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3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motivos por los que la Consejera de Educación no ha hecho efectivas las dimisiones presentadas por los máximos responsables del Servicio de Inspección,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de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 ¿Cuáles son los motivos por los que la Consejera de Educación no ha hecho efectivas las dimisiones presentadas hace unos meses de los máximos responsables del Servicio de Inspección del Departamento? </w:t>
      </w:r>
    </w:p>
    <w:p>
      <w:pPr>
        <w:pStyle w:val="0"/>
        <w:suppressAutoHyphens w:val="false"/>
        <w:rPr>
          <w:rStyle w:val="1"/>
        </w:rPr>
      </w:pPr>
      <w:r>
        <w:rPr>
          <w:rStyle w:val="1"/>
        </w:rPr>
        <w:t xml:space="preserve">– ¿Cómo tiene previsto cubrir dichas plazas y en qué tiempo? </w:t>
      </w:r>
    </w:p>
    <w:p>
      <w:pPr>
        <w:pStyle w:val="0"/>
        <w:suppressAutoHyphens w:val="false"/>
        <w:rPr>
          <w:rStyle w:val="1"/>
        </w:rPr>
      </w:pPr>
      <w:r>
        <w:rPr>
          <w:rStyle w:val="1"/>
        </w:rPr>
        <w:t xml:space="preserve">Corella, a 23 de agosto de 2018 </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