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3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dimisión de la Jefa del Negociado de Asesoría de Convivencia del Departamento de Educación,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3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de Unión del Pueblo Navarro (UPN), al amparo de lo dispuesto en el Reglamento de la Cámara, presenta para su respuesta por escrito la siguiente pregunta: </w:t>
      </w:r>
    </w:p>
    <w:p>
      <w:pPr>
        <w:pStyle w:val="0"/>
        <w:suppressAutoHyphens w:val="false"/>
        <w:rPr>
          <w:rStyle w:val="1"/>
        </w:rPr>
      </w:pPr>
      <w:r>
        <w:rPr>
          <w:rStyle w:val="1"/>
        </w:rPr>
        <w:t xml:space="preserve">– ¿Cuáles han sido los motivos por los que ha dimitido (Orden Foral 73/2018, de 1 de agosto) la Jefa del Negociado de Asesoría de Convivencia del Departamento de Educación? </w:t>
      </w:r>
    </w:p>
    <w:p>
      <w:pPr>
        <w:pStyle w:val="0"/>
        <w:suppressAutoHyphens w:val="false"/>
        <w:rPr>
          <w:rStyle w:val="1"/>
        </w:rPr>
      </w:pPr>
      <w:r>
        <w:rPr>
          <w:rStyle w:val="1"/>
        </w:rPr>
        <w:t xml:space="preserve">Corella, a 23 de agosto de 2018 </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