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de los actos organizados por la Fundación Arquitectura y Sociedad,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al Gobierno de Navarra la siguiente pregunta para que sea respondida de manera escrita: </w:t>
      </w:r>
    </w:p>
    <w:p>
      <w:pPr>
        <w:pStyle w:val="0"/>
        <w:suppressAutoHyphens w:val="false"/>
        <w:rPr>
          <w:rStyle w:val="1"/>
        </w:rPr>
      </w:pPr>
      <w:r>
        <w:rPr>
          <w:rStyle w:val="1"/>
        </w:rPr>
        <w:t xml:space="preserve">Con respecto a los actos organizados por la Fundación Arquitectura y Sociedad de cuyo patronato es patrono Nasuvinsa, este parlamentario desea conocer una relación del coste de cada uno de los conceptos de dicha jornada. </w:t>
      </w:r>
    </w:p>
    <w:p>
      <w:pPr>
        <w:pStyle w:val="0"/>
        <w:suppressAutoHyphens w:val="false"/>
        <w:rPr>
          <w:rStyle w:val="1"/>
        </w:rPr>
      </w:pPr>
      <w:r>
        <w:rPr>
          <w:rStyle w:val="1"/>
        </w:rPr>
        <w:t xml:space="preserve">En lruñea, a 6 de septiembre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