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C4C9E" w:rsidRDefault="00FA495F" w:rsidP="003C4C9E">
      <w:pPr>
        <w:pStyle w:val="EstiloPortada"/>
        <w:tabs>
          <w:tab w:val="left" w:pos="3402"/>
        </w:tabs>
        <w:ind w:left="2694" w:right="-58"/>
        <w:jc w:val="right"/>
        <w:rPr>
          <w:sz w:val="52"/>
          <w:szCs w:val="52"/>
        </w:rPr>
      </w:pPr>
      <w:r w:rsidRPr="00655C5D">
        <w:rPr>
          <w:rFonts w:ascii="Arial" w:hAnsi="Arial" w:cs="Arial"/>
          <w:noProof/>
          <w:color w:val="808080" w:themeColor="background1" w:themeShade="80"/>
          <w:sz w:val="40"/>
          <w:lang w:val="es-ES" w:eastAsia="es-ES"/>
        </w:rPr>
        <mc:AlternateContent>
          <mc:Choice Requires="wps">
            <w:drawing>
              <wp:anchor distT="0" distB="0" distL="114300" distR="114300" simplePos="0" relativeHeight="251657728" behindDoc="0" locked="0" layoutInCell="1" allowOverlap="1" wp14:anchorId="340CA7AE" wp14:editId="64898444">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753CA" w:rsidRPr="003A7956" w:rsidRDefault="009753CA" w:rsidP="004C3423">
                            <w:pPr>
                              <w:spacing w:after="0"/>
                              <w:ind w:firstLine="0"/>
                              <w:jc w:val="center"/>
                              <w:rPr>
                                <w:sz w:val="18"/>
                                <w:szCs w:val="18"/>
                                <w:lang w:val="es-ES"/>
                              </w:rPr>
                            </w:pPr>
                            <w:r w:rsidRPr="003A7956">
                              <w:rPr>
                                <w:sz w:val="18"/>
                                <w:szCs w:val="18"/>
                                <w:lang w:val="es-ES"/>
                              </w:rPr>
                              <w:t>CAMARA DE</w:t>
                            </w:r>
                          </w:p>
                          <w:p w:rsidR="009753CA" w:rsidRPr="003A7956" w:rsidRDefault="009753CA" w:rsidP="004C3423">
                            <w:pPr>
                              <w:spacing w:after="0"/>
                              <w:ind w:firstLine="0"/>
                              <w:jc w:val="center"/>
                              <w:rPr>
                                <w:sz w:val="18"/>
                                <w:szCs w:val="18"/>
                                <w:lang w:val="es-ES"/>
                              </w:rPr>
                            </w:pPr>
                            <w:r w:rsidRPr="003A7956">
                              <w:rPr>
                                <w:sz w:val="18"/>
                                <w:szCs w:val="18"/>
                                <w:lang w:val="es-ES"/>
                              </w:rPr>
                              <w:t>COMPTOS</w:t>
                            </w:r>
                          </w:p>
                          <w:p w:rsidR="009753CA" w:rsidRPr="003A7956" w:rsidRDefault="009753CA" w:rsidP="004C3423">
                            <w:pPr>
                              <w:spacing w:after="0"/>
                              <w:ind w:firstLine="0"/>
                              <w:jc w:val="center"/>
                              <w:rPr>
                                <w:sz w:val="18"/>
                                <w:szCs w:val="18"/>
                                <w:lang w:val="es-ES"/>
                              </w:rPr>
                            </w:pPr>
                            <w:r w:rsidRPr="003A7956">
                              <w:rPr>
                                <w:sz w:val="18"/>
                                <w:szCs w:val="18"/>
                                <w:lang w:val="es-ES"/>
                              </w:rPr>
                              <w:t>DE NAVARRA</w:t>
                            </w:r>
                          </w:p>
                          <w:p w:rsidR="009753CA" w:rsidRPr="003A7956" w:rsidRDefault="009753CA" w:rsidP="004C3423">
                            <w:pPr>
                              <w:spacing w:after="0"/>
                              <w:ind w:firstLine="0"/>
                              <w:jc w:val="center"/>
                              <w:rPr>
                                <w:color w:val="808080"/>
                                <w:sz w:val="18"/>
                                <w:szCs w:val="18"/>
                                <w:lang w:val="es-ES"/>
                              </w:rPr>
                            </w:pPr>
                            <w:r w:rsidRPr="003A7956">
                              <w:rPr>
                                <w:color w:val="808080"/>
                                <w:sz w:val="18"/>
                                <w:szCs w:val="18"/>
                                <w:lang w:val="es-ES"/>
                              </w:rPr>
                              <w:t>NAFARROAKO</w:t>
                            </w:r>
                          </w:p>
                          <w:p w:rsidR="009753CA" w:rsidRPr="003A7956" w:rsidRDefault="009753CA" w:rsidP="004C3423">
                            <w:pPr>
                              <w:spacing w:after="0"/>
                              <w:ind w:firstLine="0"/>
                              <w:jc w:val="center"/>
                              <w:rPr>
                                <w:color w:val="808080"/>
                                <w:sz w:val="18"/>
                                <w:szCs w:val="18"/>
                                <w:lang w:val="es-ES"/>
                              </w:rPr>
                            </w:pPr>
                            <w:r w:rsidRPr="003A7956">
                              <w:rPr>
                                <w:color w:val="808080"/>
                                <w:sz w:val="18"/>
                                <w:szCs w:val="18"/>
                                <w:lang w:val="es-ES"/>
                              </w:rPr>
                              <w:t>KONTUEN</w:t>
                            </w:r>
                          </w:p>
                          <w:p w:rsidR="009753CA" w:rsidRPr="003A7956" w:rsidRDefault="009753CA" w:rsidP="004C3423">
                            <w:pPr>
                              <w:spacing w:after="0"/>
                              <w:ind w:firstLine="0"/>
                              <w:jc w:val="center"/>
                              <w:rPr>
                                <w:color w:val="808080"/>
                                <w:sz w:val="18"/>
                                <w:szCs w:val="18"/>
                                <w:lang w:val="es-ES"/>
                              </w:rPr>
                            </w:pPr>
                            <w:r w:rsidRPr="003A7956">
                              <w:rPr>
                                <w:color w:val="808080"/>
                                <w:sz w:val="18"/>
                                <w:szCs w:val="18"/>
                                <w:lang w:val="es-ES"/>
                              </w:rPr>
                              <w:t>GANBERA</w:t>
                            </w:r>
                          </w:p>
                          <w:p w:rsidR="009753CA" w:rsidRPr="002C7026" w:rsidRDefault="009753CA"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DE646E" w:rsidRPr="003A7956" w:rsidRDefault="00DE646E" w:rsidP="004C3423">
                      <w:pPr>
                        <w:spacing w:after="0"/>
                        <w:ind w:firstLine="0"/>
                        <w:jc w:val="center"/>
                        <w:rPr>
                          <w:sz w:val="18"/>
                          <w:szCs w:val="18"/>
                          <w:lang w:val="es-ES"/>
                        </w:rPr>
                      </w:pPr>
                      <w:r w:rsidRPr="003A7956">
                        <w:rPr>
                          <w:sz w:val="18"/>
                          <w:szCs w:val="18"/>
                          <w:lang w:val="es-ES"/>
                        </w:rPr>
                        <w:t>CAMARA DE</w:t>
                      </w:r>
                    </w:p>
                    <w:p w:rsidR="00DE646E" w:rsidRPr="003A7956" w:rsidRDefault="00DE646E" w:rsidP="004C3423">
                      <w:pPr>
                        <w:spacing w:after="0"/>
                        <w:ind w:firstLine="0"/>
                        <w:jc w:val="center"/>
                        <w:rPr>
                          <w:sz w:val="18"/>
                          <w:szCs w:val="18"/>
                          <w:lang w:val="es-ES"/>
                        </w:rPr>
                      </w:pPr>
                      <w:r w:rsidRPr="003A7956">
                        <w:rPr>
                          <w:sz w:val="18"/>
                          <w:szCs w:val="18"/>
                          <w:lang w:val="es-ES"/>
                        </w:rPr>
                        <w:t>COMPTOS</w:t>
                      </w:r>
                    </w:p>
                    <w:p w:rsidR="00DE646E" w:rsidRPr="003A7956" w:rsidRDefault="00DE646E" w:rsidP="004C3423">
                      <w:pPr>
                        <w:spacing w:after="0"/>
                        <w:ind w:firstLine="0"/>
                        <w:jc w:val="center"/>
                        <w:rPr>
                          <w:sz w:val="18"/>
                          <w:szCs w:val="18"/>
                          <w:lang w:val="es-ES"/>
                        </w:rPr>
                      </w:pPr>
                      <w:r w:rsidRPr="003A7956">
                        <w:rPr>
                          <w:sz w:val="18"/>
                          <w:szCs w:val="18"/>
                          <w:lang w:val="es-ES"/>
                        </w:rPr>
                        <w:t>DE NAVARRA</w:t>
                      </w:r>
                    </w:p>
                    <w:p w:rsidR="00DE646E" w:rsidRPr="003A7956" w:rsidRDefault="00DE646E" w:rsidP="004C3423">
                      <w:pPr>
                        <w:spacing w:after="0"/>
                        <w:ind w:firstLine="0"/>
                        <w:jc w:val="center"/>
                        <w:rPr>
                          <w:color w:val="808080"/>
                          <w:sz w:val="18"/>
                          <w:szCs w:val="18"/>
                          <w:lang w:val="es-ES"/>
                        </w:rPr>
                      </w:pPr>
                      <w:r w:rsidRPr="003A7956">
                        <w:rPr>
                          <w:color w:val="808080"/>
                          <w:sz w:val="18"/>
                          <w:szCs w:val="18"/>
                          <w:lang w:val="es-ES"/>
                        </w:rPr>
                        <w:t>NAFARROAKO</w:t>
                      </w:r>
                    </w:p>
                    <w:p w:rsidR="00DE646E" w:rsidRPr="003A7956" w:rsidRDefault="00DE646E" w:rsidP="004C3423">
                      <w:pPr>
                        <w:spacing w:after="0"/>
                        <w:ind w:firstLine="0"/>
                        <w:jc w:val="center"/>
                        <w:rPr>
                          <w:color w:val="808080"/>
                          <w:sz w:val="18"/>
                          <w:szCs w:val="18"/>
                          <w:lang w:val="es-ES"/>
                        </w:rPr>
                      </w:pPr>
                      <w:r w:rsidRPr="003A7956">
                        <w:rPr>
                          <w:color w:val="808080"/>
                          <w:sz w:val="18"/>
                          <w:szCs w:val="18"/>
                          <w:lang w:val="es-ES"/>
                        </w:rPr>
                        <w:t>KONTUEN</w:t>
                      </w:r>
                    </w:p>
                    <w:p w:rsidR="00DE646E" w:rsidRPr="003A7956" w:rsidRDefault="00DE646E" w:rsidP="004C3423">
                      <w:pPr>
                        <w:spacing w:after="0"/>
                        <w:ind w:firstLine="0"/>
                        <w:jc w:val="center"/>
                        <w:rPr>
                          <w:color w:val="808080"/>
                          <w:sz w:val="18"/>
                          <w:szCs w:val="18"/>
                          <w:lang w:val="es-ES"/>
                        </w:rPr>
                      </w:pPr>
                      <w:r w:rsidRPr="003A7956">
                        <w:rPr>
                          <w:color w:val="808080"/>
                          <w:sz w:val="18"/>
                          <w:szCs w:val="18"/>
                          <w:lang w:val="es-ES"/>
                        </w:rPr>
                        <w:t>GANBERA</w:t>
                      </w:r>
                    </w:p>
                    <w:p w:rsidR="00DE646E" w:rsidRPr="002C7026" w:rsidRDefault="00DE646E" w:rsidP="002C7026">
                      <w:pPr>
                        <w:spacing w:after="0"/>
                        <w:ind w:firstLine="0"/>
                        <w:jc w:val="center"/>
                        <w:rPr>
                          <w:rFonts w:ascii="Trajan" w:hAnsi="Trajan"/>
                          <w:color w:val="808080"/>
                          <w:sz w:val="18"/>
                          <w:szCs w:val="18"/>
                          <w:lang w:val="es-ES"/>
                        </w:rPr>
                      </w:pPr>
                    </w:p>
                  </w:txbxContent>
                </v:textbox>
              </v:shape>
            </w:pict>
          </mc:Fallback>
        </mc:AlternateContent>
      </w:r>
    </w:p>
    <w:p w:rsidR="00FB01FA" w:rsidRDefault="00FB01FA" w:rsidP="003C4C9E">
      <w:pPr>
        <w:pStyle w:val="EstiloPortada"/>
        <w:tabs>
          <w:tab w:val="left" w:pos="3402"/>
        </w:tabs>
        <w:ind w:left="2694" w:right="-58"/>
        <w:jc w:val="right"/>
        <w:rPr>
          <w:sz w:val="52"/>
          <w:szCs w:val="52"/>
        </w:rPr>
      </w:pPr>
      <w:r>
        <w:rPr>
          <w:sz w:val="52"/>
          <w:szCs w:val="52"/>
        </w:rPr>
        <w:tab/>
      </w:r>
    </w:p>
    <w:p w:rsidR="00FB01FA" w:rsidRPr="00A534BF" w:rsidRDefault="00FB01FA" w:rsidP="00655C5D">
      <w:pPr>
        <w:pStyle w:val="texto"/>
        <w:tabs>
          <w:tab w:val="clear" w:pos="2835"/>
          <w:tab w:val="center" w:pos="1985"/>
        </w:tabs>
        <w:ind w:left="1985" w:right="-142" w:firstLine="0"/>
        <w:rPr>
          <w:sz w:val="48"/>
          <w:szCs w:val="48"/>
        </w:rPr>
      </w:pPr>
      <w:r w:rsidRPr="00655C5D">
        <w:rPr>
          <w:sz w:val="40"/>
          <w:szCs w:val="40"/>
        </w:rPr>
        <w:t>Aplicación de la L</w:t>
      </w:r>
      <w:r w:rsidR="0059614B" w:rsidRPr="00655C5D">
        <w:rPr>
          <w:sz w:val="40"/>
          <w:szCs w:val="40"/>
        </w:rPr>
        <w:t xml:space="preserve">ey </w:t>
      </w:r>
      <w:r w:rsidRPr="00655C5D">
        <w:rPr>
          <w:sz w:val="40"/>
          <w:szCs w:val="40"/>
        </w:rPr>
        <w:t>F</w:t>
      </w:r>
      <w:r w:rsidR="0059614B" w:rsidRPr="00655C5D">
        <w:rPr>
          <w:sz w:val="40"/>
          <w:szCs w:val="40"/>
        </w:rPr>
        <w:t>oral</w:t>
      </w:r>
      <w:r w:rsidRPr="00655C5D">
        <w:rPr>
          <w:sz w:val="40"/>
          <w:szCs w:val="40"/>
        </w:rPr>
        <w:t xml:space="preserve"> 10/2014 </w:t>
      </w:r>
      <w:r w:rsidR="007073E0" w:rsidRPr="00655C5D">
        <w:rPr>
          <w:sz w:val="40"/>
          <w:szCs w:val="40"/>
        </w:rPr>
        <w:t>en</w:t>
      </w:r>
      <w:r w:rsidR="0059614B" w:rsidRPr="00655C5D">
        <w:rPr>
          <w:sz w:val="40"/>
          <w:szCs w:val="40"/>
        </w:rPr>
        <w:t xml:space="preserve"> </w:t>
      </w:r>
      <w:r w:rsidRPr="00655C5D">
        <w:rPr>
          <w:sz w:val="40"/>
          <w:szCs w:val="40"/>
        </w:rPr>
        <w:t>la</w:t>
      </w:r>
      <w:r w:rsidRPr="00A534BF">
        <w:rPr>
          <w:sz w:val="48"/>
          <w:szCs w:val="48"/>
        </w:rPr>
        <w:t xml:space="preserve"> </w:t>
      </w:r>
      <w:r w:rsidRPr="001D48F7">
        <w:rPr>
          <w:sz w:val="40"/>
          <w:szCs w:val="40"/>
        </w:rPr>
        <w:t xml:space="preserve">concesión de avales y préstamos </w:t>
      </w:r>
      <w:r w:rsidRPr="00655C5D">
        <w:rPr>
          <w:sz w:val="40"/>
          <w:szCs w:val="40"/>
        </w:rPr>
        <w:t>en el Sector Público Foral (2014-2017)</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3C4C9E" w:rsidP="009936FC">
      <w:pPr>
        <w:pStyle w:val="Fechaportada"/>
      </w:pPr>
      <w:r>
        <w:t>Septiembre</w:t>
      </w:r>
      <w:r w:rsidR="00253E78" w:rsidRPr="001D4F09">
        <w:t xml:space="preserve"> de 20</w:t>
      </w:r>
      <w:r w:rsidR="00FB01FA">
        <w:t>18</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AA25C6"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17960738" w:history="1">
        <w:r w:rsidR="00AA25C6" w:rsidRPr="00F93BE0">
          <w:rPr>
            <w:rStyle w:val="Hipervnculo"/>
            <w:noProof/>
          </w:rPr>
          <w:t>I. Introducción</w:t>
        </w:r>
        <w:r w:rsidR="00AA25C6">
          <w:rPr>
            <w:noProof/>
            <w:webHidden/>
          </w:rPr>
          <w:tab/>
        </w:r>
        <w:r w:rsidR="00AA25C6">
          <w:rPr>
            <w:noProof/>
            <w:webHidden/>
          </w:rPr>
          <w:fldChar w:fldCharType="begin"/>
        </w:r>
        <w:r w:rsidR="00AA25C6">
          <w:rPr>
            <w:noProof/>
            <w:webHidden/>
          </w:rPr>
          <w:instrText xml:space="preserve"> PAGEREF _Toc517960738 \h </w:instrText>
        </w:r>
        <w:r w:rsidR="00AA25C6">
          <w:rPr>
            <w:noProof/>
            <w:webHidden/>
          </w:rPr>
        </w:r>
        <w:r w:rsidR="00AA25C6">
          <w:rPr>
            <w:noProof/>
            <w:webHidden/>
          </w:rPr>
          <w:fldChar w:fldCharType="separate"/>
        </w:r>
        <w:r w:rsidR="009753CA">
          <w:rPr>
            <w:noProof/>
            <w:webHidden/>
          </w:rPr>
          <w:t>3</w:t>
        </w:r>
        <w:r w:rsidR="00AA25C6">
          <w:rPr>
            <w:noProof/>
            <w:webHidden/>
          </w:rPr>
          <w:fldChar w:fldCharType="end"/>
        </w:r>
      </w:hyperlink>
    </w:p>
    <w:p w:rsidR="00AA25C6" w:rsidRDefault="002B1EF5">
      <w:pPr>
        <w:pStyle w:val="TDC1"/>
        <w:rPr>
          <w:rFonts w:asciiTheme="minorHAnsi" w:eastAsiaTheme="minorEastAsia" w:hAnsiTheme="minorHAnsi" w:cstheme="minorBidi"/>
          <w:smallCaps w:val="0"/>
          <w:noProof/>
          <w:szCs w:val="22"/>
          <w:lang w:val="es-ES" w:eastAsia="es-ES"/>
        </w:rPr>
      </w:pPr>
      <w:hyperlink w:anchor="_Toc517960739" w:history="1">
        <w:r w:rsidR="00AA25C6" w:rsidRPr="00F93BE0">
          <w:rPr>
            <w:rStyle w:val="Hipervnculo"/>
            <w:noProof/>
          </w:rPr>
          <w:t>II. La Ley Foral 10/2014, de 16 de mayo, de modificación de la Ley Foral 13/2007, de 4 de abril, de la Hacienda Pública de Navarra.</w:t>
        </w:r>
        <w:r w:rsidR="00AA25C6">
          <w:rPr>
            <w:noProof/>
            <w:webHidden/>
          </w:rPr>
          <w:tab/>
        </w:r>
        <w:r w:rsidR="00AA25C6">
          <w:rPr>
            <w:noProof/>
            <w:webHidden/>
          </w:rPr>
          <w:fldChar w:fldCharType="begin"/>
        </w:r>
        <w:r w:rsidR="00AA25C6">
          <w:rPr>
            <w:noProof/>
            <w:webHidden/>
          </w:rPr>
          <w:instrText xml:space="preserve"> PAGEREF _Toc517960739 \h </w:instrText>
        </w:r>
        <w:r w:rsidR="00AA25C6">
          <w:rPr>
            <w:noProof/>
            <w:webHidden/>
          </w:rPr>
        </w:r>
        <w:r w:rsidR="00AA25C6">
          <w:rPr>
            <w:noProof/>
            <w:webHidden/>
          </w:rPr>
          <w:fldChar w:fldCharType="separate"/>
        </w:r>
        <w:r w:rsidR="009753CA">
          <w:rPr>
            <w:noProof/>
            <w:webHidden/>
          </w:rPr>
          <w:t>4</w:t>
        </w:r>
        <w:r w:rsidR="00AA25C6">
          <w:rPr>
            <w:noProof/>
            <w:webHidden/>
          </w:rPr>
          <w:fldChar w:fldCharType="end"/>
        </w:r>
      </w:hyperlink>
    </w:p>
    <w:p w:rsidR="00AA25C6" w:rsidRDefault="002B1EF5">
      <w:pPr>
        <w:pStyle w:val="TDC1"/>
        <w:rPr>
          <w:rFonts w:asciiTheme="minorHAnsi" w:eastAsiaTheme="minorEastAsia" w:hAnsiTheme="minorHAnsi" w:cstheme="minorBidi"/>
          <w:smallCaps w:val="0"/>
          <w:noProof/>
          <w:szCs w:val="22"/>
          <w:lang w:val="es-ES" w:eastAsia="es-ES"/>
        </w:rPr>
      </w:pPr>
      <w:hyperlink w:anchor="_Toc517960740" w:history="1">
        <w:r w:rsidR="00AA25C6" w:rsidRPr="00F93BE0">
          <w:rPr>
            <w:rStyle w:val="Hipervnculo"/>
            <w:noProof/>
          </w:rPr>
          <w:t>III. Objetivos y alcance</w:t>
        </w:r>
        <w:r w:rsidR="00AA25C6">
          <w:rPr>
            <w:noProof/>
            <w:webHidden/>
          </w:rPr>
          <w:tab/>
        </w:r>
        <w:r w:rsidR="00AA25C6">
          <w:rPr>
            <w:noProof/>
            <w:webHidden/>
          </w:rPr>
          <w:fldChar w:fldCharType="begin"/>
        </w:r>
        <w:r w:rsidR="00AA25C6">
          <w:rPr>
            <w:noProof/>
            <w:webHidden/>
          </w:rPr>
          <w:instrText xml:space="preserve"> PAGEREF _Toc517960740 \h </w:instrText>
        </w:r>
        <w:r w:rsidR="00AA25C6">
          <w:rPr>
            <w:noProof/>
            <w:webHidden/>
          </w:rPr>
        </w:r>
        <w:r w:rsidR="00AA25C6">
          <w:rPr>
            <w:noProof/>
            <w:webHidden/>
          </w:rPr>
          <w:fldChar w:fldCharType="separate"/>
        </w:r>
        <w:r w:rsidR="009753CA">
          <w:rPr>
            <w:noProof/>
            <w:webHidden/>
          </w:rPr>
          <w:t>6</w:t>
        </w:r>
        <w:r w:rsidR="00AA25C6">
          <w:rPr>
            <w:noProof/>
            <w:webHidden/>
          </w:rPr>
          <w:fldChar w:fldCharType="end"/>
        </w:r>
      </w:hyperlink>
    </w:p>
    <w:p w:rsidR="00AA25C6" w:rsidRDefault="002B1EF5">
      <w:pPr>
        <w:pStyle w:val="TDC1"/>
        <w:rPr>
          <w:rFonts w:asciiTheme="minorHAnsi" w:eastAsiaTheme="minorEastAsia" w:hAnsiTheme="minorHAnsi" w:cstheme="minorBidi"/>
          <w:smallCaps w:val="0"/>
          <w:noProof/>
          <w:szCs w:val="22"/>
          <w:lang w:val="es-ES" w:eastAsia="es-ES"/>
        </w:rPr>
      </w:pPr>
      <w:hyperlink w:anchor="_Toc517960741" w:history="1">
        <w:r w:rsidR="00AA25C6" w:rsidRPr="00F93BE0">
          <w:rPr>
            <w:rStyle w:val="Hipervnculo"/>
            <w:noProof/>
          </w:rPr>
          <w:t>IV. Conclusiones y recomendaciones</w:t>
        </w:r>
        <w:r w:rsidR="00AA25C6">
          <w:rPr>
            <w:noProof/>
            <w:webHidden/>
          </w:rPr>
          <w:tab/>
        </w:r>
        <w:r w:rsidR="00AA25C6">
          <w:rPr>
            <w:noProof/>
            <w:webHidden/>
          </w:rPr>
          <w:fldChar w:fldCharType="begin"/>
        </w:r>
        <w:r w:rsidR="00AA25C6">
          <w:rPr>
            <w:noProof/>
            <w:webHidden/>
          </w:rPr>
          <w:instrText xml:space="preserve"> PAGEREF _Toc517960741 \h </w:instrText>
        </w:r>
        <w:r w:rsidR="00AA25C6">
          <w:rPr>
            <w:noProof/>
            <w:webHidden/>
          </w:rPr>
        </w:r>
        <w:r w:rsidR="00AA25C6">
          <w:rPr>
            <w:noProof/>
            <w:webHidden/>
          </w:rPr>
          <w:fldChar w:fldCharType="separate"/>
        </w:r>
        <w:r w:rsidR="009753CA">
          <w:rPr>
            <w:noProof/>
            <w:webHidden/>
          </w:rPr>
          <w:t>8</w:t>
        </w:r>
        <w:r w:rsidR="00AA25C6">
          <w:rPr>
            <w:noProof/>
            <w:webHidden/>
          </w:rPr>
          <w:fldChar w:fldCharType="end"/>
        </w:r>
      </w:hyperlink>
    </w:p>
    <w:p w:rsidR="00AA25C6" w:rsidRDefault="002B1EF5">
      <w:pPr>
        <w:pStyle w:val="TDC2"/>
        <w:rPr>
          <w:rFonts w:asciiTheme="minorHAnsi" w:eastAsiaTheme="minorEastAsia" w:hAnsiTheme="minorHAnsi" w:cstheme="minorBidi"/>
          <w:noProof/>
          <w:szCs w:val="22"/>
          <w:lang w:val="es-ES" w:eastAsia="es-ES"/>
        </w:rPr>
      </w:pPr>
      <w:hyperlink w:anchor="_Toc517960742" w:history="1">
        <w:r w:rsidR="00AA25C6" w:rsidRPr="00F93BE0">
          <w:rPr>
            <w:rStyle w:val="Hipervnculo"/>
            <w:noProof/>
          </w:rPr>
          <w:t>IV.1. Determinación del riesgo vivo máximo y volumen máximo en avales y préstamos</w:t>
        </w:r>
        <w:r w:rsidR="00AA25C6">
          <w:rPr>
            <w:noProof/>
            <w:webHidden/>
          </w:rPr>
          <w:tab/>
        </w:r>
        <w:r w:rsidR="00AA25C6">
          <w:rPr>
            <w:noProof/>
            <w:webHidden/>
          </w:rPr>
          <w:fldChar w:fldCharType="begin"/>
        </w:r>
        <w:r w:rsidR="00AA25C6">
          <w:rPr>
            <w:noProof/>
            <w:webHidden/>
          </w:rPr>
          <w:instrText xml:space="preserve"> PAGEREF _Toc517960742 \h </w:instrText>
        </w:r>
        <w:r w:rsidR="00AA25C6">
          <w:rPr>
            <w:noProof/>
            <w:webHidden/>
          </w:rPr>
        </w:r>
        <w:r w:rsidR="00AA25C6">
          <w:rPr>
            <w:noProof/>
            <w:webHidden/>
          </w:rPr>
          <w:fldChar w:fldCharType="separate"/>
        </w:r>
        <w:r w:rsidR="009753CA">
          <w:rPr>
            <w:noProof/>
            <w:webHidden/>
          </w:rPr>
          <w:t>8</w:t>
        </w:r>
        <w:r w:rsidR="00AA25C6">
          <w:rPr>
            <w:noProof/>
            <w:webHidden/>
          </w:rPr>
          <w:fldChar w:fldCharType="end"/>
        </w:r>
      </w:hyperlink>
    </w:p>
    <w:p w:rsidR="00AA25C6" w:rsidRDefault="002B1EF5">
      <w:pPr>
        <w:pStyle w:val="TDC2"/>
        <w:rPr>
          <w:rFonts w:asciiTheme="minorHAnsi" w:eastAsiaTheme="minorEastAsia" w:hAnsiTheme="minorHAnsi" w:cstheme="minorBidi"/>
          <w:noProof/>
          <w:szCs w:val="22"/>
          <w:lang w:val="es-ES" w:eastAsia="es-ES"/>
        </w:rPr>
      </w:pPr>
      <w:hyperlink w:anchor="_Toc517960743" w:history="1">
        <w:r w:rsidR="00AA25C6" w:rsidRPr="00F93BE0">
          <w:rPr>
            <w:rStyle w:val="Hipervnculo"/>
            <w:noProof/>
          </w:rPr>
          <w:t>IV.2. Cumplimiento de los límites en la concesión de avales</w:t>
        </w:r>
        <w:r w:rsidR="00AA25C6">
          <w:rPr>
            <w:noProof/>
            <w:webHidden/>
          </w:rPr>
          <w:tab/>
        </w:r>
        <w:r w:rsidR="00AA25C6">
          <w:rPr>
            <w:noProof/>
            <w:webHidden/>
          </w:rPr>
          <w:fldChar w:fldCharType="begin"/>
        </w:r>
        <w:r w:rsidR="00AA25C6">
          <w:rPr>
            <w:noProof/>
            <w:webHidden/>
          </w:rPr>
          <w:instrText xml:space="preserve"> PAGEREF _Toc517960743 \h </w:instrText>
        </w:r>
        <w:r w:rsidR="00AA25C6">
          <w:rPr>
            <w:noProof/>
            <w:webHidden/>
          </w:rPr>
        </w:r>
        <w:r w:rsidR="00AA25C6">
          <w:rPr>
            <w:noProof/>
            <w:webHidden/>
          </w:rPr>
          <w:fldChar w:fldCharType="separate"/>
        </w:r>
        <w:r w:rsidR="009753CA">
          <w:rPr>
            <w:noProof/>
            <w:webHidden/>
          </w:rPr>
          <w:t>11</w:t>
        </w:r>
        <w:r w:rsidR="00AA25C6">
          <w:rPr>
            <w:noProof/>
            <w:webHidden/>
          </w:rPr>
          <w:fldChar w:fldCharType="end"/>
        </w:r>
      </w:hyperlink>
    </w:p>
    <w:p w:rsidR="00AA25C6" w:rsidRDefault="002B1EF5">
      <w:pPr>
        <w:pStyle w:val="TDC2"/>
        <w:rPr>
          <w:rFonts w:asciiTheme="minorHAnsi" w:eastAsiaTheme="minorEastAsia" w:hAnsiTheme="minorHAnsi" w:cstheme="minorBidi"/>
          <w:noProof/>
          <w:szCs w:val="22"/>
          <w:lang w:val="es-ES" w:eastAsia="es-ES"/>
        </w:rPr>
      </w:pPr>
      <w:hyperlink w:anchor="_Toc517960744" w:history="1">
        <w:r w:rsidR="00AA25C6" w:rsidRPr="00F93BE0">
          <w:rPr>
            <w:rStyle w:val="Hipervnculo"/>
            <w:noProof/>
          </w:rPr>
          <w:t>IV.3. Cumplimiento de los límites en la concesión de préstamos</w:t>
        </w:r>
        <w:r w:rsidR="00AA25C6">
          <w:rPr>
            <w:noProof/>
            <w:webHidden/>
          </w:rPr>
          <w:tab/>
        </w:r>
        <w:r w:rsidR="00AA25C6">
          <w:rPr>
            <w:noProof/>
            <w:webHidden/>
          </w:rPr>
          <w:fldChar w:fldCharType="begin"/>
        </w:r>
        <w:r w:rsidR="00AA25C6">
          <w:rPr>
            <w:noProof/>
            <w:webHidden/>
          </w:rPr>
          <w:instrText xml:space="preserve"> PAGEREF _Toc517960744 \h </w:instrText>
        </w:r>
        <w:r w:rsidR="00AA25C6">
          <w:rPr>
            <w:noProof/>
            <w:webHidden/>
          </w:rPr>
        </w:r>
        <w:r w:rsidR="00AA25C6">
          <w:rPr>
            <w:noProof/>
            <w:webHidden/>
          </w:rPr>
          <w:fldChar w:fldCharType="separate"/>
        </w:r>
        <w:r w:rsidR="009753CA">
          <w:rPr>
            <w:noProof/>
            <w:webHidden/>
          </w:rPr>
          <w:t>14</w:t>
        </w:r>
        <w:r w:rsidR="00AA25C6">
          <w:rPr>
            <w:noProof/>
            <w:webHidden/>
          </w:rPr>
          <w:fldChar w:fldCharType="end"/>
        </w:r>
      </w:hyperlink>
    </w:p>
    <w:p w:rsidR="00AA25C6" w:rsidRDefault="002B1EF5">
      <w:pPr>
        <w:pStyle w:val="TDC2"/>
        <w:rPr>
          <w:rFonts w:asciiTheme="minorHAnsi" w:eastAsiaTheme="minorEastAsia" w:hAnsiTheme="minorHAnsi" w:cstheme="minorBidi"/>
          <w:noProof/>
          <w:szCs w:val="22"/>
          <w:lang w:val="es-ES" w:eastAsia="es-ES"/>
        </w:rPr>
      </w:pPr>
      <w:hyperlink w:anchor="_Toc517960745" w:history="1">
        <w:r w:rsidR="00AA25C6" w:rsidRPr="00F93BE0">
          <w:rPr>
            <w:rStyle w:val="Hipervnculo"/>
            <w:noProof/>
          </w:rPr>
          <w:t>IV.4. Consecuencias de la actuación de la ACFN y EEDD en la aplicación de la Ley Foral 10/2014</w:t>
        </w:r>
        <w:r w:rsidR="00AA25C6">
          <w:rPr>
            <w:noProof/>
            <w:webHidden/>
          </w:rPr>
          <w:tab/>
        </w:r>
        <w:r w:rsidR="00AA25C6">
          <w:rPr>
            <w:noProof/>
            <w:webHidden/>
          </w:rPr>
          <w:fldChar w:fldCharType="begin"/>
        </w:r>
        <w:r w:rsidR="00AA25C6">
          <w:rPr>
            <w:noProof/>
            <w:webHidden/>
          </w:rPr>
          <w:instrText xml:space="preserve"> PAGEREF _Toc517960745 \h </w:instrText>
        </w:r>
        <w:r w:rsidR="00AA25C6">
          <w:rPr>
            <w:noProof/>
            <w:webHidden/>
          </w:rPr>
        </w:r>
        <w:r w:rsidR="00AA25C6">
          <w:rPr>
            <w:noProof/>
            <w:webHidden/>
          </w:rPr>
          <w:fldChar w:fldCharType="separate"/>
        </w:r>
        <w:r w:rsidR="009753CA">
          <w:rPr>
            <w:noProof/>
            <w:webHidden/>
          </w:rPr>
          <w:t>18</w:t>
        </w:r>
        <w:r w:rsidR="00AA25C6">
          <w:rPr>
            <w:noProof/>
            <w:webHidden/>
          </w:rPr>
          <w:fldChar w:fldCharType="end"/>
        </w:r>
      </w:hyperlink>
    </w:p>
    <w:p w:rsidR="00AA25C6" w:rsidRDefault="002B1EF5">
      <w:pPr>
        <w:pStyle w:val="TDC2"/>
        <w:rPr>
          <w:rFonts w:asciiTheme="minorHAnsi" w:eastAsiaTheme="minorEastAsia" w:hAnsiTheme="minorHAnsi" w:cstheme="minorBidi"/>
          <w:noProof/>
          <w:szCs w:val="22"/>
          <w:lang w:val="es-ES" w:eastAsia="es-ES"/>
        </w:rPr>
      </w:pPr>
      <w:hyperlink w:anchor="_Toc517960746" w:history="1">
        <w:r w:rsidR="00AA25C6" w:rsidRPr="00F93BE0">
          <w:rPr>
            <w:rStyle w:val="Hipervnculo"/>
            <w:noProof/>
          </w:rPr>
          <w:t>IV.5. Conclusión final y recomendaciones</w:t>
        </w:r>
        <w:r w:rsidR="00AA25C6">
          <w:rPr>
            <w:noProof/>
            <w:webHidden/>
          </w:rPr>
          <w:tab/>
        </w:r>
        <w:r w:rsidR="00AA25C6">
          <w:rPr>
            <w:noProof/>
            <w:webHidden/>
          </w:rPr>
          <w:fldChar w:fldCharType="begin"/>
        </w:r>
        <w:r w:rsidR="00AA25C6">
          <w:rPr>
            <w:noProof/>
            <w:webHidden/>
          </w:rPr>
          <w:instrText xml:space="preserve"> PAGEREF _Toc517960746 \h </w:instrText>
        </w:r>
        <w:r w:rsidR="00AA25C6">
          <w:rPr>
            <w:noProof/>
            <w:webHidden/>
          </w:rPr>
        </w:r>
        <w:r w:rsidR="00AA25C6">
          <w:rPr>
            <w:noProof/>
            <w:webHidden/>
          </w:rPr>
          <w:fldChar w:fldCharType="separate"/>
        </w:r>
        <w:r w:rsidR="009753CA">
          <w:rPr>
            <w:noProof/>
            <w:webHidden/>
          </w:rPr>
          <w:t>19</w:t>
        </w:r>
        <w:r w:rsidR="00AA25C6">
          <w:rPr>
            <w:noProof/>
            <w:webHidden/>
          </w:rPr>
          <w:fldChar w:fldCharType="end"/>
        </w:r>
      </w:hyperlink>
    </w:p>
    <w:p w:rsidR="001E325E" w:rsidRDefault="001E325E">
      <w:pPr>
        <w:pStyle w:val="TDC1"/>
        <w:rPr>
          <w:noProof/>
        </w:rPr>
      </w:pPr>
    </w:p>
    <w:p w:rsidR="00AA25C6" w:rsidRDefault="002B1EF5">
      <w:pPr>
        <w:pStyle w:val="TDC1"/>
        <w:rPr>
          <w:rFonts w:asciiTheme="minorHAnsi" w:eastAsiaTheme="minorEastAsia" w:hAnsiTheme="minorHAnsi" w:cstheme="minorBidi"/>
          <w:smallCaps w:val="0"/>
          <w:noProof/>
          <w:szCs w:val="22"/>
          <w:lang w:val="es-ES" w:eastAsia="es-ES"/>
        </w:rPr>
      </w:pPr>
      <w:hyperlink w:anchor="_Toc517960747" w:history="1">
        <w:r w:rsidR="00AA25C6" w:rsidRPr="00F93BE0">
          <w:rPr>
            <w:rStyle w:val="Hipervnculo"/>
            <w:noProof/>
          </w:rPr>
          <w:t>Anexo 1. Redacción del artículo 75 y del Capítulo IV de la LFHP a partir de la entrada en vigor</w:t>
        </w:r>
        <w:r w:rsidR="001E325E">
          <w:rPr>
            <w:rStyle w:val="Hipervnculo"/>
            <w:noProof/>
          </w:rPr>
          <w:t xml:space="preserve">           </w:t>
        </w:r>
        <w:r w:rsidR="00AA25C6" w:rsidRPr="00F93BE0">
          <w:rPr>
            <w:rStyle w:val="Hipervnculo"/>
            <w:noProof/>
          </w:rPr>
          <w:t xml:space="preserve"> de la Ley Foral 10/2014</w:t>
        </w:r>
        <w:r w:rsidR="00AA25C6">
          <w:rPr>
            <w:noProof/>
            <w:webHidden/>
          </w:rPr>
          <w:tab/>
        </w:r>
        <w:r w:rsidR="00AA25C6">
          <w:rPr>
            <w:noProof/>
            <w:webHidden/>
          </w:rPr>
          <w:fldChar w:fldCharType="begin"/>
        </w:r>
        <w:r w:rsidR="00AA25C6">
          <w:rPr>
            <w:noProof/>
            <w:webHidden/>
          </w:rPr>
          <w:instrText xml:space="preserve"> PAGEREF _Toc517960747 \h </w:instrText>
        </w:r>
        <w:r w:rsidR="00AA25C6">
          <w:rPr>
            <w:noProof/>
            <w:webHidden/>
          </w:rPr>
        </w:r>
        <w:r w:rsidR="00AA25C6">
          <w:rPr>
            <w:noProof/>
            <w:webHidden/>
          </w:rPr>
          <w:fldChar w:fldCharType="separate"/>
        </w:r>
        <w:r w:rsidR="009753CA">
          <w:rPr>
            <w:noProof/>
            <w:webHidden/>
          </w:rPr>
          <w:t>21</w:t>
        </w:r>
        <w:r w:rsidR="00AA25C6">
          <w:rPr>
            <w:noProof/>
            <w:webHidden/>
          </w:rPr>
          <w:fldChar w:fldCharType="end"/>
        </w:r>
      </w:hyperlink>
    </w:p>
    <w:p w:rsidR="00AA25C6" w:rsidRDefault="002B1EF5">
      <w:pPr>
        <w:pStyle w:val="TDC1"/>
        <w:rPr>
          <w:rFonts w:asciiTheme="minorHAnsi" w:eastAsiaTheme="minorEastAsia" w:hAnsiTheme="minorHAnsi" w:cstheme="minorBidi"/>
          <w:smallCaps w:val="0"/>
          <w:noProof/>
          <w:szCs w:val="22"/>
          <w:lang w:val="es-ES" w:eastAsia="es-ES"/>
        </w:rPr>
      </w:pPr>
      <w:hyperlink w:anchor="_Toc517960748" w:history="1">
        <w:r w:rsidR="00AA25C6" w:rsidRPr="00F93BE0">
          <w:rPr>
            <w:rStyle w:val="Hipervnculo"/>
            <w:noProof/>
          </w:rPr>
          <w:t>Anexo 2. Límites máximos para la concesión de avales y préstamos por la ACFN.</w:t>
        </w:r>
        <w:r w:rsidR="00AA25C6">
          <w:rPr>
            <w:noProof/>
            <w:webHidden/>
          </w:rPr>
          <w:tab/>
        </w:r>
        <w:r w:rsidR="00AA25C6">
          <w:rPr>
            <w:noProof/>
            <w:webHidden/>
          </w:rPr>
          <w:fldChar w:fldCharType="begin"/>
        </w:r>
        <w:r w:rsidR="00AA25C6">
          <w:rPr>
            <w:noProof/>
            <w:webHidden/>
          </w:rPr>
          <w:instrText xml:space="preserve"> PAGEREF _Toc517960748 \h </w:instrText>
        </w:r>
        <w:r w:rsidR="00AA25C6">
          <w:rPr>
            <w:noProof/>
            <w:webHidden/>
          </w:rPr>
        </w:r>
        <w:r w:rsidR="00AA25C6">
          <w:rPr>
            <w:noProof/>
            <w:webHidden/>
          </w:rPr>
          <w:fldChar w:fldCharType="separate"/>
        </w:r>
        <w:r w:rsidR="009753CA">
          <w:rPr>
            <w:noProof/>
            <w:webHidden/>
          </w:rPr>
          <w:t>23</w:t>
        </w:r>
        <w:r w:rsidR="00AA25C6">
          <w:rPr>
            <w:noProof/>
            <w:webHidden/>
          </w:rPr>
          <w:fldChar w:fldCharType="end"/>
        </w:r>
      </w:hyperlink>
    </w:p>
    <w:p w:rsidR="00AA25C6" w:rsidRDefault="002B1EF5">
      <w:pPr>
        <w:pStyle w:val="TDC1"/>
        <w:rPr>
          <w:rFonts w:asciiTheme="minorHAnsi" w:eastAsiaTheme="minorEastAsia" w:hAnsiTheme="minorHAnsi" w:cstheme="minorBidi"/>
          <w:smallCaps w:val="0"/>
          <w:noProof/>
          <w:szCs w:val="22"/>
          <w:lang w:val="es-ES" w:eastAsia="es-ES"/>
        </w:rPr>
      </w:pPr>
      <w:hyperlink w:anchor="_Toc517960749" w:history="1">
        <w:r w:rsidR="00AA25C6" w:rsidRPr="00F93BE0">
          <w:rPr>
            <w:rStyle w:val="Hipervnculo"/>
            <w:noProof/>
          </w:rPr>
          <w:t>Anexo 3. Límites máximos para la concesión de avales y préstamos por las EEDD.</w:t>
        </w:r>
        <w:r w:rsidR="00AA25C6">
          <w:rPr>
            <w:noProof/>
            <w:webHidden/>
          </w:rPr>
          <w:tab/>
        </w:r>
        <w:r w:rsidR="00AA25C6">
          <w:rPr>
            <w:noProof/>
            <w:webHidden/>
          </w:rPr>
          <w:fldChar w:fldCharType="begin"/>
        </w:r>
        <w:r w:rsidR="00AA25C6">
          <w:rPr>
            <w:noProof/>
            <w:webHidden/>
          </w:rPr>
          <w:instrText xml:space="preserve"> PAGEREF _Toc517960749 \h </w:instrText>
        </w:r>
        <w:r w:rsidR="00AA25C6">
          <w:rPr>
            <w:noProof/>
            <w:webHidden/>
          </w:rPr>
        </w:r>
        <w:r w:rsidR="00AA25C6">
          <w:rPr>
            <w:noProof/>
            <w:webHidden/>
          </w:rPr>
          <w:fldChar w:fldCharType="separate"/>
        </w:r>
        <w:r w:rsidR="009753CA">
          <w:rPr>
            <w:noProof/>
            <w:webHidden/>
          </w:rPr>
          <w:t>24</w:t>
        </w:r>
        <w:r w:rsidR="00AA25C6">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FB01FA" w:rsidRPr="00393DA4" w:rsidRDefault="00FB01FA" w:rsidP="00FB01FA">
      <w:pPr>
        <w:pStyle w:val="atitulo1"/>
      </w:pPr>
      <w:bookmarkStart w:id="1" w:name="_Toc517094510"/>
      <w:bookmarkStart w:id="2" w:name="_Toc517960738"/>
      <w:r w:rsidRPr="00393DA4">
        <w:lastRenderedPageBreak/>
        <w:t>I. Introducción</w:t>
      </w:r>
      <w:bookmarkEnd w:id="1"/>
      <w:bookmarkEnd w:id="2"/>
    </w:p>
    <w:p w:rsidR="00FB01FA" w:rsidRPr="00FC062B" w:rsidRDefault="00FB01FA" w:rsidP="00FB01FA">
      <w:pPr>
        <w:pStyle w:val="texto"/>
        <w:rPr>
          <w:szCs w:val="26"/>
        </w:rPr>
      </w:pPr>
      <w:r w:rsidRPr="000147F3">
        <w:rPr>
          <w:szCs w:val="26"/>
        </w:rPr>
        <w:t xml:space="preserve">El 18 de enero de 2018 se registró en la Cámara de Comptos una petición </w:t>
      </w:r>
      <w:r w:rsidRPr="00CE2105">
        <w:rPr>
          <w:szCs w:val="26"/>
        </w:rPr>
        <w:t xml:space="preserve">parlamentaria, </w:t>
      </w:r>
      <w:r w:rsidRPr="000147F3">
        <w:rPr>
          <w:szCs w:val="26"/>
        </w:rPr>
        <w:t>a instancias de la Agrupación de Parlamentarios Forales del Pa</w:t>
      </w:r>
      <w:r w:rsidRPr="000147F3">
        <w:rPr>
          <w:szCs w:val="26"/>
        </w:rPr>
        <w:t>r</w:t>
      </w:r>
      <w:r w:rsidRPr="00FC062B">
        <w:rPr>
          <w:szCs w:val="26"/>
        </w:rPr>
        <w:t>tido Popular de Navarra, para realizar un informe de fiscalización sobre la apl</w:t>
      </w:r>
      <w:r w:rsidRPr="00FC062B">
        <w:rPr>
          <w:szCs w:val="26"/>
        </w:rPr>
        <w:t>i</w:t>
      </w:r>
      <w:r w:rsidRPr="00FC062B">
        <w:rPr>
          <w:szCs w:val="26"/>
        </w:rPr>
        <w:t xml:space="preserve">cación de la Ley Foral 10/2014, </w:t>
      </w:r>
      <w:r>
        <w:rPr>
          <w:szCs w:val="26"/>
        </w:rPr>
        <w:t xml:space="preserve">de 26 de mayo, </w:t>
      </w:r>
      <w:r w:rsidRPr="00FC062B">
        <w:rPr>
          <w:szCs w:val="26"/>
        </w:rPr>
        <w:t xml:space="preserve">en relación a la concesión de avales y préstamos en el </w:t>
      </w:r>
      <w:r>
        <w:rPr>
          <w:szCs w:val="26"/>
        </w:rPr>
        <w:t>S</w:t>
      </w:r>
      <w:r w:rsidRPr="00FC062B">
        <w:rPr>
          <w:szCs w:val="26"/>
        </w:rPr>
        <w:t xml:space="preserve">ector Público Foral </w:t>
      </w:r>
      <w:r>
        <w:rPr>
          <w:szCs w:val="26"/>
        </w:rPr>
        <w:t>(</w:t>
      </w:r>
      <w:r w:rsidRPr="00FC062B">
        <w:rPr>
          <w:szCs w:val="26"/>
        </w:rPr>
        <w:t>2014-2017</w:t>
      </w:r>
      <w:r>
        <w:rPr>
          <w:szCs w:val="26"/>
        </w:rPr>
        <w:t>)</w:t>
      </w:r>
      <w:r w:rsidRPr="00FC062B">
        <w:rPr>
          <w:szCs w:val="26"/>
        </w:rPr>
        <w:t xml:space="preserve">. </w:t>
      </w:r>
    </w:p>
    <w:p w:rsidR="00FB01FA" w:rsidRPr="000147F3" w:rsidRDefault="00FB01FA" w:rsidP="00432B1D">
      <w:pPr>
        <w:spacing w:after="0"/>
        <w:ind w:firstLine="284"/>
        <w:rPr>
          <w:spacing w:val="6"/>
          <w:sz w:val="26"/>
          <w:szCs w:val="26"/>
        </w:rPr>
      </w:pPr>
      <w:r w:rsidRPr="000147F3">
        <w:rPr>
          <w:spacing w:val="6"/>
          <w:sz w:val="26"/>
          <w:szCs w:val="26"/>
        </w:rPr>
        <w:t>E</w:t>
      </w:r>
      <w:r>
        <w:rPr>
          <w:spacing w:val="6"/>
          <w:sz w:val="26"/>
          <w:szCs w:val="26"/>
        </w:rPr>
        <w:t>n</w:t>
      </w:r>
      <w:r w:rsidRPr="000147F3">
        <w:rPr>
          <w:spacing w:val="6"/>
          <w:sz w:val="26"/>
          <w:szCs w:val="26"/>
        </w:rPr>
        <w:t xml:space="preserve"> concreto, la petición solicitaba que se analizaran los siguientes aspectos:</w:t>
      </w:r>
    </w:p>
    <w:p w:rsidR="00FB01FA" w:rsidRPr="00992B2D" w:rsidRDefault="00FB01FA"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i/>
          <w:sz w:val="22"/>
          <w:szCs w:val="22"/>
        </w:rPr>
      </w:pPr>
      <w:r w:rsidRPr="00992B2D">
        <w:rPr>
          <w:i/>
          <w:sz w:val="22"/>
          <w:szCs w:val="22"/>
        </w:rPr>
        <w:t>“Análisis sobre el incumplimiento de la Ley foral 10/2014 que modifica la Ley Foral 13/2007 de Hacienda Pública Navarra, su afección a la concesión de avales y préstamos por parte del Gobierno.</w:t>
      </w:r>
    </w:p>
    <w:p w:rsidR="00FB01FA" w:rsidRPr="00992B2D" w:rsidRDefault="00FB01FA"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i/>
          <w:sz w:val="22"/>
          <w:szCs w:val="22"/>
        </w:rPr>
      </w:pPr>
      <w:r w:rsidRPr="00992B2D">
        <w:rPr>
          <w:i/>
          <w:sz w:val="22"/>
          <w:szCs w:val="22"/>
        </w:rPr>
        <w:t>Análisis de la actuación del Gobierno de Navarra en relación al incumplimiento de d</w:t>
      </w:r>
      <w:r w:rsidRPr="00992B2D">
        <w:rPr>
          <w:i/>
          <w:sz w:val="22"/>
          <w:szCs w:val="22"/>
        </w:rPr>
        <w:t>i</w:t>
      </w:r>
      <w:r w:rsidRPr="00992B2D">
        <w:rPr>
          <w:i/>
          <w:sz w:val="22"/>
          <w:szCs w:val="22"/>
        </w:rPr>
        <w:t>cha ley.</w:t>
      </w:r>
    </w:p>
    <w:p w:rsidR="00FB01FA" w:rsidRPr="00992B2D" w:rsidRDefault="00FB01FA"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i/>
          <w:sz w:val="22"/>
          <w:szCs w:val="22"/>
        </w:rPr>
      </w:pPr>
      <w:r w:rsidRPr="00992B2D">
        <w:rPr>
          <w:i/>
          <w:sz w:val="22"/>
          <w:szCs w:val="22"/>
        </w:rPr>
        <w:t>Análisis sobre las consecuencias que el incumplimiento de dicha ley hayan podido tener en relación a la actuación del Gobierno de Navarra.</w:t>
      </w:r>
    </w:p>
    <w:p w:rsidR="00FB01FA" w:rsidRPr="00992B2D" w:rsidRDefault="00FB01FA"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i/>
          <w:sz w:val="22"/>
          <w:szCs w:val="22"/>
        </w:rPr>
      </w:pPr>
      <w:r w:rsidRPr="00992B2D">
        <w:rPr>
          <w:i/>
          <w:sz w:val="22"/>
          <w:szCs w:val="22"/>
        </w:rPr>
        <w:t>Se solicita que el informe contenga conclusiones y recomendaciones por parte de la Cámara de Comptos.”</w:t>
      </w:r>
    </w:p>
    <w:p w:rsidR="00FB01FA" w:rsidRPr="00A0402B" w:rsidRDefault="00FB01FA" w:rsidP="00FB01FA">
      <w:pPr>
        <w:pStyle w:val="texto"/>
      </w:pPr>
      <w:r>
        <w:t>De acuerdo con la Ley Foral 19/1984, de 20 de diciembre, reguladora de la Cámara de Comptos</w:t>
      </w:r>
      <w:r w:rsidR="007B7E28">
        <w:t>,</w:t>
      </w:r>
      <w:r>
        <w:t xml:space="preserve"> y atendiendo a la citada petición parlamentaria, este trab</w:t>
      </w:r>
      <w:r>
        <w:t>a</w:t>
      </w:r>
      <w:r>
        <w:t>jo se incorporó al programa de fiscalización de la Cámara de Comptos para el año 2018.</w:t>
      </w:r>
    </w:p>
    <w:p w:rsidR="00FB01FA" w:rsidRDefault="00FB01FA" w:rsidP="00FB01FA">
      <w:pPr>
        <w:pStyle w:val="texto"/>
      </w:pPr>
      <w:r w:rsidRPr="00FC062B">
        <w:t>El informe se estructura en cuatro epígrafes incluida esta introducción; en el segundo se describen las modificaciones principales que la Ley Foral 10/2014 incorpora a la Ley Foral 13/2007 de Hacienda Pública de Navarra</w:t>
      </w:r>
      <w:r w:rsidR="007B7E28">
        <w:t>;</w:t>
      </w:r>
      <w:r w:rsidRPr="00FC062B">
        <w:t xml:space="preserve"> el terce</w:t>
      </w:r>
      <w:r w:rsidRPr="000147F3">
        <w:t xml:space="preserve">ro </w:t>
      </w:r>
      <w:r>
        <w:t>recoge</w:t>
      </w:r>
      <w:r w:rsidRPr="000147F3">
        <w:t xml:space="preserve"> los objetivos</w:t>
      </w:r>
      <w:r>
        <w:t xml:space="preserve"> y e</w:t>
      </w:r>
      <w:r w:rsidRPr="000147F3">
        <w:t>l alcance del trabajo realizado</w:t>
      </w:r>
      <w:r w:rsidR="007B7E28">
        <w:t>;</w:t>
      </w:r>
      <w:r w:rsidRPr="000147F3">
        <w:t xml:space="preserve"> y el cuarto y último e</w:t>
      </w:r>
      <w:r w:rsidRPr="000147F3">
        <w:t>x</w:t>
      </w:r>
      <w:r w:rsidRPr="000147F3">
        <w:t xml:space="preserve">pone las </w:t>
      </w:r>
      <w:r w:rsidRPr="00496A93">
        <w:t>principales conclusiones y recomendacio</w:t>
      </w:r>
      <w:r>
        <w:t>nes.</w:t>
      </w:r>
    </w:p>
    <w:p w:rsidR="00FB01FA" w:rsidRPr="00812057" w:rsidRDefault="00FB01FA" w:rsidP="00FB01FA">
      <w:pPr>
        <w:pStyle w:val="texto"/>
        <w:rPr>
          <w:spacing w:val="4"/>
        </w:rPr>
      </w:pPr>
      <w:r w:rsidRPr="00812057">
        <w:rPr>
          <w:spacing w:val="4"/>
        </w:rPr>
        <w:t xml:space="preserve">El trabajo </w:t>
      </w:r>
      <w:r w:rsidR="007B7E28" w:rsidRPr="00812057">
        <w:rPr>
          <w:spacing w:val="4"/>
        </w:rPr>
        <w:t>lo</w:t>
      </w:r>
      <w:r w:rsidRPr="00812057">
        <w:rPr>
          <w:spacing w:val="4"/>
        </w:rPr>
        <w:t xml:space="preserve"> ha realizado en los meses de mayo y junio de 2018 un equipo i</w:t>
      </w:r>
      <w:r w:rsidRPr="00812057">
        <w:rPr>
          <w:spacing w:val="4"/>
        </w:rPr>
        <w:t>n</w:t>
      </w:r>
      <w:r w:rsidRPr="00812057">
        <w:rPr>
          <w:spacing w:val="4"/>
        </w:rPr>
        <w:t>tegrado por dos técnicas de auditoría y una auditora, con la colaboración de los servicios jurídicos, informáticos y administrativos de la Cámara de Comptos.</w:t>
      </w:r>
    </w:p>
    <w:p w:rsidR="00DE646E" w:rsidRPr="00FC0B00" w:rsidRDefault="00DE646E" w:rsidP="00DE646E">
      <w:pPr>
        <w:pStyle w:val="texto"/>
        <w:tabs>
          <w:tab w:val="clear" w:pos="2835"/>
          <w:tab w:val="clear" w:pos="3969"/>
          <w:tab w:val="clear" w:pos="5103"/>
          <w:tab w:val="clear" w:pos="6237"/>
          <w:tab w:val="clear" w:pos="7371"/>
        </w:tabs>
        <w:rPr>
          <w:rFonts w:ascii="Times New (W1)" w:hAnsi="Times New (W1)"/>
          <w:szCs w:val="26"/>
        </w:rPr>
      </w:pPr>
      <w:r w:rsidRPr="00646EE3">
        <w:rPr>
          <w:rFonts w:ascii="Times New (W1)" w:hAnsi="Times New (W1)"/>
          <w:szCs w:val="26"/>
        </w:rPr>
        <w:t xml:space="preserve">Los resultados de esta actuación se </w:t>
      </w:r>
      <w:r w:rsidR="00432B1D">
        <w:rPr>
          <w:rFonts w:ascii="Times New (W1)" w:hAnsi="Times New (W1)"/>
          <w:szCs w:val="26"/>
        </w:rPr>
        <w:t>han puesto</w:t>
      </w:r>
      <w:r w:rsidRPr="00646EE3">
        <w:rPr>
          <w:rFonts w:ascii="Times New (W1)" w:hAnsi="Times New (W1)"/>
          <w:szCs w:val="26"/>
        </w:rPr>
        <w:t xml:space="preserve"> de manifiesto</w:t>
      </w:r>
      <w:r w:rsidR="00432B1D">
        <w:rPr>
          <w:rFonts w:ascii="Times New (W1)" w:hAnsi="Times New (W1)"/>
          <w:szCs w:val="26"/>
        </w:rPr>
        <w:t xml:space="preserve"> al consejero de Hacienda y Política Financiera del Gobierno de Navarra, al director general de CPEN y a la directora gerente de </w:t>
      </w:r>
      <w:proofErr w:type="spellStart"/>
      <w:r w:rsidR="00432B1D">
        <w:rPr>
          <w:rFonts w:ascii="Times New (W1)" w:hAnsi="Times New (W1)"/>
          <w:szCs w:val="26"/>
        </w:rPr>
        <w:t>Sodena</w:t>
      </w:r>
      <w:proofErr w:type="spellEnd"/>
      <w:r w:rsidR="00432B1D">
        <w:rPr>
          <w:rFonts w:ascii="Times New (W1)" w:hAnsi="Times New (W1)"/>
          <w:szCs w:val="26"/>
        </w:rPr>
        <w:t xml:space="preserve"> </w:t>
      </w:r>
      <w:r w:rsidRPr="00432B1D">
        <w:rPr>
          <w:rFonts w:ascii="Times New (W1)" w:hAnsi="Times New (W1)"/>
          <w:szCs w:val="26"/>
        </w:rPr>
        <w:t>para que formulen, en su caso</w:t>
      </w:r>
      <w:r w:rsidRPr="00E557CF">
        <w:rPr>
          <w:rFonts w:ascii="Times New (W1)" w:hAnsi="Times New (W1)"/>
          <w:szCs w:val="26"/>
        </w:rPr>
        <w:t>, las alegaciones que estime</w:t>
      </w:r>
      <w:r>
        <w:rPr>
          <w:rFonts w:ascii="Times New (W1)" w:hAnsi="Times New (W1)"/>
          <w:szCs w:val="26"/>
        </w:rPr>
        <w:t>n</w:t>
      </w:r>
      <w:r w:rsidRPr="00E557CF">
        <w:rPr>
          <w:rFonts w:ascii="Times New (W1)" w:hAnsi="Times New (W1)"/>
          <w:szCs w:val="26"/>
        </w:rPr>
        <w:t xml:space="preserve"> oportunas, de conformidad con lo previsto en el art. 11.2 de la Ley Foral 19/1984, reguladora de la Cámara de Comptos de Navarra.</w:t>
      </w:r>
      <w:r w:rsidRPr="00487284">
        <w:rPr>
          <w:rFonts w:ascii="Times New (W1)" w:hAnsi="Times New (W1)"/>
          <w:szCs w:val="26"/>
        </w:rPr>
        <w:t xml:space="preserve"> </w:t>
      </w:r>
      <w:r w:rsidRPr="003B5538">
        <w:rPr>
          <w:rFonts w:ascii="Times New (W1)" w:hAnsi="Times New (W1)"/>
          <w:szCs w:val="26"/>
        </w:rPr>
        <w:t>Transcurrido el plazo</w:t>
      </w:r>
      <w:r w:rsidR="003B5538">
        <w:rPr>
          <w:rFonts w:ascii="Times New (W1)" w:hAnsi="Times New (W1)"/>
          <w:szCs w:val="26"/>
        </w:rPr>
        <w:t>, no se han presentado alegaciones al informe.</w:t>
      </w:r>
    </w:p>
    <w:p w:rsidR="00992B2D" w:rsidRDefault="00FB01FA" w:rsidP="00DE646E">
      <w:pPr>
        <w:pStyle w:val="texto"/>
        <w:rPr>
          <w:rFonts w:ascii="Arial" w:hAnsi="Arial"/>
          <w:b/>
          <w:color w:val="000000"/>
          <w:kern w:val="28"/>
          <w:sz w:val="25"/>
          <w:szCs w:val="26"/>
        </w:rPr>
      </w:pPr>
      <w:r>
        <w:t xml:space="preserve">Agradecemos al personal del </w:t>
      </w:r>
      <w:r w:rsidRPr="000147F3">
        <w:t>Departamento de Hacienda y Política Financi</w:t>
      </w:r>
      <w:r w:rsidRPr="000147F3">
        <w:t>e</w:t>
      </w:r>
      <w:r w:rsidRPr="000147F3">
        <w:t>ra, de la Corporación Pública Empresarial de Navarra (CPEN), de la Sociedad de Desarrollo de Navarra (</w:t>
      </w:r>
      <w:proofErr w:type="spellStart"/>
      <w:r w:rsidR="00655C5D">
        <w:t>Sodena</w:t>
      </w:r>
      <w:proofErr w:type="spellEnd"/>
      <w:r w:rsidRPr="000147F3">
        <w:t xml:space="preserve">) y </w:t>
      </w:r>
      <w:r>
        <w:t>del resto de e</w:t>
      </w:r>
      <w:r w:rsidRPr="000147F3">
        <w:t>ntidades públicas dependie</w:t>
      </w:r>
      <w:r w:rsidRPr="000147F3">
        <w:t>n</w:t>
      </w:r>
      <w:r w:rsidRPr="000147F3">
        <w:t xml:space="preserve">tes, la colaboración prestada en la realización </w:t>
      </w:r>
      <w:r w:rsidRPr="00496A93">
        <w:t>del presente trabajo.</w:t>
      </w:r>
      <w:bookmarkStart w:id="3" w:name="_Toc517094511"/>
      <w:r w:rsidR="00992B2D">
        <w:br w:type="page"/>
      </w:r>
    </w:p>
    <w:p w:rsidR="00B444C7" w:rsidRPr="00443965" w:rsidRDefault="00B444C7" w:rsidP="00443965">
      <w:pPr>
        <w:pStyle w:val="atitulo1"/>
      </w:pPr>
      <w:bookmarkStart w:id="4" w:name="_Toc517960739"/>
      <w:r w:rsidRPr="00443965">
        <w:lastRenderedPageBreak/>
        <w:t>II. La Ley Foral 10/2014, de 16 de mayo, de modificación de la Ley Foral 13/2007, de 4 de abril, de la Hacienda Pública de Navarra.</w:t>
      </w:r>
      <w:bookmarkEnd w:id="3"/>
      <w:bookmarkEnd w:id="4"/>
    </w:p>
    <w:p w:rsidR="00B444C7" w:rsidRPr="00B444C7" w:rsidRDefault="00B444C7" w:rsidP="00443965">
      <w:pPr>
        <w:ind w:firstLine="284"/>
        <w:rPr>
          <w:spacing w:val="6"/>
          <w:sz w:val="26"/>
          <w:szCs w:val="26"/>
        </w:rPr>
      </w:pPr>
      <w:r w:rsidRPr="00B444C7">
        <w:rPr>
          <w:spacing w:val="6"/>
          <w:sz w:val="26"/>
          <w:szCs w:val="26"/>
        </w:rPr>
        <w:t xml:space="preserve">La Ley Foral 13/2007, de 4 de abril, de la Hacienda Pública de Navarra (en adelante, LFHP) regula </w:t>
      </w:r>
      <w:r w:rsidR="008C7F6F">
        <w:rPr>
          <w:spacing w:val="6"/>
          <w:sz w:val="26"/>
          <w:szCs w:val="26"/>
        </w:rPr>
        <w:t xml:space="preserve">en el Título III, dentro de las operaciones financieras, los </w:t>
      </w:r>
      <w:r w:rsidRPr="00B444C7">
        <w:rPr>
          <w:spacing w:val="6"/>
          <w:sz w:val="26"/>
          <w:szCs w:val="26"/>
        </w:rPr>
        <w:t xml:space="preserve">avales y </w:t>
      </w:r>
      <w:r w:rsidR="008C7F6F">
        <w:rPr>
          <w:spacing w:val="6"/>
          <w:sz w:val="26"/>
          <w:szCs w:val="26"/>
        </w:rPr>
        <w:t xml:space="preserve">los </w:t>
      </w:r>
      <w:r w:rsidRPr="00B444C7">
        <w:rPr>
          <w:spacing w:val="6"/>
          <w:sz w:val="26"/>
          <w:szCs w:val="26"/>
        </w:rPr>
        <w:t>préstamos</w:t>
      </w:r>
      <w:r w:rsidR="008C7F6F">
        <w:rPr>
          <w:spacing w:val="6"/>
          <w:sz w:val="26"/>
          <w:szCs w:val="26"/>
        </w:rPr>
        <w:t xml:space="preserve"> concedidos </w:t>
      </w:r>
      <w:r w:rsidRPr="00B444C7">
        <w:rPr>
          <w:spacing w:val="6"/>
          <w:sz w:val="26"/>
          <w:szCs w:val="26"/>
        </w:rPr>
        <w:t>por la Administración de la Comunidad Foral de Navarra (en adelante, ACFN) y por sus entidades dependientes (en adelante EEDD): entidades públicas empresariales, fundaciones públicas y s</w:t>
      </w:r>
      <w:r w:rsidRPr="00B444C7">
        <w:rPr>
          <w:spacing w:val="6"/>
          <w:sz w:val="26"/>
          <w:szCs w:val="26"/>
        </w:rPr>
        <w:t>o</w:t>
      </w:r>
      <w:r w:rsidRPr="00B444C7">
        <w:rPr>
          <w:spacing w:val="6"/>
          <w:sz w:val="26"/>
          <w:szCs w:val="26"/>
        </w:rPr>
        <w:t xml:space="preserve">ciedades públicas. </w:t>
      </w:r>
    </w:p>
    <w:p w:rsidR="008C7F6F" w:rsidRPr="00B444C7" w:rsidRDefault="008C7F6F" w:rsidP="00443965">
      <w:pPr>
        <w:ind w:firstLine="284"/>
        <w:rPr>
          <w:spacing w:val="6"/>
          <w:sz w:val="26"/>
          <w:szCs w:val="26"/>
        </w:rPr>
      </w:pPr>
      <w:r w:rsidRPr="00B444C7">
        <w:rPr>
          <w:spacing w:val="6"/>
          <w:sz w:val="26"/>
          <w:szCs w:val="26"/>
        </w:rPr>
        <w:t>El 26 de mayo de 2014 se publicó en el Boletín Oficial de Navarra la L</w:t>
      </w:r>
      <w:r>
        <w:rPr>
          <w:spacing w:val="6"/>
          <w:sz w:val="26"/>
          <w:szCs w:val="26"/>
        </w:rPr>
        <w:t xml:space="preserve">ey Foral 10/2014, de 16 de mayo, de modificación de la </w:t>
      </w:r>
      <w:r w:rsidR="00D8756E">
        <w:rPr>
          <w:spacing w:val="6"/>
          <w:sz w:val="26"/>
          <w:szCs w:val="26"/>
        </w:rPr>
        <w:t>LFHP</w:t>
      </w:r>
      <w:r>
        <w:rPr>
          <w:spacing w:val="6"/>
          <w:sz w:val="26"/>
          <w:szCs w:val="26"/>
        </w:rPr>
        <w:t>.</w:t>
      </w:r>
    </w:p>
    <w:p w:rsidR="00B444C7" w:rsidRPr="00B444C7" w:rsidRDefault="00B444C7" w:rsidP="00443965">
      <w:pPr>
        <w:ind w:firstLine="284"/>
        <w:rPr>
          <w:spacing w:val="6"/>
          <w:sz w:val="26"/>
          <w:szCs w:val="26"/>
          <w:lang w:val="es-ES"/>
        </w:rPr>
      </w:pPr>
      <w:r w:rsidRPr="00B444C7">
        <w:rPr>
          <w:spacing w:val="6"/>
          <w:sz w:val="26"/>
          <w:szCs w:val="26"/>
        </w:rPr>
        <w:t xml:space="preserve">Esta ley foral modifica los apartados </w:t>
      </w:r>
      <w:r w:rsidR="00823277">
        <w:rPr>
          <w:spacing w:val="6"/>
          <w:sz w:val="26"/>
          <w:szCs w:val="26"/>
        </w:rPr>
        <w:t xml:space="preserve">uno </w:t>
      </w:r>
      <w:r w:rsidRPr="00B444C7">
        <w:rPr>
          <w:spacing w:val="6"/>
          <w:sz w:val="26"/>
          <w:szCs w:val="26"/>
        </w:rPr>
        <w:t xml:space="preserve">y </w:t>
      </w:r>
      <w:r w:rsidR="00823277">
        <w:rPr>
          <w:spacing w:val="6"/>
          <w:sz w:val="26"/>
          <w:szCs w:val="26"/>
        </w:rPr>
        <w:t>tres</w:t>
      </w:r>
      <w:r w:rsidRPr="00B444C7">
        <w:rPr>
          <w:spacing w:val="6"/>
          <w:sz w:val="26"/>
          <w:szCs w:val="26"/>
        </w:rPr>
        <w:t xml:space="preserve"> del artículo 75</w:t>
      </w:r>
      <w:r w:rsidRPr="00B444C7">
        <w:rPr>
          <w:spacing w:val="6"/>
          <w:sz w:val="26"/>
          <w:szCs w:val="26"/>
          <w:lang w:val="es-ES"/>
        </w:rPr>
        <w:t xml:space="preserve"> del capítulo II, “De los avales” </w:t>
      </w:r>
      <w:r w:rsidRPr="00B444C7">
        <w:rPr>
          <w:spacing w:val="6"/>
          <w:sz w:val="26"/>
          <w:szCs w:val="26"/>
        </w:rPr>
        <w:t xml:space="preserve">de la LFHP, añade </w:t>
      </w:r>
      <w:r w:rsidRPr="00B444C7">
        <w:rPr>
          <w:spacing w:val="6"/>
          <w:sz w:val="26"/>
          <w:szCs w:val="26"/>
          <w:lang w:val="es-ES"/>
        </w:rPr>
        <w:t>un nuevo capítulo</w:t>
      </w:r>
      <w:r w:rsidRPr="00B444C7">
        <w:rPr>
          <w:spacing w:val="6"/>
          <w:sz w:val="26"/>
          <w:szCs w:val="26"/>
        </w:rPr>
        <w:t xml:space="preserve"> al título III de dicha ley, denominado “De los préstamos concedidos por la Hacienda Pública de N</w:t>
      </w:r>
      <w:r w:rsidRPr="00B444C7">
        <w:rPr>
          <w:spacing w:val="6"/>
          <w:sz w:val="26"/>
          <w:szCs w:val="26"/>
        </w:rPr>
        <w:t>a</w:t>
      </w:r>
      <w:r w:rsidRPr="00B444C7">
        <w:rPr>
          <w:spacing w:val="6"/>
          <w:sz w:val="26"/>
          <w:szCs w:val="26"/>
        </w:rPr>
        <w:t>varra</w:t>
      </w:r>
      <w:r w:rsidRPr="00B444C7">
        <w:rPr>
          <w:i/>
          <w:spacing w:val="6"/>
          <w:sz w:val="26"/>
          <w:szCs w:val="26"/>
        </w:rPr>
        <w:t>”</w:t>
      </w:r>
      <w:r w:rsidRPr="00B444C7">
        <w:rPr>
          <w:spacing w:val="6"/>
          <w:sz w:val="26"/>
          <w:szCs w:val="26"/>
        </w:rPr>
        <w:t xml:space="preserve"> y </w:t>
      </w:r>
      <w:r w:rsidRPr="00B444C7">
        <w:rPr>
          <w:spacing w:val="6"/>
          <w:sz w:val="26"/>
          <w:szCs w:val="26"/>
          <w:lang w:val="es-ES"/>
        </w:rPr>
        <w:t>modifica tres artículos, referidos a la contabilidad y cuentas anuales, que no afectan a la realización de este trabajo.</w:t>
      </w:r>
    </w:p>
    <w:p w:rsidR="0005625E" w:rsidRDefault="00B444C7" w:rsidP="00443965">
      <w:pPr>
        <w:ind w:firstLine="284"/>
        <w:rPr>
          <w:spacing w:val="6"/>
          <w:sz w:val="26"/>
          <w:szCs w:val="26"/>
          <w:lang w:val="es-ES"/>
        </w:rPr>
      </w:pPr>
      <w:r w:rsidRPr="00B444C7">
        <w:rPr>
          <w:spacing w:val="6"/>
          <w:sz w:val="26"/>
          <w:szCs w:val="26"/>
          <w:lang w:val="es-ES"/>
        </w:rPr>
        <w:t>Con respecto a los avales, la LFHP, antes de la aprobación de la Ley Foral 10/2014, señalaba</w:t>
      </w:r>
      <w:r w:rsidR="0005625E">
        <w:rPr>
          <w:spacing w:val="6"/>
          <w:sz w:val="26"/>
          <w:szCs w:val="26"/>
          <w:lang w:val="es-ES"/>
        </w:rPr>
        <w:t>:</w:t>
      </w:r>
    </w:p>
    <w:p w:rsidR="0005625E" w:rsidRPr="0059614B" w:rsidRDefault="00B444C7" w:rsidP="00443965">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59614B">
        <w:rPr>
          <w:szCs w:val="26"/>
        </w:rPr>
        <w:t>que su conc</w:t>
      </w:r>
      <w:r w:rsidR="0005625E" w:rsidRPr="0059614B">
        <w:rPr>
          <w:szCs w:val="26"/>
        </w:rPr>
        <w:t>esión sería autorizada por ley</w:t>
      </w:r>
      <w:r w:rsidR="0085692D" w:rsidRPr="0059614B">
        <w:rPr>
          <w:szCs w:val="26"/>
        </w:rPr>
        <w:t>.</w:t>
      </w:r>
    </w:p>
    <w:p w:rsidR="0005625E" w:rsidRPr="0059614B" w:rsidRDefault="00B444C7" w:rsidP="007073E0">
      <w:pPr>
        <w:pStyle w:val="texto"/>
        <w:numPr>
          <w:ilvl w:val="0"/>
          <w:numId w:val="21"/>
        </w:numPr>
        <w:tabs>
          <w:tab w:val="clear" w:pos="2835"/>
          <w:tab w:val="clear" w:pos="3969"/>
          <w:tab w:val="clear" w:pos="5103"/>
          <w:tab w:val="clear" w:pos="6237"/>
          <w:tab w:val="clear" w:pos="7371"/>
          <w:tab w:val="left" w:pos="480"/>
          <w:tab w:val="num" w:pos="600"/>
        </w:tabs>
        <w:ind w:left="0" w:firstLine="289"/>
        <w:rPr>
          <w:szCs w:val="26"/>
        </w:rPr>
      </w:pPr>
      <w:r w:rsidRPr="0059614B">
        <w:rPr>
          <w:szCs w:val="26"/>
        </w:rPr>
        <w:t>que la Ley Foral de Presupuestos de Navarra (en adelante, LFPN) debía e</w:t>
      </w:r>
      <w:r w:rsidRPr="0059614B">
        <w:rPr>
          <w:szCs w:val="26"/>
        </w:rPr>
        <w:t>s</w:t>
      </w:r>
      <w:r w:rsidRPr="0059614B">
        <w:rPr>
          <w:szCs w:val="26"/>
        </w:rPr>
        <w:t>tablecer el riesgo vivo máximo de avales</w:t>
      </w:r>
      <w:r w:rsidR="0005625E" w:rsidRPr="0059614B">
        <w:rPr>
          <w:szCs w:val="26"/>
        </w:rPr>
        <w:t xml:space="preserve"> referido, </w:t>
      </w:r>
      <w:r w:rsidRPr="0059614B">
        <w:rPr>
          <w:szCs w:val="26"/>
        </w:rPr>
        <w:t>en general</w:t>
      </w:r>
      <w:r w:rsidR="0005625E" w:rsidRPr="0059614B">
        <w:rPr>
          <w:szCs w:val="26"/>
        </w:rPr>
        <w:t>,</w:t>
      </w:r>
      <w:r w:rsidRPr="0059614B">
        <w:rPr>
          <w:szCs w:val="26"/>
        </w:rPr>
        <w:t xml:space="preserve"> al principal de las operaciones avaladas y </w:t>
      </w:r>
    </w:p>
    <w:p w:rsidR="00B444C7" w:rsidRPr="0059614B" w:rsidRDefault="0005625E" w:rsidP="007073E0">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59614B">
        <w:rPr>
          <w:szCs w:val="26"/>
        </w:rPr>
        <w:t xml:space="preserve">que, </w:t>
      </w:r>
      <w:r w:rsidR="00B444C7" w:rsidRPr="0059614B">
        <w:rPr>
          <w:szCs w:val="26"/>
        </w:rPr>
        <w:t xml:space="preserve">salvo autorización expresa del Parlamento, ninguna persona física o jurídica podía ser beneficiaria de avales por cuantía superior al cinco por ciento del riesgo vivo máximo establecido en la referida ley </w:t>
      </w:r>
      <w:r w:rsidR="0085692D" w:rsidRPr="0059614B">
        <w:rPr>
          <w:szCs w:val="26"/>
        </w:rPr>
        <w:t xml:space="preserve">foral </w:t>
      </w:r>
      <w:r w:rsidR="00B444C7" w:rsidRPr="0059614B">
        <w:rPr>
          <w:szCs w:val="26"/>
        </w:rPr>
        <w:t>de presupuestos.</w:t>
      </w:r>
    </w:p>
    <w:p w:rsidR="00B444C7" w:rsidRPr="00823277" w:rsidRDefault="00B444C7" w:rsidP="00B444C7">
      <w:pPr>
        <w:rPr>
          <w:spacing w:val="6"/>
          <w:sz w:val="26"/>
          <w:szCs w:val="26"/>
        </w:rPr>
      </w:pPr>
      <w:r w:rsidRPr="00823277">
        <w:rPr>
          <w:spacing w:val="6"/>
          <w:sz w:val="26"/>
          <w:szCs w:val="26"/>
        </w:rPr>
        <w:t>Con respecto a los préstamos</w:t>
      </w:r>
      <w:r w:rsidR="0005625E" w:rsidRPr="00823277">
        <w:rPr>
          <w:spacing w:val="6"/>
          <w:sz w:val="26"/>
          <w:szCs w:val="26"/>
        </w:rPr>
        <w:t xml:space="preserve"> concedidos</w:t>
      </w:r>
      <w:r w:rsidRPr="00823277">
        <w:rPr>
          <w:spacing w:val="6"/>
          <w:sz w:val="26"/>
          <w:szCs w:val="26"/>
        </w:rPr>
        <w:t>, la LFHP no hacía ninguna ref</w:t>
      </w:r>
      <w:r w:rsidRPr="00823277">
        <w:rPr>
          <w:spacing w:val="6"/>
          <w:sz w:val="26"/>
          <w:szCs w:val="26"/>
        </w:rPr>
        <w:t>e</w:t>
      </w:r>
      <w:r w:rsidRPr="00823277">
        <w:rPr>
          <w:spacing w:val="6"/>
          <w:sz w:val="26"/>
          <w:szCs w:val="26"/>
        </w:rPr>
        <w:t>rencia a estas operaciones financieras ni a las condiciones para su otorgamie</w:t>
      </w:r>
      <w:r w:rsidRPr="00823277">
        <w:rPr>
          <w:spacing w:val="6"/>
          <w:sz w:val="26"/>
          <w:szCs w:val="26"/>
        </w:rPr>
        <w:t>n</w:t>
      </w:r>
      <w:r w:rsidRPr="00823277">
        <w:rPr>
          <w:spacing w:val="6"/>
          <w:sz w:val="26"/>
          <w:szCs w:val="26"/>
        </w:rPr>
        <w:t>to; por tanto, el Gobierno de Navarra disponía de plena libertad para su autor</w:t>
      </w:r>
      <w:r w:rsidRPr="00823277">
        <w:rPr>
          <w:spacing w:val="6"/>
          <w:sz w:val="26"/>
          <w:szCs w:val="26"/>
        </w:rPr>
        <w:t>i</w:t>
      </w:r>
      <w:r w:rsidRPr="00823277">
        <w:rPr>
          <w:spacing w:val="6"/>
          <w:sz w:val="26"/>
          <w:szCs w:val="26"/>
        </w:rPr>
        <w:t>zación y concesión.</w:t>
      </w:r>
    </w:p>
    <w:p w:rsidR="00F04134" w:rsidRDefault="00F04134" w:rsidP="00823277">
      <w:pPr>
        <w:rPr>
          <w:spacing w:val="6"/>
          <w:sz w:val="26"/>
          <w:szCs w:val="26"/>
        </w:rPr>
      </w:pPr>
      <w:r w:rsidRPr="00823277">
        <w:rPr>
          <w:spacing w:val="6"/>
          <w:sz w:val="26"/>
          <w:szCs w:val="26"/>
        </w:rPr>
        <w:t>A los efectos de este informe defini</w:t>
      </w:r>
      <w:r w:rsidR="00E06934">
        <w:rPr>
          <w:spacing w:val="6"/>
          <w:sz w:val="26"/>
          <w:szCs w:val="26"/>
        </w:rPr>
        <w:t>mos</w:t>
      </w:r>
      <w:r w:rsidRPr="00823277">
        <w:rPr>
          <w:spacing w:val="6"/>
          <w:sz w:val="26"/>
          <w:szCs w:val="26"/>
        </w:rPr>
        <w:t xml:space="preserve"> los </w:t>
      </w:r>
      <w:r w:rsidR="00823277">
        <w:rPr>
          <w:spacing w:val="6"/>
          <w:sz w:val="26"/>
          <w:szCs w:val="26"/>
        </w:rPr>
        <w:t>conceptos de volumen máx</w:t>
      </w:r>
      <w:r w:rsidR="00823277">
        <w:rPr>
          <w:spacing w:val="6"/>
          <w:sz w:val="26"/>
          <w:szCs w:val="26"/>
        </w:rPr>
        <w:t>i</w:t>
      </w:r>
      <w:r w:rsidR="00823277">
        <w:rPr>
          <w:spacing w:val="6"/>
          <w:sz w:val="26"/>
          <w:szCs w:val="26"/>
        </w:rPr>
        <w:t>mo y riesgo vivo máximo</w:t>
      </w:r>
      <w:r w:rsidR="00E06934">
        <w:rPr>
          <w:spacing w:val="6"/>
          <w:sz w:val="26"/>
          <w:szCs w:val="26"/>
        </w:rPr>
        <w:t xml:space="preserve"> como</w:t>
      </w:r>
      <w:r w:rsidR="00823277">
        <w:rPr>
          <w:spacing w:val="6"/>
          <w:sz w:val="26"/>
          <w:szCs w:val="26"/>
        </w:rPr>
        <w:t>:</w:t>
      </w:r>
    </w:p>
    <w:p w:rsidR="00F04134" w:rsidRPr="00443965" w:rsidRDefault="00F04134"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443965">
        <w:rPr>
          <w:szCs w:val="26"/>
        </w:rPr>
        <w:t xml:space="preserve">Volumen máximo: importe total </w:t>
      </w:r>
      <w:r w:rsidR="00F869F5" w:rsidRPr="00443965">
        <w:rPr>
          <w:szCs w:val="26"/>
        </w:rPr>
        <w:t xml:space="preserve">de avales o de préstamos </w:t>
      </w:r>
      <w:r w:rsidRPr="00443965">
        <w:rPr>
          <w:szCs w:val="26"/>
        </w:rPr>
        <w:t xml:space="preserve">que </w:t>
      </w:r>
      <w:r w:rsidR="00F869F5" w:rsidRPr="00443965">
        <w:rPr>
          <w:szCs w:val="26"/>
        </w:rPr>
        <w:t>pueden co</w:t>
      </w:r>
      <w:r w:rsidR="00F869F5" w:rsidRPr="00443965">
        <w:rPr>
          <w:szCs w:val="26"/>
        </w:rPr>
        <w:t>n</w:t>
      </w:r>
      <w:r w:rsidR="00F869F5" w:rsidRPr="00443965">
        <w:rPr>
          <w:szCs w:val="26"/>
        </w:rPr>
        <w:t xml:space="preserve">ceder </w:t>
      </w:r>
      <w:r w:rsidRPr="00443965">
        <w:rPr>
          <w:szCs w:val="26"/>
        </w:rPr>
        <w:t xml:space="preserve">la ACFN </w:t>
      </w:r>
      <w:r w:rsidR="00BE06DA" w:rsidRPr="00443965">
        <w:rPr>
          <w:szCs w:val="26"/>
        </w:rPr>
        <w:t>o</w:t>
      </w:r>
      <w:r w:rsidRPr="00443965">
        <w:rPr>
          <w:szCs w:val="26"/>
        </w:rPr>
        <w:t xml:space="preserve"> sus EEDD en un ejercicio económico.</w:t>
      </w:r>
    </w:p>
    <w:p w:rsidR="00F04134" w:rsidRPr="00443965" w:rsidRDefault="00F04134"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443965">
        <w:rPr>
          <w:szCs w:val="26"/>
        </w:rPr>
        <w:t xml:space="preserve">Riesgo vivo máximo: </w:t>
      </w:r>
      <w:r w:rsidR="00823277" w:rsidRPr="00443965">
        <w:rPr>
          <w:szCs w:val="26"/>
        </w:rPr>
        <w:t xml:space="preserve">importe </w:t>
      </w:r>
      <w:r w:rsidRPr="00443965">
        <w:rPr>
          <w:szCs w:val="26"/>
        </w:rPr>
        <w:t>to</w:t>
      </w:r>
      <w:r w:rsidR="00BE06DA" w:rsidRPr="00443965">
        <w:rPr>
          <w:szCs w:val="26"/>
        </w:rPr>
        <w:t xml:space="preserve">tal </w:t>
      </w:r>
      <w:r w:rsidR="00F75E8C" w:rsidRPr="00443965">
        <w:rPr>
          <w:szCs w:val="26"/>
        </w:rPr>
        <w:t>acumulado</w:t>
      </w:r>
      <w:r w:rsidR="00CA72AD" w:rsidRPr="00443965">
        <w:rPr>
          <w:szCs w:val="26"/>
        </w:rPr>
        <w:t xml:space="preserve"> </w:t>
      </w:r>
      <w:r w:rsidR="00F75E8C" w:rsidRPr="00443965">
        <w:rPr>
          <w:szCs w:val="26"/>
        </w:rPr>
        <w:t xml:space="preserve">de avales y préstamos </w:t>
      </w:r>
      <w:r w:rsidR="006043FD" w:rsidRPr="00443965">
        <w:rPr>
          <w:szCs w:val="26"/>
        </w:rPr>
        <w:t xml:space="preserve">que pueden conceder </w:t>
      </w:r>
      <w:r w:rsidR="008204BA" w:rsidRPr="00443965">
        <w:rPr>
          <w:szCs w:val="26"/>
        </w:rPr>
        <w:t>la ACFN o sus EEDD</w:t>
      </w:r>
      <w:r w:rsidR="006043FD" w:rsidRPr="00443965">
        <w:rPr>
          <w:szCs w:val="26"/>
        </w:rPr>
        <w:t xml:space="preserve">. Para nuestro análisis consideramos el riesgo vivo máximo </w:t>
      </w:r>
      <w:r w:rsidR="00C601D4" w:rsidRPr="00443965">
        <w:rPr>
          <w:szCs w:val="26"/>
        </w:rPr>
        <w:t xml:space="preserve">de avales y de préstamos concedidos </w:t>
      </w:r>
      <w:r w:rsidR="00E55917" w:rsidRPr="00443965">
        <w:rPr>
          <w:szCs w:val="26"/>
        </w:rPr>
        <w:t>a 31 de diciembre</w:t>
      </w:r>
      <w:r w:rsidR="006043FD" w:rsidRPr="00443965">
        <w:rPr>
          <w:szCs w:val="26"/>
        </w:rPr>
        <w:t xml:space="preserve"> de cada año.</w:t>
      </w:r>
    </w:p>
    <w:p w:rsidR="00D73CAB" w:rsidRDefault="00D73CAB">
      <w:pPr>
        <w:spacing w:after="0"/>
        <w:ind w:firstLine="0"/>
        <w:jc w:val="left"/>
        <w:rPr>
          <w:spacing w:val="6"/>
          <w:sz w:val="26"/>
          <w:szCs w:val="24"/>
        </w:rPr>
      </w:pPr>
      <w:r>
        <w:br w:type="page"/>
      </w:r>
    </w:p>
    <w:p w:rsidR="00B444C7" w:rsidRPr="00D91012" w:rsidRDefault="00D91012" w:rsidP="0075237B">
      <w:pPr>
        <w:pStyle w:val="texto"/>
      </w:pPr>
      <w:r w:rsidRPr="00D91012">
        <w:lastRenderedPageBreak/>
        <w:t>Las m</w:t>
      </w:r>
      <w:r w:rsidR="00B444C7" w:rsidRPr="00D91012">
        <w:t xml:space="preserve">odificaciones principales </w:t>
      </w:r>
      <w:r w:rsidRPr="00D91012">
        <w:t xml:space="preserve">que la </w:t>
      </w:r>
      <w:r w:rsidR="00B444C7" w:rsidRPr="00D91012">
        <w:t xml:space="preserve">Ley Foral 10/2104 </w:t>
      </w:r>
      <w:r w:rsidRPr="00D91012">
        <w:t>incorpora a la LFHP son las siguientes:</w:t>
      </w:r>
    </w:p>
    <w:p w:rsidR="00B444C7" w:rsidRPr="0075237B" w:rsidRDefault="00B444C7" w:rsidP="00655C5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lang w:val="es-ES"/>
        </w:rPr>
      </w:pPr>
      <w:r w:rsidRPr="0075237B">
        <w:rPr>
          <w:szCs w:val="26"/>
          <w:lang w:val="es-ES"/>
        </w:rPr>
        <w:t xml:space="preserve">Riesgo </w:t>
      </w:r>
      <w:r w:rsidRPr="00655C5D">
        <w:rPr>
          <w:szCs w:val="26"/>
        </w:rPr>
        <w:t>vivo</w:t>
      </w:r>
      <w:r w:rsidRPr="0075237B">
        <w:rPr>
          <w:szCs w:val="26"/>
          <w:lang w:val="es-ES"/>
        </w:rPr>
        <w:t xml:space="preserve"> máximo y volumen máximo</w:t>
      </w:r>
    </w:p>
    <w:p w:rsidR="00B444C7" w:rsidRPr="00B444C7" w:rsidRDefault="00B444C7" w:rsidP="0075237B">
      <w:pPr>
        <w:rPr>
          <w:spacing w:val="6"/>
          <w:sz w:val="26"/>
          <w:szCs w:val="26"/>
          <w:lang w:val="es-ES"/>
        </w:rPr>
      </w:pPr>
      <w:r w:rsidRPr="00B444C7">
        <w:rPr>
          <w:spacing w:val="6"/>
          <w:sz w:val="26"/>
          <w:szCs w:val="26"/>
          <w:lang w:val="es-ES"/>
        </w:rPr>
        <w:t xml:space="preserve">A partir </w:t>
      </w:r>
      <w:r w:rsidR="00B11B55">
        <w:rPr>
          <w:spacing w:val="6"/>
          <w:sz w:val="26"/>
          <w:szCs w:val="26"/>
          <w:lang w:val="es-ES"/>
        </w:rPr>
        <w:t xml:space="preserve">del 27 de mayo, con la </w:t>
      </w:r>
      <w:r w:rsidRPr="00B444C7">
        <w:rPr>
          <w:spacing w:val="6"/>
          <w:sz w:val="26"/>
          <w:szCs w:val="26"/>
          <w:lang w:val="es-ES"/>
        </w:rPr>
        <w:t>entrada en vigor de la Ley Foral 10/2014, tanto el otorgamiento de avales como el de préstamos, debe ser autorizado por ley foral. La LFPN debe establecer el riesgo vivo máximo de avales y prést</w:t>
      </w:r>
      <w:r w:rsidRPr="00B444C7">
        <w:rPr>
          <w:spacing w:val="6"/>
          <w:sz w:val="26"/>
          <w:szCs w:val="26"/>
          <w:lang w:val="es-ES"/>
        </w:rPr>
        <w:t>a</w:t>
      </w:r>
      <w:r w:rsidRPr="00B444C7">
        <w:rPr>
          <w:spacing w:val="6"/>
          <w:sz w:val="26"/>
          <w:szCs w:val="26"/>
          <w:lang w:val="es-ES"/>
        </w:rPr>
        <w:t>mos en todo momento así como el volumen máximo de avales y préstamos que se podrán emitir y conceder en el ejercicio, definiendo de forma separada a</w:t>
      </w:r>
      <w:r w:rsidRPr="00B444C7">
        <w:rPr>
          <w:spacing w:val="6"/>
          <w:sz w:val="26"/>
          <w:szCs w:val="26"/>
          <w:lang w:val="es-ES"/>
        </w:rPr>
        <w:t>m</w:t>
      </w:r>
      <w:r w:rsidRPr="00B444C7">
        <w:rPr>
          <w:spacing w:val="6"/>
          <w:sz w:val="26"/>
          <w:szCs w:val="26"/>
          <w:lang w:val="es-ES"/>
        </w:rPr>
        <w:t xml:space="preserve">bos valores para la ACFN y para el conjunto de sus EEDD. </w:t>
      </w:r>
    </w:p>
    <w:p w:rsidR="00B444C7" w:rsidRPr="00B444C7" w:rsidRDefault="00B444C7" w:rsidP="0075237B">
      <w:pPr>
        <w:rPr>
          <w:spacing w:val="6"/>
          <w:sz w:val="26"/>
          <w:szCs w:val="26"/>
        </w:rPr>
      </w:pPr>
      <w:r w:rsidRPr="00B444C7">
        <w:rPr>
          <w:spacing w:val="6"/>
          <w:sz w:val="26"/>
          <w:szCs w:val="26"/>
        </w:rPr>
        <w:t>El riesgo vivo máximo se entenderá referido al principal de las operaci</w:t>
      </w:r>
      <w:r w:rsidRPr="00B444C7">
        <w:rPr>
          <w:spacing w:val="6"/>
          <w:sz w:val="26"/>
          <w:szCs w:val="26"/>
        </w:rPr>
        <w:t>o</w:t>
      </w:r>
      <w:r w:rsidRPr="00B444C7">
        <w:rPr>
          <w:spacing w:val="6"/>
          <w:sz w:val="26"/>
          <w:szCs w:val="26"/>
        </w:rPr>
        <w:t>nes avaladas o al principal pendiente de cobro de los préstamos concedidos.</w:t>
      </w:r>
    </w:p>
    <w:p w:rsidR="00B444C7" w:rsidRPr="0075237B" w:rsidRDefault="00B444C7" w:rsidP="00655C5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75237B">
        <w:rPr>
          <w:szCs w:val="26"/>
        </w:rPr>
        <w:t>Riesgo vivo máximo superior al cinco por ciento</w:t>
      </w:r>
    </w:p>
    <w:p w:rsidR="00B444C7" w:rsidRPr="00B444C7" w:rsidRDefault="00B444C7" w:rsidP="0075237B">
      <w:pPr>
        <w:rPr>
          <w:spacing w:val="6"/>
          <w:sz w:val="26"/>
          <w:szCs w:val="26"/>
        </w:rPr>
      </w:pPr>
      <w:r w:rsidRPr="00B444C7">
        <w:rPr>
          <w:spacing w:val="6"/>
          <w:sz w:val="26"/>
          <w:szCs w:val="26"/>
        </w:rPr>
        <w:t>Ninguna persona física o jurídica podrá ser beneficiaria, salvo autoriz</w:t>
      </w:r>
      <w:r w:rsidRPr="00B444C7">
        <w:rPr>
          <w:spacing w:val="6"/>
          <w:sz w:val="26"/>
          <w:szCs w:val="26"/>
        </w:rPr>
        <w:t>a</w:t>
      </w:r>
      <w:r w:rsidRPr="00B444C7">
        <w:rPr>
          <w:spacing w:val="6"/>
          <w:sz w:val="26"/>
          <w:szCs w:val="26"/>
        </w:rPr>
        <w:t>ción expresa del Parlamento, de avales o préstamos por cuantía superior al ci</w:t>
      </w:r>
      <w:r w:rsidRPr="00B444C7">
        <w:rPr>
          <w:spacing w:val="6"/>
          <w:sz w:val="26"/>
          <w:szCs w:val="26"/>
        </w:rPr>
        <w:t>n</w:t>
      </w:r>
      <w:r w:rsidRPr="00B444C7">
        <w:rPr>
          <w:spacing w:val="6"/>
          <w:sz w:val="26"/>
          <w:szCs w:val="26"/>
        </w:rPr>
        <w:t xml:space="preserve">co por ciento del riesgo vivo máximo establecido en la LFPN en </w:t>
      </w:r>
      <w:r w:rsidR="00C601D4">
        <w:rPr>
          <w:spacing w:val="6"/>
          <w:sz w:val="26"/>
          <w:szCs w:val="26"/>
        </w:rPr>
        <w:t>todo</w:t>
      </w:r>
      <w:r w:rsidRPr="00B444C7">
        <w:rPr>
          <w:spacing w:val="6"/>
          <w:sz w:val="26"/>
          <w:szCs w:val="26"/>
        </w:rPr>
        <w:t xml:space="preserve"> momento, considerando dicho riesgo en función de la entidad otorgante, ACFN o EEDD. Este porcentaje máximo debe ser considerado tanto en la concesión de un aval o un préstamo</w:t>
      </w:r>
      <w:r w:rsidR="002C3FAB">
        <w:rPr>
          <w:spacing w:val="6"/>
          <w:sz w:val="26"/>
          <w:szCs w:val="26"/>
        </w:rPr>
        <w:t>,</w:t>
      </w:r>
      <w:r w:rsidRPr="00B444C7">
        <w:rPr>
          <w:spacing w:val="6"/>
          <w:sz w:val="26"/>
          <w:szCs w:val="26"/>
        </w:rPr>
        <w:t xml:space="preserve"> como en el cómputo total de avales </w:t>
      </w:r>
      <w:r w:rsidR="002C3FAB">
        <w:rPr>
          <w:spacing w:val="6"/>
          <w:sz w:val="26"/>
          <w:szCs w:val="26"/>
        </w:rPr>
        <w:t>o</w:t>
      </w:r>
      <w:r w:rsidRPr="00B444C7">
        <w:rPr>
          <w:spacing w:val="6"/>
          <w:sz w:val="26"/>
          <w:szCs w:val="26"/>
        </w:rPr>
        <w:t xml:space="preserve"> cómputo total de prést</w:t>
      </w:r>
      <w:r w:rsidRPr="00B444C7">
        <w:rPr>
          <w:spacing w:val="6"/>
          <w:sz w:val="26"/>
          <w:szCs w:val="26"/>
        </w:rPr>
        <w:t>a</w:t>
      </w:r>
      <w:r w:rsidRPr="00B444C7">
        <w:rPr>
          <w:spacing w:val="6"/>
          <w:sz w:val="26"/>
          <w:szCs w:val="26"/>
        </w:rPr>
        <w:t>mos concedidos a la persona beneficiaria.</w:t>
      </w:r>
    </w:p>
    <w:p w:rsidR="00B444C7" w:rsidRPr="0075237B" w:rsidRDefault="00B444C7" w:rsidP="00655C5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75237B">
        <w:rPr>
          <w:szCs w:val="26"/>
        </w:rPr>
        <w:t>Autorización expresa para préstamos</w:t>
      </w:r>
      <w:r w:rsidR="00B11B55" w:rsidRPr="0075237B">
        <w:rPr>
          <w:szCs w:val="26"/>
        </w:rPr>
        <w:t xml:space="preserve"> concedidos</w:t>
      </w:r>
    </w:p>
    <w:p w:rsidR="00B444C7" w:rsidRDefault="00B444C7" w:rsidP="0075237B">
      <w:pPr>
        <w:rPr>
          <w:spacing w:val="6"/>
          <w:sz w:val="26"/>
          <w:szCs w:val="26"/>
          <w:lang w:val="es-ES"/>
        </w:rPr>
      </w:pPr>
      <w:r w:rsidRPr="00B444C7">
        <w:rPr>
          <w:spacing w:val="6"/>
          <w:sz w:val="26"/>
          <w:szCs w:val="26"/>
        </w:rPr>
        <w:t>En relación a los préstamos, la Ley Foral 10/2014 añade que, sin autoriz</w:t>
      </w:r>
      <w:r w:rsidRPr="00B444C7">
        <w:rPr>
          <w:spacing w:val="6"/>
          <w:sz w:val="26"/>
          <w:szCs w:val="26"/>
        </w:rPr>
        <w:t>a</w:t>
      </w:r>
      <w:r w:rsidRPr="00B444C7">
        <w:rPr>
          <w:spacing w:val="6"/>
          <w:sz w:val="26"/>
          <w:szCs w:val="26"/>
        </w:rPr>
        <w:t>ción expresa del Parlamento, no se podrán conceder préstamos finalistas sin mecanismos de control que aseguren la vinculación de los fondos al fin pers</w:t>
      </w:r>
      <w:r w:rsidRPr="00B444C7">
        <w:rPr>
          <w:spacing w:val="6"/>
          <w:sz w:val="26"/>
          <w:szCs w:val="26"/>
        </w:rPr>
        <w:t>e</w:t>
      </w:r>
      <w:r w:rsidRPr="00B444C7">
        <w:rPr>
          <w:spacing w:val="6"/>
          <w:sz w:val="26"/>
          <w:szCs w:val="26"/>
        </w:rPr>
        <w:t>guido</w:t>
      </w:r>
      <w:r w:rsidR="007B7E28">
        <w:rPr>
          <w:spacing w:val="6"/>
          <w:sz w:val="26"/>
          <w:szCs w:val="26"/>
        </w:rPr>
        <w:t>.</w:t>
      </w:r>
      <w:r w:rsidRPr="00B444C7">
        <w:rPr>
          <w:spacing w:val="6"/>
          <w:sz w:val="26"/>
          <w:szCs w:val="26"/>
        </w:rPr>
        <w:t xml:space="preserve"> </w:t>
      </w:r>
      <w:r w:rsidR="007B7E28">
        <w:rPr>
          <w:spacing w:val="6"/>
          <w:sz w:val="26"/>
          <w:szCs w:val="26"/>
        </w:rPr>
        <w:t>N</w:t>
      </w:r>
      <w:r w:rsidRPr="00B444C7">
        <w:rPr>
          <w:spacing w:val="6"/>
          <w:sz w:val="26"/>
          <w:szCs w:val="26"/>
        </w:rPr>
        <w:t xml:space="preserve">inguna persona física o jurídica podrá ser beneficiaria de préstamos </w:t>
      </w:r>
      <w:r w:rsidRPr="00B444C7">
        <w:rPr>
          <w:spacing w:val="6"/>
          <w:sz w:val="26"/>
          <w:szCs w:val="26"/>
          <w:lang w:val="es-ES"/>
        </w:rPr>
        <w:t>a un tipo de interés inferior al 50 por ciento del tipo de interés al que la ACFN haya formalizado su operación más reciente de endeudamiento o con un plazo de carencia de amortización de</w:t>
      </w:r>
      <w:r w:rsidR="00C601D4">
        <w:rPr>
          <w:spacing w:val="6"/>
          <w:sz w:val="26"/>
          <w:szCs w:val="26"/>
          <w:lang w:val="es-ES"/>
        </w:rPr>
        <w:t>l</w:t>
      </w:r>
      <w:r w:rsidRPr="00B444C7">
        <w:rPr>
          <w:spacing w:val="6"/>
          <w:sz w:val="26"/>
          <w:szCs w:val="26"/>
          <w:lang w:val="es-ES"/>
        </w:rPr>
        <w:t xml:space="preserve"> principal superior a cuatro años.</w:t>
      </w:r>
    </w:p>
    <w:p w:rsidR="00C4252D" w:rsidRPr="00823277" w:rsidRDefault="00C4252D" w:rsidP="00C4252D">
      <w:pPr>
        <w:rPr>
          <w:spacing w:val="6"/>
          <w:sz w:val="26"/>
          <w:szCs w:val="26"/>
        </w:rPr>
      </w:pPr>
      <w:r w:rsidRPr="00823277">
        <w:rPr>
          <w:spacing w:val="6"/>
          <w:sz w:val="26"/>
          <w:szCs w:val="26"/>
        </w:rPr>
        <w:t xml:space="preserve">En el Anexo 1 de este informe se recogen las </w:t>
      </w:r>
      <w:r>
        <w:rPr>
          <w:spacing w:val="6"/>
          <w:sz w:val="26"/>
          <w:szCs w:val="26"/>
        </w:rPr>
        <w:t xml:space="preserve">principales </w:t>
      </w:r>
      <w:r w:rsidRPr="00823277">
        <w:rPr>
          <w:spacing w:val="6"/>
          <w:sz w:val="26"/>
          <w:szCs w:val="26"/>
        </w:rPr>
        <w:t>modificaciones que la Ley Foral 10/2014 incorpora a la LFHP.</w:t>
      </w:r>
    </w:p>
    <w:p w:rsidR="00C4252D" w:rsidRPr="00C4252D" w:rsidRDefault="00C4252D" w:rsidP="00B444C7">
      <w:pPr>
        <w:rPr>
          <w:spacing w:val="6"/>
          <w:sz w:val="26"/>
          <w:szCs w:val="26"/>
        </w:rPr>
      </w:pPr>
    </w:p>
    <w:p w:rsidR="006F5810" w:rsidRDefault="006F5810">
      <w:pPr>
        <w:spacing w:after="0"/>
        <w:ind w:firstLine="0"/>
        <w:jc w:val="left"/>
        <w:rPr>
          <w:spacing w:val="6"/>
          <w:sz w:val="26"/>
          <w:szCs w:val="26"/>
          <w:lang w:val="es-ES"/>
        </w:rPr>
      </w:pPr>
      <w:r>
        <w:rPr>
          <w:spacing w:val="6"/>
          <w:sz w:val="26"/>
          <w:szCs w:val="26"/>
          <w:lang w:val="es-ES"/>
        </w:rPr>
        <w:br w:type="page"/>
      </w:r>
    </w:p>
    <w:p w:rsidR="006F5810" w:rsidRPr="00D10CDD" w:rsidRDefault="006F5810" w:rsidP="006F5810">
      <w:pPr>
        <w:pStyle w:val="atitulo1"/>
        <w:rPr>
          <w:color w:val="auto"/>
        </w:rPr>
      </w:pPr>
      <w:bookmarkStart w:id="5" w:name="_Toc311633164"/>
      <w:bookmarkStart w:id="6" w:name="_Toc311633173"/>
      <w:bookmarkStart w:id="7" w:name="_Toc432757080"/>
      <w:bookmarkStart w:id="8" w:name="_Toc517094512"/>
      <w:bookmarkStart w:id="9" w:name="_Toc517960740"/>
      <w:bookmarkStart w:id="10" w:name="_Toc447195014"/>
      <w:bookmarkStart w:id="11" w:name="_Toc477171873"/>
      <w:r w:rsidRPr="00393DA4">
        <w:lastRenderedPageBreak/>
        <w:t xml:space="preserve">III. </w:t>
      </w:r>
      <w:bookmarkEnd w:id="5"/>
      <w:bookmarkEnd w:id="6"/>
      <w:r w:rsidRPr="00393DA4">
        <w:t>Objetivo</w:t>
      </w:r>
      <w:bookmarkEnd w:id="7"/>
      <w:r w:rsidRPr="00393DA4">
        <w:t>s</w:t>
      </w:r>
      <w:r>
        <w:t xml:space="preserve"> y </w:t>
      </w:r>
      <w:r w:rsidRPr="00393DA4">
        <w:t>alcance</w:t>
      </w:r>
      <w:bookmarkEnd w:id="8"/>
      <w:bookmarkEnd w:id="9"/>
      <w:r w:rsidRPr="00393DA4">
        <w:t xml:space="preserve"> </w:t>
      </w:r>
      <w:bookmarkEnd w:id="10"/>
      <w:bookmarkEnd w:id="11"/>
    </w:p>
    <w:p w:rsidR="006F5810" w:rsidRPr="00FC062B" w:rsidRDefault="006F5810" w:rsidP="0075237B">
      <w:pPr>
        <w:pStyle w:val="texto"/>
        <w:rPr>
          <w:szCs w:val="26"/>
        </w:rPr>
      </w:pPr>
      <w:r w:rsidRPr="00FC062B">
        <w:t xml:space="preserve">El objetivo de este trabajo, de acuerdo a la petición parlamentaria, ha sido analizar la actuación </w:t>
      </w:r>
      <w:r w:rsidRPr="00FC062B">
        <w:rPr>
          <w:szCs w:val="26"/>
        </w:rPr>
        <w:t xml:space="preserve">de la </w:t>
      </w:r>
      <w:r w:rsidR="00B11B55">
        <w:rPr>
          <w:szCs w:val="26"/>
        </w:rPr>
        <w:t xml:space="preserve">ACFN </w:t>
      </w:r>
      <w:r w:rsidRPr="00FC062B">
        <w:rPr>
          <w:szCs w:val="26"/>
        </w:rPr>
        <w:t xml:space="preserve">y sus </w:t>
      </w:r>
      <w:r>
        <w:rPr>
          <w:szCs w:val="26"/>
        </w:rPr>
        <w:t>EEDD</w:t>
      </w:r>
      <w:r w:rsidRPr="00FC062B">
        <w:rPr>
          <w:szCs w:val="26"/>
        </w:rPr>
        <w:t xml:space="preserve"> </w:t>
      </w:r>
      <w:r w:rsidRPr="00B46C45">
        <w:rPr>
          <w:szCs w:val="26"/>
        </w:rPr>
        <w:t xml:space="preserve">en relación a la aplicación de la Ley Foral </w:t>
      </w:r>
      <w:r w:rsidRPr="00FC062B">
        <w:rPr>
          <w:szCs w:val="26"/>
        </w:rPr>
        <w:t>10/2014 en la concesión de avales y préstamos en el periodo 2014-201</w:t>
      </w:r>
      <w:r w:rsidRPr="0075237B">
        <w:rPr>
          <w:szCs w:val="26"/>
        </w:rPr>
        <w:t>7.</w:t>
      </w:r>
      <w:r>
        <w:rPr>
          <w:szCs w:val="26"/>
        </w:rPr>
        <w:t xml:space="preserve"> Y</w:t>
      </w:r>
      <w:r w:rsidRPr="00FC062B">
        <w:rPr>
          <w:szCs w:val="26"/>
        </w:rPr>
        <w:t xml:space="preserve"> más concretamente:</w:t>
      </w:r>
    </w:p>
    <w:p w:rsidR="006F5810"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Pr>
          <w:szCs w:val="26"/>
        </w:rPr>
        <w:t>Analizar</w:t>
      </w:r>
      <w:r w:rsidRPr="00CE455C">
        <w:rPr>
          <w:szCs w:val="26"/>
        </w:rPr>
        <w:t xml:space="preserve"> </w:t>
      </w:r>
      <w:r w:rsidR="00B11B55">
        <w:rPr>
          <w:szCs w:val="26"/>
        </w:rPr>
        <w:t>si</w:t>
      </w:r>
      <w:r w:rsidRPr="00CE455C">
        <w:rPr>
          <w:szCs w:val="26"/>
        </w:rPr>
        <w:t xml:space="preserve"> las leyes forales de </w:t>
      </w:r>
      <w:r>
        <w:rPr>
          <w:szCs w:val="26"/>
        </w:rPr>
        <w:t xml:space="preserve">los </w:t>
      </w:r>
      <w:r w:rsidRPr="00CE455C">
        <w:rPr>
          <w:szCs w:val="26"/>
        </w:rPr>
        <w:t xml:space="preserve">presupuestos </w:t>
      </w:r>
      <w:r>
        <w:rPr>
          <w:szCs w:val="26"/>
        </w:rPr>
        <w:t xml:space="preserve">2014 a 2017 han </w:t>
      </w:r>
      <w:r w:rsidR="00B11B55">
        <w:rPr>
          <w:szCs w:val="26"/>
        </w:rPr>
        <w:t>establec</w:t>
      </w:r>
      <w:r w:rsidR="00B11B55">
        <w:rPr>
          <w:szCs w:val="26"/>
        </w:rPr>
        <w:t>i</w:t>
      </w:r>
      <w:r w:rsidR="00B11B55">
        <w:rPr>
          <w:szCs w:val="26"/>
        </w:rPr>
        <w:t>do</w:t>
      </w:r>
      <w:r w:rsidRPr="00CE455C">
        <w:rPr>
          <w:szCs w:val="26"/>
        </w:rPr>
        <w:t xml:space="preserve"> </w:t>
      </w:r>
      <w:r>
        <w:rPr>
          <w:szCs w:val="26"/>
        </w:rPr>
        <w:t xml:space="preserve">los límites de </w:t>
      </w:r>
      <w:r w:rsidRPr="00CE455C">
        <w:rPr>
          <w:szCs w:val="26"/>
        </w:rPr>
        <w:t>riesgo vivo máximo y volumen máximo de avales y prést</w:t>
      </w:r>
      <w:r w:rsidRPr="00CE455C">
        <w:rPr>
          <w:szCs w:val="26"/>
        </w:rPr>
        <w:t>a</w:t>
      </w:r>
      <w:r w:rsidRPr="00CE455C">
        <w:rPr>
          <w:szCs w:val="26"/>
        </w:rPr>
        <w:t xml:space="preserve">mos, definiendo de forma separada ambos valores para la </w:t>
      </w:r>
      <w:r>
        <w:rPr>
          <w:szCs w:val="26"/>
        </w:rPr>
        <w:t>ACFN</w:t>
      </w:r>
      <w:r w:rsidRPr="00CE455C">
        <w:rPr>
          <w:szCs w:val="26"/>
        </w:rPr>
        <w:t xml:space="preserve"> y sus EEDD</w:t>
      </w:r>
      <w:r>
        <w:rPr>
          <w:szCs w:val="26"/>
        </w:rPr>
        <w:t>.</w:t>
      </w:r>
    </w:p>
    <w:p w:rsidR="006F5810" w:rsidRPr="00CE455C"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Pr>
          <w:szCs w:val="26"/>
        </w:rPr>
        <w:t>Verificar</w:t>
      </w:r>
      <w:r w:rsidRPr="00CE455C">
        <w:rPr>
          <w:szCs w:val="26"/>
        </w:rPr>
        <w:t xml:space="preserve"> que </w:t>
      </w:r>
      <w:r>
        <w:rPr>
          <w:szCs w:val="26"/>
        </w:rPr>
        <w:t>los avales y préstamos se han concedido sin superar los lím</w:t>
      </w:r>
      <w:r>
        <w:rPr>
          <w:szCs w:val="26"/>
        </w:rPr>
        <w:t>i</w:t>
      </w:r>
      <w:r>
        <w:rPr>
          <w:szCs w:val="26"/>
        </w:rPr>
        <w:t>tes establecidos.</w:t>
      </w:r>
    </w:p>
    <w:p w:rsidR="006F5810"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B02913">
        <w:rPr>
          <w:szCs w:val="26"/>
        </w:rPr>
        <w:t>Comprobar que ninguna persona física o jurídica es beneficiaria de avales o préstamos por cuantía superior al cinco po</w:t>
      </w:r>
      <w:r>
        <w:rPr>
          <w:szCs w:val="26"/>
        </w:rPr>
        <w:t xml:space="preserve">r ciento del riesgo vivo máximo, </w:t>
      </w:r>
      <w:r w:rsidRPr="00B02913">
        <w:rPr>
          <w:szCs w:val="26"/>
        </w:rPr>
        <w:t>salvo autorización expresa del Parlamento de Navarra</w:t>
      </w:r>
      <w:r w:rsidR="00C601D4">
        <w:rPr>
          <w:szCs w:val="26"/>
        </w:rPr>
        <w:t>.</w:t>
      </w:r>
    </w:p>
    <w:p w:rsidR="006F5810" w:rsidRDefault="0011617E"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Pr>
          <w:szCs w:val="26"/>
        </w:rPr>
        <w:t>Verificar el cumplimiento en la concesión de</w:t>
      </w:r>
      <w:r w:rsidR="006F5810" w:rsidRPr="00B46C45">
        <w:rPr>
          <w:szCs w:val="26"/>
        </w:rPr>
        <w:t xml:space="preserve"> préstamos, de los requisitos de periodo máximo de carencia, límite de tipo de interés y finalidad contempl</w:t>
      </w:r>
      <w:r w:rsidR="006F5810" w:rsidRPr="00B46C45">
        <w:rPr>
          <w:szCs w:val="26"/>
        </w:rPr>
        <w:t>a</w:t>
      </w:r>
      <w:r w:rsidR="006F5810" w:rsidRPr="00B46C45">
        <w:rPr>
          <w:szCs w:val="26"/>
        </w:rPr>
        <w:t>dos en la normativa aplicable.</w:t>
      </w:r>
    </w:p>
    <w:p w:rsidR="00B11B55" w:rsidRDefault="00B11B55"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Pr>
          <w:szCs w:val="26"/>
        </w:rPr>
        <w:t>Analizar las consecuencias que pudieran derivarse de la actuación de la ACFN y sus EEDD en la aplicación de la Ley Foral 10/2014.</w:t>
      </w:r>
    </w:p>
    <w:p w:rsidR="006F5810" w:rsidRPr="00B11B55" w:rsidRDefault="006F5810" w:rsidP="0075237B">
      <w:pPr>
        <w:pStyle w:val="texto"/>
      </w:pPr>
      <w:r w:rsidRPr="00B11B55">
        <w:t>La información que hemos analizado durante la realización de nuestro trab</w:t>
      </w:r>
      <w:r w:rsidRPr="00B11B55">
        <w:t>a</w:t>
      </w:r>
      <w:r w:rsidRPr="00B11B55">
        <w:t>jo ha sido la siguiente:</w:t>
      </w:r>
    </w:p>
    <w:p w:rsidR="006F5810"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Pr>
          <w:szCs w:val="26"/>
        </w:rPr>
        <w:t>L</w:t>
      </w:r>
      <w:r w:rsidRPr="000147F3">
        <w:rPr>
          <w:szCs w:val="26"/>
        </w:rPr>
        <w:t xml:space="preserve">eyes </w:t>
      </w:r>
      <w:r>
        <w:rPr>
          <w:szCs w:val="26"/>
        </w:rPr>
        <w:t xml:space="preserve">forales </w:t>
      </w:r>
      <w:r w:rsidRPr="000147F3">
        <w:rPr>
          <w:szCs w:val="26"/>
        </w:rPr>
        <w:t>de presupuestos generales de Navarra</w:t>
      </w:r>
      <w:r>
        <w:rPr>
          <w:szCs w:val="26"/>
        </w:rPr>
        <w:t>, principalmente</w:t>
      </w:r>
      <w:r w:rsidRPr="000147F3">
        <w:rPr>
          <w:szCs w:val="26"/>
        </w:rPr>
        <w:t xml:space="preserve"> de los años 2014 a 2017 y sus modificaciones.</w:t>
      </w:r>
    </w:p>
    <w:p w:rsidR="006F5810" w:rsidRPr="000147F3"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0147F3">
        <w:rPr>
          <w:szCs w:val="26"/>
        </w:rPr>
        <w:t>Información facilitada por el Departamento de Hacienda y Política Econ</w:t>
      </w:r>
      <w:r w:rsidRPr="000147F3">
        <w:rPr>
          <w:szCs w:val="26"/>
        </w:rPr>
        <w:t>ó</w:t>
      </w:r>
      <w:r w:rsidRPr="000147F3">
        <w:rPr>
          <w:szCs w:val="26"/>
        </w:rPr>
        <w:t xml:space="preserve">mica, la CPEN y </w:t>
      </w:r>
      <w:proofErr w:type="spellStart"/>
      <w:r w:rsidR="00655C5D">
        <w:rPr>
          <w:szCs w:val="26"/>
        </w:rPr>
        <w:t>Sodena</w:t>
      </w:r>
      <w:proofErr w:type="spellEnd"/>
      <w:r w:rsidRPr="000147F3">
        <w:rPr>
          <w:szCs w:val="26"/>
        </w:rPr>
        <w:t xml:space="preserve"> relativa a avales y préstamos concedidos por la ACFN y sus </w:t>
      </w:r>
      <w:r>
        <w:rPr>
          <w:szCs w:val="26"/>
        </w:rPr>
        <w:t>EEDD</w:t>
      </w:r>
      <w:r w:rsidRPr="000147F3">
        <w:rPr>
          <w:szCs w:val="26"/>
        </w:rPr>
        <w:t>.</w:t>
      </w:r>
    </w:p>
    <w:p w:rsidR="006F5810"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Pr>
          <w:szCs w:val="26"/>
        </w:rPr>
        <w:t>Informes de los saldos anuales de avales, elaborados por el Servicio de P</w:t>
      </w:r>
      <w:r>
        <w:rPr>
          <w:szCs w:val="26"/>
        </w:rPr>
        <w:t>a</w:t>
      </w:r>
      <w:r>
        <w:rPr>
          <w:szCs w:val="26"/>
        </w:rPr>
        <w:t>trimonio, otorgados por el Gobierno de Navarra en los ejercicios 2014 y 2015 y otorgados por el Gobierno de Navarra y las sociedades públicas en los ejerc</w:t>
      </w:r>
      <w:r>
        <w:rPr>
          <w:szCs w:val="26"/>
        </w:rPr>
        <w:t>i</w:t>
      </w:r>
      <w:r>
        <w:rPr>
          <w:szCs w:val="26"/>
        </w:rPr>
        <w:t>cios 2016 y 2017.</w:t>
      </w:r>
    </w:p>
    <w:p w:rsidR="006F5810" w:rsidRDefault="006F581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Pr>
          <w:szCs w:val="26"/>
        </w:rPr>
        <w:t>I</w:t>
      </w:r>
      <w:r w:rsidRPr="000147F3">
        <w:rPr>
          <w:szCs w:val="26"/>
        </w:rPr>
        <w:t xml:space="preserve">nformes de fiscalización de las cuentas generales de Navarra emitidos por la Cámara de Comptos y auditorías y </w:t>
      </w:r>
      <w:r>
        <w:rPr>
          <w:szCs w:val="26"/>
        </w:rPr>
        <w:t>m</w:t>
      </w:r>
      <w:r w:rsidRPr="000147F3">
        <w:rPr>
          <w:szCs w:val="26"/>
        </w:rPr>
        <w:t xml:space="preserve">emorias de entidades dependientes de la </w:t>
      </w:r>
      <w:r>
        <w:rPr>
          <w:szCs w:val="26"/>
        </w:rPr>
        <w:t>ACFN</w:t>
      </w:r>
      <w:r w:rsidRPr="000147F3">
        <w:rPr>
          <w:szCs w:val="26"/>
        </w:rPr>
        <w:t>, referidos, principalmente, a los años 2014-2017.</w:t>
      </w:r>
    </w:p>
    <w:p w:rsidR="00B343A3" w:rsidRDefault="00B343A3"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483F70">
        <w:rPr>
          <w:szCs w:val="26"/>
        </w:rPr>
        <w:t xml:space="preserve">Informe emitido por los servicios jurídicos del Parlamento de Navarra de </w:t>
      </w:r>
      <w:r w:rsidRPr="00363ED1">
        <w:rPr>
          <w:szCs w:val="26"/>
        </w:rPr>
        <w:t>1</w:t>
      </w:r>
      <w:r w:rsidR="00363ED1" w:rsidRPr="00363ED1">
        <w:rPr>
          <w:szCs w:val="26"/>
        </w:rPr>
        <w:t>6</w:t>
      </w:r>
      <w:r w:rsidRPr="00363ED1">
        <w:rPr>
          <w:szCs w:val="26"/>
        </w:rPr>
        <w:t xml:space="preserve"> de </w:t>
      </w:r>
      <w:r w:rsidR="00C4252D" w:rsidRPr="00363ED1">
        <w:rPr>
          <w:szCs w:val="26"/>
        </w:rPr>
        <w:t>febrero</w:t>
      </w:r>
      <w:r w:rsidRPr="00363ED1">
        <w:rPr>
          <w:szCs w:val="26"/>
        </w:rPr>
        <w:t xml:space="preserve"> 2018</w:t>
      </w:r>
      <w:r w:rsidRPr="00483F70">
        <w:rPr>
          <w:szCs w:val="26"/>
        </w:rPr>
        <w:t>, sobre diversos aspectos relativos a la aplicación de la Ley Foral 10/2014, de modificación de la LFHN.</w:t>
      </w:r>
    </w:p>
    <w:p w:rsidR="0075237B" w:rsidRPr="00483F70" w:rsidRDefault="0075237B" w:rsidP="0075237B">
      <w:pPr>
        <w:pStyle w:val="texto"/>
        <w:tabs>
          <w:tab w:val="clear" w:pos="2835"/>
          <w:tab w:val="clear" w:pos="3969"/>
          <w:tab w:val="clear" w:pos="5103"/>
          <w:tab w:val="clear" w:pos="6237"/>
          <w:tab w:val="clear" w:pos="7371"/>
          <w:tab w:val="left" w:pos="567"/>
        </w:tabs>
        <w:spacing w:after="100"/>
        <w:rPr>
          <w:szCs w:val="26"/>
        </w:rPr>
      </w:pPr>
    </w:p>
    <w:p w:rsidR="00BE63CE" w:rsidRPr="00992B2D" w:rsidRDefault="00B343A3"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BE63CE">
        <w:rPr>
          <w:szCs w:val="26"/>
        </w:rPr>
        <w:lastRenderedPageBreak/>
        <w:t>Leyes Forales 10</w:t>
      </w:r>
      <w:r w:rsidR="00C4252D" w:rsidRPr="00BE63CE">
        <w:rPr>
          <w:szCs w:val="26"/>
        </w:rPr>
        <w:t xml:space="preserve"> y </w:t>
      </w:r>
      <w:r w:rsidR="00BE252F" w:rsidRPr="00BE63CE">
        <w:rPr>
          <w:szCs w:val="26"/>
        </w:rPr>
        <w:t xml:space="preserve">11/2018, </w:t>
      </w:r>
      <w:r w:rsidRPr="00BE63CE">
        <w:rPr>
          <w:szCs w:val="26"/>
        </w:rPr>
        <w:t>de 30 de Mayo</w:t>
      </w:r>
      <w:r w:rsidR="00BE252F" w:rsidRPr="00BE63CE">
        <w:rPr>
          <w:szCs w:val="26"/>
        </w:rPr>
        <w:t xml:space="preserve">, por las que se </w:t>
      </w:r>
      <w:r w:rsidR="00BE63CE" w:rsidRPr="00BE63CE">
        <w:rPr>
          <w:szCs w:val="26"/>
        </w:rPr>
        <w:t xml:space="preserve">convalidan las operaciones de préstamos realizadas entre la sociedad pública </w:t>
      </w:r>
      <w:proofErr w:type="spellStart"/>
      <w:r w:rsidR="00655C5D">
        <w:rPr>
          <w:szCs w:val="26"/>
        </w:rPr>
        <w:t>Sodena</w:t>
      </w:r>
      <w:proofErr w:type="spellEnd"/>
      <w:r w:rsidR="00BE63CE" w:rsidRPr="00BE63CE">
        <w:rPr>
          <w:szCs w:val="26"/>
        </w:rPr>
        <w:t xml:space="preserve"> y las s</w:t>
      </w:r>
      <w:r w:rsidR="00BE63CE" w:rsidRPr="00BE63CE">
        <w:rPr>
          <w:szCs w:val="26"/>
        </w:rPr>
        <w:t>o</w:t>
      </w:r>
      <w:r w:rsidR="00BE63CE" w:rsidRPr="00BE63CE">
        <w:rPr>
          <w:szCs w:val="26"/>
        </w:rPr>
        <w:t>ciedades Parque de la Naturaleza de Navarra, S.A.</w:t>
      </w:r>
      <w:r w:rsidR="00BE63CE">
        <w:rPr>
          <w:szCs w:val="26"/>
        </w:rPr>
        <w:t xml:space="preserve"> (</w:t>
      </w:r>
      <w:proofErr w:type="spellStart"/>
      <w:r w:rsidR="00BE63CE">
        <w:rPr>
          <w:szCs w:val="26"/>
        </w:rPr>
        <w:t>P</w:t>
      </w:r>
      <w:r w:rsidR="00655C5D">
        <w:rPr>
          <w:szCs w:val="26"/>
        </w:rPr>
        <w:t>arquenasa</w:t>
      </w:r>
      <w:proofErr w:type="spellEnd"/>
      <w:r w:rsidR="00BE63CE">
        <w:rPr>
          <w:szCs w:val="26"/>
        </w:rPr>
        <w:t>)</w:t>
      </w:r>
      <w:r w:rsidR="00BE63CE" w:rsidRPr="00BE63CE">
        <w:rPr>
          <w:szCs w:val="26"/>
        </w:rPr>
        <w:t xml:space="preserve"> y </w:t>
      </w:r>
      <w:proofErr w:type="spellStart"/>
      <w:r w:rsidR="00BE63CE" w:rsidRPr="00BE63CE">
        <w:rPr>
          <w:szCs w:val="26"/>
        </w:rPr>
        <w:t>Dynamobel</w:t>
      </w:r>
      <w:proofErr w:type="spellEnd"/>
      <w:r w:rsidR="00BE63CE" w:rsidRPr="00BE63CE">
        <w:rPr>
          <w:szCs w:val="26"/>
        </w:rPr>
        <w:t>, S.A</w:t>
      </w:r>
      <w:r w:rsidR="00BF00B4">
        <w:rPr>
          <w:szCs w:val="26"/>
        </w:rPr>
        <w:t>.</w:t>
      </w:r>
      <w:r w:rsidR="00BE63CE" w:rsidRPr="00BE63CE">
        <w:rPr>
          <w:szCs w:val="26"/>
        </w:rPr>
        <w:t xml:space="preserve">, en los años 2014, 2015, 2016 y 2017 y se </w:t>
      </w:r>
      <w:r w:rsidR="00BE252F" w:rsidRPr="00BE63CE">
        <w:rPr>
          <w:szCs w:val="26"/>
        </w:rPr>
        <w:t>autori</w:t>
      </w:r>
      <w:r w:rsidR="00BE63CE" w:rsidRPr="00BE63CE">
        <w:rPr>
          <w:szCs w:val="26"/>
        </w:rPr>
        <w:t xml:space="preserve">za a </w:t>
      </w:r>
      <w:proofErr w:type="spellStart"/>
      <w:r w:rsidR="00655C5D">
        <w:rPr>
          <w:szCs w:val="26"/>
        </w:rPr>
        <w:t>Sodena</w:t>
      </w:r>
      <w:proofErr w:type="spellEnd"/>
      <w:r w:rsidR="00BE63CE" w:rsidRPr="00BE63CE">
        <w:rPr>
          <w:szCs w:val="26"/>
        </w:rPr>
        <w:t xml:space="preserve"> la concesión de préstamos y/o avales para 2018 a los mismos beneficiarios. </w:t>
      </w:r>
    </w:p>
    <w:p w:rsidR="006F5810" w:rsidRPr="00BE63CE" w:rsidRDefault="007B7E28" w:rsidP="00BE63CE">
      <w:pPr>
        <w:pStyle w:val="texto"/>
      </w:pPr>
      <w:r>
        <w:t>El trabajo se ha realizado</w:t>
      </w:r>
      <w:r w:rsidR="006F5810" w:rsidRPr="00BE63CE">
        <w:t xml:space="preserve"> de acuerdo con los principios y normas de audit</w:t>
      </w:r>
      <w:r w:rsidR="006F5810" w:rsidRPr="00BE63CE">
        <w:t>o</w:t>
      </w:r>
      <w:r w:rsidR="006F5810" w:rsidRPr="00BE63CE">
        <w:t>ría del Sector Público aprobada por la Comisión de Coordinación de los Órg</w:t>
      </w:r>
      <w:r w:rsidR="006F5810" w:rsidRPr="00BE63CE">
        <w:t>a</w:t>
      </w:r>
      <w:r w:rsidR="006F5810" w:rsidRPr="00BE63CE">
        <w:t>nos Públicos del Control Externo del Estado Español y desarrollados por esta Cámara de Comptos en su manual de fiscalización, aplicándose fundamenta</w:t>
      </w:r>
      <w:r w:rsidR="006F5810" w:rsidRPr="00BE63CE">
        <w:t>l</w:t>
      </w:r>
      <w:r w:rsidR="006F5810" w:rsidRPr="00BE63CE">
        <w:t>mente la ISSAI-ES 400, referida a las fiscalizaciones de auditor</w:t>
      </w:r>
      <w:r>
        <w:t>í</w:t>
      </w:r>
      <w:r w:rsidR="006F5810" w:rsidRPr="00BE63CE">
        <w:t>a de cumpl</w:t>
      </w:r>
      <w:r w:rsidR="006F5810" w:rsidRPr="00BE63CE">
        <w:t>i</w:t>
      </w:r>
      <w:r w:rsidR="006F5810" w:rsidRPr="00BE63CE">
        <w:t xml:space="preserve">miento. </w:t>
      </w:r>
      <w:r w:rsidR="006F5810" w:rsidRPr="00BE63CE">
        <w:br w:type="page"/>
      </w:r>
    </w:p>
    <w:p w:rsidR="006F5810" w:rsidRPr="00BB1925" w:rsidRDefault="006F5810" w:rsidP="006F5810">
      <w:pPr>
        <w:pStyle w:val="atitulo1"/>
      </w:pPr>
      <w:bookmarkStart w:id="12" w:name="_Toc398207038"/>
      <w:bookmarkStart w:id="13" w:name="_Toc432757087"/>
      <w:bookmarkStart w:id="14" w:name="_Toc447195021"/>
      <w:bookmarkStart w:id="15" w:name="_Toc477171874"/>
      <w:bookmarkStart w:id="16" w:name="_Toc517094513"/>
      <w:bookmarkStart w:id="17" w:name="_Toc517960741"/>
      <w:r>
        <w:lastRenderedPageBreak/>
        <w:t>I</w:t>
      </w:r>
      <w:r w:rsidRPr="00BB1925">
        <w:t xml:space="preserve">V. </w:t>
      </w:r>
      <w:bookmarkEnd w:id="12"/>
      <w:bookmarkEnd w:id="13"/>
      <w:r w:rsidRPr="00BB1925">
        <w:t>Conclusiones y recomendaciones</w:t>
      </w:r>
      <w:bookmarkEnd w:id="14"/>
      <w:bookmarkEnd w:id="15"/>
      <w:bookmarkEnd w:id="16"/>
      <w:bookmarkEnd w:id="17"/>
    </w:p>
    <w:p w:rsidR="006F5810" w:rsidRPr="00BC6A20" w:rsidRDefault="006F5810" w:rsidP="0075237B">
      <w:pPr>
        <w:spacing w:after="240"/>
        <w:ind w:firstLine="284"/>
        <w:rPr>
          <w:spacing w:val="6"/>
          <w:sz w:val="26"/>
          <w:szCs w:val="26"/>
        </w:rPr>
      </w:pPr>
      <w:r w:rsidRPr="00BC6A20">
        <w:rPr>
          <w:spacing w:val="6"/>
          <w:sz w:val="26"/>
          <w:szCs w:val="26"/>
        </w:rPr>
        <w:t>En este epígrafe presentamos las principales conclusiones del trabajo real</w:t>
      </w:r>
      <w:r w:rsidRPr="00BC6A20">
        <w:rPr>
          <w:spacing w:val="6"/>
          <w:sz w:val="26"/>
          <w:szCs w:val="26"/>
        </w:rPr>
        <w:t>i</w:t>
      </w:r>
      <w:r w:rsidRPr="00BC6A20">
        <w:rPr>
          <w:spacing w:val="6"/>
          <w:sz w:val="26"/>
          <w:szCs w:val="26"/>
        </w:rPr>
        <w:t>zado y las recomendaciones que consideramos oportunas en relación a la apl</w:t>
      </w:r>
      <w:r w:rsidRPr="00BC6A20">
        <w:rPr>
          <w:spacing w:val="6"/>
          <w:sz w:val="26"/>
          <w:szCs w:val="26"/>
        </w:rPr>
        <w:t>i</w:t>
      </w:r>
      <w:r w:rsidRPr="00BC6A20">
        <w:rPr>
          <w:spacing w:val="6"/>
          <w:sz w:val="26"/>
          <w:szCs w:val="26"/>
        </w:rPr>
        <w:t>cación de la ley analizada.</w:t>
      </w:r>
    </w:p>
    <w:p w:rsidR="006F5810" w:rsidRPr="00650A4C" w:rsidRDefault="006F5810" w:rsidP="00650A4C">
      <w:pPr>
        <w:pStyle w:val="atitulo2"/>
      </w:pPr>
      <w:bookmarkStart w:id="18" w:name="_Toc477171875"/>
      <w:bookmarkStart w:id="19" w:name="_Toc517094514"/>
      <w:bookmarkStart w:id="20" w:name="_Toc517960742"/>
      <w:r w:rsidRPr="00650A4C">
        <w:t xml:space="preserve">IV.1. </w:t>
      </w:r>
      <w:bookmarkEnd w:id="18"/>
      <w:r w:rsidRPr="00650A4C">
        <w:t>Determinación del riesgo vivo máximo y volumen máximo en av</w:t>
      </w:r>
      <w:r w:rsidRPr="00650A4C">
        <w:t>a</w:t>
      </w:r>
      <w:r w:rsidRPr="00650A4C">
        <w:t>les y préstamos</w:t>
      </w:r>
      <w:bookmarkEnd w:id="19"/>
      <w:bookmarkEnd w:id="20"/>
    </w:p>
    <w:p w:rsidR="006F5810" w:rsidRPr="00650A4C" w:rsidRDefault="006F5810" w:rsidP="0075237B">
      <w:pPr>
        <w:ind w:firstLine="284"/>
        <w:rPr>
          <w:spacing w:val="6"/>
          <w:sz w:val="26"/>
          <w:szCs w:val="26"/>
        </w:rPr>
      </w:pPr>
      <w:r w:rsidRPr="00650A4C">
        <w:rPr>
          <w:spacing w:val="6"/>
          <w:sz w:val="26"/>
          <w:szCs w:val="26"/>
        </w:rPr>
        <w:t>Para la concesión de avales y préstamos se deben tener en cuenta dos límites: el riesgo vivo máximo y el volumen máximo. Ambos límites, como ya hemos comentado, deben establecerse en la LFPN, definiendo de forma separada a</w:t>
      </w:r>
      <w:r w:rsidRPr="00650A4C">
        <w:rPr>
          <w:spacing w:val="6"/>
          <w:sz w:val="26"/>
          <w:szCs w:val="26"/>
        </w:rPr>
        <w:t>m</w:t>
      </w:r>
      <w:r w:rsidRPr="00650A4C">
        <w:rPr>
          <w:spacing w:val="6"/>
          <w:sz w:val="26"/>
          <w:szCs w:val="26"/>
        </w:rPr>
        <w:t>bos valores para la ACFN y para el conjunto de sus EEDD.</w:t>
      </w:r>
    </w:p>
    <w:p w:rsidR="006F5810" w:rsidRPr="00650A4C" w:rsidRDefault="006F5810" w:rsidP="0075237B">
      <w:pPr>
        <w:spacing w:after="240"/>
        <w:ind w:firstLine="284"/>
        <w:rPr>
          <w:spacing w:val="6"/>
          <w:sz w:val="26"/>
          <w:szCs w:val="26"/>
        </w:rPr>
      </w:pPr>
      <w:r w:rsidRPr="00650A4C">
        <w:rPr>
          <w:spacing w:val="6"/>
          <w:sz w:val="26"/>
          <w:szCs w:val="26"/>
        </w:rPr>
        <w:t xml:space="preserve">A continuación analizamos los límites que las distintas leyes </w:t>
      </w:r>
      <w:r w:rsidR="00C601D4">
        <w:rPr>
          <w:spacing w:val="6"/>
          <w:sz w:val="26"/>
          <w:szCs w:val="26"/>
        </w:rPr>
        <w:t xml:space="preserve">forales </w:t>
      </w:r>
      <w:r w:rsidRPr="00650A4C">
        <w:rPr>
          <w:spacing w:val="6"/>
          <w:sz w:val="26"/>
          <w:szCs w:val="26"/>
        </w:rPr>
        <w:t>de pr</w:t>
      </w:r>
      <w:r w:rsidRPr="00650A4C">
        <w:rPr>
          <w:spacing w:val="6"/>
          <w:sz w:val="26"/>
          <w:szCs w:val="26"/>
        </w:rPr>
        <w:t>e</w:t>
      </w:r>
      <w:r w:rsidRPr="00650A4C">
        <w:rPr>
          <w:spacing w:val="6"/>
          <w:sz w:val="26"/>
          <w:szCs w:val="26"/>
        </w:rPr>
        <w:t>supuestos han establecido en el periodo 2014-2017, tanto para la ACFN como para las EEDD.</w:t>
      </w:r>
    </w:p>
    <w:p w:rsidR="006F5810" w:rsidRPr="00BF281C" w:rsidRDefault="006F5810" w:rsidP="00650A4C">
      <w:pPr>
        <w:pStyle w:val="atitulo3"/>
      </w:pPr>
      <w:r w:rsidRPr="00BF281C">
        <w:t>IV.1.1 Administración de la Comunidad Foral de Navarra</w:t>
      </w:r>
    </w:p>
    <w:p w:rsidR="006F5810" w:rsidRPr="00650A4C" w:rsidRDefault="006F5810" w:rsidP="0075237B">
      <w:pPr>
        <w:ind w:firstLine="284"/>
        <w:rPr>
          <w:spacing w:val="6"/>
          <w:sz w:val="26"/>
          <w:szCs w:val="26"/>
        </w:rPr>
      </w:pPr>
      <w:r w:rsidRPr="00650A4C">
        <w:rPr>
          <w:spacing w:val="6"/>
          <w:sz w:val="26"/>
          <w:szCs w:val="26"/>
        </w:rPr>
        <w:t>La Ley Foral 19/2011, de 28 de diciembre, de presupuestos generales para el año 2012, establecía en 40 millones de euros el volumen máximo de avales que podía otorgar la ACFN en ese año y autorizaba al Departamento de Desarrollo Rural, Industria, Empleo y Medio Ambiente a conceder avales, dentro de ese límite, a los proyectos de investigación, desarrollo e innovación</w:t>
      </w:r>
      <w:r w:rsidR="008D5CB2">
        <w:rPr>
          <w:rStyle w:val="Refdenotaalpie"/>
          <w:spacing w:val="6"/>
          <w:sz w:val="26"/>
          <w:szCs w:val="26"/>
        </w:rPr>
        <w:footnoteReference w:id="1"/>
      </w:r>
      <w:r w:rsidRPr="00650A4C">
        <w:rPr>
          <w:spacing w:val="6"/>
          <w:sz w:val="26"/>
          <w:szCs w:val="26"/>
        </w:rPr>
        <w:t xml:space="preserve"> y a los pr</w:t>
      </w:r>
      <w:r w:rsidRPr="00650A4C">
        <w:rPr>
          <w:spacing w:val="6"/>
          <w:sz w:val="26"/>
          <w:szCs w:val="26"/>
        </w:rPr>
        <w:t>o</w:t>
      </w:r>
      <w:r w:rsidRPr="00650A4C">
        <w:rPr>
          <w:spacing w:val="6"/>
          <w:sz w:val="26"/>
          <w:szCs w:val="26"/>
        </w:rPr>
        <w:t>yectos para favorecer la viabilidad técnica y económica de empresas en dificu</w:t>
      </w:r>
      <w:r w:rsidRPr="00650A4C">
        <w:rPr>
          <w:spacing w:val="6"/>
          <w:sz w:val="26"/>
          <w:szCs w:val="26"/>
        </w:rPr>
        <w:t>l</w:t>
      </w:r>
      <w:r w:rsidRPr="00650A4C">
        <w:rPr>
          <w:spacing w:val="6"/>
          <w:sz w:val="26"/>
          <w:szCs w:val="26"/>
        </w:rPr>
        <w:t>tades</w:t>
      </w:r>
      <w:r w:rsidR="008D5CB2">
        <w:rPr>
          <w:rStyle w:val="Refdenotaalpie"/>
          <w:spacing w:val="6"/>
          <w:sz w:val="26"/>
          <w:szCs w:val="26"/>
        </w:rPr>
        <w:footnoteReference w:id="2"/>
      </w:r>
      <w:r w:rsidR="007B7E28">
        <w:rPr>
          <w:spacing w:val="6"/>
          <w:sz w:val="26"/>
          <w:szCs w:val="26"/>
        </w:rPr>
        <w:t>,</w:t>
      </w:r>
      <w:r w:rsidRPr="00650A4C">
        <w:rPr>
          <w:spacing w:val="6"/>
          <w:sz w:val="26"/>
          <w:szCs w:val="26"/>
        </w:rPr>
        <w:t xml:space="preserve"> hasta una cuantía máxima de 1,5 millones por proyecto.</w:t>
      </w:r>
    </w:p>
    <w:p w:rsidR="009C68FD" w:rsidRDefault="009C68FD" w:rsidP="0075237B">
      <w:pPr>
        <w:ind w:firstLine="284"/>
        <w:rPr>
          <w:spacing w:val="6"/>
          <w:sz w:val="26"/>
          <w:szCs w:val="26"/>
        </w:rPr>
      </w:pPr>
      <w:r>
        <w:rPr>
          <w:spacing w:val="6"/>
          <w:sz w:val="26"/>
          <w:szCs w:val="26"/>
        </w:rPr>
        <w:t>Por otro lado, esta ley foral de presupuestos contemplaba que</w:t>
      </w:r>
      <w:r w:rsidR="00FA04AD" w:rsidRPr="00C63023">
        <w:rPr>
          <w:spacing w:val="6"/>
          <w:sz w:val="26"/>
          <w:szCs w:val="26"/>
        </w:rPr>
        <w:t xml:space="preserve"> el Gobierno de Navarra podía otorgar avales a </w:t>
      </w:r>
      <w:proofErr w:type="spellStart"/>
      <w:r w:rsidR="00655C5D">
        <w:rPr>
          <w:spacing w:val="6"/>
          <w:sz w:val="26"/>
          <w:szCs w:val="26"/>
        </w:rPr>
        <w:t>Sodena</w:t>
      </w:r>
      <w:proofErr w:type="spellEnd"/>
      <w:r w:rsidR="00FA04AD" w:rsidRPr="00C63023">
        <w:rPr>
          <w:spacing w:val="6"/>
          <w:sz w:val="26"/>
          <w:szCs w:val="26"/>
        </w:rPr>
        <w:t>, en los términos pactados con el Banco Europeo de Inversiones (BEI)</w:t>
      </w:r>
      <w:r w:rsidR="00FA04AD" w:rsidRPr="00C63023">
        <w:rPr>
          <w:rStyle w:val="Refdenotaalpie"/>
          <w:spacing w:val="6"/>
          <w:sz w:val="26"/>
          <w:szCs w:val="26"/>
        </w:rPr>
        <w:footnoteReference w:id="3"/>
      </w:r>
      <w:r>
        <w:rPr>
          <w:spacing w:val="6"/>
          <w:sz w:val="26"/>
          <w:szCs w:val="26"/>
        </w:rPr>
        <w:t>,</w:t>
      </w:r>
      <w:r w:rsidR="00FA04AD" w:rsidRPr="00C63023">
        <w:rPr>
          <w:spacing w:val="6"/>
          <w:sz w:val="26"/>
          <w:szCs w:val="26"/>
        </w:rPr>
        <w:t xml:space="preserve"> por un límite máximo de 150 millones </w:t>
      </w:r>
      <w:r w:rsidR="002D3F2B">
        <w:rPr>
          <w:spacing w:val="6"/>
          <w:sz w:val="26"/>
          <w:szCs w:val="26"/>
        </w:rPr>
        <w:t xml:space="preserve">dentro del periodo 2012 </w:t>
      </w:r>
      <w:r w:rsidR="00FA04AD" w:rsidRPr="00C63023">
        <w:rPr>
          <w:spacing w:val="6"/>
          <w:sz w:val="26"/>
          <w:szCs w:val="26"/>
        </w:rPr>
        <w:t xml:space="preserve">y </w:t>
      </w:r>
      <w:r w:rsidR="00836506" w:rsidRPr="00C63023">
        <w:rPr>
          <w:spacing w:val="6"/>
          <w:sz w:val="26"/>
          <w:szCs w:val="26"/>
        </w:rPr>
        <w:t>pod</w:t>
      </w:r>
      <w:r w:rsidR="002D3F2B">
        <w:rPr>
          <w:spacing w:val="6"/>
          <w:sz w:val="26"/>
          <w:szCs w:val="26"/>
        </w:rPr>
        <w:t>ía</w:t>
      </w:r>
      <w:r w:rsidR="00836506" w:rsidRPr="00C63023">
        <w:rPr>
          <w:spacing w:val="6"/>
          <w:sz w:val="26"/>
          <w:szCs w:val="26"/>
        </w:rPr>
        <w:t xml:space="preserve"> autorizar, </w:t>
      </w:r>
      <w:r w:rsidR="00FA04AD" w:rsidRPr="00C63023">
        <w:rPr>
          <w:spacing w:val="6"/>
          <w:sz w:val="26"/>
          <w:szCs w:val="26"/>
        </w:rPr>
        <w:t>dentro del Plan Moderna</w:t>
      </w:r>
      <w:r w:rsidR="00FA04AD" w:rsidRPr="00C63023">
        <w:rPr>
          <w:rStyle w:val="Refdenotaalpie"/>
          <w:spacing w:val="6"/>
          <w:sz w:val="26"/>
          <w:szCs w:val="26"/>
        </w:rPr>
        <w:footnoteReference w:id="4"/>
      </w:r>
      <w:r w:rsidR="00836506" w:rsidRPr="00C63023">
        <w:rPr>
          <w:spacing w:val="6"/>
          <w:sz w:val="26"/>
          <w:szCs w:val="26"/>
        </w:rPr>
        <w:t>,</w:t>
      </w:r>
      <w:r w:rsidR="00FA04AD" w:rsidRPr="00C63023">
        <w:rPr>
          <w:spacing w:val="6"/>
          <w:sz w:val="26"/>
          <w:szCs w:val="26"/>
        </w:rPr>
        <w:t xml:space="preserve"> hasta 100 mill</w:t>
      </w:r>
      <w:r w:rsidR="00FA04AD" w:rsidRPr="00C63023">
        <w:rPr>
          <w:spacing w:val="6"/>
          <w:sz w:val="26"/>
          <w:szCs w:val="26"/>
        </w:rPr>
        <w:t>o</w:t>
      </w:r>
      <w:r w:rsidR="00FA04AD" w:rsidRPr="00C63023">
        <w:rPr>
          <w:spacing w:val="6"/>
          <w:sz w:val="26"/>
          <w:szCs w:val="26"/>
        </w:rPr>
        <w:t>nes de euros</w:t>
      </w:r>
      <w:r w:rsidR="002D3F2B">
        <w:rPr>
          <w:spacing w:val="6"/>
          <w:sz w:val="26"/>
          <w:szCs w:val="26"/>
        </w:rPr>
        <w:t>, durante el ejercicio 2012.</w:t>
      </w:r>
      <w:r>
        <w:rPr>
          <w:spacing w:val="6"/>
          <w:sz w:val="26"/>
          <w:szCs w:val="26"/>
        </w:rPr>
        <w:t xml:space="preserve"> </w:t>
      </w:r>
    </w:p>
    <w:p w:rsidR="00FA04AD" w:rsidRPr="00C63023" w:rsidRDefault="009C68FD" w:rsidP="0075237B">
      <w:pPr>
        <w:ind w:firstLine="284"/>
        <w:rPr>
          <w:spacing w:val="6"/>
          <w:sz w:val="26"/>
          <w:szCs w:val="26"/>
        </w:rPr>
      </w:pPr>
      <w:r>
        <w:rPr>
          <w:spacing w:val="6"/>
          <w:sz w:val="26"/>
          <w:szCs w:val="26"/>
        </w:rPr>
        <w:t>Asimismo</w:t>
      </w:r>
      <w:r w:rsidR="007B7E28">
        <w:rPr>
          <w:spacing w:val="6"/>
          <w:sz w:val="26"/>
          <w:szCs w:val="26"/>
        </w:rPr>
        <w:t>,</w:t>
      </w:r>
      <w:r>
        <w:rPr>
          <w:spacing w:val="6"/>
          <w:sz w:val="26"/>
          <w:szCs w:val="26"/>
        </w:rPr>
        <w:t xml:space="preserve"> señalaba que el Gobierno de Navarra </w:t>
      </w:r>
      <w:r w:rsidR="00836506" w:rsidRPr="00C63023">
        <w:rPr>
          <w:spacing w:val="6"/>
          <w:sz w:val="26"/>
          <w:szCs w:val="26"/>
        </w:rPr>
        <w:t>pod</w:t>
      </w:r>
      <w:r w:rsidR="002D3F2B">
        <w:rPr>
          <w:spacing w:val="6"/>
          <w:sz w:val="26"/>
          <w:szCs w:val="26"/>
        </w:rPr>
        <w:t>ía</w:t>
      </w:r>
      <w:r w:rsidR="00836506" w:rsidRPr="00C63023">
        <w:rPr>
          <w:spacing w:val="6"/>
          <w:sz w:val="26"/>
          <w:szCs w:val="26"/>
        </w:rPr>
        <w:t xml:space="preserve"> otorgar avales, por un importe máximo de 1,5 millones,</w:t>
      </w:r>
      <w:r w:rsidR="00FA04AD" w:rsidRPr="00C63023">
        <w:rPr>
          <w:spacing w:val="6"/>
          <w:sz w:val="26"/>
          <w:szCs w:val="26"/>
        </w:rPr>
        <w:t xml:space="preserve"> a </w:t>
      </w:r>
      <w:r w:rsidR="00836506" w:rsidRPr="00C63023">
        <w:rPr>
          <w:spacing w:val="6"/>
          <w:sz w:val="26"/>
          <w:szCs w:val="26"/>
        </w:rPr>
        <w:t xml:space="preserve">favor de </w:t>
      </w:r>
      <w:r w:rsidR="00FA04AD" w:rsidRPr="00C63023">
        <w:rPr>
          <w:spacing w:val="6"/>
          <w:sz w:val="26"/>
          <w:szCs w:val="26"/>
        </w:rPr>
        <w:t>las entidades incluidas en el sector de las Administraciones Públicas de la Comunidad Foral de Navarra según los criterios del Sistema Europeo de Cuentas (SEC)</w:t>
      </w:r>
      <w:r w:rsidR="00836506" w:rsidRPr="00C63023">
        <w:rPr>
          <w:spacing w:val="6"/>
          <w:sz w:val="26"/>
          <w:szCs w:val="26"/>
        </w:rPr>
        <w:t>.</w:t>
      </w:r>
    </w:p>
    <w:p w:rsidR="006F5810" w:rsidRPr="00650A4C" w:rsidRDefault="006F5810" w:rsidP="0075237B">
      <w:pPr>
        <w:ind w:firstLine="284"/>
        <w:rPr>
          <w:spacing w:val="6"/>
          <w:sz w:val="26"/>
          <w:szCs w:val="26"/>
        </w:rPr>
      </w:pPr>
      <w:r w:rsidRPr="00650A4C">
        <w:rPr>
          <w:spacing w:val="6"/>
          <w:sz w:val="26"/>
          <w:szCs w:val="26"/>
        </w:rPr>
        <w:lastRenderedPageBreak/>
        <w:t>Dichos presupuestos se prorrogaron para los años 2013, 2014 y 2015, ma</w:t>
      </w:r>
      <w:r w:rsidRPr="00650A4C">
        <w:rPr>
          <w:spacing w:val="6"/>
          <w:sz w:val="26"/>
          <w:szCs w:val="26"/>
        </w:rPr>
        <w:t>n</w:t>
      </w:r>
      <w:r w:rsidRPr="00650A4C">
        <w:rPr>
          <w:spacing w:val="6"/>
          <w:sz w:val="26"/>
          <w:szCs w:val="26"/>
        </w:rPr>
        <w:t>teniéndose vigentes las condiciones anteriores sobre autorización y concesión de avales hasta la aprobación de la Ley Foral 1/2016, de 29 de enero, de Pres</w:t>
      </w:r>
      <w:r w:rsidRPr="00650A4C">
        <w:rPr>
          <w:spacing w:val="6"/>
          <w:sz w:val="26"/>
          <w:szCs w:val="26"/>
        </w:rPr>
        <w:t>u</w:t>
      </w:r>
      <w:r w:rsidRPr="00650A4C">
        <w:rPr>
          <w:spacing w:val="6"/>
          <w:sz w:val="26"/>
          <w:szCs w:val="26"/>
        </w:rPr>
        <w:t>puestos Generales de Navarra para 2016, cuya vigencia se inicia el dos de f</w:t>
      </w:r>
      <w:r w:rsidRPr="00650A4C">
        <w:rPr>
          <w:spacing w:val="6"/>
          <w:sz w:val="26"/>
          <w:szCs w:val="26"/>
        </w:rPr>
        <w:t>e</w:t>
      </w:r>
      <w:r w:rsidRPr="00650A4C">
        <w:rPr>
          <w:spacing w:val="6"/>
          <w:sz w:val="26"/>
          <w:szCs w:val="26"/>
        </w:rPr>
        <w:t xml:space="preserve">brero de ese año. Esta ley modifica el volumen máximo de avales que puede conceder el Gobierno de Navarra y </w:t>
      </w:r>
      <w:r w:rsidR="00AD4E2F">
        <w:rPr>
          <w:spacing w:val="6"/>
          <w:sz w:val="26"/>
          <w:szCs w:val="26"/>
        </w:rPr>
        <w:t xml:space="preserve">rebaja </w:t>
      </w:r>
      <w:r w:rsidRPr="00650A4C">
        <w:rPr>
          <w:spacing w:val="6"/>
          <w:sz w:val="26"/>
          <w:szCs w:val="26"/>
        </w:rPr>
        <w:t xml:space="preserve">su límite </w:t>
      </w:r>
      <w:r w:rsidR="00AD4E2F">
        <w:rPr>
          <w:spacing w:val="6"/>
          <w:sz w:val="26"/>
          <w:szCs w:val="26"/>
        </w:rPr>
        <w:t>a</w:t>
      </w:r>
      <w:r w:rsidRPr="00650A4C">
        <w:rPr>
          <w:spacing w:val="6"/>
          <w:sz w:val="26"/>
          <w:szCs w:val="26"/>
        </w:rPr>
        <w:t xml:space="preserve"> 20 millones de euros, pero no </w:t>
      </w:r>
      <w:r w:rsidR="00AD4E2F">
        <w:rPr>
          <w:spacing w:val="6"/>
          <w:sz w:val="26"/>
          <w:szCs w:val="26"/>
        </w:rPr>
        <w:t>establece</w:t>
      </w:r>
      <w:r w:rsidRPr="00650A4C">
        <w:rPr>
          <w:spacing w:val="6"/>
          <w:sz w:val="26"/>
          <w:szCs w:val="26"/>
        </w:rPr>
        <w:t xml:space="preserve"> el resto de límites, ni el volumen máximo de préstamos ni el rie</w:t>
      </w:r>
      <w:r w:rsidRPr="00650A4C">
        <w:rPr>
          <w:spacing w:val="6"/>
          <w:sz w:val="26"/>
          <w:szCs w:val="26"/>
        </w:rPr>
        <w:t>s</w:t>
      </w:r>
      <w:r w:rsidRPr="00650A4C">
        <w:rPr>
          <w:spacing w:val="6"/>
          <w:sz w:val="26"/>
          <w:szCs w:val="26"/>
        </w:rPr>
        <w:t>go vivo máximo de avales ni de préstamos.</w:t>
      </w:r>
    </w:p>
    <w:p w:rsidR="006F5810" w:rsidRPr="00650A4C" w:rsidRDefault="006F5810" w:rsidP="0075237B">
      <w:pPr>
        <w:ind w:firstLine="284"/>
        <w:rPr>
          <w:spacing w:val="6"/>
          <w:sz w:val="26"/>
          <w:szCs w:val="26"/>
        </w:rPr>
      </w:pPr>
      <w:r w:rsidRPr="00650A4C">
        <w:rPr>
          <w:spacing w:val="6"/>
          <w:sz w:val="26"/>
          <w:szCs w:val="26"/>
        </w:rPr>
        <w:t xml:space="preserve">La Ley Foral 11/2016, de 19 de septiembre, modifica y amplía el artículo 15 de la ley </w:t>
      </w:r>
      <w:r w:rsidR="00FB18FE">
        <w:rPr>
          <w:spacing w:val="6"/>
          <w:sz w:val="26"/>
          <w:szCs w:val="26"/>
        </w:rPr>
        <w:t xml:space="preserve">foral </w:t>
      </w:r>
      <w:r w:rsidRPr="00650A4C">
        <w:rPr>
          <w:spacing w:val="6"/>
          <w:sz w:val="26"/>
          <w:szCs w:val="26"/>
        </w:rPr>
        <w:t>de presupuestos para el año 2016 en lo que se refiere a la conc</w:t>
      </w:r>
      <w:r w:rsidRPr="00650A4C">
        <w:rPr>
          <w:spacing w:val="6"/>
          <w:sz w:val="26"/>
          <w:szCs w:val="26"/>
        </w:rPr>
        <w:t>e</w:t>
      </w:r>
      <w:r w:rsidRPr="00650A4C">
        <w:rPr>
          <w:spacing w:val="6"/>
          <w:sz w:val="26"/>
          <w:szCs w:val="26"/>
        </w:rPr>
        <w:t xml:space="preserve">sión de avales y préstamos y </w:t>
      </w:r>
      <w:r w:rsidR="00C601D4">
        <w:rPr>
          <w:spacing w:val="6"/>
          <w:sz w:val="26"/>
          <w:szCs w:val="26"/>
        </w:rPr>
        <w:t>completa, para ese año,</w:t>
      </w:r>
      <w:r w:rsidRPr="00650A4C">
        <w:rPr>
          <w:spacing w:val="6"/>
          <w:sz w:val="26"/>
          <w:szCs w:val="26"/>
        </w:rPr>
        <w:t xml:space="preserve"> todos los límites exigidos por la Ley Foral 10/2014. Por primera vez se determina el volumen máximo de préstamos, 0,8 millones, y el riesgo vivo máximo, tanto de avales, 190 mill</w:t>
      </w:r>
      <w:r w:rsidRPr="00650A4C">
        <w:rPr>
          <w:spacing w:val="6"/>
          <w:sz w:val="26"/>
          <w:szCs w:val="26"/>
        </w:rPr>
        <w:t>o</w:t>
      </w:r>
      <w:r w:rsidRPr="00650A4C">
        <w:rPr>
          <w:spacing w:val="6"/>
          <w:sz w:val="26"/>
          <w:szCs w:val="26"/>
        </w:rPr>
        <w:t>nes, como de préstamos, 90 millones, a conceder por la ACFN.</w:t>
      </w:r>
    </w:p>
    <w:p w:rsidR="0059614B" w:rsidRPr="003C4C9E" w:rsidRDefault="006F5810" w:rsidP="003C4C9E">
      <w:pPr>
        <w:spacing w:after="120"/>
        <w:ind w:firstLine="284"/>
        <w:rPr>
          <w:spacing w:val="-2"/>
          <w:sz w:val="26"/>
          <w:szCs w:val="26"/>
        </w:rPr>
      </w:pPr>
      <w:r w:rsidRPr="003C4C9E">
        <w:rPr>
          <w:spacing w:val="-2"/>
          <w:sz w:val="26"/>
          <w:szCs w:val="26"/>
        </w:rPr>
        <w:t>La misma ley señala que quedan excluidas del cómputo de los límites anteriores</w:t>
      </w:r>
      <w:r w:rsidR="0059614B" w:rsidRPr="003C4C9E">
        <w:rPr>
          <w:spacing w:val="-2"/>
          <w:sz w:val="26"/>
          <w:szCs w:val="26"/>
        </w:rPr>
        <w:t>:</w:t>
      </w:r>
    </w:p>
    <w:p w:rsidR="006F5810" w:rsidRPr="0059614B" w:rsidRDefault="00650A4C" w:rsidP="0075237B">
      <w:pPr>
        <w:ind w:firstLine="284"/>
        <w:rPr>
          <w:i/>
          <w:spacing w:val="6"/>
          <w:sz w:val="22"/>
          <w:szCs w:val="22"/>
        </w:rPr>
      </w:pPr>
      <w:r w:rsidRPr="0059614B">
        <w:rPr>
          <w:i/>
          <w:spacing w:val="6"/>
          <w:sz w:val="22"/>
          <w:szCs w:val="22"/>
        </w:rPr>
        <w:t>“</w:t>
      </w:r>
      <w:r w:rsidR="006F5810" w:rsidRPr="0059614B">
        <w:rPr>
          <w:i/>
          <w:spacing w:val="6"/>
          <w:sz w:val="22"/>
          <w:szCs w:val="22"/>
        </w:rPr>
        <w:t>las operaciones englobadas en el marco del Programa BEI-Moderna, estableciendo p</w:t>
      </w:r>
      <w:r w:rsidR="006F5810" w:rsidRPr="0059614B">
        <w:rPr>
          <w:i/>
          <w:spacing w:val="6"/>
          <w:sz w:val="22"/>
          <w:szCs w:val="22"/>
        </w:rPr>
        <w:t>a</w:t>
      </w:r>
      <w:r w:rsidR="006F5810" w:rsidRPr="0059614B">
        <w:rPr>
          <w:i/>
          <w:spacing w:val="6"/>
          <w:sz w:val="22"/>
          <w:szCs w:val="22"/>
        </w:rPr>
        <w:t>ra estas operaciones su volumen máximo en 65 millones y su riesgo vivo máximo, el del año anterior más 19,5 millones</w:t>
      </w:r>
      <w:r w:rsidR="0059614B" w:rsidRPr="0059614B">
        <w:rPr>
          <w:i/>
          <w:spacing w:val="6"/>
          <w:sz w:val="22"/>
          <w:szCs w:val="22"/>
        </w:rPr>
        <w:t>”</w:t>
      </w:r>
      <w:r w:rsidR="006F5810" w:rsidRPr="0059614B">
        <w:rPr>
          <w:i/>
          <w:spacing w:val="6"/>
          <w:sz w:val="22"/>
          <w:szCs w:val="22"/>
        </w:rPr>
        <w:t>.</w:t>
      </w:r>
    </w:p>
    <w:p w:rsidR="00435698" w:rsidRDefault="006F5810" w:rsidP="0075237B">
      <w:pPr>
        <w:ind w:firstLine="284"/>
        <w:rPr>
          <w:spacing w:val="6"/>
          <w:sz w:val="26"/>
          <w:szCs w:val="26"/>
          <w:lang w:val="es-ES"/>
        </w:rPr>
      </w:pPr>
      <w:r w:rsidRPr="00650A4C">
        <w:rPr>
          <w:spacing w:val="6"/>
          <w:sz w:val="26"/>
          <w:szCs w:val="26"/>
        </w:rPr>
        <w:t>La Ley Foral 24/2016, de 28 de diciembre, de Presupuestos Generales de Navarra para 2017</w:t>
      </w:r>
      <w:r w:rsidR="007B7E28">
        <w:rPr>
          <w:spacing w:val="6"/>
          <w:sz w:val="26"/>
          <w:szCs w:val="26"/>
        </w:rPr>
        <w:t>,</w:t>
      </w:r>
      <w:r w:rsidRPr="00650A4C">
        <w:rPr>
          <w:spacing w:val="6"/>
          <w:sz w:val="26"/>
          <w:szCs w:val="26"/>
        </w:rPr>
        <w:t xml:space="preserve"> establece</w:t>
      </w:r>
      <w:r w:rsidR="00C728DA">
        <w:rPr>
          <w:spacing w:val="6"/>
          <w:sz w:val="26"/>
          <w:szCs w:val="26"/>
        </w:rPr>
        <w:t xml:space="preserve"> para ese año</w:t>
      </w:r>
      <w:r w:rsidR="007B7E28">
        <w:rPr>
          <w:spacing w:val="6"/>
          <w:sz w:val="26"/>
          <w:szCs w:val="26"/>
        </w:rPr>
        <w:t>,</w:t>
      </w:r>
      <w:r w:rsidR="00C728DA">
        <w:rPr>
          <w:spacing w:val="6"/>
          <w:sz w:val="26"/>
          <w:szCs w:val="26"/>
        </w:rPr>
        <w:t xml:space="preserve"> y por primera vez en una única di</w:t>
      </w:r>
      <w:r w:rsidR="00C728DA">
        <w:rPr>
          <w:spacing w:val="6"/>
          <w:sz w:val="26"/>
          <w:szCs w:val="26"/>
        </w:rPr>
        <w:t>s</w:t>
      </w:r>
      <w:r w:rsidR="00C728DA">
        <w:rPr>
          <w:spacing w:val="6"/>
          <w:sz w:val="26"/>
          <w:szCs w:val="26"/>
        </w:rPr>
        <w:t>posición,</w:t>
      </w:r>
      <w:r w:rsidRPr="00650A4C">
        <w:rPr>
          <w:spacing w:val="6"/>
          <w:sz w:val="26"/>
          <w:szCs w:val="26"/>
        </w:rPr>
        <w:t xml:space="preserve"> todos los parámetros requeri</w:t>
      </w:r>
      <w:r w:rsidR="006C4BB6">
        <w:rPr>
          <w:spacing w:val="6"/>
          <w:sz w:val="26"/>
          <w:szCs w:val="26"/>
        </w:rPr>
        <w:t xml:space="preserve">dos en la LFHP. También </w:t>
      </w:r>
      <w:r w:rsidR="00CD3466">
        <w:rPr>
          <w:spacing w:val="6"/>
          <w:sz w:val="26"/>
          <w:szCs w:val="26"/>
        </w:rPr>
        <w:t>modifica la LFHP, añadiendo una Disposición Adicional Terce</w:t>
      </w:r>
      <w:r w:rsidR="00772064">
        <w:rPr>
          <w:spacing w:val="6"/>
          <w:sz w:val="26"/>
          <w:szCs w:val="26"/>
        </w:rPr>
        <w:t>ra</w:t>
      </w:r>
      <w:r w:rsidR="00435698">
        <w:rPr>
          <w:spacing w:val="6"/>
          <w:sz w:val="26"/>
          <w:szCs w:val="26"/>
        </w:rPr>
        <w:t xml:space="preserve">, que excluye </w:t>
      </w:r>
      <w:r w:rsidR="00435698" w:rsidRPr="00650A4C">
        <w:rPr>
          <w:spacing w:val="6"/>
          <w:sz w:val="26"/>
          <w:szCs w:val="26"/>
          <w:lang w:val="es-ES"/>
        </w:rPr>
        <w:t>de las aut</w:t>
      </w:r>
      <w:r w:rsidR="00435698" w:rsidRPr="00650A4C">
        <w:rPr>
          <w:spacing w:val="6"/>
          <w:sz w:val="26"/>
          <w:szCs w:val="26"/>
          <w:lang w:val="es-ES"/>
        </w:rPr>
        <w:t>o</w:t>
      </w:r>
      <w:r w:rsidR="00435698" w:rsidRPr="00650A4C">
        <w:rPr>
          <w:spacing w:val="6"/>
          <w:sz w:val="26"/>
          <w:szCs w:val="26"/>
          <w:lang w:val="es-ES"/>
        </w:rPr>
        <w:t xml:space="preserve">rizaciones y requerimientos establecidos en </w:t>
      </w:r>
      <w:r w:rsidR="00772064">
        <w:rPr>
          <w:spacing w:val="6"/>
          <w:sz w:val="26"/>
          <w:szCs w:val="26"/>
          <w:lang w:val="es-ES"/>
        </w:rPr>
        <w:t>dicha ley</w:t>
      </w:r>
      <w:r w:rsidR="00435698" w:rsidRPr="00650A4C">
        <w:rPr>
          <w:spacing w:val="6"/>
          <w:sz w:val="26"/>
          <w:szCs w:val="26"/>
          <w:lang w:val="es-ES"/>
        </w:rPr>
        <w:t xml:space="preserve"> las operaciones de pré</w:t>
      </w:r>
      <w:r w:rsidR="00435698" w:rsidRPr="00650A4C">
        <w:rPr>
          <w:spacing w:val="6"/>
          <w:sz w:val="26"/>
          <w:szCs w:val="26"/>
          <w:lang w:val="es-ES"/>
        </w:rPr>
        <w:t>s</w:t>
      </w:r>
      <w:r w:rsidR="00435698" w:rsidRPr="00650A4C">
        <w:rPr>
          <w:spacing w:val="6"/>
          <w:sz w:val="26"/>
          <w:szCs w:val="26"/>
          <w:lang w:val="es-ES"/>
        </w:rPr>
        <w:t>tamo que se concierten y cancelen</w:t>
      </w:r>
      <w:r w:rsidR="00BF00B4">
        <w:rPr>
          <w:spacing w:val="6"/>
          <w:sz w:val="26"/>
          <w:szCs w:val="26"/>
          <w:lang w:val="es-ES"/>
        </w:rPr>
        <w:t>,</w:t>
      </w:r>
      <w:r w:rsidR="00435698" w:rsidRPr="00650A4C">
        <w:rPr>
          <w:spacing w:val="6"/>
          <w:sz w:val="26"/>
          <w:szCs w:val="26"/>
          <w:lang w:val="es-ES"/>
        </w:rPr>
        <w:t xml:space="preserve"> dentro del mismo ejercicio</w:t>
      </w:r>
      <w:r w:rsidR="00BF00B4">
        <w:rPr>
          <w:spacing w:val="6"/>
          <w:sz w:val="26"/>
          <w:szCs w:val="26"/>
          <w:lang w:val="es-ES"/>
        </w:rPr>
        <w:t>,</w:t>
      </w:r>
      <w:r w:rsidR="00435698" w:rsidRPr="00650A4C">
        <w:rPr>
          <w:spacing w:val="6"/>
          <w:sz w:val="26"/>
          <w:szCs w:val="26"/>
          <w:lang w:val="es-ES"/>
        </w:rPr>
        <w:t xml:space="preserve"> entre el G</w:t>
      </w:r>
      <w:r w:rsidR="00435698" w:rsidRPr="00650A4C">
        <w:rPr>
          <w:spacing w:val="6"/>
          <w:sz w:val="26"/>
          <w:szCs w:val="26"/>
          <w:lang w:val="es-ES"/>
        </w:rPr>
        <w:t>o</w:t>
      </w:r>
      <w:r w:rsidR="00435698" w:rsidRPr="00650A4C">
        <w:rPr>
          <w:spacing w:val="6"/>
          <w:sz w:val="26"/>
          <w:szCs w:val="26"/>
          <w:lang w:val="es-ES"/>
        </w:rPr>
        <w:t>bierno de Navarra y las EEDD y entre éstas entre sí.</w:t>
      </w:r>
    </w:p>
    <w:p w:rsidR="0075237B" w:rsidRDefault="00783568" w:rsidP="003C4C9E">
      <w:pPr>
        <w:spacing w:after="120"/>
        <w:ind w:firstLine="284"/>
        <w:rPr>
          <w:spacing w:val="6"/>
          <w:sz w:val="26"/>
          <w:szCs w:val="26"/>
        </w:rPr>
      </w:pPr>
      <w:r>
        <w:rPr>
          <w:spacing w:val="6"/>
          <w:sz w:val="26"/>
          <w:szCs w:val="26"/>
        </w:rPr>
        <w:t xml:space="preserve">Por último, </w:t>
      </w:r>
      <w:r w:rsidR="006F5810" w:rsidRPr="00650A4C">
        <w:rPr>
          <w:spacing w:val="6"/>
          <w:sz w:val="26"/>
          <w:szCs w:val="26"/>
        </w:rPr>
        <w:t xml:space="preserve">las leyes </w:t>
      </w:r>
      <w:r w:rsidR="00830AC0">
        <w:rPr>
          <w:spacing w:val="6"/>
          <w:sz w:val="26"/>
          <w:szCs w:val="26"/>
        </w:rPr>
        <w:t xml:space="preserve">forales </w:t>
      </w:r>
      <w:r w:rsidR="006F5810" w:rsidRPr="00650A4C">
        <w:rPr>
          <w:spacing w:val="6"/>
          <w:sz w:val="26"/>
          <w:szCs w:val="26"/>
        </w:rPr>
        <w:t>de presupuestos 2016 y 2017, especifican que</w:t>
      </w:r>
      <w:r w:rsidR="0059614B">
        <w:rPr>
          <w:spacing w:val="6"/>
          <w:sz w:val="26"/>
          <w:szCs w:val="26"/>
        </w:rPr>
        <w:t>:</w:t>
      </w:r>
      <w:r w:rsidR="006F5810" w:rsidRPr="00650A4C">
        <w:rPr>
          <w:spacing w:val="6"/>
          <w:sz w:val="26"/>
          <w:szCs w:val="26"/>
        </w:rPr>
        <w:t xml:space="preserve"> </w:t>
      </w:r>
    </w:p>
    <w:p w:rsidR="00CD3466" w:rsidRPr="0075237B" w:rsidRDefault="006F5810" w:rsidP="0075237B">
      <w:pPr>
        <w:ind w:firstLine="284"/>
        <w:rPr>
          <w:spacing w:val="6"/>
          <w:sz w:val="22"/>
          <w:szCs w:val="22"/>
          <w:lang w:val="es-ES"/>
        </w:rPr>
      </w:pPr>
      <w:r w:rsidRPr="0075237B">
        <w:rPr>
          <w:spacing w:val="6"/>
          <w:sz w:val="22"/>
          <w:szCs w:val="22"/>
        </w:rPr>
        <w:t>“</w:t>
      </w:r>
      <w:r w:rsidRPr="0075237B">
        <w:rPr>
          <w:i/>
          <w:spacing w:val="6"/>
          <w:sz w:val="22"/>
          <w:szCs w:val="22"/>
        </w:rPr>
        <w:t xml:space="preserve">se excluye del cómputo global, los </w:t>
      </w:r>
      <w:r w:rsidR="006C4BB6" w:rsidRPr="0075237B">
        <w:rPr>
          <w:i/>
          <w:spacing w:val="6"/>
          <w:sz w:val="22"/>
          <w:szCs w:val="22"/>
        </w:rPr>
        <w:t>avales y préstamos entre el Gobierno de Navarra y sus sociedades públicas y entre las sociedades entre sí</w:t>
      </w:r>
      <w:r w:rsidR="006C4BB6" w:rsidRPr="0075237B">
        <w:rPr>
          <w:spacing w:val="6"/>
          <w:sz w:val="22"/>
          <w:szCs w:val="22"/>
        </w:rPr>
        <w:t>”.</w:t>
      </w:r>
    </w:p>
    <w:p w:rsidR="00783568" w:rsidRPr="003C4C9E" w:rsidRDefault="006C4BB6" w:rsidP="003C4C9E">
      <w:pPr>
        <w:ind w:firstLine="284"/>
        <w:rPr>
          <w:sz w:val="26"/>
          <w:szCs w:val="26"/>
        </w:rPr>
      </w:pPr>
      <w:r w:rsidRPr="003C4C9E">
        <w:rPr>
          <w:sz w:val="26"/>
          <w:szCs w:val="26"/>
        </w:rPr>
        <w:t xml:space="preserve">Por otra parte, </w:t>
      </w:r>
      <w:r w:rsidR="00783568" w:rsidRPr="003C4C9E">
        <w:rPr>
          <w:sz w:val="26"/>
          <w:szCs w:val="26"/>
        </w:rPr>
        <w:t>la Ley Foral 20/2017, de Presupuestos Generales para el año 2018 recoge todos límites máximos para la concesión de avales en di</w:t>
      </w:r>
      <w:r w:rsidRPr="003C4C9E">
        <w:rPr>
          <w:sz w:val="26"/>
          <w:szCs w:val="26"/>
        </w:rPr>
        <w:t xml:space="preserve">cho año y excluye, </w:t>
      </w:r>
      <w:r w:rsidR="00BD6BDC" w:rsidRPr="003C4C9E">
        <w:rPr>
          <w:sz w:val="26"/>
          <w:szCs w:val="26"/>
        </w:rPr>
        <w:t>como las leyes forales de presupuestos anteriores,</w:t>
      </w:r>
      <w:r w:rsidRPr="003C4C9E">
        <w:rPr>
          <w:sz w:val="26"/>
          <w:szCs w:val="26"/>
        </w:rPr>
        <w:t xml:space="preserve"> los avales y préstamos entre el Gobierno de Navarra y sus sociedades públicas y entre las sociedades entre sí.</w:t>
      </w:r>
    </w:p>
    <w:p w:rsidR="006F5810" w:rsidRPr="00650A4C" w:rsidRDefault="006F5810" w:rsidP="00095CE5">
      <w:pPr>
        <w:spacing w:after="0"/>
        <w:rPr>
          <w:spacing w:val="6"/>
          <w:sz w:val="26"/>
          <w:szCs w:val="26"/>
        </w:rPr>
      </w:pPr>
      <w:r w:rsidRPr="00650A4C">
        <w:rPr>
          <w:spacing w:val="6"/>
          <w:sz w:val="26"/>
          <w:szCs w:val="26"/>
        </w:rPr>
        <w:t>En resumen, los límites máximos para la concesión de avales y préstamos por parte de la ACFN (2014-2017) son los siguientes:</w:t>
      </w:r>
    </w:p>
    <w:p w:rsidR="00650A4C" w:rsidRPr="00677197" w:rsidRDefault="00650A4C" w:rsidP="003C4C9E">
      <w:pPr>
        <w:spacing w:after="0"/>
        <w:ind w:hanging="567"/>
        <w:jc w:val="right"/>
        <w:rPr>
          <w:rFonts w:ascii="Arial Narrow" w:hAnsi="Arial Narrow"/>
          <w:sz w:val="18"/>
          <w:szCs w:val="18"/>
        </w:rPr>
      </w:pPr>
      <w:r>
        <w:rPr>
          <w:rFonts w:ascii="Arial Narrow" w:hAnsi="Arial Narrow"/>
          <w:sz w:val="18"/>
          <w:szCs w:val="18"/>
        </w:rPr>
        <w:t>(M</w:t>
      </w:r>
      <w:r w:rsidRPr="00677197">
        <w:rPr>
          <w:rFonts w:ascii="Arial Narrow" w:hAnsi="Arial Narrow"/>
          <w:sz w:val="18"/>
          <w:szCs w:val="18"/>
        </w:rPr>
        <w:t>illones de euros</w:t>
      </w:r>
      <w:r>
        <w:rPr>
          <w:rFonts w:ascii="Arial Narrow" w:hAnsi="Arial Narrow"/>
          <w:sz w:val="18"/>
          <w:szCs w:val="18"/>
        </w:rPr>
        <w:t>)</w:t>
      </w:r>
    </w:p>
    <w:tbl>
      <w:tblPr>
        <w:tblW w:w="8867" w:type="dxa"/>
        <w:tblInd w:w="70" w:type="dxa"/>
        <w:tblLayout w:type="fixed"/>
        <w:tblCellMar>
          <w:left w:w="70" w:type="dxa"/>
          <w:right w:w="70" w:type="dxa"/>
        </w:tblCellMar>
        <w:tblLook w:val="04A0" w:firstRow="1" w:lastRow="0" w:firstColumn="1" w:lastColumn="0" w:noHBand="0" w:noVBand="1"/>
      </w:tblPr>
      <w:tblGrid>
        <w:gridCol w:w="1100"/>
        <w:gridCol w:w="957"/>
        <w:gridCol w:w="1204"/>
        <w:gridCol w:w="850"/>
        <w:gridCol w:w="851"/>
        <w:gridCol w:w="850"/>
        <w:gridCol w:w="993"/>
        <w:gridCol w:w="1062"/>
        <w:gridCol w:w="1000"/>
      </w:tblGrid>
      <w:tr w:rsidR="00650A4C" w:rsidRPr="00086ED9" w:rsidTr="003C4C9E">
        <w:trPr>
          <w:trHeight w:val="227"/>
        </w:trPr>
        <w:tc>
          <w:tcPr>
            <w:tcW w:w="8867" w:type="dxa"/>
            <w:gridSpan w:val="9"/>
            <w:tcBorders>
              <w:top w:val="single" w:sz="4" w:space="0" w:color="auto"/>
              <w:left w:val="nil"/>
              <w:bottom w:val="single" w:sz="4" w:space="0" w:color="auto"/>
              <w:right w:val="nil"/>
            </w:tcBorders>
            <w:shd w:val="clear" w:color="000000" w:fill="C5D9F1"/>
            <w:noWrap/>
            <w:vAlign w:val="center"/>
            <w:hideMark/>
          </w:tcPr>
          <w:p w:rsidR="00650A4C" w:rsidRPr="00650A4C" w:rsidRDefault="00650A4C" w:rsidP="00255060">
            <w:pPr>
              <w:spacing w:after="0"/>
              <w:ind w:firstLine="0"/>
              <w:jc w:val="center"/>
              <w:rPr>
                <w:rFonts w:ascii="Arial" w:hAnsi="Arial" w:cs="Arial"/>
                <w:color w:val="000000"/>
                <w:sz w:val="18"/>
                <w:szCs w:val="18"/>
                <w:lang w:val="es-ES" w:eastAsia="es-ES"/>
              </w:rPr>
            </w:pPr>
            <w:r w:rsidRPr="00650A4C">
              <w:rPr>
                <w:rFonts w:ascii="Arial" w:hAnsi="Arial" w:cs="Arial"/>
                <w:color w:val="000000"/>
                <w:sz w:val="18"/>
                <w:szCs w:val="18"/>
                <w:lang w:val="es-ES" w:eastAsia="es-ES"/>
              </w:rPr>
              <w:t>Administración de la Comunidad Foral</w:t>
            </w:r>
          </w:p>
        </w:tc>
      </w:tr>
      <w:tr w:rsidR="00650A4C" w:rsidRPr="00655C5D" w:rsidTr="003C4C9E">
        <w:trPr>
          <w:trHeight w:val="227"/>
        </w:trPr>
        <w:tc>
          <w:tcPr>
            <w:tcW w:w="1100" w:type="dxa"/>
            <w:tcBorders>
              <w:top w:val="single" w:sz="4" w:space="0" w:color="auto"/>
              <w:left w:val="nil"/>
              <w:bottom w:val="single" w:sz="2" w:space="0" w:color="auto"/>
              <w:right w:val="single" w:sz="2" w:space="0" w:color="auto"/>
            </w:tcBorders>
            <w:shd w:val="clear" w:color="auto" w:fill="auto"/>
            <w:noWrap/>
            <w:vAlign w:val="bottom"/>
            <w:hideMark/>
          </w:tcPr>
          <w:p w:rsidR="00650A4C" w:rsidRPr="00655C5D" w:rsidRDefault="00650A4C" w:rsidP="00255060">
            <w:pPr>
              <w:spacing w:after="0"/>
              <w:ind w:firstLine="0"/>
              <w:jc w:val="left"/>
              <w:rPr>
                <w:rFonts w:ascii="Arial Narrow" w:hAnsi="Arial Narrow"/>
                <w:color w:val="000000"/>
                <w:lang w:val="es-ES" w:eastAsia="es-ES"/>
              </w:rPr>
            </w:pPr>
          </w:p>
        </w:tc>
        <w:tc>
          <w:tcPr>
            <w:tcW w:w="2161" w:type="dxa"/>
            <w:gridSpan w:val="2"/>
            <w:tcBorders>
              <w:top w:val="single" w:sz="4" w:space="0" w:color="auto"/>
              <w:left w:val="single" w:sz="2" w:space="0" w:color="auto"/>
              <w:bottom w:val="single" w:sz="2" w:space="0" w:color="auto"/>
              <w:right w:val="single" w:sz="2" w:space="0" w:color="auto"/>
            </w:tcBorders>
            <w:shd w:val="clear" w:color="auto" w:fill="auto"/>
            <w:vAlign w:val="center"/>
            <w:hideMark/>
          </w:tcPr>
          <w:p w:rsidR="00650A4C" w:rsidRPr="00655C5D" w:rsidRDefault="00650A4C" w:rsidP="00255060">
            <w:pPr>
              <w:spacing w:after="0"/>
              <w:ind w:firstLine="0"/>
              <w:jc w:val="center"/>
              <w:rPr>
                <w:rFonts w:ascii="Arial" w:hAnsi="Arial" w:cs="Arial"/>
                <w:bCs/>
                <w:iCs/>
                <w:color w:val="000000"/>
                <w:sz w:val="18"/>
                <w:szCs w:val="18"/>
                <w:lang w:val="es-ES" w:eastAsia="es-ES"/>
              </w:rPr>
            </w:pPr>
            <w:r w:rsidRPr="00655C5D">
              <w:rPr>
                <w:rFonts w:ascii="Arial" w:hAnsi="Arial" w:cs="Arial"/>
                <w:bCs/>
                <w:iCs/>
                <w:color w:val="000000"/>
                <w:sz w:val="18"/>
                <w:szCs w:val="18"/>
                <w:lang w:val="es-ES" w:eastAsia="es-ES"/>
              </w:rPr>
              <w:t xml:space="preserve">2014/2015/2016 </w:t>
            </w:r>
            <w:r w:rsidRPr="00655C5D">
              <w:rPr>
                <w:rFonts w:ascii="Arial" w:hAnsi="Arial" w:cs="Arial"/>
                <w:bCs/>
                <w:iCs/>
                <w:color w:val="000000"/>
                <w:sz w:val="18"/>
                <w:szCs w:val="18"/>
                <w:vertAlign w:val="superscript"/>
                <w:lang w:val="es-ES" w:eastAsia="es-ES"/>
              </w:rPr>
              <w:t>(1)</w:t>
            </w:r>
          </w:p>
        </w:tc>
        <w:tc>
          <w:tcPr>
            <w:tcW w:w="3544" w:type="dxa"/>
            <w:gridSpan w:val="4"/>
            <w:tcBorders>
              <w:top w:val="single" w:sz="4" w:space="0" w:color="auto"/>
              <w:left w:val="single" w:sz="2" w:space="0" w:color="auto"/>
              <w:bottom w:val="single" w:sz="2" w:space="0" w:color="auto"/>
              <w:right w:val="single" w:sz="2" w:space="0" w:color="auto"/>
            </w:tcBorders>
            <w:shd w:val="clear" w:color="auto" w:fill="auto"/>
            <w:vAlign w:val="center"/>
            <w:hideMark/>
          </w:tcPr>
          <w:p w:rsidR="00650A4C" w:rsidRPr="00655C5D" w:rsidRDefault="00650A4C" w:rsidP="00255060">
            <w:pPr>
              <w:spacing w:after="0"/>
              <w:ind w:firstLine="0"/>
              <w:jc w:val="center"/>
              <w:rPr>
                <w:rFonts w:ascii="Arial" w:hAnsi="Arial" w:cs="Arial"/>
                <w:bCs/>
                <w:iCs/>
                <w:color w:val="000000"/>
                <w:sz w:val="18"/>
                <w:szCs w:val="18"/>
                <w:lang w:val="es-ES" w:eastAsia="es-ES"/>
              </w:rPr>
            </w:pPr>
            <w:r w:rsidRPr="00655C5D">
              <w:rPr>
                <w:rFonts w:ascii="Arial" w:hAnsi="Arial" w:cs="Arial"/>
                <w:bCs/>
                <w:iCs/>
                <w:color w:val="000000"/>
                <w:sz w:val="18"/>
                <w:szCs w:val="18"/>
                <w:lang w:val="es-ES" w:eastAsia="es-ES"/>
              </w:rPr>
              <w:t>2016</w:t>
            </w:r>
          </w:p>
        </w:tc>
        <w:tc>
          <w:tcPr>
            <w:tcW w:w="2062" w:type="dxa"/>
            <w:gridSpan w:val="2"/>
            <w:tcBorders>
              <w:top w:val="single" w:sz="4" w:space="0" w:color="auto"/>
              <w:left w:val="single" w:sz="2" w:space="0" w:color="auto"/>
              <w:bottom w:val="single" w:sz="2" w:space="0" w:color="auto"/>
              <w:right w:val="single" w:sz="2" w:space="0" w:color="auto"/>
            </w:tcBorders>
            <w:shd w:val="clear" w:color="auto" w:fill="auto"/>
            <w:vAlign w:val="center"/>
            <w:hideMark/>
          </w:tcPr>
          <w:p w:rsidR="00650A4C" w:rsidRPr="00655C5D" w:rsidRDefault="00650A4C" w:rsidP="00255060">
            <w:pPr>
              <w:spacing w:after="0"/>
              <w:ind w:firstLine="0"/>
              <w:jc w:val="center"/>
              <w:rPr>
                <w:rFonts w:ascii="Arial" w:hAnsi="Arial" w:cs="Arial"/>
                <w:bCs/>
                <w:iCs/>
                <w:color w:val="000000"/>
                <w:sz w:val="18"/>
                <w:szCs w:val="18"/>
                <w:lang w:val="es-ES" w:eastAsia="es-ES"/>
              </w:rPr>
            </w:pPr>
            <w:r w:rsidRPr="00655C5D">
              <w:rPr>
                <w:rFonts w:ascii="Arial" w:hAnsi="Arial" w:cs="Arial"/>
                <w:bCs/>
                <w:iCs/>
                <w:color w:val="000000"/>
                <w:sz w:val="18"/>
                <w:szCs w:val="18"/>
                <w:lang w:val="es-ES" w:eastAsia="es-ES"/>
              </w:rPr>
              <w:t>2017</w:t>
            </w:r>
          </w:p>
        </w:tc>
      </w:tr>
      <w:tr w:rsidR="00650A4C" w:rsidRPr="003C4C9E" w:rsidTr="003C4C9E">
        <w:trPr>
          <w:trHeight w:val="227"/>
        </w:trPr>
        <w:tc>
          <w:tcPr>
            <w:tcW w:w="1100" w:type="dxa"/>
            <w:tcBorders>
              <w:top w:val="single" w:sz="2" w:space="0" w:color="auto"/>
              <w:left w:val="nil"/>
              <w:bottom w:val="single" w:sz="2" w:space="0" w:color="auto"/>
              <w:right w:val="single" w:sz="2" w:space="0" w:color="auto"/>
            </w:tcBorders>
            <w:shd w:val="clear" w:color="auto" w:fill="auto"/>
            <w:noWrap/>
            <w:vAlign w:val="bottom"/>
            <w:hideMark/>
          </w:tcPr>
          <w:p w:rsidR="00650A4C" w:rsidRPr="003C4C9E" w:rsidRDefault="00650A4C" w:rsidP="00255060">
            <w:pPr>
              <w:spacing w:after="0"/>
              <w:ind w:firstLine="0"/>
              <w:jc w:val="left"/>
              <w:rPr>
                <w:rFonts w:ascii="Arial Narrow" w:hAnsi="Arial Narrow"/>
                <w:color w:val="000000"/>
                <w:sz w:val="18"/>
                <w:szCs w:val="18"/>
                <w:lang w:val="es-ES" w:eastAsia="es-ES"/>
              </w:rPr>
            </w:pPr>
          </w:p>
        </w:tc>
        <w:tc>
          <w:tcPr>
            <w:tcW w:w="95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Volumen máx.</w:t>
            </w:r>
          </w:p>
        </w:tc>
        <w:tc>
          <w:tcPr>
            <w:tcW w:w="120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Riesgo vivo máx.</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Volumen máx.</w:t>
            </w:r>
            <w:r w:rsidRPr="003C4C9E">
              <w:rPr>
                <w:rFonts w:ascii="Arial Narrow" w:hAnsi="Arial Narrow"/>
                <w:color w:val="000000"/>
                <w:sz w:val="18"/>
                <w:szCs w:val="18"/>
                <w:vertAlign w:val="superscript"/>
                <w:lang w:val="es-ES" w:eastAsia="es-ES"/>
              </w:rPr>
              <w:t xml:space="preserve"> (2)</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Riesgo vivo máx.</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C601D4">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Volumen máx.</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Riesgo vivo máx.</w:t>
            </w:r>
            <w:r w:rsidRPr="003C4C9E">
              <w:rPr>
                <w:rFonts w:ascii="Arial Narrow" w:hAnsi="Arial Narrow"/>
                <w:color w:val="000000"/>
                <w:sz w:val="18"/>
                <w:szCs w:val="18"/>
                <w:vertAlign w:val="superscript"/>
                <w:lang w:val="es-ES" w:eastAsia="es-ES"/>
              </w:rPr>
              <w:t xml:space="preserve"> (3)</w:t>
            </w:r>
          </w:p>
        </w:tc>
        <w:tc>
          <w:tcPr>
            <w:tcW w:w="10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Volumen máx.</w:t>
            </w:r>
          </w:p>
        </w:tc>
        <w:tc>
          <w:tcPr>
            <w:tcW w:w="10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0A4C" w:rsidRPr="003C4C9E" w:rsidRDefault="00650A4C" w:rsidP="00255060">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Riesgo vivo máx.</w:t>
            </w:r>
          </w:p>
        </w:tc>
      </w:tr>
      <w:tr w:rsidR="00650A4C" w:rsidRPr="003C4C9E" w:rsidTr="003C4C9E">
        <w:trPr>
          <w:trHeight w:val="227"/>
        </w:trPr>
        <w:tc>
          <w:tcPr>
            <w:tcW w:w="1100" w:type="dxa"/>
            <w:tcBorders>
              <w:top w:val="single" w:sz="2" w:space="0" w:color="auto"/>
              <w:left w:val="nil"/>
              <w:bottom w:val="single" w:sz="2" w:space="0" w:color="auto"/>
              <w:right w:val="single" w:sz="2" w:space="0" w:color="auto"/>
            </w:tcBorders>
            <w:shd w:val="clear" w:color="auto" w:fill="auto"/>
            <w:vAlign w:val="center"/>
            <w:hideMark/>
          </w:tcPr>
          <w:p w:rsidR="00650A4C" w:rsidRPr="003C4C9E" w:rsidRDefault="00650A4C" w:rsidP="00BD6BDC">
            <w:pPr>
              <w:spacing w:after="0"/>
              <w:ind w:firstLine="0"/>
              <w:jc w:val="left"/>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AVALES</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40</w:t>
            </w:r>
          </w:p>
        </w:tc>
        <w:tc>
          <w:tcPr>
            <w:tcW w:w="12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20</w:t>
            </w:r>
          </w:p>
        </w:tc>
        <w:tc>
          <w:tcPr>
            <w:tcW w:w="8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20</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190</w:t>
            </w:r>
          </w:p>
        </w:tc>
        <w:tc>
          <w:tcPr>
            <w:tcW w:w="106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20</w:t>
            </w:r>
          </w:p>
        </w:tc>
        <w:tc>
          <w:tcPr>
            <w:tcW w:w="10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42</w:t>
            </w:r>
          </w:p>
        </w:tc>
      </w:tr>
      <w:tr w:rsidR="00650A4C" w:rsidRPr="003C4C9E" w:rsidTr="003C4C9E">
        <w:trPr>
          <w:trHeight w:val="227"/>
        </w:trPr>
        <w:tc>
          <w:tcPr>
            <w:tcW w:w="1100" w:type="dxa"/>
            <w:tcBorders>
              <w:top w:val="single" w:sz="2" w:space="0" w:color="auto"/>
              <w:left w:val="nil"/>
              <w:bottom w:val="single" w:sz="2" w:space="0" w:color="auto"/>
              <w:right w:val="single" w:sz="2" w:space="0" w:color="auto"/>
            </w:tcBorders>
            <w:shd w:val="clear" w:color="auto" w:fill="auto"/>
            <w:vAlign w:val="center"/>
            <w:hideMark/>
          </w:tcPr>
          <w:p w:rsidR="00650A4C" w:rsidRPr="003C4C9E" w:rsidRDefault="00650A4C" w:rsidP="00BD6BDC">
            <w:pPr>
              <w:spacing w:after="0"/>
              <w:ind w:firstLine="0"/>
              <w:jc w:val="left"/>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PRÉSTAMOS</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w:t>
            </w:r>
          </w:p>
        </w:tc>
        <w:tc>
          <w:tcPr>
            <w:tcW w:w="12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color w:val="000000"/>
                <w:sz w:val="18"/>
                <w:szCs w:val="18"/>
                <w:lang w:val="es-ES" w:eastAsia="es-ES"/>
              </w:rPr>
            </w:pPr>
            <w:r w:rsidRPr="003C4C9E">
              <w:rPr>
                <w:rFonts w:ascii="Arial Narrow" w:hAnsi="Arial Narrow"/>
                <w:color w:val="000000"/>
                <w:sz w:val="18"/>
                <w:szCs w:val="18"/>
                <w:lang w:val="es-ES" w:eastAsia="es-ES"/>
              </w:rPr>
              <w:t>-</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w:t>
            </w:r>
          </w:p>
        </w:tc>
        <w:tc>
          <w:tcPr>
            <w:tcW w:w="8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0,8</w:t>
            </w:r>
            <w:r w:rsidR="00C601D4" w:rsidRPr="003C4C9E">
              <w:rPr>
                <w:rFonts w:ascii="Arial Narrow" w:hAnsi="Arial Narrow"/>
                <w:color w:val="000000"/>
                <w:sz w:val="18"/>
                <w:szCs w:val="18"/>
                <w:vertAlign w:val="superscript"/>
                <w:lang w:val="es-ES" w:eastAsia="es-ES"/>
              </w:rPr>
              <w:t>(3)</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90</w:t>
            </w:r>
          </w:p>
        </w:tc>
        <w:tc>
          <w:tcPr>
            <w:tcW w:w="106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BF00B4"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w:t>
            </w:r>
          </w:p>
        </w:tc>
        <w:tc>
          <w:tcPr>
            <w:tcW w:w="10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0A4C" w:rsidRPr="003C4C9E" w:rsidRDefault="00650A4C" w:rsidP="00255060">
            <w:pPr>
              <w:spacing w:after="0"/>
              <w:ind w:firstLine="0"/>
              <w:jc w:val="center"/>
              <w:rPr>
                <w:rFonts w:ascii="Arial Narrow" w:hAnsi="Arial Narrow"/>
                <w:sz w:val="18"/>
                <w:szCs w:val="18"/>
                <w:lang w:val="es-ES" w:eastAsia="es-ES"/>
              </w:rPr>
            </w:pPr>
            <w:r w:rsidRPr="003C4C9E">
              <w:rPr>
                <w:rFonts w:ascii="Arial Narrow" w:hAnsi="Arial Narrow"/>
                <w:sz w:val="18"/>
                <w:szCs w:val="18"/>
                <w:lang w:val="es-ES" w:eastAsia="es-ES"/>
              </w:rPr>
              <w:t>61</w:t>
            </w:r>
          </w:p>
        </w:tc>
      </w:tr>
    </w:tbl>
    <w:p w:rsidR="00650A4C" w:rsidRPr="0047075E" w:rsidRDefault="002659FD" w:rsidP="003C4C9E">
      <w:pPr>
        <w:spacing w:after="0"/>
        <w:ind w:firstLine="0"/>
        <w:rPr>
          <w:rFonts w:ascii="Arial" w:hAnsi="Arial" w:cs="Arial"/>
          <w:color w:val="000000"/>
          <w:sz w:val="14"/>
          <w:szCs w:val="14"/>
          <w:lang w:val="es-ES" w:eastAsia="es-ES"/>
        </w:rPr>
      </w:pPr>
      <w:r w:rsidRPr="0047075E">
        <w:rPr>
          <w:rFonts w:ascii="Arial" w:hAnsi="Arial" w:cs="Arial"/>
          <w:sz w:val="14"/>
          <w:szCs w:val="14"/>
        </w:rPr>
        <w:t xml:space="preserve">(1) </w:t>
      </w:r>
      <w:r w:rsidRPr="0047075E">
        <w:rPr>
          <w:rFonts w:ascii="Arial" w:hAnsi="Arial" w:cs="Arial"/>
          <w:color w:val="000000"/>
          <w:sz w:val="14"/>
          <w:szCs w:val="14"/>
          <w:lang w:val="es-ES" w:eastAsia="es-ES"/>
        </w:rPr>
        <w:t>Hasta 1/2/2016</w:t>
      </w:r>
      <w:r w:rsidR="0047075E" w:rsidRPr="0047075E">
        <w:rPr>
          <w:rFonts w:ascii="Arial" w:hAnsi="Arial" w:cs="Arial"/>
          <w:color w:val="000000"/>
          <w:sz w:val="14"/>
          <w:szCs w:val="14"/>
          <w:lang w:val="es-ES" w:eastAsia="es-ES"/>
        </w:rPr>
        <w:t>.</w:t>
      </w:r>
    </w:p>
    <w:p w:rsidR="002659FD" w:rsidRPr="0047075E" w:rsidRDefault="002659FD" w:rsidP="003C4C9E">
      <w:pPr>
        <w:spacing w:after="0"/>
        <w:ind w:firstLine="0"/>
        <w:rPr>
          <w:rFonts w:ascii="Arial" w:hAnsi="Arial" w:cs="Arial"/>
          <w:color w:val="000000"/>
          <w:sz w:val="14"/>
          <w:szCs w:val="14"/>
          <w:lang w:val="es-ES" w:eastAsia="es-ES"/>
        </w:rPr>
      </w:pPr>
      <w:r w:rsidRPr="0047075E">
        <w:rPr>
          <w:rFonts w:ascii="Arial" w:hAnsi="Arial" w:cs="Arial"/>
          <w:sz w:val="14"/>
          <w:szCs w:val="14"/>
        </w:rPr>
        <w:t xml:space="preserve">(2) </w:t>
      </w:r>
      <w:r w:rsidRPr="0047075E">
        <w:rPr>
          <w:rFonts w:ascii="Arial" w:hAnsi="Arial" w:cs="Arial"/>
          <w:color w:val="000000"/>
          <w:sz w:val="14"/>
          <w:szCs w:val="14"/>
          <w:lang w:val="es-ES" w:eastAsia="es-ES"/>
        </w:rPr>
        <w:t>Desde 2/2/2016 hasta 2/10/2016. LF 1/2016 de Presupuestos Generales de Navarra 2016</w:t>
      </w:r>
      <w:r w:rsidR="0047075E" w:rsidRPr="0047075E">
        <w:rPr>
          <w:rFonts w:ascii="Arial" w:hAnsi="Arial" w:cs="Arial"/>
          <w:color w:val="000000"/>
          <w:sz w:val="14"/>
          <w:szCs w:val="14"/>
          <w:lang w:val="es-ES" w:eastAsia="es-ES"/>
        </w:rPr>
        <w:t>.</w:t>
      </w:r>
    </w:p>
    <w:p w:rsidR="002659FD" w:rsidRPr="0047075E" w:rsidRDefault="002659FD" w:rsidP="003C4C9E">
      <w:pPr>
        <w:spacing w:after="0"/>
        <w:ind w:firstLine="0"/>
        <w:rPr>
          <w:rFonts w:ascii="Arial" w:hAnsi="Arial" w:cs="Arial"/>
          <w:spacing w:val="6"/>
          <w:sz w:val="14"/>
          <w:szCs w:val="14"/>
        </w:rPr>
      </w:pPr>
      <w:r w:rsidRPr="0047075E">
        <w:rPr>
          <w:rFonts w:ascii="Arial" w:hAnsi="Arial" w:cs="Arial"/>
          <w:color w:val="000000"/>
          <w:sz w:val="14"/>
          <w:szCs w:val="14"/>
          <w:lang w:val="es-ES" w:eastAsia="es-ES"/>
        </w:rPr>
        <w:t>(3) Desde 3/10/2016. LF 11/2016 de modificación  LF de presupuestos 2016</w:t>
      </w:r>
      <w:r w:rsidR="0047075E" w:rsidRPr="0047075E">
        <w:rPr>
          <w:rFonts w:ascii="Arial" w:hAnsi="Arial" w:cs="Arial"/>
          <w:color w:val="000000"/>
          <w:sz w:val="14"/>
          <w:szCs w:val="14"/>
          <w:lang w:val="es-ES" w:eastAsia="es-ES"/>
        </w:rPr>
        <w:t>.</w:t>
      </w:r>
    </w:p>
    <w:p w:rsidR="002659FD" w:rsidRPr="00095CE5" w:rsidRDefault="002659FD" w:rsidP="00095CE5">
      <w:pPr>
        <w:pStyle w:val="atitulo3"/>
      </w:pPr>
      <w:r w:rsidRPr="00095CE5">
        <w:lastRenderedPageBreak/>
        <w:t>IV.1.2 Entidades dependientes</w:t>
      </w:r>
    </w:p>
    <w:p w:rsidR="002659FD" w:rsidRPr="002659FD" w:rsidRDefault="002659FD" w:rsidP="002659FD">
      <w:pPr>
        <w:pStyle w:val="texto"/>
      </w:pPr>
      <w:r w:rsidRPr="002659FD">
        <w:t>En el caso de las entidades dependientes, la Ley Foral 19/2014, de 28 de o</w:t>
      </w:r>
      <w:r w:rsidRPr="002659FD">
        <w:t>c</w:t>
      </w:r>
      <w:r w:rsidRPr="002659FD">
        <w:t>tubre,</w:t>
      </w:r>
      <w:r w:rsidR="001C4A5E">
        <w:t xml:space="preserve"> de modificación</w:t>
      </w:r>
      <w:r w:rsidR="00E44BC7">
        <w:t xml:space="preserve"> de la Ley Foral 10/2014,</w:t>
      </w:r>
      <w:r w:rsidRPr="002659FD">
        <w:t xml:space="preserve"> autorizó el otorgamiento de avales y la concesión de préstamos por parte de las sociedades públicas y est</w:t>
      </w:r>
      <w:r w:rsidRPr="002659FD">
        <w:t>a</w:t>
      </w:r>
      <w:r w:rsidRPr="002659FD">
        <w:t xml:space="preserve">bleció las limitaciones anuales de volumen y riesgo vivo máximo con carácter transitorio, hasta que la correspondiente ley </w:t>
      </w:r>
      <w:r w:rsidR="00E44BC7">
        <w:t xml:space="preserve">foral </w:t>
      </w:r>
      <w:r w:rsidRPr="002659FD">
        <w:t>de presupuestos regulase d</w:t>
      </w:r>
      <w:r w:rsidRPr="002659FD">
        <w:t>i</w:t>
      </w:r>
      <w:r w:rsidRPr="002659FD">
        <w:t>chos valores en cumplimiento de la Ley Foral 10/2014, de 26 de mayo.</w:t>
      </w:r>
    </w:p>
    <w:p w:rsidR="002659FD" w:rsidRPr="002659FD" w:rsidRDefault="002659FD" w:rsidP="002659FD">
      <w:pPr>
        <w:pStyle w:val="texto"/>
      </w:pPr>
      <w:r w:rsidRPr="002659FD">
        <w:t xml:space="preserve">Además de fijar los límites para el ejercicio 2014 (a partir de noviembre), dispuso que para sucesivos ejercicios el riesgo vivo máximo de avales y de préstamos </w:t>
      </w:r>
      <w:r w:rsidR="00C02221">
        <w:t>fuera</w:t>
      </w:r>
      <w:r w:rsidRPr="002659FD">
        <w:t xml:space="preserve"> el resultado de incrementar en 15 y 30 millones, respectiv</w:t>
      </w:r>
      <w:r w:rsidRPr="002659FD">
        <w:t>a</w:t>
      </w:r>
      <w:r w:rsidRPr="002659FD">
        <w:t xml:space="preserve">mente, el riesgo del año anterior. </w:t>
      </w:r>
      <w:r w:rsidR="00E44BC7">
        <w:t>A</w:t>
      </w:r>
      <w:r w:rsidRPr="002659FD">
        <w:t xml:space="preserve"> partir de octubre de 2016, el riesgo vivo máximo de avales será el resultado de incrementar el riesgo del año anterior en 50 millones, por aplicación de la Ley Foral 11/2016, de 19 de septiembre.</w:t>
      </w:r>
    </w:p>
    <w:p w:rsidR="002659FD" w:rsidRPr="002659FD" w:rsidRDefault="002659FD" w:rsidP="002659FD">
      <w:pPr>
        <w:pStyle w:val="texto"/>
      </w:pPr>
      <w:r w:rsidRPr="002659FD">
        <w:t xml:space="preserve">Por último, al igual que en el caso de la ACFN, las leyes </w:t>
      </w:r>
      <w:r w:rsidR="00E20799">
        <w:t xml:space="preserve">forales </w:t>
      </w:r>
      <w:r w:rsidRPr="002659FD">
        <w:t>de pres</w:t>
      </w:r>
      <w:r w:rsidRPr="002659FD">
        <w:t>u</w:t>
      </w:r>
      <w:r w:rsidRPr="002659FD">
        <w:t>puestos para 2017 y 2018</w:t>
      </w:r>
      <w:r w:rsidR="009773B5">
        <w:t>,</w:t>
      </w:r>
      <w:r w:rsidRPr="002659FD">
        <w:t xml:space="preserve"> establecen todos los parámetros de volumen y riesgo máximo para dichos años, con exclusión en el cómputo global de los límites de las operaciones entre las sociedades públicas.</w:t>
      </w:r>
    </w:p>
    <w:p w:rsidR="002659FD" w:rsidRPr="002659FD" w:rsidRDefault="002659FD" w:rsidP="0047075E">
      <w:pPr>
        <w:spacing w:after="0"/>
        <w:ind w:firstLine="284"/>
        <w:rPr>
          <w:spacing w:val="6"/>
          <w:sz w:val="26"/>
          <w:szCs w:val="26"/>
        </w:rPr>
      </w:pPr>
      <w:r w:rsidRPr="002659FD">
        <w:rPr>
          <w:spacing w:val="6"/>
          <w:sz w:val="26"/>
          <w:szCs w:val="26"/>
        </w:rPr>
        <w:t>En resumen, los límites máximos de concesión de avales y préstamos por parte de las EEDD (2014-2017) son los siguientes:</w:t>
      </w:r>
    </w:p>
    <w:p w:rsidR="002659FD" w:rsidRDefault="002659FD" w:rsidP="0047075E">
      <w:pPr>
        <w:spacing w:after="0"/>
        <w:ind w:hanging="1134"/>
        <w:jc w:val="right"/>
        <w:rPr>
          <w:sz w:val="26"/>
          <w:szCs w:val="26"/>
        </w:rPr>
      </w:pPr>
      <w:r>
        <w:rPr>
          <w:rFonts w:ascii="Arial Narrow" w:hAnsi="Arial Narrow"/>
          <w:sz w:val="18"/>
          <w:szCs w:val="18"/>
        </w:rPr>
        <w:t>(M</w:t>
      </w:r>
      <w:r w:rsidRPr="00677197">
        <w:rPr>
          <w:rFonts w:ascii="Arial Narrow" w:hAnsi="Arial Narrow"/>
          <w:sz w:val="18"/>
          <w:szCs w:val="18"/>
        </w:rPr>
        <w:t>illones de euros</w:t>
      </w:r>
      <w:r>
        <w:rPr>
          <w:rFonts w:ascii="Arial Narrow" w:hAnsi="Arial Narrow"/>
          <w:sz w:val="18"/>
          <w:szCs w:val="18"/>
        </w:rPr>
        <w:t>)</w:t>
      </w:r>
    </w:p>
    <w:tbl>
      <w:tblPr>
        <w:tblW w:w="9426" w:type="dxa"/>
        <w:tblLayout w:type="fixed"/>
        <w:tblCellMar>
          <w:left w:w="70" w:type="dxa"/>
          <w:right w:w="70" w:type="dxa"/>
        </w:tblCellMar>
        <w:tblLook w:val="04A0" w:firstRow="1" w:lastRow="0" w:firstColumn="1" w:lastColumn="0" w:noHBand="0" w:noVBand="1"/>
      </w:tblPr>
      <w:tblGrid>
        <w:gridCol w:w="1063"/>
        <w:gridCol w:w="581"/>
        <w:gridCol w:w="641"/>
        <w:gridCol w:w="620"/>
        <w:gridCol w:w="600"/>
        <w:gridCol w:w="534"/>
        <w:gridCol w:w="700"/>
        <w:gridCol w:w="566"/>
        <w:gridCol w:w="709"/>
        <w:gridCol w:w="425"/>
        <w:gridCol w:w="700"/>
        <w:gridCol w:w="576"/>
        <w:gridCol w:w="680"/>
        <w:gridCol w:w="454"/>
        <w:gridCol w:w="577"/>
      </w:tblGrid>
      <w:tr w:rsidR="004A30EE" w:rsidRPr="0005777E" w:rsidTr="000D58DA">
        <w:trPr>
          <w:trHeight w:val="300"/>
        </w:trPr>
        <w:tc>
          <w:tcPr>
            <w:tcW w:w="9426" w:type="dxa"/>
            <w:gridSpan w:val="15"/>
            <w:tcBorders>
              <w:top w:val="single" w:sz="4" w:space="0" w:color="auto"/>
              <w:left w:val="nil"/>
              <w:bottom w:val="single" w:sz="4" w:space="0" w:color="auto"/>
              <w:right w:val="nil"/>
            </w:tcBorders>
            <w:shd w:val="clear" w:color="auto" w:fill="C6D9F1" w:themeFill="text2" w:themeFillTint="33"/>
            <w:noWrap/>
            <w:vAlign w:val="center"/>
            <w:hideMark/>
          </w:tcPr>
          <w:p w:rsidR="002659FD" w:rsidRPr="002659FD" w:rsidRDefault="002659FD" w:rsidP="00255060">
            <w:pPr>
              <w:spacing w:after="0"/>
              <w:ind w:firstLine="0"/>
              <w:jc w:val="center"/>
              <w:rPr>
                <w:rFonts w:ascii="Arial" w:hAnsi="Arial" w:cs="Arial"/>
                <w:bCs/>
                <w:iCs/>
                <w:color w:val="000000"/>
                <w:sz w:val="18"/>
                <w:szCs w:val="18"/>
                <w:lang w:val="es-ES" w:eastAsia="es-ES"/>
              </w:rPr>
            </w:pPr>
            <w:r w:rsidRPr="002659FD">
              <w:rPr>
                <w:rFonts w:ascii="Arial" w:hAnsi="Arial" w:cs="Arial"/>
                <w:bCs/>
                <w:iCs/>
                <w:color w:val="000000"/>
                <w:sz w:val="18"/>
                <w:szCs w:val="18"/>
                <w:lang w:val="es-ES" w:eastAsia="es-ES"/>
              </w:rPr>
              <w:t>Entidades Dependientes</w:t>
            </w:r>
          </w:p>
        </w:tc>
      </w:tr>
      <w:tr w:rsidR="002659FD" w:rsidRPr="0005777E" w:rsidTr="000D58DA">
        <w:trPr>
          <w:trHeight w:val="304"/>
        </w:trPr>
        <w:tc>
          <w:tcPr>
            <w:tcW w:w="1063" w:type="dxa"/>
            <w:tcBorders>
              <w:top w:val="nil"/>
              <w:left w:val="nil"/>
              <w:bottom w:val="nil"/>
              <w:right w:val="nil"/>
            </w:tcBorders>
            <w:shd w:val="clear" w:color="auto" w:fill="auto"/>
            <w:noWrap/>
            <w:vAlign w:val="center"/>
            <w:hideMark/>
          </w:tcPr>
          <w:p w:rsidR="002659FD" w:rsidRPr="0005777E" w:rsidRDefault="002659FD" w:rsidP="000E0B22">
            <w:pPr>
              <w:spacing w:after="0"/>
              <w:ind w:left="137" w:firstLine="0"/>
              <w:jc w:val="right"/>
              <w:rPr>
                <w:rFonts w:ascii="Arial Narrow" w:hAnsi="Arial Narrow"/>
                <w:color w:val="000000"/>
                <w:sz w:val="18"/>
                <w:szCs w:val="18"/>
                <w:lang w:val="es-ES" w:eastAsia="es-ES"/>
              </w:rPr>
            </w:pPr>
          </w:p>
        </w:tc>
        <w:tc>
          <w:tcPr>
            <w:tcW w:w="2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659FD" w:rsidRPr="00655C5D" w:rsidRDefault="002659FD" w:rsidP="00255060">
            <w:pPr>
              <w:spacing w:after="0"/>
              <w:ind w:firstLine="0"/>
              <w:jc w:val="center"/>
              <w:rPr>
                <w:rFonts w:ascii="Arial" w:hAnsi="Arial" w:cs="Arial"/>
                <w:iCs/>
                <w:color w:val="000000"/>
                <w:sz w:val="18"/>
                <w:szCs w:val="18"/>
                <w:lang w:val="es-ES" w:eastAsia="es-ES"/>
              </w:rPr>
            </w:pPr>
            <w:r w:rsidRPr="00655C5D">
              <w:rPr>
                <w:rFonts w:ascii="Arial" w:hAnsi="Arial" w:cs="Arial"/>
                <w:iCs/>
                <w:color w:val="000000"/>
                <w:sz w:val="18"/>
                <w:szCs w:val="18"/>
                <w:lang w:val="es-ES" w:eastAsia="es-ES"/>
              </w:rPr>
              <w:t>2014</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rsidR="002659FD" w:rsidRPr="00655C5D" w:rsidRDefault="002659FD" w:rsidP="00255060">
            <w:pPr>
              <w:spacing w:after="0"/>
              <w:ind w:firstLine="0"/>
              <w:jc w:val="center"/>
              <w:rPr>
                <w:rFonts w:ascii="Arial" w:hAnsi="Arial" w:cs="Arial"/>
                <w:iCs/>
                <w:color w:val="000000"/>
                <w:sz w:val="18"/>
                <w:szCs w:val="18"/>
                <w:lang w:val="es-ES" w:eastAsia="es-ES"/>
              </w:rPr>
            </w:pPr>
            <w:r w:rsidRPr="00655C5D">
              <w:rPr>
                <w:rFonts w:ascii="Arial" w:hAnsi="Arial" w:cs="Arial"/>
                <w:iCs/>
                <w:color w:val="000000"/>
                <w:sz w:val="18"/>
                <w:szCs w:val="18"/>
                <w:lang w:val="es-ES" w:eastAsia="es-ES"/>
              </w:rPr>
              <w:t>2015</w:t>
            </w:r>
          </w:p>
        </w:tc>
        <w:tc>
          <w:tcPr>
            <w:tcW w:w="3656" w:type="dxa"/>
            <w:gridSpan w:val="6"/>
            <w:tcBorders>
              <w:top w:val="single" w:sz="4" w:space="0" w:color="auto"/>
              <w:left w:val="nil"/>
              <w:bottom w:val="single" w:sz="4" w:space="0" w:color="auto"/>
              <w:right w:val="single" w:sz="4" w:space="0" w:color="000000"/>
            </w:tcBorders>
            <w:shd w:val="clear" w:color="auto" w:fill="auto"/>
            <w:vAlign w:val="center"/>
            <w:hideMark/>
          </w:tcPr>
          <w:p w:rsidR="002659FD" w:rsidRPr="00655C5D" w:rsidRDefault="002659FD" w:rsidP="00255060">
            <w:pPr>
              <w:spacing w:after="0"/>
              <w:ind w:firstLine="0"/>
              <w:jc w:val="center"/>
              <w:rPr>
                <w:rFonts w:ascii="Arial" w:hAnsi="Arial" w:cs="Arial"/>
                <w:iCs/>
                <w:color w:val="000000"/>
                <w:sz w:val="18"/>
                <w:szCs w:val="18"/>
                <w:lang w:val="es-ES" w:eastAsia="es-ES"/>
              </w:rPr>
            </w:pPr>
            <w:r w:rsidRPr="00655C5D">
              <w:rPr>
                <w:rFonts w:ascii="Arial" w:hAnsi="Arial" w:cs="Arial"/>
                <w:iCs/>
                <w:color w:val="000000"/>
                <w:sz w:val="18"/>
                <w:szCs w:val="18"/>
                <w:lang w:val="es-ES" w:eastAsia="es-ES"/>
              </w:rPr>
              <w:t>2016</w:t>
            </w:r>
          </w:p>
        </w:tc>
        <w:tc>
          <w:tcPr>
            <w:tcW w:w="1031" w:type="dxa"/>
            <w:gridSpan w:val="2"/>
            <w:tcBorders>
              <w:top w:val="single" w:sz="4" w:space="0" w:color="auto"/>
              <w:left w:val="nil"/>
              <w:bottom w:val="single" w:sz="4" w:space="0" w:color="auto"/>
            </w:tcBorders>
            <w:shd w:val="clear" w:color="auto" w:fill="auto"/>
            <w:vAlign w:val="center"/>
            <w:hideMark/>
          </w:tcPr>
          <w:p w:rsidR="002659FD" w:rsidRPr="00655C5D" w:rsidRDefault="002659FD" w:rsidP="00255060">
            <w:pPr>
              <w:spacing w:after="0"/>
              <w:ind w:firstLine="0"/>
              <w:jc w:val="center"/>
              <w:rPr>
                <w:rFonts w:ascii="Arial" w:hAnsi="Arial" w:cs="Arial"/>
                <w:iCs/>
                <w:color w:val="000000"/>
                <w:sz w:val="18"/>
                <w:szCs w:val="18"/>
                <w:lang w:val="es-ES" w:eastAsia="es-ES"/>
              </w:rPr>
            </w:pPr>
            <w:r w:rsidRPr="00655C5D">
              <w:rPr>
                <w:rFonts w:ascii="Arial" w:hAnsi="Arial" w:cs="Arial"/>
                <w:iCs/>
                <w:color w:val="000000"/>
                <w:sz w:val="18"/>
                <w:szCs w:val="18"/>
                <w:lang w:val="es-ES" w:eastAsia="es-ES"/>
              </w:rPr>
              <w:t>2017</w:t>
            </w:r>
          </w:p>
        </w:tc>
      </w:tr>
      <w:tr w:rsidR="002659FD" w:rsidRPr="000D58DA" w:rsidTr="000D58DA">
        <w:trPr>
          <w:trHeight w:val="694"/>
        </w:trPr>
        <w:tc>
          <w:tcPr>
            <w:tcW w:w="1063" w:type="dxa"/>
            <w:tcBorders>
              <w:top w:val="nil"/>
              <w:left w:val="nil"/>
              <w:bottom w:val="nil"/>
              <w:right w:val="nil"/>
            </w:tcBorders>
            <w:shd w:val="clear" w:color="auto" w:fill="auto"/>
            <w:noWrap/>
            <w:vAlign w:val="center"/>
            <w:hideMark/>
          </w:tcPr>
          <w:p w:rsidR="002659FD" w:rsidRPr="000D58DA" w:rsidRDefault="002659FD" w:rsidP="00E20799">
            <w:pPr>
              <w:spacing w:after="0"/>
              <w:ind w:left="137" w:firstLine="0"/>
              <w:jc w:val="center"/>
              <w:rPr>
                <w:rFonts w:ascii="Arial Narrow" w:hAnsi="Arial Narrow"/>
                <w:color w:val="000000"/>
                <w:sz w:val="16"/>
                <w:szCs w:val="16"/>
                <w:lang w:val="es-ES" w:eastAsia="es-ES"/>
              </w:rPr>
            </w:pPr>
          </w:p>
        </w:tc>
        <w:tc>
          <w:tcPr>
            <w:tcW w:w="581" w:type="dxa"/>
            <w:tcBorders>
              <w:top w:val="nil"/>
              <w:left w:val="single" w:sz="4" w:space="0" w:color="auto"/>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Vol.</w:t>
            </w:r>
          </w:p>
          <w:p w:rsidR="002659FD" w:rsidRPr="000D58DA" w:rsidRDefault="00402850" w:rsidP="00E20799">
            <w:pPr>
              <w:spacing w:after="0"/>
              <w:ind w:firstLine="0"/>
              <w:jc w:val="center"/>
              <w:rPr>
                <w:rFonts w:ascii="Arial Narrow" w:hAnsi="Arial Narrow"/>
                <w:color w:val="000000"/>
                <w:sz w:val="16"/>
                <w:szCs w:val="16"/>
                <w:lang w:val="es-ES" w:eastAsia="es-ES"/>
              </w:rPr>
            </w:pPr>
            <w:proofErr w:type="gramStart"/>
            <w:r w:rsidRPr="000D58DA">
              <w:rPr>
                <w:rFonts w:ascii="Arial Narrow" w:hAnsi="Arial Narrow"/>
                <w:color w:val="000000"/>
                <w:sz w:val="16"/>
                <w:szCs w:val="16"/>
                <w:lang w:val="es-ES" w:eastAsia="es-ES"/>
              </w:rPr>
              <w:t>máx</w:t>
            </w:r>
            <w:proofErr w:type="gramEnd"/>
            <w:r w:rsidRPr="000D58DA">
              <w:rPr>
                <w:rFonts w:ascii="Arial Narrow" w:hAnsi="Arial Narrow"/>
                <w:color w:val="000000"/>
                <w:sz w:val="16"/>
                <w:szCs w:val="16"/>
                <w:lang w:val="es-ES" w:eastAsia="es-ES"/>
              </w:rPr>
              <w:t>.</w:t>
            </w:r>
            <w:r w:rsidR="002659FD" w:rsidRPr="000D58DA">
              <w:rPr>
                <w:rFonts w:ascii="Arial Narrow" w:hAnsi="Arial Narrow"/>
                <w:color w:val="000000"/>
                <w:sz w:val="16"/>
                <w:szCs w:val="16"/>
                <w:vertAlign w:val="superscript"/>
                <w:lang w:val="es-ES" w:eastAsia="es-ES"/>
              </w:rPr>
              <w:t xml:space="preserve"> (1)</w:t>
            </w:r>
          </w:p>
        </w:tc>
        <w:tc>
          <w:tcPr>
            <w:tcW w:w="641"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Riesgo vivo máx</w:t>
            </w:r>
            <w:r w:rsidRPr="000D58DA">
              <w:rPr>
                <w:rFonts w:ascii="Arial Narrow" w:hAnsi="Arial Narrow"/>
                <w:color w:val="000000"/>
                <w:sz w:val="16"/>
                <w:szCs w:val="16"/>
                <w:vertAlign w:val="superscript"/>
                <w:lang w:val="es-ES" w:eastAsia="es-ES"/>
              </w:rPr>
              <w:t>.(1)</w:t>
            </w:r>
          </w:p>
        </w:tc>
        <w:tc>
          <w:tcPr>
            <w:tcW w:w="620"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Vol. máx</w:t>
            </w:r>
            <w:r w:rsidRPr="000D58DA">
              <w:rPr>
                <w:rFonts w:ascii="Arial Narrow" w:hAnsi="Arial Narrow"/>
                <w:color w:val="000000"/>
                <w:sz w:val="16"/>
                <w:szCs w:val="16"/>
                <w:vertAlign w:val="superscript"/>
                <w:lang w:val="es-ES" w:eastAsia="es-ES"/>
              </w:rPr>
              <w:t>.(2)</w:t>
            </w:r>
          </w:p>
        </w:tc>
        <w:tc>
          <w:tcPr>
            <w:tcW w:w="600"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Riesgo vivo máx.</w:t>
            </w:r>
            <w:r w:rsidRPr="000D58DA">
              <w:rPr>
                <w:rFonts w:ascii="Arial Narrow" w:hAnsi="Arial Narrow"/>
                <w:color w:val="000000"/>
                <w:sz w:val="16"/>
                <w:szCs w:val="16"/>
                <w:vertAlign w:val="superscript"/>
                <w:lang w:val="es-ES" w:eastAsia="es-ES"/>
              </w:rPr>
              <w:t>(2)</w:t>
            </w:r>
          </w:p>
        </w:tc>
        <w:tc>
          <w:tcPr>
            <w:tcW w:w="534"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Vol. máx.</w:t>
            </w:r>
          </w:p>
        </w:tc>
        <w:tc>
          <w:tcPr>
            <w:tcW w:w="700"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Riesgo vivo máx.</w:t>
            </w:r>
          </w:p>
        </w:tc>
        <w:tc>
          <w:tcPr>
            <w:tcW w:w="566"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Vol. máx.</w:t>
            </w:r>
          </w:p>
        </w:tc>
        <w:tc>
          <w:tcPr>
            <w:tcW w:w="709"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Riesgo vivo máx.</w:t>
            </w:r>
          </w:p>
        </w:tc>
        <w:tc>
          <w:tcPr>
            <w:tcW w:w="425" w:type="dxa"/>
            <w:tcBorders>
              <w:top w:val="nil"/>
              <w:left w:val="nil"/>
              <w:bottom w:val="single" w:sz="4" w:space="0" w:color="auto"/>
              <w:right w:val="single" w:sz="4" w:space="0" w:color="auto"/>
            </w:tcBorders>
            <w:shd w:val="clear" w:color="auto" w:fill="auto"/>
            <w:vAlign w:val="center"/>
            <w:hideMark/>
          </w:tcPr>
          <w:p w:rsidR="00E20799" w:rsidRPr="000D58DA" w:rsidRDefault="00E20799" w:rsidP="00E20799">
            <w:pPr>
              <w:spacing w:after="0"/>
              <w:ind w:firstLine="0"/>
              <w:jc w:val="center"/>
              <w:rPr>
                <w:rFonts w:ascii="Arial Narrow" w:hAnsi="Arial Narrow"/>
                <w:color w:val="000000"/>
                <w:sz w:val="16"/>
                <w:szCs w:val="16"/>
                <w:lang w:val="es-ES" w:eastAsia="es-ES"/>
              </w:rPr>
            </w:pPr>
          </w:p>
          <w:p w:rsidR="002659FD" w:rsidRPr="000D58DA" w:rsidRDefault="002659FD" w:rsidP="0047075E">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Vol</w:t>
            </w:r>
            <w:r w:rsidR="000E0B22" w:rsidRPr="000D58DA">
              <w:rPr>
                <w:rFonts w:ascii="Arial Narrow" w:hAnsi="Arial Narrow"/>
                <w:color w:val="000000"/>
                <w:sz w:val="16"/>
                <w:szCs w:val="16"/>
                <w:lang w:val="es-ES" w:eastAsia="es-ES"/>
              </w:rPr>
              <w:t>.</w:t>
            </w:r>
            <w:r w:rsidRPr="000D58DA">
              <w:rPr>
                <w:rFonts w:ascii="Arial Narrow" w:hAnsi="Arial Narrow"/>
                <w:color w:val="000000"/>
                <w:sz w:val="16"/>
                <w:szCs w:val="16"/>
                <w:lang w:val="es-ES" w:eastAsia="es-ES"/>
              </w:rPr>
              <w:t xml:space="preserve"> </w:t>
            </w:r>
            <w:proofErr w:type="spellStart"/>
            <w:r w:rsidRPr="000D58DA">
              <w:rPr>
                <w:rFonts w:ascii="Arial Narrow" w:hAnsi="Arial Narrow"/>
                <w:color w:val="000000"/>
                <w:sz w:val="16"/>
                <w:szCs w:val="16"/>
                <w:lang w:val="es-ES" w:eastAsia="es-ES"/>
              </w:rPr>
              <w:t>máx</w:t>
            </w:r>
            <w:proofErr w:type="spellEnd"/>
          </w:p>
        </w:tc>
        <w:tc>
          <w:tcPr>
            <w:tcW w:w="700"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Riesgo vivo máx.</w:t>
            </w:r>
          </w:p>
        </w:tc>
        <w:tc>
          <w:tcPr>
            <w:tcW w:w="576"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Vo</w:t>
            </w:r>
            <w:r w:rsidR="000E0B22" w:rsidRPr="000D58DA">
              <w:rPr>
                <w:rFonts w:ascii="Arial Narrow" w:hAnsi="Arial Narrow"/>
                <w:color w:val="000000"/>
                <w:sz w:val="16"/>
                <w:szCs w:val="16"/>
                <w:lang w:val="es-ES" w:eastAsia="es-ES"/>
              </w:rPr>
              <w:t>l.</w:t>
            </w:r>
            <w:r w:rsidRPr="000D58DA">
              <w:rPr>
                <w:rFonts w:ascii="Arial Narrow" w:hAnsi="Arial Narrow"/>
                <w:color w:val="000000"/>
                <w:sz w:val="16"/>
                <w:szCs w:val="16"/>
                <w:lang w:val="es-ES" w:eastAsia="es-ES"/>
              </w:rPr>
              <w:t xml:space="preserve"> máx.</w:t>
            </w:r>
          </w:p>
        </w:tc>
        <w:tc>
          <w:tcPr>
            <w:tcW w:w="680"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Riesgo vivo máx.</w:t>
            </w:r>
            <w:r w:rsidRPr="000D58DA">
              <w:rPr>
                <w:rFonts w:ascii="Arial Narrow" w:hAnsi="Arial Narrow"/>
                <w:color w:val="000000"/>
                <w:sz w:val="16"/>
                <w:szCs w:val="16"/>
                <w:vertAlign w:val="superscript"/>
                <w:lang w:val="es-ES" w:eastAsia="es-ES"/>
              </w:rPr>
              <w:t>(4)</w:t>
            </w:r>
          </w:p>
        </w:tc>
        <w:tc>
          <w:tcPr>
            <w:tcW w:w="454"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47075E">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Vol</w:t>
            </w:r>
            <w:r w:rsidR="000E0B22" w:rsidRPr="000D58DA">
              <w:rPr>
                <w:rFonts w:ascii="Arial Narrow" w:hAnsi="Arial Narrow"/>
                <w:color w:val="000000"/>
                <w:sz w:val="16"/>
                <w:szCs w:val="16"/>
                <w:lang w:val="es-ES" w:eastAsia="es-ES"/>
              </w:rPr>
              <w:t>.</w:t>
            </w:r>
            <w:r w:rsidRPr="000D58DA">
              <w:rPr>
                <w:rFonts w:ascii="Arial Narrow" w:hAnsi="Arial Narrow"/>
                <w:color w:val="000000"/>
                <w:sz w:val="16"/>
                <w:szCs w:val="16"/>
                <w:lang w:val="es-ES" w:eastAsia="es-ES"/>
              </w:rPr>
              <w:t xml:space="preserve"> </w:t>
            </w:r>
            <w:proofErr w:type="spellStart"/>
            <w:r w:rsidRPr="000D58DA">
              <w:rPr>
                <w:rFonts w:ascii="Arial Narrow" w:hAnsi="Arial Narrow"/>
                <w:color w:val="000000"/>
                <w:sz w:val="16"/>
                <w:szCs w:val="16"/>
                <w:lang w:val="es-ES" w:eastAsia="es-ES"/>
              </w:rPr>
              <w:t>máx</w:t>
            </w:r>
            <w:proofErr w:type="spellEnd"/>
          </w:p>
        </w:tc>
        <w:tc>
          <w:tcPr>
            <w:tcW w:w="577" w:type="dxa"/>
            <w:tcBorders>
              <w:top w:val="nil"/>
              <w:left w:val="nil"/>
              <w:bottom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Riesgo vivo máx.</w:t>
            </w:r>
          </w:p>
        </w:tc>
      </w:tr>
      <w:tr w:rsidR="002659FD" w:rsidRPr="000D58DA" w:rsidTr="000D58DA">
        <w:trPr>
          <w:trHeight w:val="300"/>
        </w:trPr>
        <w:tc>
          <w:tcPr>
            <w:tcW w:w="1063" w:type="dxa"/>
            <w:tcBorders>
              <w:top w:val="single" w:sz="4" w:space="0" w:color="auto"/>
              <w:left w:val="nil"/>
              <w:bottom w:val="single" w:sz="4" w:space="0" w:color="auto"/>
              <w:right w:val="nil"/>
            </w:tcBorders>
            <w:shd w:val="clear" w:color="auto" w:fill="auto"/>
            <w:vAlign w:val="center"/>
            <w:hideMark/>
          </w:tcPr>
          <w:p w:rsidR="002659FD" w:rsidRPr="000D58DA" w:rsidRDefault="002659FD" w:rsidP="00E20799">
            <w:pPr>
              <w:spacing w:after="0"/>
              <w:ind w:firstLine="0"/>
              <w:jc w:val="left"/>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AVALES</w:t>
            </w:r>
          </w:p>
        </w:tc>
        <w:tc>
          <w:tcPr>
            <w:tcW w:w="581" w:type="dxa"/>
            <w:tcBorders>
              <w:top w:val="nil"/>
              <w:left w:val="single" w:sz="4" w:space="0" w:color="auto"/>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w:t>
            </w:r>
          </w:p>
        </w:tc>
        <w:tc>
          <w:tcPr>
            <w:tcW w:w="641"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w:t>
            </w:r>
          </w:p>
        </w:tc>
        <w:tc>
          <w:tcPr>
            <w:tcW w:w="620"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15</w:t>
            </w:r>
          </w:p>
        </w:tc>
        <w:tc>
          <w:tcPr>
            <w:tcW w:w="600"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185</w:t>
            </w:r>
          </w:p>
        </w:tc>
        <w:tc>
          <w:tcPr>
            <w:tcW w:w="534"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15</w:t>
            </w:r>
          </w:p>
        </w:tc>
        <w:tc>
          <w:tcPr>
            <w:tcW w:w="700"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59614B">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16</w:t>
            </w:r>
            <w:r w:rsidR="0059614B">
              <w:rPr>
                <w:rFonts w:ascii="Arial Narrow" w:hAnsi="Arial Narrow"/>
                <w:sz w:val="16"/>
                <w:szCs w:val="16"/>
                <w:lang w:val="es-ES" w:eastAsia="es-ES"/>
              </w:rPr>
              <w:t>8</w:t>
            </w:r>
          </w:p>
        </w:tc>
        <w:tc>
          <w:tcPr>
            <w:tcW w:w="566"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15</w:t>
            </w:r>
          </w:p>
        </w:tc>
        <w:tc>
          <w:tcPr>
            <w:tcW w:w="709"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lang w:val="es-ES" w:eastAsia="es-ES"/>
              </w:rPr>
            </w:pPr>
            <w:r>
              <w:rPr>
                <w:rFonts w:ascii="Arial Narrow" w:hAnsi="Arial Narrow"/>
                <w:sz w:val="16"/>
                <w:szCs w:val="16"/>
                <w:lang w:val="es-ES" w:eastAsia="es-ES"/>
              </w:rPr>
              <w:t>135</w:t>
            </w:r>
          </w:p>
        </w:tc>
        <w:tc>
          <w:tcPr>
            <w:tcW w:w="425"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50</w:t>
            </w:r>
            <w:r w:rsidRPr="000D58DA">
              <w:rPr>
                <w:rFonts w:ascii="Arial Narrow" w:hAnsi="Arial Narrow"/>
                <w:sz w:val="16"/>
                <w:szCs w:val="16"/>
                <w:vertAlign w:val="superscript"/>
                <w:lang w:val="es-ES" w:eastAsia="es-ES"/>
              </w:rPr>
              <w:t>(3)</w:t>
            </w:r>
          </w:p>
        </w:tc>
        <w:tc>
          <w:tcPr>
            <w:tcW w:w="700"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lang w:val="es-ES" w:eastAsia="es-ES"/>
              </w:rPr>
            </w:pPr>
            <w:r>
              <w:rPr>
                <w:rFonts w:ascii="Arial Narrow" w:hAnsi="Arial Narrow"/>
                <w:sz w:val="16"/>
                <w:szCs w:val="16"/>
                <w:lang w:val="es-ES" w:eastAsia="es-ES"/>
              </w:rPr>
              <w:t>135</w:t>
            </w:r>
          </w:p>
        </w:tc>
        <w:tc>
          <w:tcPr>
            <w:tcW w:w="576"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50</w:t>
            </w:r>
          </w:p>
        </w:tc>
        <w:tc>
          <w:tcPr>
            <w:tcW w:w="680"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lang w:val="es-ES" w:eastAsia="es-ES"/>
              </w:rPr>
            </w:pPr>
            <w:r>
              <w:rPr>
                <w:rFonts w:ascii="Arial Narrow" w:hAnsi="Arial Narrow"/>
                <w:sz w:val="16"/>
                <w:szCs w:val="16"/>
                <w:lang w:val="es-ES" w:eastAsia="es-ES"/>
              </w:rPr>
              <w:t>170</w:t>
            </w:r>
          </w:p>
        </w:tc>
        <w:tc>
          <w:tcPr>
            <w:tcW w:w="454"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30</w:t>
            </w:r>
          </w:p>
        </w:tc>
        <w:tc>
          <w:tcPr>
            <w:tcW w:w="577" w:type="dxa"/>
            <w:tcBorders>
              <w:top w:val="nil"/>
              <w:left w:val="nil"/>
              <w:bottom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140</w:t>
            </w:r>
          </w:p>
        </w:tc>
      </w:tr>
      <w:tr w:rsidR="002659FD" w:rsidRPr="000D58DA" w:rsidTr="000D58DA">
        <w:trPr>
          <w:trHeight w:val="300"/>
        </w:trPr>
        <w:tc>
          <w:tcPr>
            <w:tcW w:w="1063" w:type="dxa"/>
            <w:tcBorders>
              <w:top w:val="nil"/>
              <w:left w:val="nil"/>
              <w:bottom w:val="single" w:sz="4" w:space="0" w:color="auto"/>
              <w:right w:val="nil"/>
            </w:tcBorders>
            <w:shd w:val="clear" w:color="auto" w:fill="auto"/>
            <w:vAlign w:val="center"/>
            <w:hideMark/>
          </w:tcPr>
          <w:p w:rsidR="002659FD" w:rsidRPr="000D58DA" w:rsidRDefault="002659FD" w:rsidP="00E20799">
            <w:pPr>
              <w:spacing w:after="0"/>
              <w:ind w:firstLine="0"/>
              <w:jc w:val="left"/>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PRÉSTAMOS</w:t>
            </w:r>
          </w:p>
        </w:tc>
        <w:tc>
          <w:tcPr>
            <w:tcW w:w="581" w:type="dxa"/>
            <w:tcBorders>
              <w:top w:val="nil"/>
              <w:left w:val="single" w:sz="4" w:space="0" w:color="auto"/>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w:t>
            </w:r>
          </w:p>
        </w:tc>
        <w:tc>
          <w:tcPr>
            <w:tcW w:w="641" w:type="dxa"/>
            <w:tcBorders>
              <w:top w:val="nil"/>
              <w:left w:val="nil"/>
              <w:bottom w:val="single" w:sz="4" w:space="0" w:color="auto"/>
              <w:right w:val="single" w:sz="4" w:space="0" w:color="auto"/>
            </w:tcBorders>
            <w:shd w:val="clear" w:color="auto" w:fill="auto"/>
            <w:vAlign w:val="center"/>
            <w:hideMark/>
          </w:tcPr>
          <w:p w:rsidR="002659FD" w:rsidRPr="000D58DA" w:rsidRDefault="002659FD" w:rsidP="00E20799">
            <w:pPr>
              <w:spacing w:after="0"/>
              <w:ind w:firstLine="0"/>
              <w:jc w:val="center"/>
              <w:rPr>
                <w:rFonts w:ascii="Arial Narrow" w:hAnsi="Arial Narrow"/>
                <w:color w:val="000000"/>
                <w:sz w:val="16"/>
                <w:szCs w:val="16"/>
                <w:lang w:val="es-ES" w:eastAsia="es-ES"/>
              </w:rPr>
            </w:pPr>
            <w:r w:rsidRPr="000D58DA">
              <w:rPr>
                <w:rFonts w:ascii="Arial Narrow" w:hAnsi="Arial Narrow"/>
                <w:color w:val="000000"/>
                <w:sz w:val="16"/>
                <w:szCs w:val="16"/>
                <w:lang w:val="es-ES" w:eastAsia="es-ES"/>
              </w:rPr>
              <w:t>-</w:t>
            </w:r>
          </w:p>
        </w:tc>
        <w:tc>
          <w:tcPr>
            <w:tcW w:w="620"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30</w:t>
            </w:r>
          </w:p>
        </w:tc>
        <w:tc>
          <w:tcPr>
            <w:tcW w:w="600"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180</w:t>
            </w:r>
          </w:p>
        </w:tc>
        <w:tc>
          <w:tcPr>
            <w:tcW w:w="534"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30</w:t>
            </w:r>
          </w:p>
        </w:tc>
        <w:tc>
          <w:tcPr>
            <w:tcW w:w="700"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lang w:val="es-ES" w:eastAsia="es-ES"/>
              </w:rPr>
            </w:pPr>
            <w:r>
              <w:rPr>
                <w:rFonts w:ascii="Arial Narrow" w:hAnsi="Arial Narrow"/>
                <w:sz w:val="16"/>
                <w:szCs w:val="16"/>
                <w:lang w:val="es-ES" w:eastAsia="es-ES"/>
              </w:rPr>
              <w:t>169</w:t>
            </w:r>
          </w:p>
        </w:tc>
        <w:tc>
          <w:tcPr>
            <w:tcW w:w="566"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30</w:t>
            </w:r>
          </w:p>
        </w:tc>
        <w:tc>
          <w:tcPr>
            <w:tcW w:w="709"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BF00B4">
            <w:pPr>
              <w:spacing w:after="0"/>
              <w:ind w:firstLine="0"/>
              <w:jc w:val="center"/>
              <w:rPr>
                <w:rFonts w:ascii="Arial Narrow" w:hAnsi="Arial Narrow"/>
                <w:sz w:val="16"/>
                <w:szCs w:val="16"/>
                <w:lang w:val="es-ES" w:eastAsia="es-ES"/>
              </w:rPr>
            </w:pPr>
            <w:r>
              <w:rPr>
                <w:rFonts w:ascii="Arial Narrow" w:hAnsi="Arial Narrow"/>
                <w:sz w:val="16"/>
                <w:szCs w:val="16"/>
                <w:lang w:val="es-ES" w:eastAsia="es-ES"/>
              </w:rPr>
              <w:t>17</w:t>
            </w:r>
            <w:r w:rsidR="00BF00B4">
              <w:rPr>
                <w:rFonts w:ascii="Arial Narrow" w:hAnsi="Arial Narrow"/>
                <w:sz w:val="16"/>
                <w:szCs w:val="16"/>
                <w:lang w:val="es-ES" w:eastAsia="es-ES"/>
              </w:rPr>
              <w:t>0</w:t>
            </w:r>
          </w:p>
        </w:tc>
        <w:tc>
          <w:tcPr>
            <w:tcW w:w="425"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30</w:t>
            </w:r>
          </w:p>
        </w:tc>
        <w:tc>
          <w:tcPr>
            <w:tcW w:w="700"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lang w:val="es-ES" w:eastAsia="es-ES"/>
              </w:rPr>
            </w:pPr>
            <w:r>
              <w:rPr>
                <w:rFonts w:ascii="Arial Narrow" w:hAnsi="Arial Narrow"/>
                <w:sz w:val="16"/>
                <w:szCs w:val="16"/>
                <w:lang w:val="es-ES" w:eastAsia="es-ES"/>
              </w:rPr>
              <w:t>170</w:t>
            </w:r>
          </w:p>
        </w:tc>
        <w:tc>
          <w:tcPr>
            <w:tcW w:w="576"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30</w:t>
            </w:r>
          </w:p>
        </w:tc>
        <w:tc>
          <w:tcPr>
            <w:tcW w:w="680" w:type="dxa"/>
            <w:tcBorders>
              <w:top w:val="nil"/>
              <w:left w:val="nil"/>
              <w:bottom w:val="single" w:sz="4" w:space="0" w:color="auto"/>
              <w:right w:val="single" w:sz="4" w:space="0" w:color="auto"/>
            </w:tcBorders>
            <w:shd w:val="clear" w:color="auto" w:fill="auto"/>
            <w:noWrap/>
            <w:vAlign w:val="center"/>
            <w:hideMark/>
          </w:tcPr>
          <w:p w:rsidR="002659FD" w:rsidRPr="000D58DA" w:rsidRDefault="0059614B" w:rsidP="00E20799">
            <w:pPr>
              <w:spacing w:after="0"/>
              <w:ind w:firstLine="0"/>
              <w:jc w:val="center"/>
              <w:rPr>
                <w:rFonts w:ascii="Arial Narrow" w:hAnsi="Arial Narrow"/>
                <w:sz w:val="16"/>
                <w:szCs w:val="16"/>
                <w:lang w:val="es-ES" w:eastAsia="es-ES"/>
              </w:rPr>
            </w:pPr>
            <w:r>
              <w:rPr>
                <w:rFonts w:ascii="Arial Narrow" w:hAnsi="Arial Narrow"/>
                <w:sz w:val="16"/>
                <w:szCs w:val="16"/>
                <w:lang w:val="es-ES" w:eastAsia="es-ES"/>
              </w:rPr>
              <w:t>170</w:t>
            </w:r>
          </w:p>
        </w:tc>
        <w:tc>
          <w:tcPr>
            <w:tcW w:w="454" w:type="dxa"/>
            <w:tcBorders>
              <w:top w:val="nil"/>
              <w:left w:val="nil"/>
              <w:bottom w:val="single" w:sz="4" w:space="0" w:color="auto"/>
              <w:right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55</w:t>
            </w:r>
          </w:p>
        </w:tc>
        <w:tc>
          <w:tcPr>
            <w:tcW w:w="577" w:type="dxa"/>
            <w:tcBorders>
              <w:top w:val="nil"/>
              <w:left w:val="nil"/>
              <w:bottom w:val="single" w:sz="4" w:space="0" w:color="auto"/>
            </w:tcBorders>
            <w:shd w:val="clear" w:color="auto" w:fill="auto"/>
            <w:noWrap/>
            <w:vAlign w:val="center"/>
            <w:hideMark/>
          </w:tcPr>
          <w:p w:rsidR="002659FD" w:rsidRPr="000D58DA" w:rsidRDefault="002659FD" w:rsidP="00E20799">
            <w:pPr>
              <w:spacing w:after="0"/>
              <w:ind w:firstLine="0"/>
              <w:jc w:val="center"/>
              <w:rPr>
                <w:rFonts w:ascii="Arial Narrow" w:hAnsi="Arial Narrow"/>
                <w:sz w:val="16"/>
                <w:szCs w:val="16"/>
                <w:lang w:val="es-ES" w:eastAsia="es-ES"/>
              </w:rPr>
            </w:pPr>
            <w:r w:rsidRPr="000D58DA">
              <w:rPr>
                <w:rFonts w:ascii="Arial Narrow" w:hAnsi="Arial Narrow"/>
                <w:sz w:val="16"/>
                <w:szCs w:val="16"/>
                <w:lang w:val="es-ES" w:eastAsia="es-ES"/>
              </w:rPr>
              <w:t>158</w:t>
            </w:r>
          </w:p>
        </w:tc>
      </w:tr>
    </w:tbl>
    <w:p w:rsidR="002659FD" w:rsidRPr="00095CE5" w:rsidRDefault="000E0B22" w:rsidP="001E325E">
      <w:pPr>
        <w:spacing w:before="120" w:after="0"/>
        <w:ind w:firstLine="0"/>
        <w:rPr>
          <w:rFonts w:ascii="Arial" w:hAnsi="Arial" w:cs="Arial"/>
          <w:color w:val="000000"/>
          <w:sz w:val="14"/>
          <w:szCs w:val="14"/>
          <w:lang w:val="es-ES" w:eastAsia="es-ES"/>
        </w:rPr>
      </w:pPr>
      <w:r w:rsidRPr="00095CE5">
        <w:rPr>
          <w:rFonts w:ascii="Arial" w:hAnsi="Arial" w:cs="Arial"/>
          <w:sz w:val="14"/>
          <w:szCs w:val="14"/>
          <w:vertAlign w:val="superscript"/>
        </w:rPr>
        <w:t>(1)</w:t>
      </w:r>
      <w:r w:rsidRPr="00095CE5">
        <w:rPr>
          <w:rFonts w:ascii="Arial" w:hAnsi="Arial" w:cs="Arial"/>
          <w:sz w:val="14"/>
          <w:szCs w:val="14"/>
        </w:rPr>
        <w:t xml:space="preserve"> </w:t>
      </w:r>
      <w:r w:rsidRPr="00095CE5">
        <w:rPr>
          <w:rFonts w:ascii="Arial" w:hAnsi="Arial" w:cs="Arial"/>
          <w:color w:val="000000"/>
          <w:sz w:val="14"/>
          <w:szCs w:val="14"/>
          <w:lang w:val="es-ES" w:eastAsia="es-ES"/>
        </w:rPr>
        <w:t>Desde 27/5/2014. LF 10/2014</w:t>
      </w:r>
      <w:r w:rsidR="0047075E" w:rsidRPr="00095CE5">
        <w:rPr>
          <w:rFonts w:ascii="Arial" w:hAnsi="Arial" w:cs="Arial"/>
          <w:color w:val="000000"/>
          <w:sz w:val="14"/>
          <w:szCs w:val="14"/>
          <w:lang w:val="es-ES" w:eastAsia="es-ES"/>
        </w:rPr>
        <w:t>.</w:t>
      </w:r>
    </w:p>
    <w:p w:rsidR="000E0B22" w:rsidRPr="00095CE5" w:rsidRDefault="000E0B22" w:rsidP="0047075E">
      <w:pPr>
        <w:spacing w:after="0"/>
        <w:ind w:firstLine="0"/>
        <w:rPr>
          <w:rFonts w:ascii="Arial" w:hAnsi="Arial" w:cs="Arial"/>
          <w:color w:val="000000"/>
          <w:sz w:val="14"/>
          <w:szCs w:val="14"/>
          <w:lang w:val="es-ES" w:eastAsia="es-ES"/>
        </w:rPr>
      </w:pPr>
      <w:r w:rsidRPr="00095CE5">
        <w:rPr>
          <w:rFonts w:ascii="Arial" w:hAnsi="Arial" w:cs="Arial"/>
          <w:sz w:val="14"/>
          <w:szCs w:val="14"/>
          <w:vertAlign w:val="superscript"/>
        </w:rPr>
        <w:t xml:space="preserve">(2) </w:t>
      </w:r>
      <w:r w:rsidRPr="00095CE5">
        <w:rPr>
          <w:rFonts w:ascii="Arial" w:hAnsi="Arial" w:cs="Arial"/>
          <w:color w:val="000000"/>
          <w:sz w:val="14"/>
          <w:szCs w:val="14"/>
          <w:lang w:val="es-ES" w:eastAsia="es-ES"/>
        </w:rPr>
        <w:t>Desde 13/11/2014. LF 19/2014</w:t>
      </w:r>
      <w:r w:rsidR="0047075E" w:rsidRPr="00095CE5">
        <w:rPr>
          <w:rFonts w:ascii="Arial" w:hAnsi="Arial" w:cs="Arial"/>
          <w:color w:val="000000"/>
          <w:sz w:val="14"/>
          <w:szCs w:val="14"/>
          <w:lang w:val="es-ES" w:eastAsia="es-ES"/>
        </w:rPr>
        <w:t>.</w:t>
      </w:r>
    </w:p>
    <w:p w:rsidR="000E0B22" w:rsidRPr="00095CE5" w:rsidRDefault="000E0B22" w:rsidP="0047075E">
      <w:pPr>
        <w:spacing w:after="0"/>
        <w:ind w:firstLine="0"/>
        <w:rPr>
          <w:rFonts w:ascii="Arial" w:hAnsi="Arial" w:cs="Arial"/>
          <w:color w:val="000000"/>
          <w:sz w:val="14"/>
          <w:szCs w:val="14"/>
          <w:lang w:val="es-ES" w:eastAsia="es-ES"/>
        </w:rPr>
      </w:pPr>
      <w:r w:rsidRPr="00095CE5">
        <w:rPr>
          <w:rFonts w:ascii="Arial" w:hAnsi="Arial" w:cs="Arial"/>
          <w:color w:val="000000"/>
          <w:sz w:val="14"/>
          <w:szCs w:val="14"/>
          <w:vertAlign w:val="superscript"/>
          <w:lang w:val="es-ES" w:eastAsia="es-ES"/>
        </w:rPr>
        <w:t>(3)</w:t>
      </w:r>
      <w:r w:rsidRPr="00095CE5">
        <w:rPr>
          <w:rFonts w:ascii="Arial" w:hAnsi="Arial" w:cs="Arial"/>
          <w:color w:val="000000"/>
          <w:sz w:val="14"/>
          <w:szCs w:val="14"/>
          <w:lang w:val="es-ES" w:eastAsia="es-ES"/>
        </w:rPr>
        <w:t xml:space="preserve"> Desde 2/2/2016. LF 1/2016 de Presupuestos 2016</w:t>
      </w:r>
      <w:r w:rsidR="0047075E" w:rsidRPr="00095CE5">
        <w:rPr>
          <w:rFonts w:ascii="Arial" w:hAnsi="Arial" w:cs="Arial"/>
          <w:color w:val="000000"/>
          <w:sz w:val="14"/>
          <w:szCs w:val="14"/>
          <w:lang w:val="es-ES" w:eastAsia="es-ES"/>
        </w:rPr>
        <w:t>.</w:t>
      </w:r>
    </w:p>
    <w:p w:rsidR="000E0B22" w:rsidRPr="00095CE5" w:rsidRDefault="000E0B22" w:rsidP="0047075E">
      <w:pPr>
        <w:spacing w:after="0"/>
        <w:ind w:firstLine="0"/>
        <w:rPr>
          <w:rFonts w:ascii="Arial" w:hAnsi="Arial" w:cs="Arial"/>
          <w:sz w:val="14"/>
          <w:szCs w:val="14"/>
        </w:rPr>
      </w:pPr>
      <w:r w:rsidRPr="00095CE5">
        <w:rPr>
          <w:rFonts w:ascii="Arial" w:hAnsi="Arial" w:cs="Arial"/>
          <w:color w:val="000000"/>
          <w:sz w:val="14"/>
          <w:szCs w:val="14"/>
          <w:vertAlign w:val="superscript"/>
          <w:lang w:val="es-ES" w:eastAsia="es-ES"/>
        </w:rPr>
        <w:t>(4)</w:t>
      </w:r>
      <w:r w:rsidRPr="00095CE5">
        <w:rPr>
          <w:rFonts w:ascii="Arial" w:hAnsi="Arial" w:cs="Arial"/>
          <w:color w:val="000000"/>
          <w:sz w:val="14"/>
          <w:szCs w:val="14"/>
          <w:lang w:val="es-ES" w:eastAsia="es-ES"/>
        </w:rPr>
        <w:t xml:space="preserve"> Desde 3/10/2016. LF11/2016</w:t>
      </w:r>
      <w:r w:rsidR="0047075E" w:rsidRPr="00095CE5">
        <w:rPr>
          <w:rFonts w:ascii="Arial" w:hAnsi="Arial" w:cs="Arial"/>
          <w:color w:val="000000"/>
          <w:sz w:val="14"/>
          <w:szCs w:val="14"/>
          <w:lang w:val="es-ES" w:eastAsia="es-ES"/>
        </w:rPr>
        <w:t>.</w:t>
      </w:r>
    </w:p>
    <w:p w:rsidR="000A060D" w:rsidRPr="000A060D" w:rsidRDefault="000A060D" w:rsidP="003C4C9E">
      <w:pPr>
        <w:spacing w:before="240"/>
        <w:ind w:firstLine="284"/>
        <w:rPr>
          <w:spacing w:val="6"/>
          <w:sz w:val="26"/>
          <w:szCs w:val="26"/>
        </w:rPr>
      </w:pPr>
      <w:r w:rsidRPr="000A060D">
        <w:rPr>
          <w:spacing w:val="6"/>
          <w:sz w:val="26"/>
          <w:szCs w:val="26"/>
        </w:rPr>
        <w:t>En los Anexos 2 y 3</w:t>
      </w:r>
      <w:r w:rsidR="00BF00B4">
        <w:rPr>
          <w:spacing w:val="6"/>
          <w:sz w:val="26"/>
          <w:szCs w:val="26"/>
        </w:rPr>
        <w:t>,</w:t>
      </w:r>
      <w:r w:rsidRPr="000A060D">
        <w:rPr>
          <w:spacing w:val="6"/>
          <w:sz w:val="26"/>
          <w:szCs w:val="26"/>
        </w:rPr>
        <w:t xml:space="preserve"> que acompañan a este informe</w:t>
      </w:r>
      <w:r w:rsidR="00BF00B4">
        <w:rPr>
          <w:spacing w:val="6"/>
          <w:sz w:val="26"/>
          <w:szCs w:val="26"/>
        </w:rPr>
        <w:t>,</w:t>
      </w:r>
      <w:r w:rsidRPr="000A060D">
        <w:rPr>
          <w:spacing w:val="6"/>
          <w:sz w:val="26"/>
          <w:szCs w:val="26"/>
        </w:rPr>
        <w:t xml:space="preserve"> detallamos los límites máximos, de volumen y riesgo vivo, en la concesión de avales y préstamos  por parte de la ACFN y las EEDD en el periodo 2014-2017.</w:t>
      </w:r>
    </w:p>
    <w:p w:rsidR="000A060D" w:rsidRPr="000A060D" w:rsidRDefault="00BF00B4" w:rsidP="0047075E">
      <w:pPr>
        <w:ind w:firstLine="284"/>
        <w:rPr>
          <w:spacing w:val="6"/>
          <w:sz w:val="26"/>
          <w:szCs w:val="26"/>
        </w:rPr>
      </w:pPr>
      <w:r>
        <w:rPr>
          <w:spacing w:val="6"/>
          <w:sz w:val="26"/>
          <w:szCs w:val="26"/>
        </w:rPr>
        <w:t>En consecuencia, d</w:t>
      </w:r>
      <w:r w:rsidR="000A060D" w:rsidRPr="000A060D">
        <w:rPr>
          <w:spacing w:val="6"/>
          <w:sz w:val="26"/>
          <w:szCs w:val="26"/>
        </w:rPr>
        <w:t>el análisis de los dos apartados anteriores podemos co</w:t>
      </w:r>
      <w:r w:rsidR="000A060D" w:rsidRPr="000A060D">
        <w:rPr>
          <w:spacing w:val="6"/>
          <w:sz w:val="26"/>
          <w:szCs w:val="26"/>
        </w:rPr>
        <w:t>n</w:t>
      </w:r>
      <w:r w:rsidR="000A060D" w:rsidRPr="000A060D">
        <w:rPr>
          <w:spacing w:val="6"/>
          <w:sz w:val="26"/>
          <w:szCs w:val="26"/>
        </w:rPr>
        <w:t>cluir que hasta la Ley Foral 24/2016, de 28 de diciembre, de Presupuestos G</w:t>
      </w:r>
      <w:r w:rsidR="000A060D" w:rsidRPr="000A060D">
        <w:rPr>
          <w:spacing w:val="6"/>
          <w:sz w:val="26"/>
          <w:szCs w:val="26"/>
        </w:rPr>
        <w:t>e</w:t>
      </w:r>
      <w:r w:rsidR="000A060D" w:rsidRPr="000A060D">
        <w:rPr>
          <w:spacing w:val="6"/>
          <w:sz w:val="26"/>
          <w:szCs w:val="26"/>
        </w:rPr>
        <w:t>nerales de Navarra para 2017</w:t>
      </w:r>
      <w:r w:rsidR="007B7E28">
        <w:rPr>
          <w:spacing w:val="6"/>
          <w:sz w:val="26"/>
          <w:szCs w:val="26"/>
        </w:rPr>
        <w:t>,</w:t>
      </w:r>
      <w:r w:rsidR="000A060D" w:rsidRPr="000A060D">
        <w:rPr>
          <w:spacing w:val="6"/>
          <w:sz w:val="26"/>
          <w:szCs w:val="26"/>
        </w:rPr>
        <w:t xml:space="preserve"> no se contempla</w:t>
      </w:r>
      <w:r w:rsidR="00CD7469">
        <w:rPr>
          <w:spacing w:val="6"/>
          <w:sz w:val="26"/>
          <w:szCs w:val="26"/>
        </w:rPr>
        <w:t>ba</w:t>
      </w:r>
      <w:r w:rsidR="000A060D" w:rsidRPr="000A060D">
        <w:rPr>
          <w:spacing w:val="6"/>
          <w:sz w:val="26"/>
          <w:szCs w:val="26"/>
        </w:rPr>
        <w:t>n</w:t>
      </w:r>
      <w:r w:rsidR="009773B5">
        <w:rPr>
          <w:spacing w:val="6"/>
          <w:sz w:val="26"/>
          <w:szCs w:val="26"/>
        </w:rPr>
        <w:t xml:space="preserve"> en una única disposición</w:t>
      </w:r>
      <w:r w:rsidR="000A060D" w:rsidRPr="000A060D">
        <w:rPr>
          <w:spacing w:val="6"/>
          <w:sz w:val="26"/>
          <w:szCs w:val="26"/>
        </w:rPr>
        <w:t xml:space="preserve"> t</w:t>
      </w:r>
      <w:r w:rsidR="000A060D" w:rsidRPr="000A060D">
        <w:rPr>
          <w:spacing w:val="6"/>
          <w:sz w:val="26"/>
          <w:szCs w:val="26"/>
        </w:rPr>
        <w:t>o</w:t>
      </w:r>
      <w:r w:rsidR="000A060D" w:rsidRPr="000A060D">
        <w:rPr>
          <w:spacing w:val="6"/>
          <w:sz w:val="26"/>
          <w:szCs w:val="26"/>
        </w:rPr>
        <w:t xml:space="preserve">dos los parámetros requeridos para las operaciones financieras de concesión de avales y </w:t>
      </w:r>
      <w:r w:rsidR="00402850">
        <w:rPr>
          <w:spacing w:val="6"/>
          <w:sz w:val="26"/>
          <w:szCs w:val="26"/>
        </w:rPr>
        <w:t xml:space="preserve">de </w:t>
      </w:r>
      <w:r w:rsidR="000A060D" w:rsidRPr="000A060D">
        <w:rPr>
          <w:spacing w:val="6"/>
          <w:sz w:val="26"/>
          <w:szCs w:val="26"/>
        </w:rPr>
        <w:t xml:space="preserve">préstamos. Hasta ese momento, debido a la prórroga de </w:t>
      </w:r>
      <w:r w:rsidR="00CD7469">
        <w:rPr>
          <w:spacing w:val="6"/>
          <w:sz w:val="26"/>
          <w:szCs w:val="26"/>
        </w:rPr>
        <w:t xml:space="preserve">la ley foral </w:t>
      </w:r>
      <w:r w:rsidR="000A060D" w:rsidRPr="000A060D">
        <w:rPr>
          <w:spacing w:val="6"/>
          <w:sz w:val="26"/>
          <w:szCs w:val="26"/>
        </w:rPr>
        <w:t xml:space="preserve">presupuestos </w:t>
      </w:r>
      <w:r w:rsidR="00CD7469">
        <w:rPr>
          <w:spacing w:val="6"/>
          <w:sz w:val="26"/>
          <w:szCs w:val="26"/>
        </w:rPr>
        <w:t xml:space="preserve">2012 </w:t>
      </w:r>
      <w:r w:rsidR="000A060D" w:rsidRPr="000A060D">
        <w:rPr>
          <w:spacing w:val="6"/>
          <w:sz w:val="26"/>
          <w:szCs w:val="26"/>
        </w:rPr>
        <w:t xml:space="preserve">y a una incompleta regulación de los </w:t>
      </w:r>
      <w:r w:rsidR="00CD7469">
        <w:rPr>
          <w:spacing w:val="6"/>
          <w:sz w:val="26"/>
          <w:szCs w:val="26"/>
        </w:rPr>
        <w:t>límites</w:t>
      </w:r>
      <w:r w:rsidR="000A060D" w:rsidRPr="000A060D">
        <w:rPr>
          <w:spacing w:val="6"/>
          <w:sz w:val="26"/>
          <w:szCs w:val="26"/>
        </w:rPr>
        <w:t xml:space="preserve">, mantienen </w:t>
      </w:r>
      <w:r w:rsidR="00402850">
        <w:rPr>
          <w:spacing w:val="6"/>
          <w:sz w:val="26"/>
          <w:szCs w:val="26"/>
        </w:rPr>
        <w:t xml:space="preserve">su </w:t>
      </w:r>
      <w:r w:rsidR="000A060D" w:rsidRPr="000A060D">
        <w:rPr>
          <w:spacing w:val="6"/>
          <w:sz w:val="26"/>
          <w:szCs w:val="26"/>
        </w:rPr>
        <w:t>vigen</w:t>
      </w:r>
      <w:r w:rsidR="00402850">
        <w:rPr>
          <w:spacing w:val="6"/>
          <w:sz w:val="26"/>
          <w:szCs w:val="26"/>
        </w:rPr>
        <w:t>cia</w:t>
      </w:r>
      <w:r w:rsidR="000A060D" w:rsidRPr="000A060D">
        <w:rPr>
          <w:spacing w:val="6"/>
          <w:sz w:val="26"/>
          <w:szCs w:val="26"/>
        </w:rPr>
        <w:t xml:space="preserve"> parámetros establecidos en </w:t>
      </w:r>
      <w:r w:rsidR="00CD7469">
        <w:rPr>
          <w:spacing w:val="6"/>
          <w:sz w:val="26"/>
          <w:szCs w:val="26"/>
        </w:rPr>
        <w:t xml:space="preserve">normativas </w:t>
      </w:r>
      <w:r w:rsidR="000A060D" w:rsidRPr="000A060D">
        <w:rPr>
          <w:spacing w:val="6"/>
          <w:sz w:val="26"/>
          <w:szCs w:val="26"/>
        </w:rPr>
        <w:t>anteriores</w:t>
      </w:r>
      <w:r w:rsidR="00CD7469">
        <w:rPr>
          <w:spacing w:val="6"/>
          <w:sz w:val="26"/>
          <w:szCs w:val="26"/>
        </w:rPr>
        <w:t xml:space="preserve"> </w:t>
      </w:r>
      <w:r w:rsidR="00402850">
        <w:rPr>
          <w:spacing w:val="6"/>
          <w:sz w:val="26"/>
          <w:szCs w:val="26"/>
        </w:rPr>
        <w:t xml:space="preserve">que dificultan </w:t>
      </w:r>
      <w:r w:rsidR="000A060D" w:rsidRPr="000A060D">
        <w:rPr>
          <w:spacing w:val="6"/>
          <w:sz w:val="26"/>
          <w:szCs w:val="26"/>
        </w:rPr>
        <w:t>con</w:t>
      </w:r>
      <w:r w:rsidR="000A060D" w:rsidRPr="000A060D">
        <w:rPr>
          <w:spacing w:val="6"/>
          <w:sz w:val="26"/>
          <w:szCs w:val="26"/>
        </w:rPr>
        <w:t>o</w:t>
      </w:r>
      <w:r w:rsidR="000A060D" w:rsidRPr="000A060D">
        <w:rPr>
          <w:spacing w:val="6"/>
          <w:sz w:val="26"/>
          <w:szCs w:val="26"/>
        </w:rPr>
        <w:t>cer cuáles son los límites vigentes en cada momento.</w:t>
      </w:r>
    </w:p>
    <w:p w:rsidR="000A060D" w:rsidRPr="000A060D" w:rsidRDefault="00BF00B4" w:rsidP="0047075E">
      <w:pPr>
        <w:spacing w:after="240"/>
        <w:ind w:firstLine="284"/>
        <w:rPr>
          <w:spacing w:val="6"/>
          <w:sz w:val="26"/>
          <w:szCs w:val="26"/>
        </w:rPr>
      </w:pPr>
      <w:r>
        <w:rPr>
          <w:spacing w:val="6"/>
          <w:sz w:val="26"/>
          <w:szCs w:val="26"/>
        </w:rPr>
        <w:lastRenderedPageBreak/>
        <w:t>Resultado</w:t>
      </w:r>
      <w:r w:rsidR="000A060D" w:rsidRPr="000A060D">
        <w:rPr>
          <w:spacing w:val="6"/>
          <w:sz w:val="26"/>
          <w:szCs w:val="26"/>
        </w:rPr>
        <w:t xml:space="preserve"> de </w:t>
      </w:r>
      <w:r>
        <w:rPr>
          <w:spacing w:val="6"/>
          <w:sz w:val="26"/>
          <w:szCs w:val="26"/>
        </w:rPr>
        <w:t xml:space="preserve">todo </w:t>
      </w:r>
      <w:r w:rsidR="000A060D" w:rsidRPr="000A060D">
        <w:rPr>
          <w:spacing w:val="6"/>
          <w:sz w:val="26"/>
          <w:szCs w:val="26"/>
        </w:rPr>
        <w:t>ello es la existencia de un único límite, el de volumen m</w:t>
      </w:r>
      <w:r w:rsidR="000A060D" w:rsidRPr="000A060D">
        <w:rPr>
          <w:spacing w:val="6"/>
          <w:sz w:val="26"/>
          <w:szCs w:val="26"/>
        </w:rPr>
        <w:t>á</w:t>
      </w:r>
      <w:r w:rsidR="000A060D" w:rsidRPr="000A060D">
        <w:rPr>
          <w:spacing w:val="6"/>
          <w:sz w:val="26"/>
          <w:szCs w:val="26"/>
        </w:rPr>
        <w:t>ximo, para la concesión de avales por parte de la ACFN hasta octubre de 2016</w:t>
      </w:r>
      <w:r w:rsidR="007B7E28">
        <w:rPr>
          <w:spacing w:val="6"/>
          <w:sz w:val="26"/>
          <w:szCs w:val="26"/>
        </w:rPr>
        <w:t>.</w:t>
      </w:r>
      <w:r w:rsidR="000A060D" w:rsidRPr="000A060D">
        <w:rPr>
          <w:spacing w:val="6"/>
          <w:sz w:val="26"/>
          <w:szCs w:val="26"/>
        </w:rPr>
        <w:t xml:space="preserve"> </w:t>
      </w:r>
      <w:r w:rsidR="007B7E28">
        <w:rPr>
          <w:spacing w:val="6"/>
          <w:sz w:val="26"/>
          <w:szCs w:val="26"/>
        </w:rPr>
        <w:t>A</w:t>
      </w:r>
      <w:r w:rsidR="000A060D" w:rsidRPr="000A060D">
        <w:rPr>
          <w:spacing w:val="6"/>
          <w:sz w:val="26"/>
          <w:szCs w:val="26"/>
        </w:rPr>
        <w:t>unque para la concesión de avales y préstamos por parte de las EEDD existen todos los límites desde noviembre de 2014, los mismos son el resultado de la aplicación de la disposición transitoria de la L</w:t>
      </w:r>
      <w:r>
        <w:rPr>
          <w:spacing w:val="6"/>
          <w:sz w:val="26"/>
          <w:szCs w:val="26"/>
        </w:rPr>
        <w:t xml:space="preserve">ey </w:t>
      </w:r>
      <w:r w:rsidR="000A060D" w:rsidRPr="000A060D">
        <w:rPr>
          <w:spacing w:val="6"/>
          <w:sz w:val="26"/>
          <w:szCs w:val="26"/>
        </w:rPr>
        <w:t>F</w:t>
      </w:r>
      <w:r>
        <w:rPr>
          <w:spacing w:val="6"/>
          <w:sz w:val="26"/>
          <w:szCs w:val="26"/>
        </w:rPr>
        <w:t>oral</w:t>
      </w:r>
      <w:r w:rsidR="000A060D" w:rsidRPr="000A060D">
        <w:rPr>
          <w:spacing w:val="6"/>
          <w:sz w:val="26"/>
          <w:szCs w:val="26"/>
        </w:rPr>
        <w:t xml:space="preserve"> 19/2014, de 29 de oct</w:t>
      </w:r>
      <w:r w:rsidR="000A060D" w:rsidRPr="000A060D">
        <w:rPr>
          <w:spacing w:val="6"/>
          <w:sz w:val="26"/>
          <w:szCs w:val="26"/>
        </w:rPr>
        <w:t>u</w:t>
      </w:r>
      <w:r w:rsidR="00402850">
        <w:rPr>
          <w:spacing w:val="6"/>
          <w:sz w:val="26"/>
          <w:szCs w:val="26"/>
        </w:rPr>
        <w:t>bre, que modifica la L</w:t>
      </w:r>
      <w:r>
        <w:rPr>
          <w:spacing w:val="6"/>
          <w:sz w:val="26"/>
          <w:szCs w:val="26"/>
        </w:rPr>
        <w:t xml:space="preserve">ey </w:t>
      </w:r>
      <w:r w:rsidR="00402850">
        <w:rPr>
          <w:spacing w:val="6"/>
          <w:sz w:val="26"/>
          <w:szCs w:val="26"/>
        </w:rPr>
        <w:t>F</w:t>
      </w:r>
      <w:r>
        <w:rPr>
          <w:spacing w:val="6"/>
          <w:sz w:val="26"/>
          <w:szCs w:val="26"/>
        </w:rPr>
        <w:t>oral</w:t>
      </w:r>
      <w:r w:rsidR="00402850">
        <w:rPr>
          <w:spacing w:val="6"/>
          <w:sz w:val="26"/>
          <w:szCs w:val="26"/>
        </w:rPr>
        <w:t xml:space="preserve"> 10/2014, que regulaba únicamente las operaci</w:t>
      </w:r>
      <w:r w:rsidR="00402850">
        <w:rPr>
          <w:spacing w:val="6"/>
          <w:sz w:val="26"/>
          <w:szCs w:val="26"/>
        </w:rPr>
        <w:t>o</w:t>
      </w:r>
      <w:r w:rsidR="00402850">
        <w:rPr>
          <w:spacing w:val="6"/>
          <w:sz w:val="26"/>
          <w:szCs w:val="26"/>
        </w:rPr>
        <w:t>nes financieras de las sociedades públicas</w:t>
      </w:r>
      <w:r w:rsidR="00D40B0B">
        <w:rPr>
          <w:spacing w:val="6"/>
          <w:sz w:val="26"/>
          <w:szCs w:val="26"/>
        </w:rPr>
        <w:t>.</w:t>
      </w:r>
      <w:r w:rsidR="00402850">
        <w:rPr>
          <w:spacing w:val="6"/>
          <w:sz w:val="26"/>
          <w:szCs w:val="26"/>
        </w:rPr>
        <w:t xml:space="preserve"> </w:t>
      </w:r>
    </w:p>
    <w:p w:rsidR="000A060D" w:rsidRPr="000A060D" w:rsidRDefault="000A060D" w:rsidP="000A060D">
      <w:pPr>
        <w:pStyle w:val="atitulo2"/>
      </w:pPr>
      <w:bookmarkStart w:id="21" w:name="_Toc478553366"/>
      <w:bookmarkStart w:id="22" w:name="_Toc517094515"/>
      <w:bookmarkStart w:id="23" w:name="_Toc517960743"/>
      <w:r w:rsidRPr="000A060D">
        <w:t xml:space="preserve">IV.2. </w:t>
      </w:r>
      <w:bookmarkEnd w:id="21"/>
      <w:r w:rsidRPr="000A060D">
        <w:t>Cumplimiento de los límites en la concesión de avales</w:t>
      </w:r>
      <w:bookmarkEnd w:id="22"/>
      <w:bookmarkEnd w:id="23"/>
    </w:p>
    <w:p w:rsidR="000A060D" w:rsidRPr="000A060D" w:rsidRDefault="000A060D" w:rsidP="00A465F7">
      <w:pPr>
        <w:ind w:firstLine="284"/>
        <w:rPr>
          <w:spacing w:val="6"/>
          <w:sz w:val="26"/>
          <w:szCs w:val="26"/>
        </w:rPr>
      </w:pPr>
      <w:r w:rsidRPr="000A060D">
        <w:rPr>
          <w:spacing w:val="6"/>
          <w:sz w:val="26"/>
          <w:szCs w:val="26"/>
        </w:rPr>
        <w:t>La ACFN y sus EEDD conceden avales para afianzar las obligaciones der</w:t>
      </w:r>
      <w:r w:rsidRPr="000A060D">
        <w:rPr>
          <w:spacing w:val="6"/>
          <w:sz w:val="26"/>
          <w:szCs w:val="26"/>
        </w:rPr>
        <w:t>i</w:t>
      </w:r>
      <w:r w:rsidRPr="000A060D">
        <w:rPr>
          <w:spacing w:val="6"/>
          <w:sz w:val="26"/>
          <w:szCs w:val="26"/>
        </w:rPr>
        <w:t xml:space="preserve">vadas de operaciones de crédito concertadas por personas físicas o jurídicas, públicas o privadas. </w:t>
      </w:r>
    </w:p>
    <w:p w:rsidR="000A060D" w:rsidRPr="00A465F7" w:rsidRDefault="000A060D" w:rsidP="00A465F7">
      <w:pPr>
        <w:ind w:firstLine="284"/>
        <w:rPr>
          <w:spacing w:val="6"/>
          <w:sz w:val="26"/>
          <w:szCs w:val="26"/>
        </w:rPr>
      </w:pPr>
      <w:r w:rsidRPr="00A465F7">
        <w:rPr>
          <w:spacing w:val="6"/>
          <w:sz w:val="26"/>
          <w:szCs w:val="26"/>
        </w:rPr>
        <w:t xml:space="preserve">La Ley Foral de Presupuestos para 2016 modifica la LFHP y señala que se entenderá por avales las operaciones de aval, </w:t>
      </w:r>
      <w:proofErr w:type="spellStart"/>
      <w:r w:rsidRPr="00A465F7">
        <w:rPr>
          <w:spacing w:val="6"/>
          <w:sz w:val="26"/>
          <w:szCs w:val="26"/>
        </w:rPr>
        <w:t>preaval</w:t>
      </w:r>
      <w:proofErr w:type="spellEnd"/>
      <w:r w:rsidRPr="00A465F7">
        <w:rPr>
          <w:spacing w:val="6"/>
          <w:sz w:val="26"/>
          <w:szCs w:val="26"/>
        </w:rPr>
        <w:t xml:space="preserve">, o cualquier otra garantía, incluidas las cartas de compromiso, que impliquen asunción de riesgos para la ACFN. </w:t>
      </w:r>
    </w:p>
    <w:p w:rsidR="00D73CAB" w:rsidRDefault="000A060D" w:rsidP="00A465F7">
      <w:pPr>
        <w:rPr>
          <w:spacing w:val="6"/>
          <w:sz w:val="26"/>
          <w:szCs w:val="26"/>
        </w:rPr>
      </w:pPr>
      <w:r w:rsidRPr="000A060D">
        <w:rPr>
          <w:spacing w:val="6"/>
          <w:sz w:val="26"/>
          <w:szCs w:val="26"/>
        </w:rPr>
        <w:t xml:space="preserve">En este apartado analizamos los avales concedidos, por la ACFN y por sus EEDD, desde la perspectiva del cumplimiento de los siguientes límites: </w:t>
      </w:r>
    </w:p>
    <w:p w:rsidR="00D73CAB" w:rsidRPr="009521F8" w:rsidRDefault="000A060D"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9521F8">
        <w:rPr>
          <w:szCs w:val="26"/>
        </w:rPr>
        <w:t>que los avales concedidos anualmente no superen el volumen máximo e</w:t>
      </w:r>
      <w:r w:rsidRPr="009521F8">
        <w:rPr>
          <w:szCs w:val="26"/>
        </w:rPr>
        <w:t>s</w:t>
      </w:r>
      <w:r w:rsidRPr="009521F8">
        <w:rPr>
          <w:szCs w:val="26"/>
        </w:rPr>
        <w:t>tablecido para ese año</w:t>
      </w:r>
      <w:r w:rsidR="00D73CAB" w:rsidRPr="009521F8">
        <w:rPr>
          <w:szCs w:val="26"/>
        </w:rPr>
        <w:t>.</w:t>
      </w:r>
    </w:p>
    <w:p w:rsidR="00D73CAB" w:rsidRPr="009521F8" w:rsidRDefault="000A060D"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9521F8">
        <w:rPr>
          <w:szCs w:val="26"/>
        </w:rPr>
        <w:t>que el total de avales concedidos a 31 de diciembre no supere el riesgo v</w:t>
      </w:r>
      <w:r w:rsidRPr="009521F8">
        <w:rPr>
          <w:szCs w:val="26"/>
        </w:rPr>
        <w:t>i</w:t>
      </w:r>
      <w:r w:rsidRPr="009521F8">
        <w:rPr>
          <w:szCs w:val="26"/>
        </w:rPr>
        <w:t xml:space="preserve">vo máximo a esa fecha y </w:t>
      </w:r>
    </w:p>
    <w:p w:rsidR="000A060D" w:rsidRPr="00D73CAB" w:rsidRDefault="000A060D"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9521F8">
        <w:rPr>
          <w:szCs w:val="26"/>
        </w:rPr>
        <w:t>que ningún beneficiario supere el cinco por ciento del riesgo vivo máximo, sin autorización expresa del Parlamento</w:t>
      </w:r>
      <w:r w:rsidRPr="00D73CAB">
        <w:rPr>
          <w:szCs w:val="26"/>
        </w:rPr>
        <w:t>.</w:t>
      </w:r>
    </w:p>
    <w:p w:rsidR="000A060D" w:rsidRPr="000A060D" w:rsidRDefault="000A060D" w:rsidP="00A465F7">
      <w:pPr>
        <w:spacing w:after="240"/>
        <w:rPr>
          <w:spacing w:val="6"/>
          <w:sz w:val="26"/>
          <w:szCs w:val="26"/>
        </w:rPr>
      </w:pPr>
      <w:r w:rsidRPr="000A060D">
        <w:rPr>
          <w:spacing w:val="6"/>
          <w:sz w:val="26"/>
          <w:szCs w:val="26"/>
        </w:rPr>
        <w:t>En nuestro análisis hemos excluido: en el año 2016, las operaciones del Programa B</w:t>
      </w:r>
      <w:r w:rsidR="006E74F2">
        <w:rPr>
          <w:spacing w:val="6"/>
          <w:sz w:val="26"/>
          <w:szCs w:val="26"/>
        </w:rPr>
        <w:t>EI</w:t>
      </w:r>
      <w:r w:rsidRPr="000A060D">
        <w:rPr>
          <w:spacing w:val="6"/>
          <w:sz w:val="26"/>
          <w:szCs w:val="26"/>
        </w:rPr>
        <w:t xml:space="preserve">-Moderna, y en los años 2016 y 2017, los avales concedidos entre la ACFN y sus </w:t>
      </w:r>
      <w:r w:rsidR="00C3664A">
        <w:rPr>
          <w:spacing w:val="6"/>
          <w:sz w:val="26"/>
          <w:szCs w:val="26"/>
        </w:rPr>
        <w:t>sociedades</w:t>
      </w:r>
      <w:r w:rsidR="00BF00B4">
        <w:rPr>
          <w:spacing w:val="6"/>
          <w:sz w:val="26"/>
          <w:szCs w:val="26"/>
        </w:rPr>
        <w:t xml:space="preserve"> públicas</w:t>
      </w:r>
      <w:r w:rsidR="00C3664A">
        <w:rPr>
          <w:spacing w:val="6"/>
          <w:sz w:val="26"/>
          <w:szCs w:val="26"/>
        </w:rPr>
        <w:t>,</w:t>
      </w:r>
      <w:r w:rsidRPr="000A060D">
        <w:rPr>
          <w:spacing w:val="6"/>
          <w:sz w:val="26"/>
          <w:szCs w:val="26"/>
        </w:rPr>
        <w:t xml:space="preserve"> así como de las sociedades entre sí, ya que, como hemos señalado, las leyes de presupuestos de esos años excluyen expr</w:t>
      </w:r>
      <w:r w:rsidRPr="000A060D">
        <w:rPr>
          <w:spacing w:val="6"/>
          <w:sz w:val="26"/>
          <w:szCs w:val="26"/>
        </w:rPr>
        <w:t>e</w:t>
      </w:r>
      <w:r w:rsidRPr="000A060D">
        <w:rPr>
          <w:spacing w:val="6"/>
          <w:sz w:val="26"/>
          <w:szCs w:val="26"/>
        </w:rPr>
        <w:t>samente del cómputo global de límites dichas operaciones.</w:t>
      </w:r>
    </w:p>
    <w:p w:rsidR="003C4C9E" w:rsidRDefault="003C4C9E">
      <w:pPr>
        <w:spacing w:after="0"/>
        <w:ind w:firstLine="0"/>
        <w:jc w:val="left"/>
        <w:rPr>
          <w:rFonts w:ascii="Arial" w:hAnsi="Arial"/>
          <w:i/>
          <w:iCs/>
          <w:color w:val="000000"/>
          <w:spacing w:val="10"/>
          <w:kern w:val="28"/>
          <w:sz w:val="25"/>
          <w:szCs w:val="26"/>
        </w:rPr>
      </w:pPr>
      <w:r>
        <w:br w:type="page"/>
      </w:r>
    </w:p>
    <w:p w:rsidR="000A060D" w:rsidRPr="00C41B8C" w:rsidRDefault="000A060D" w:rsidP="000A060D">
      <w:pPr>
        <w:pStyle w:val="atitulo3"/>
      </w:pPr>
      <w:r w:rsidRPr="00C41B8C">
        <w:lastRenderedPageBreak/>
        <w:t>IV.2.1 Administración de la Comunidad Foral de Navarra</w:t>
      </w:r>
    </w:p>
    <w:p w:rsidR="000A060D" w:rsidRDefault="000A060D" w:rsidP="00E03275">
      <w:pPr>
        <w:pStyle w:val="texto"/>
        <w:spacing w:before="120" w:after="240"/>
        <w:rPr>
          <w:szCs w:val="26"/>
        </w:rPr>
      </w:pPr>
      <w:r w:rsidRPr="00A74366">
        <w:rPr>
          <w:szCs w:val="26"/>
        </w:rPr>
        <w:t xml:space="preserve">Los avales y cartas de compromiso concedidos por la ACFN durante los años 2014-2017 y los saldos vivos a 31 de diciembre son los que se indican en </w:t>
      </w:r>
      <w:r w:rsidR="00610CB5">
        <w:rPr>
          <w:szCs w:val="26"/>
        </w:rPr>
        <w:t>el cuadro</w:t>
      </w:r>
      <w:r w:rsidRPr="00A74366">
        <w:rPr>
          <w:szCs w:val="26"/>
        </w:rPr>
        <w:t xml:space="preserve"> siguiente:</w:t>
      </w:r>
    </w:p>
    <w:tbl>
      <w:tblPr>
        <w:tblW w:w="10066" w:type="dxa"/>
        <w:tblInd w:w="-356" w:type="dxa"/>
        <w:tblLayout w:type="fixed"/>
        <w:tblCellMar>
          <w:left w:w="70" w:type="dxa"/>
          <w:right w:w="70" w:type="dxa"/>
        </w:tblCellMar>
        <w:tblLook w:val="04A0" w:firstRow="1" w:lastRow="0" w:firstColumn="1" w:lastColumn="0" w:noHBand="0" w:noVBand="1"/>
      </w:tblPr>
      <w:tblGrid>
        <w:gridCol w:w="1419"/>
        <w:gridCol w:w="992"/>
        <w:gridCol w:w="891"/>
        <w:gridCol w:w="975"/>
        <w:gridCol w:w="969"/>
        <w:gridCol w:w="993"/>
        <w:gridCol w:w="992"/>
        <w:gridCol w:w="992"/>
        <w:gridCol w:w="756"/>
        <w:gridCol w:w="1087"/>
      </w:tblGrid>
      <w:tr w:rsidR="00E03275" w:rsidRPr="00E03275" w:rsidTr="000D58DA">
        <w:trPr>
          <w:trHeight w:val="491"/>
        </w:trPr>
        <w:tc>
          <w:tcPr>
            <w:tcW w:w="10066" w:type="dxa"/>
            <w:gridSpan w:val="10"/>
            <w:tcBorders>
              <w:top w:val="single" w:sz="4" w:space="0" w:color="auto"/>
              <w:left w:val="nil"/>
              <w:bottom w:val="single" w:sz="4" w:space="0" w:color="auto"/>
              <w:right w:val="nil"/>
            </w:tcBorders>
            <w:shd w:val="clear" w:color="auto" w:fill="C6D9F1" w:themeFill="text2" w:themeFillTint="33"/>
            <w:vAlign w:val="center"/>
          </w:tcPr>
          <w:p w:rsidR="00E03275" w:rsidRPr="00E03275" w:rsidRDefault="00E03275" w:rsidP="000D58DA">
            <w:pPr>
              <w:spacing w:after="0"/>
              <w:ind w:firstLine="0"/>
              <w:jc w:val="center"/>
              <w:rPr>
                <w:rFonts w:ascii="Arial" w:hAnsi="Arial" w:cs="Arial"/>
                <w:color w:val="000000"/>
                <w:sz w:val="16"/>
                <w:szCs w:val="16"/>
                <w:lang w:val="es-ES" w:eastAsia="es-ES"/>
              </w:rPr>
            </w:pPr>
            <w:r w:rsidRPr="00E03275">
              <w:rPr>
                <w:rFonts w:ascii="Arial" w:hAnsi="Arial" w:cs="Arial"/>
                <w:color w:val="000000"/>
                <w:sz w:val="16"/>
                <w:szCs w:val="16"/>
                <w:lang w:val="es-ES" w:eastAsia="es-ES"/>
              </w:rPr>
              <w:t>AVALES CONCEDIDOS POR LA ACFN</w:t>
            </w:r>
          </w:p>
        </w:tc>
      </w:tr>
      <w:tr w:rsidR="00E03275" w:rsidRPr="00E03275" w:rsidTr="000D58DA">
        <w:trPr>
          <w:trHeight w:val="491"/>
        </w:trPr>
        <w:tc>
          <w:tcPr>
            <w:tcW w:w="1419"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0D58DA">
            <w:pPr>
              <w:spacing w:after="0"/>
              <w:ind w:firstLine="0"/>
              <w:jc w:val="left"/>
              <w:rPr>
                <w:rFonts w:ascii="Arial" w:hAnsi="Arial" w:cs="Arial"/>
                <w:color w:val="000000"/>
                <w:sz w:val="15"/>
                <w:szCs w:val="15"/>
                <w:lang w:val="es-ES" w:eastAsia="es-ES"/>
              </w:rPr>
            </w:pPr>
            <w:r w:rsidRPr="00E03275">
              <w:rPr>
                <w:rFonts w:ascii="Arial" w:hAnsi="Arial" w:cs="Arial"/>
                <w:color w:val="000000"/>
                <w:sz w:val="15"/>
                <w:szCs w:val="15"/>
                <w:lang w:val="es-ES" w:eastAsia="es-ES"/>
              </w:rPr>
              <w:t>Entidades</w:t>
            </w:r>
          </w:p>
        </w:tc>
        <w:tc>
          <w:tcPr>
            <w:tcW w:w="992"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sz w:val="15"/>
                <w:szCs w:val="15"/>
                <w:lang w:val="es-ES" w:eastAsia="es-ES"/>
              </w:rPr>
            </w:pPr>
            <w:r w:rsidRPr="00E03275">
              <w:rPr>
                <w:rFonts w:ascii="Arial" w:hAnsi="Arial" w:cs="Arial"/>
                <w:sz w:val="15"/>
                <w:szCs w:val="15"/>
                <w:lang w:val="es-ES" w:eastAsia="es-ES"/>
              </w:rPr>
              <w:t>Saldo Vivo 31/12/2013</w:t>
            </w:r>
          </w:p>
        </w:tc>
        <w:tc>
          <w:tcPr>
            <w:tcW w:w="891"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Altas 2014</w:t>
            </w:r>
          </w:p>
        </w:tc>
        <w:tc>
          <w:tcPr>
            <w:tcW w:w="975"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Saldo Vivo 31/12/2014</w:t>
            </w:r>
          </w:p>
        </w:tc>
        <w:tc>
          <w:tcPr>
            <w:tcW w:w="969"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Altas 2015</w:t>
            </w:r>
          </w:p>
        </w:tc>
        <w:tc>
          <w:tcPr>
            <w:tcW w:w="993"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Saldo Vivo 31/12/2015</w:t>
            </w:r>
          </w:p>
        </w:tc>
        <w:tc>
          <w:tcPr>
            <w:tcW w:w="992"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Altas 2016</w:t>
            </w:r>
          </w:p>
        </w:tc>
        <w:tc>
          <w:tcPr>
            <w:tcW w:w="992"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Saldo Vivo 31/12/2016</w:t>
            </w:r>
          </w:p>
        </w:tc>
        <w:tc>
          <w:tcPr>
            <w:tcW w:w="756"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Altas 2017</w:t>
            </w:r>
          </w:p>
        </w:tc>
        <w:tc>
          <w:tcPr>
            <w:tcW w:w="1087" w:type="dxa"/>
            <w:tcBorders>
              <w:top w:val="single" w:sz="4" w:space="0" w:color="auto"/>
              <w:left w:val="nil"/>
              <w:bottom w:val="single" w:sz="4" w:space="0" w:color="auto"/>
              <w:right w:val="nil"/>
            </w:tcBorders>
            <w:shd w:val="clear" w:color="auto" w:fill="C6D9F1" w:themeFill="text2" w:themeFillTint="33"/>
            <w:vAlign w:val="center"/>
            <w:hideMark/>
          </w:tcPr>
          <w:p w:rsidR="00E03275" w:rsidRPr="00E03275" w:rsidRDefault="00E03275" w:rsidP="00E03275">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Saldo Vivo 31/12/2017</w:t>
            </w:r>
          </w:p>
        </w:tc>
      </w:tr>
      <w:tr w:rsidR="00E03275" w:rsidRPr="00E03275" w:rsidTr="000D58DA">
        <w:trPr>
          <w:trHeight w:val="360"/>
        </w:trPr>
        <w:tc>
          <w:tcPr>
            <w:tcW w:w="1419"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Proyectos  investig</w:t>
            </w:r>
            <w:r w:rsidRPr="00E03275">
              <w:rPr>
                <w:rFonts w:ascii="Arial Narrow" w:hAnsi="Arial Narrow"/>
                <w:color w:val="000000"/>
                <w:sz w:val="15"/>
                <w:szCs w:val="15"/>
                <w:lang w:val="es-ES" w:eastAsia="es-ES"/>
              </w:rPr>
              <w:t>a</w:t>
            </w:r>
            <w:r w:rsidRPr="00E03275">
              <w:rPr>
                <w:rFonts w:ascii="Arial Narrow" w:hAnsi="Arial Narrow"/>
                <w:color w:val="000000"/>
                <w:sz w:val="15"/>
                <w:szCs w:val="15"/>
                <w:lang w:val="es-ES" w:eastAsia="es-ES"/>
              </w:rPr>
              <w:t>ción y desarrollo e innovación</w:t>
            </w:r>
          </w:p>
        </w:tc>
        <w:tc>
          <w:tcPr>
            <w:tcW w:w="992"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559.773</w:t>
            </w:r>
          </w:p>
        </w:tc>
        <w:tc>
          <w:tcPr>
            <w:tcW w:w="891" w:type="dxa"/>
            <w:tcBorders>
              <w:top w:val="single" w:sz="4"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228.952</w:t>
            </w:r>
          </w:p>
        </w:tc>
        <w:tc>
          <w:tcPr>
            <w:tcW w:w="969" w:type="dxa"/>
            <w:tcBorders>
              <w:top w:val="single" w:sz="4"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209.475</w:t>
            </w:r>
          </w:p>
        </w:tc>
        <w:tc>
          <w:tcPr>
            <w:tcW w:w="992" w:type="dxa"/>
            <w:tcBorders>
              <w:top w:val="single" w:sz="4"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163.400</w:t>
            </w:r>
          </w:p>
        </w:tc>
        <w:tc>
          <w:tcPr>
            <w:tcW w:w="756" w:type="dxa"/>
            <w:tcBorders>
              <w:top w:val="single" w:sz="4"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4"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117.055</w:t>
            </w:r>
          </w:p>
        </w:tc>
      </w:tr>
      <w:tr w:rsidR="00E03275" w:rsidRPr="00E03275" w:rsidTr="000D58DA">
        <w:trPr>
          <w:trHeight w:val="319"/>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 xml:space="preserve">Empresas en dificultad y apoyo a la inversión </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12.076.047</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8.593.177</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6.803.906</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4.958.016</w:t>
            </w: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3.537.623</w:t>
            </w: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 xml:space="preserve">Programa "Aval </w:t>
            </w:r>
            <w:r w:rsidR="001E325E">
              <w:rPr>
                <w:rFonts w:ascii="Arial Narrow" w:hAnsi="Arial Narrow"/>
                <w:color w:val="000000"/>
                <w:sz w:val="15"/>
                <w:szCs w:val="15"/>
                <w:lang w:val="es-ES" w:eastAsia="es-ES"/>
              </w:rPr>
              <w:t xml:space="preserve"> </w:t>
            </w:r>
            <w:r w:rsidRPr="00E03275">
              <w:rPr>
                <w:rFonts w:ascii="Arial Narrow" w:hAnsi="Arial Narrow"/>
                <w:color w:val="000000"/>
                <w:sz w:val="15"/>
                <w:szCs w:val="15"/>
                <w:lang w:val="es-ES" w:eastAsia="es-ES"/>
              </w:rPr>
              <w:t xml:space="preserve">Navarra" </w:t>
            </w:r>
            <w:r w:rsidRPr="00E03275">
              <w:rPr>
                <w:rFonts w:ascii="Arial Narrow" w:hAnsi="Arial Narrow"/>
                <w:color w:val="000000"/>
                <w:sz w:val="15"/>
                <w:szCs w:val="15"/>
                <w:vertAlign w:val="superscript"/>
                <w:lang w:val="es-ES" w:eastAsia="es-ES"/>
              </w:rPr>
              <w:t>(1)</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4.632.885</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3.858.771</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3.678.831</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2.940.240</w:t>
            </w: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2.653.404</w:t>
            </w: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Club Atlético  Osasuna</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8.414.169</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7.212.145</w:t>
            </w:r>
          </w:p>
        </w:tc>
        <w:tc>
          <w:tcPr>
            <w:tcW w:w="96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4.000.000</w:t>
            </w: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11.212.200</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11.212.200</w:t>
            </w: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10.787.415</w:t>
            </w: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NICDO. Circuito de Los Arcos</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28.269.231</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25.576.923</w:t>
            </w:r>
          </w:p>
        </w:tc>
        <w:tc>
          <w:tcPr>
            <w:tcW w:w="96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22.884.615</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b/>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b/>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b/>
                <w:sz w:val="15"/>
                <w:szCs w:val="15"/>
                <w:lang w:val="es-ES" w:eastAsia="es-ES"/>
              </w:rPr>
            </w:pP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655C5D" w:rsidP="000D58DA">
            <w:pPr>
              <w:spacing w:after="0"/>
              <w:ind w:firstLine="0"/>
              <w:jc w:val="left"/>
              <w:rPr>
                <w:rFonts w:ascii="Arial Narrow" w:hAnsi="Arial Narrow"/>
                <w:color w:val="000000"/>
                <w:sz w:val="15"/>
                <w:szCs w:val="15"/>
                <w:lang w:val="es-ES" w:eastAsia="es-ES"/>
              </w:rPr>
            </w:pPr>
            <w:r>
              <w:rPr>
                <w:rFonts w:ascii="Arial Narrow" w:hAnsi="Arial Narrow"/>
                <w:color w:val="000000"/>
                <w:sz w:val="15"/>
                <w:szCs w:val="15"/>
                <w:lang w:val="es-ES" w:eastAsia="es-ES"/>
              </w:rPr>
              <w:t>SODENA</w:t>
            </w:r>
            <w:r w:rsidR="00E03275" w:rsidRPr="00E03275">
              <w:rPr>
                <w:rFonts w:ascii="Arial Narrow" w:hAnsi="Arial Narrow"/>
                <w:color w:val="000000"/>
                <w:sz w:val="15"/>
                <w:szCs w:val="15"/>
                <w:lang w:val="es-ES" w:eastAsia="es-ES"/>
              </w:rPr>
              <w:t>. B</w:t>
            </w:r>
            <w:r w:rsidR="000D58DA">
              <w:rPr>
                <w:rFonts w:ascii="Arial Narrow" w:hAnsi="Arial Narrow"/>
                <w:color w:val="000000"/>
                <w:sz w:val="15"/>
                <w:szCs w:val="15"/>
                <w:lang w:val="es-ES" w:eastAsia="es-ES"/>
              </w:rPr>
              <w:t>EI</w:t>
            </w:r>
            <w:r w:rsidR="00E03275" w:rsidRPr="00E03275">
              <w:rPr>
                <w:rFonts w:ascii="Arial Narrow" w:hAnsi="Arial Narrow"/>
                <w:color w:val="000000"/>
                <w:sz w:val="15"/>
                <w:szCs w:val="15"/>
                <w:lang w:val="es-ES" w:eastAsia="es-ES"/>
              </w:rPr>
              <w:t xml:space="preserve"> </w:t>
            </w:r>
            <w:r w:rsidR="00E03275" w:rsidRPr="00E03275">
              <w:rPr>
                <w:rFonts w:ascii="Arial Narrow" w:hAnsi="Arial Narrow"/>
                <w:color w:val="000000"/>
                <w:sz w:val="15"/>
                <w:szCs w:val="15"/>
                <w:vertAlign w:val="superscript"/>
                <w:lang w:val="es-ES" w:eastAsia="es-ES"/>
              </w:rPr>
              <w:t>(2)</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102.921.778</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102.763.981</w:t>
            </w:r>
          </w:p>
        </w:tc>
        <w:tc>
          <w:tcPr>
            <w:tcW w:w="96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b/>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102.953.282</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b/>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UPNA. Programa Iberus</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931.961</w:t>
            </w: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859.169</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785.526</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r>
      <w:tr w:rsidR="00E03275" w:rsidRPr="00E03275" w:rsidTr="000D58DA">
        <w:trPr>
          <w:trHeight w:val="360"/>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Centro de recursos ambientales de Nav</w:t>
            </w:r>
            <w:r w:rsidRPr="00E03275">
              <w:rPr>
                <w:rFonts w:ascii="Arial Narrow" w:hAnsi="Arial Narrow"/>
                <w:color w:val="000000"/>
                <w:sz w:val="15"/>
                <w:szCs w:val="15"/>
                <w:lang w:val="es-ES" w:eastAsia="es-ES"/>
              </w:rPr>
              <w:t>a</w:t>
            </w:r>
            <w:r w:rsidRPr="00E03275">
              <w:rPr>
                <w:rFonts w:ascii="Arial Narrow" w:hAnsi="Arial Narrow"/>
                <w:color w:val="000000"/>
                <w:sz w:val="15"/>
                <w:szCs w:val="15"/>
                <w:lang w:val="es-ES" w:eastAsia="es-ES"/>
              </w:rPr>
              <w:t>rra (CRANA)</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p>
        </w:tc>
        <w:tc>
          <w:tcPr>
            <w:tcW w:w="891"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500.000</w:t>
            </w: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500.000</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500.000</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r>
      <w:tr w:rsidR="00E03275" w:rsidRPr="00E03275" w:rsidTr="000D58DA">
        <w:trPr>
          <w:trHeight w:val="386"/>
        </w:trPr>
        <w:tc>
          <w:tcPr>
            <w:tcW w:w="1419"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0D58DA">
            <w:pPr>
              <w:spacing w:after="0"/>
              <w:ind w:firstLine="0"/>
              <w:jc w:val="left"/>
              <w:rPr>
                <w:rFonts w:ascii="Arial Narrow" w:hAnsi="Arial Narrow"/>
                <w:sz w:val="15"/>
                <w:szCs w:val="15"/>
                <w:lang w:val="es-ES" w:eastAsia="es-ES"/>
              </w:rPr>
            </w:pPr>
            <w:r w:rsidRPr="00E03275">
              <w:rPr>
                <w:rFonts w:ascii="Arial Narrow" w:hAnsi="Arial Narrow"/>
                <w:sz w:val="15"/>
                <w:szCs w:val="15"/>
                <w:lang w:val="es-ES" w:eastAsia="es-ES"/>
              </w:rPr>
              <w:t>Cartas de compromiso Ciudad agroalimentaria Tudela (CAT)(</w:t>
            </w:r>
            <w:r w:rsidRPr="00E03275">
              <w:rPr>
                <w:rFonts w:ascii="Arial Narrow" w:hAnsi="Arial Narrow"/>
                <w:sz w:val="15"/>
                <w:szCs w:val="15"/>
                <w:vertAlign w:val="superscript"/>
                <w:lang w:val="es-ES" w:eastAsia="es-ES"/>
              </w:rPr>
              <w:t xml:space="preserve">3) </w:t>
            </w:r>
          </w:p>
        </w:tc>
        <w:tc>
          <w:tcPr>
            <w:tcW w:w="992"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53.000.000</w:t>
            </w:r>
          </w:p>
        </w:tc>
        <w:tc>
          <w:tcPr>
            <w:tcW w:w="891"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42.000.000</w:t>
            </w:r>
          </w:p>
        </w:tc>
        <w:tc>
          <w:tcPr>
            <w:tcW w:w="975"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42.000.000</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hideMark/>
          </w:tcPr>
          <w:p w:rsidR="00E03275" w:rsidRPr="00E03275" w:rsidRDefault="00E03275" w:rsidP="00E03275">
            <w:pPr>
              <w:spacing w:after="0"/>
              <w:ind w:firstLine="0"/>
              <w:jc w:val="right"/>
              <w:rPr>
                <w:rFonts w:ascii="Arial Narrow" w:hAnsi="Arial Narrow"/>
                <w:sz w:val="15"/>
                <w:szCs w:val="15"/>
                <w:lang w:val="es-ES" w:eastAsia="es-ES"/>
              </w:rPr>
            </w:pPr>
            <w:r w:rsidRPr="00E03275">
              <w:rPr>
                <w:rFonts w:ascii="Arial Narrow" w:hAnsi="Arial Narrow"/>
                <w:sz w:val="15"/>
                <w:szCs w:val="15"/>
                <w:lang w:val="es-ES" w:eastAsia="es-ES"/>
              </w:rPr>
              <w:t>30.600.000</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sz w:val="15"/>
                <w:szCs w:val="15"/>
                <w:lang w:val="es-ES" w:eastAsia="es-ES"/>
              </w:rPr>
            </w:pPr>
          </w:p>
        </w:tc>
      </w:tr>
      <w:tr w:rsidR="00E03275" w:rsidRPr="00E03275" w:rsidTr="000D58DA">
        <w:trPr>
          <w:trHeight w:val="290"/>
        </w:trPr>
        <w:tc>
          <w:tcPr>
            <w:tcW w:w="1419"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left"/>
              <w:rPr>
                <w:rFonts w:ascii="Arial" w:hAnsi="Arial" w:cs="Arial"/>
                <w:color w:val="000000"/>
                <w:sz w:val="15"/>
                <w:szCs w:val="15"/>
                <w:lang w:val="es-ES" w:eastAsia="es-ES"/>
              </w:rPr>
            </w:pPr>
            <w:r>
              <w:rPr>
                <w:rFonts w:ascii="Arial" w:hAnsi="Arial" w:cs="Arial"/>
                <w:color w:val="000000"/>
                <w:sz w:val="15"/>
                <w:szCs w:val="15"/>
                <w:lang w:val="es-ES" w:eastAsia="es-ES"/>
              </w:rPr>
              <w:t>Total avales y cartas de co</w:t>
            </w:r>
            <w:r>
              <w:rPr>
                <w:rFonts w:ascii="Arial" w:hAnsi="Arial" w:cs="Arial"/>
                <w:color w:val="000000"/>
                <w:sz w:val="15"/>
                <w:szCs w:val="15"/>
                <w:lang w:val="es-ES" w:eastAsia="es-ES"/>
              </w:rPr>
              <w:t>m</w:t>
            </w:r>
            <w:r>
              <w:rPr>
                <w:rFonts w:ascii="Arial" w:hAnsi="Arial" w:cs="Arial"/>
                <w:color w:val="000000"/>
                <w:sz w:val="15"/>
                <w:szCs w:val="15"/>
                <w:lang w:val="es-ES" w:eastAsia="es-ES"/>
              </w:rPr>
              <w:t>promiso</w:t>
            </w:r>
          </w:p>
        </w:tc>
        <w:tc>
          <w:tcPr>
            <w:tcW w:w="992"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sz w:val="15"/>
                <w:szCs w:val="15"/>
                <w:lang w:val="es-ES" w:eastAsia="es-ES"/>
              </w:rPr>
            </w:pPr>
            <w:r w:rsidRPr="00E03275">
              <w:rPr>
                <w:rFonts w:ascii="Arial" w:hAnsi="Arial" w:cs="Arial"/>
                <w:sz w:val="15"/>
                <w:szCs w:val="15"/>
                <w:lang w:val="es-ES" w:eastAsia="es-ES"/>
              </w:rPr>
              <w:t>210.805.844</w:t>
            </w:r>
          </w:p>
        </w:tc>
        <w:tc>
          <w:tcPr>
            <w:tcW w:w="891"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42.500.000</w:t>
            </w:r>
          </w:p>
        </w:tc>
        <w:tc>
          <w:tcPr>
            <w:tcW w:w="975"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191.593.118</w:t>
            </w:r>
          </w:p>
        </w:tc>
        <w:tc>
          <w:tcPr>
            <w:tcW w:w="969"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4.000.000</w:t>
            </w:r>
          </w:p>
        </w:tc>
        <w:tc>
          <w:tcPr>
            <w:tcW w:w="993"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179.627.835</w:t>
            </w:r>
          </w:p>
        </w:tc>
        <w:tc>
          <w:tcPr>
            <w:tcW w:w="992" w:type="dxa"/>
            <w:tcBorders>
              <w:top w:val="single" w:sz="2" w:space="0" w:color="auto"/>
              <w:left w:val="nil"/>
              <w:bottom w:val="single" w:sz="2" w:space="0" w:color="auto"/>
              <w:right w:val="nil"/>
            </w:tcBorders>
            <w:shd w:val="clear" w:color="000000" w:fill="C6D9F1"/>
            <w:vAlign w:val="center"/>
            <w:hideMark/>
          </w:tcPr>
          <w:p w:rsidR="00E03275" w:rsidRPr="00E03275" w:rsidRDefault="00E03275" w:rsidP="000D58DA">
            <w:pPr>
              <w:spacing w:after="0"/>
              <w:ind w:firstLine="0"/>
              <w:jc w:val="right"/>
              <w:rPr>
                <w:rFonts w:ascii="Arial" w:hAnsi="Arial" w:cs="Arial"/>
                <w:color w:val="000000"/>
                <w:sz w:val="15"/>
                <w:szCs w:val="15"/>
                <w:lang w:val="es-ES" w:eastAsia="es-ES"/>
              </w:rPr>
            </w:pPr>
          </w:p>
        </w:tc>
        <w:tc>
          <w:tcPr>
            <w:tcW w:w="992" w:type="dxa"/>
            <w:tcBorders>
              <w:top w:val="single" w:sz="2" w:space="0" w:color="auto"/>
              <w:left w:val="nil"/>
              <w:bottom w:val="single" w:sz="2" w:space="0" w:color="auto"/>
              <w:right w:val="nil"/>
            </w:tcBorders>
            <w:shd w:val="clear" w:color="000000" w:fill="C6D9F1"/>
            <w:vAlign w:val="center"/>
          </w:tcPr>
          <w:p w:rsidR="00E03275" w:rsidRPr="00E03275" w:rsidRDefault="00E03275" w:rsidP="000D58DA">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19.273.856</w:t>
            </w:r>
          </w:p>
        </w:tc>
        <w:tc>
          <w:tcPr>
            <w:tcW w:w="756" w:type="dxa"/>
            <w:tcBorders>
              <w:top w:val="single" w:sz="2" w:space="0" w:color="auto"/>
              <w:left w:val="nil"/>
              <w:bottom w:val="single" w:sz="2" w:space="0" w:color="auto"/>
              <w:right w:val="nil"/>
            </w:tcBorders>
            <w:shd w:val="clear" w:color="000000" w:fill="C6D9F1"/>
            <w:vAlign w:val="center"/>
          </w:tcPr>
          <w:p w:rsidR="00E03275" w:rsidRPr="00E03275" w:rsidRDefault="00E03275" w:rsidP="000D58DA">
            <w:pPr>
              <w:spacing w:after="0"/>
              <w:ind w:firstLine="0"/>
              <w:jc w:val="right"/>
              <w:rPr>
                <w:rFonts w:ascii="Arial" w:hAnsi="Arial" w:cs="Arial"/>
                <w:color w:val="000000"/>
                <w:sz w:val="15"/>
                <w:szCs w:val="15"/>
                <w:lang w:val="es-ES" w:eastAsia="es-ES"/>
              </w:rPr>
            </w:pPr>
          </w:p>
        </w:tc>
        <w:tc>
          <w:tcPr>
            <w:tcW w:w="1087" w:type="dxa"/>
            <w:tcBorders>
              <w:top w:val="single" w:sz="2" w:space="0" w:color="auto"/>
              <w:left w:val="nil"/>
              <w:bottom w:val="single" w:sz="2" w:space="0" w:color="auto"/>
              <w:right w:val="nil"/>
            </w:tcBorders>
            <w:shd w:val="clear" w:color="000000" w:fill="C6D9F1"/>
            <w:vAlign w:val="center"/>
          </w:tcPr>
          <w:p w:rsidR="00E03275" w:rsidRPr="00E03275" w:rsidRDefault="00E03275" w:rsidP="000D58DA">
            <w:pPr>
              <w:spacing w:after="0"/>
              <w:ind w:firstLine="0"/>
              <w:jc w:val="right"/>
              <w:rPr>
                <w:rFonts w:ascii="Arial" w:hAnsi="Arial" w:cs="Arial"/>
                <w:color w:val="000000"/>
                <w:sz w:val="15"/>
                <w:szCs w:val="15"/>
                <w:lang w:val="es-ES" w:eastAsia="es-ES"/>
              </w:rPr>
            </w:pPr>
            <w:r w:rsidRPr="00E03275">
              <w:rPr>
                <w:rFonts w:ascii="Arial" w:hAnsi="Arial" w:cs="Arial"/>
                <w:color w:val="000000"/>
                <w:sz w:val="15"/>
                <w:szCs w:val="15"/>
                <w:lang w:val="es-ES" w:eastAsia="es-ES"/>
              </w:rPr>
              <w:t>17.095.497</w:t>
            </w:r>
          </w:p>
        </w:tc>
      </w:tr>
      <w:tr w:rsidR="00E03275" w:rsidRPr="00E03275" w:rsidTr="000D58DA">
        <w:trPr>
          <w:trHeight w:val="296"/>
        </w:trPr>
        <w:tc>
          <w:tcPr>
            <w:tcW w:w="1419" w:type="dxa"/>
            <w:tcBorders>
              <w:top w:val="single" w:sz="2" w:space="0" w:color="auto"/>
              <w:left w:val="nil"/>
              <w:bottom w:val="single" w:sz="2" w:space="0" w:color="auto"/>
              <w:right w:val="nil"/>
            </w:tcBorders>
            <w:shd w:val="clear" w:color="auto" w:fill="auto"/>
            <w:vAlign w:val="center"/>
          </w:tcPr>
          <w:p w:rsidR="00E03275" w:rsidRPr="00E03275" w:rsidRDefault="00E03275" w:rsidP="000D58DA">
            <w:pPr>
              <w:spacing w:after="0"/>
              <w:ind w:firstLine="0"/>
              <w:jc w:val="lef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Límite volumen máx</w:t>
            </w:r>
            <w:r w:rsidR="000D58DA">
              <w:rPr>
                <w:rFonts w:ascii="Arial Narrow" w:hAnsi="Arial Narrow"/>
                <w:color w:val="000000"/>
                <w:sz w:val="15"/>
                <w:szCs w:val="15"/>
                <w:lang w:val="es-ES" w:eastAsia="es-ES"/>
              </w:rPr>
              <w:t>.</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40.000.000</w:t>
            </w:r>
          </w:p>
        </w:tc>
        <w:tc>
          <w:tcPr>
            <w:tcW w:w="975"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40.000.000</w:t>
            </w:r>
          </w:p>
        </w:tc>
        <w:tc>
          <w:tcPr>
            <w:tcW w:w="993"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20.000.000</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20.000.000</w:t>
            </w: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r>
      <w:tr w:rsidR="00E03275" w:rsidRPr="00E03275" w:rsidTr="00655C5D">
        <w:trPr>
          <w:trHeight w:val="296"/>
        </w:trPr>
        <w:tc>
          <w:tcPr>
            <w:tcW w:w="1419" w:type="dxa"/>
            <w:tcBorders>
              <w:top w:val="single" w:sz="2" w:space="0" w:color="auto"/>
              <w:left w:val="nil"/>
              <w:bottom w:val="single" w:sz="2" w:space="0" w:color="auto"/>
              <w:right w:val="nil"/>
            </w:tcBorders>
            <w:shd w:val="clear" w:color="auto" w:fill="auto"/>
            <w:vAlign w:val="center"/>
          </w:tcPr>
          <w:p w:rsidR="00E03275" w:rsidRPr="00E03275" w:rsidRDefault="00E03275" w:rsidP="000D58DA">
            <w:pPr>
              <w:spacing w:after="0"/>
              <w:ind w:firstLine="0"/>
              <w:jc w:val="lef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Límite Riesgo vivo máximo</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891"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w:t>
            </w:r>
          </w:p>
        </w:tc>
        <w:tc>
          <w:tcPr>
            <w:tcW w:w="969"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w:t>
            </w: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190.000.000</w:t>
            </w:r>
          </w:p>
        </w:tc>
        <w:tc>
          <w:tcPr>
            <w:tcW w:w="756"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1087" w:type="dxa"/>
            <w:tcBorders>
              <w:top w:val="single" w:sz="2" w:space="0" w:color="auto"/>
              <w:left w:val="nil"/>
              <w:bottom w:val="single" w:sz="2"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42.000.000</w:t>
            </w:r>
          </w:p>
        </w:tc>
      </w:tr>
      <w:tr w:rsidR="00E03275" w:rsidRPr="00E03275" w:rsidTr="000D58DA">
        <w:trPr>
          <w:trHeight w:val="272"/>
        </w:trPr>
        <w:tc>
          <w:tcPr>
            <w:tcW w:w="1419" w:type="dxa"/>
            <w:tcBorders>
              <w:top w:val="single" w:sz="2" w:space="0" w:color="auto"/>
              <w:left w:val="nil"/>
              <w:bottom w:val="single" w:sz="4" w:space="0" w:color="auto"/>
              <w:right w:val="nil"/>
            </w:tcBorders>
            <w:shd w:val="clear" w:color="auto" w:fill="auto"/>
            <w:vAlign w:val="center"/>
          </w:tcPr>
          <w:p w:rsidR="00E03275" w:rsidRPr="00E03275" w:rsidRDefault="00E03275" w:rsidP="000D58DA">
            <w:pPr>
              <w:spacing w:after="0"/>
              <w:ind w:firstLine="0"/>
              <w:jc w:val="lef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Límite 5% riesgo vivo máx. por beneficiario</w:t>
            </w:r>
          </w:p>
        </w:tc>
        <w:tc>
          <w:tcPr>
            <w:tcW w:w="992"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891"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75"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w:t>
            </w:r>
          </w:p>
        </w:tc>
        <w:tc>
          <w:tcPr>
            <w:tcW w:w="969"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p>
        </w:tc>
        <w:tc>
          <w:tcPr>
            <w:tcW w:w="993"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w:t>
            </w:r>
          </w:p>
        </w:tc>
        <w:tc>
          <w:tcPr>
            <w:tcW w:w="992"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9.500.000</w:t>
            </w:r>
          </w:p>
        </w:tc>
        <w:tc>
          <w:tcPr>
            <w:tcW w:w="992"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9.500.000</w:t>
            </w:r>
          </w:p>
        </w:tc>
        <w:tc>
          <w:tcPr>
            <w:tcW w:w="756"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2.100.000</w:t>
            </w:r>
          </w:p>
        </w:tc>
        <w:tc>
          <w:tcPr>
            <w:tcW w:w="1087" w:type="dxa"/>
            <w:tcBorders>
              <w:top w:val="single" w:sz="2" w:space="0" w:color="auto"/>
              <w:left w:val="nil"/>
              <w:bottom w:val="single" w:sz="4" w:space="0" w:color="auto"/>
              <w:right w:val="nil"/>
            </w:tcBorders>
            <w:shd w:val="clear" w:color="auto" w:fill="auto"/>
            <w:vAlign w:val="center"/>
          </w:tcPr>
          <w:p w:rsidR="00E03275" w:rsidRPr="00E03275" w:rsidRDefault="00E03275" w:rsidP="00E03275">
            <w:pPr>
              <w:spacing w:after="0"/>
              <w:ind w:firstLine="0"/>
              <w:jc w:val="right"/>
              <w:rPr>
                <w:rFonts w:ascii="Arial Narrow" w:hAnsi="Arial Narrow"/>
                <w:color w:val="000000"/>
                <w:sz w:val="15"/>
                <w:szCs w:val="15"/>
                <w:lang w:val="es-ES" w:eastAsia="es-ES"/>
              </w:rPr>
            </w:pPr>
            <w:r w:rsidRPr="00E03275">
              <w:rPr>
                <w:rFonts w:ascii="Arial Narrow" w:hAnsi="Arial Narrow"/>
                <w:color w:val="000000"/>
                <w:sz w:val="15"/>
                <w:szCs w:val="15"/>
                <w:lang w:val="es-ES" w:eastAsia="es-ES"/>
              </w:rPr>
              <w:t>2.100.000</w:t>
            </w:r>
          </w:p>
        </w:tc>
      </w:tr>
    </w:tbl>
    <w:p w:rsidR="00E03275" w:rsidRPr="00E03275" w:rsidRDefault="00E03275" w:rsidP="001E325E">
      <w:pPr>
        <w:spacing w:before="120" w:after="60"/>
        <w:ind w:left="-425" w:firstLine="0"/>
        <w:rPr>
          <w:rFonts w:ascii="Arial" w:hAnsi="Arial" w:cs="Arial"/>
          <w:sz w:val="12"/>
          <w:szCs w:val="12"/>
        </w:rPr>
      </w:pPr>
      <w:r w:rsidRPr="00E03275">
        <w:rPr>
          <w:rFonts w:ascii="Arial" w:hAnsi="Arial" w:cs="Arial"/>
          <w:sz w:val="12"/>
          <w:szCs w:val="12"/>
        </w:rPr>
        <w:t xml:space="preserve">(1) </w:t>
      </w:r>
      <w:r w:rsidRPr="00E03275">
        <w:rPr>
          <w:rFonts w:ascii="Arial" w:hAnsi="Arial" w:cs="Arial"/>
          <w:color w:val="000000"/>
          <w:sz w:val="12"/>
          <w:szCs w:val="12"/>
          <w:lang w:val="es-ES" w:eastAsia="es-ES"/>
        </w:rPr>
        <w:t>Medidas de reactivación de la economía 2009-2011 aprobadas por LF 18/2008.</w:t>
      </w:r>
    </w:p>
    <w:p w:rsidR="00E03275" w:rsidRPr="00E03275" w:rsidRDefault="00E03275" w:rsidP="001E325E">
      <w:pPr>
        <w:spacing w:after="60"/>
        <w:ind w:left="-425" w:firstLine="0"/>
        <w:rPr>
          <w:rFonts w:ascii="Arial" w:hAnsi="Arial" w:cs="Arial"/>
          <w:sz w:val="12"/>
          <w:szCs w:val="12"/>
        </w:rPr>
      </w:pPr>
      <w:r w:rsidRPr="00E03275">
        <w:rPr>
          <w:rFonts w:ascii="Arial" w:hAnsi="Arial" w:cs="Arial"/>
          <w:sz w:val="12"/>
          <w:szCs w:val="12"/>
        </w:rPr>
        <w:t xml:space="preserve">(2) </w:t>
      </w:r>
      <w:r w:rsidRPr="00E03275">
        <w:rPr>
          <w:rFonts w:ascii="Arial" w:hAnsi="Arial" w:cs="Arial"/>
          <w:color w:val="000000"/>
          <w:sz w:val="12"/>
          <w:szCs w:val="12"/>
          <w:lang w:val="es-ES" w:eastAsia="es-ES"/>
        </w:rPr>
        <w:t xml:space="preserve">El aval concedido a </w:t>
      </w:r>
      <w:proofErr w:type="spellStart"/>
      <w:r w:rsidR="00655C5D">
        <w:rPr>
          <w:rFonts w:ascii="Arial" w:hAnsi="Arial" w:cs="Arial"/>
          <w:color w:val="000000"/>
          <w:sz w:val="12"/>
          <w:szCs w:val="12"/>
          <w:lang w:val="es-ES" w:eastAsia="es-ES"/>
        </w:rPr>
        <w:t>Sodena</w:t>
      </w:r>
      <w:proofErr w:type="spellEnd"/>
      <w:r w:rsidRPr="00E03275">
        <w:rPr>
          <w:rFonts w:ascii="Arial" w:hAnsi="Arial" w:cs="Arial"/>
          <w:color w:val="000000"/>
          <w:sz w:val="12"/>
          <w:szCs w:val="12"/>
          <w:lang w:val="es-ES" w:eastAsia="es-ES"/>
        </w:rPr>
        <w:t xml:space="preserve"> garantiza el principal de un préstamo de 100 millones y sus intereses en los términos pactados con el BEI</w:t>
      </w:r>
      <w:r w:rsidR="000D58DA">
        <w:rPr>
          <w:rFonts w:ascii="Arial" w:hAnsi="Arial" w:cs="Arial"/>
          <w:color w:val="000000"/>
          <w:sz w:val="12"/>
          <w:szCs w:val="12"/>
          <w:lang w:val="es-ES" w:eastAsia="es-ES"/>
        </w:rPr>
        <w:t xml:space="preserve"> (Bco. Europeo de Inversión)</w:t>
      </w:r>
      <w:r w:rsidRPr="00E03275">
        <w:rPr>
          <w:rFonts w:ascii="Arial" w:hAnsi="Arial" w:cs="Arial"/>
          <w:color w:val="000000"/>
          <w:sz w:val="12"/>
          <w:szCs w:val="12"/>
          <w:lang w:val="es-ES" w:eastAsia="es-ES"/>
        </w:rPr>
        <w:t>.</w:t>
      </w:r>
    </w:p>
    <w:p w:rsidR="00E03275" w:rsidRPr="00E03275" w:rsidRDefault="00E03275" w:rsidP="00E03275">
      <w:pPr>
        <w:spacing w:after="40"/>
        <w:ind w:left="-425" w:right="-850" w:firstLine="0"/>
        <w:rPr>
          <w:rFonts w:ascii="Arial" w:hAnsi="Arial" w:cs="Arial"/>
          <w:sz w:val="12"/>
          <w:szCs w:val="12"/>
        </w:rPr>
      </w:pPr>
      <w:r w:rsidRPr="00E03275">
        <w:rPr>
          <w:rFonts w:ascii="Arial" w:hAnsi="Arial" w:cs="Arial"/>
          <w:sz w:val="12"/>
          <w:szCs w:val="12"/>
        </w:rPr>
        <w:t xml:space="preserve">(3) </w:t>
      </w:r>
      <w:r w:rsidRPr="00E03275">
        <w:rPr>
          <w:rFonts w:ascii="Arial" w:hAnsi="Arial" w:cs="Arial"/>
          <w:color w:val="000000"/>
          <w:sz w:val="12"/>
          <w:szCs w:val="12"/>
          <w:lang w:val="es-ES" w:eastAsia="es-ES"/>
        </w:rPr>
        <w:t xml:space="preserve">Art.74 HFHPN modificado por LFPNA 2016: Se entenderá por avales las operaciones de aval, </w:t>
      </w:r>
      <w:proofErr w:type="spellStart"/>
      <w:r w:rsidRPr="00E03275">
        <w:rPr>
          <w:rFonts w:ascii="Arial" w:hAnsi="Arial" w:cs="Arial"/>
          <w:color w:val="000000"/>
          <w:sz w:val="12"/>
          <w:szCs w:val="12"/>
          <w:lang w:val="es-ES" w:eastAsia="es-ES"/>
        </w:rPr>
        <w:t>preaval</w:t>
      </w:r>
      <w:proofErr w:type="spellEnd"/>
      <w:r w:rsidRPr="00E03275">
        <w:rPr>
          <w:rFonts w:ascii="Arial" w:hAnsi="Arial" w:cs="Arial"/>
          <w:color w:val="000000"/>
          <w:sz w:val="12"/>
          <w:szCs w:val="12"/>
          <w:lang w:val="es-ES" w:eastAsia="es-ES"/>
        </w:rPr>
        <w:t>, o cualquier otra garantía, incluidas las cartas de compromiso que impliquen asunción de riesgos para la ACFN</w:t>
      </w:r>
    </w:p>
    <w:p w:rsidR="00610CB5" w:rsidRDefault="00610CB5">
      <w:pPr>
        <w:spacing w:after="0"/>
        <w:ind w:firstLine="0"/>
        <w:jc w:val="left"/>
        <w:rPr>
          <w:spacing w:val="6"/>
          <w:sz w:val="26"/>
          <w:szCs w:val="26"/>
        </w:rPr>
      </w:pPr>
    </w:p>
    <w:p w:rsidR="00522C57" w:rsidRDefault="00522C57"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8D23DB">
        <w:rPr>
          <w:szCs w:val="26"/>
        </w:rPr>
        <w:t>La ACFN no ha concedido avales por importe superior al volumen máximo establecido</w:t>
      </w:r>
      <w:r>
        <w:rPr>
          <w:szCs w:val="26"/>
        </w:rPr>
        <w:t xml:space="preserve"> en las leyes de presupuestos</w:t>
      </w:r>
      <w:r w:rsidRPr="008D23DB">
        <w:rPr>
          <w:szCs w:val="26"/>
        </w:rPr>
        <w:t xml:space="preserve">, 40 millones en los años 2014 y 2015 y 20 millones en los dos años siguientes. Debemos señalar que </w:t>
      </w:r>
      <w:r>
        <w:rPr>
          <w:szCs w:val="26"/>
        </w:rPr>
        <w:t xml:space="preserve">en el momento de la concesión de cartas de compromiso a la Ciudad Agroalimentaria de Tudela (CAT) ya existía </w:t>
      </w:r>
      <w:r w:rsidRPr="008D23DB">
        <w:rPr>
          <w:szCs w:val="26"/>
        </w:rPr>
        <w:t>el límite de 40 millones</w:t>
      </w:r>
      <w:r>
        <w:rPr>
          <w:szCs w:val="26"/>
        </w:rPr>
        <w:t>,</w:t>
      </w:r>
      <w:r w:rsidRPr="008D23DB">
        <w:rPr>
          <w:szCs w:val="26"/>
        </w:rPr>
        <w:t xml:space="preserve"> </w:t>
      </w:r>
      <w:r>
        <w:rPr>
          <w:szCs w:val="26"/>
        </w:rPr>
        <w:t xml:space="preserve">es decir, </w:t>
      </w:r>
      <w:r w:rsidRPr="008D23DB">
        <w:rPr>
          <w:szCs w:val="26"/>
        </w:rPr>
        <w:t>antes de la entrada en vigor de la Ley Foral 10/2014</w:t>
      </w:r>
      <w:r w:rsidR="007550F2" w:rsidRPr="003C4C9E">
        <w:rPr>
          <w:vertAlign w:val="superscript"/>
        </w:rPr>
        <w:footnoteReference w:id="5"/>
      </w:r>
      <w:r w:rsidRPr="003C4C9E">
        <w:rPr>
          <w:szCs w:val="26"/>
          <w:vertAlign w:val="superscript"/>
        </w:rPr>
        <w:t>,</w:t>
      </w:r>
      <w:r w:rsidRPr="008D23DB">
        <w:rPr>
          <w:szCs w:val="26"/>
        </w:rPr>
        <w:t xml:space="preserve"> pero las cartas de compromiso, como hemos come</w:t>
      </w:r>
      <w:r w:rsidRPr="008D23DB">
        <w:rPr>
          <w:szCs w:val="26"/>
        </w:rPr>
        <w:t>n</w:t>
      </w:r>
      <w:r w:rsidRPr="008D23DB">
        <w:rPr>
          <w:szCs w:val="26"/>
        </w:rPr>
        <w:t xml:space="preserve">tado, hasta el año 2016 no eran consideradas como avales. </w:t>
      </w:r>
    </w:p>
    <w:p w:rsidR="003C4C9E" w:rsidRDefault="003C4C9E" w:rsidP="003C4C9E">
      <w:pPr>
        <w:pStyle w:val="texto"/>
        <w:tabs>
          <w:tab w:val="clear" w:pos="2835"/>
          <w:tab w:val="clear" w:pos="3969"/>
          <w:tab w:val="clear" w:pos="5103"/>
          <w:tab w:val="clear" w:pos="6237"/>
          <w:tab w:val="clear" w:pos="7371"/>
          <w:tab w:val="left" w:pos="480"/>
        </w:tabs>
        <w:rPr>
          <w:szCs w:val="26"/>
        </w:rPr>
      </w:pPr>
    </w:p>
    <w:p w:rsidR="003C4C9E" w:rsidRDefault="003C4C9E" w:rsidP="003C4C9E">
      <w:pPr>
        <w:pStyle w:val="texto"/>
        <w:tabs>
          <w:tab w:val="clear" w:pos="2835"/>
          <w:tab w:val="clear" w:pos="3969"/>
          <w:tab w:val="clear" w:pos="5103"/>
          <w:tab w:val="clear" w:pos="6237"/>
          <w:tab w:val="clear" w:pos="7371"/>
          <w:tab w:val="left" w:pos="480"/>
        </w:tabs>
        <w:rPr>
          <w:szCs w:val="26"/>
        </w:rPr>
      </w:pPr>
    </w:p>
    <w:p w:rsidR="006E74F2" w:rsidRPr="00863A46" w:rsidRDefault="00522C57"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pacing w:val="0"/>
          <w:szCs w:val="26"/>
        </w:rPr>
      </w:pPr>
      <w:r w:rsidRPr="00863A46">
        <w:rPr>
          <w:spacing w:val="0"/>
          <w:szCs w:val="26"/>
        </w:rPr>
        <w:lastRenderedPageBreak/>
        <w:t>En los años 2014 y 2015 no se había definido límite de riesgo vivo máximo de avales debido</w:t>
      </w:r>
      <w:r w:rsidR="00AE45E9" w:rsidRPr="00863A46">
        <w:rPr>
          <w:spacing w:val="0"/>
          <w:szCs w:val="26"/>
        </w:rPr>
        <w:t>, principalmente,</w:t>
      </w:r>
      <w:r w:rsidRPr="00863A46">
        <w:rPr>
          <w:spacing w:val="0"/>
          <w:szCs w:val="26"/>
        </w:rPr>
        <w:t xml:space="preserve"> a la prórroga durante esos años de los presupuestos de 2012. En octubre de 2016 se establece en 190 millones el límite para ese año y disminuye hasta 42 millones para el año 2017; en ambos se excluyen del cómputo global, los avales entre el Gobierno de Navarra y sus sociedades públicas. </w:t>
      </w:r>
    </w:p>
    <w:p w:rsidR="00522C57" w:rsidRPr="00863A46" w:rsidRDefault="009773B5" w:rsidP="000D58DA">
      <w:pPr>
        <w:pStyle w:val="texto"/>
        <w:rPr>
          <w:spacing w:val="4"/>
          <w:szCs w:val="26"/>
        </w:rPr>
      </w:pPr>
      <w:r w:rsidRPr="00863A46">
        <w:rPr>
          <w:spacing w:val="4"/>
          <w:szCs w:val="26"/>
        </w:rPr>
        <w:t>E</w:t>
      </w:r>
      <w:r w:rsidR="00522C57" w:rsidRPr="00863A46">
        <w:rPr>
          <w:spacing w:val="4"/>
          <w:szCs w:val="26"/>
        </w:rPr>
        <w:t>n ninguno de los dos años se supera el límite de riesgo vivo máximo puesto que, como vemos reflejado en el cuadro anterior, los avales concedidos a 31 de diciembre de 2016 y 2017 son de 19,3 y 17,1 millones de euros, respectivamente.</w:t>
      </w:r>
    </w:p>
    <w:p w:rsidR="00522C57" w:rsidRPr="008D23DB" w:rsidRDefault="00522C57"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8D23DB">
        <w:rPr>
          <w:szCs w:val="26"/>
        </w:rPr>
        <w:t xml:space="preserve">Ningún beneficiario </w:t>
      </w:r>
      <w:r>
        <w:rPr>
          <w:szCs w:val="26"/>
        </w:rPr>
        <w:t xml:space="preserve">supera </w:t>
      </w:r>
      <w:r w:rsidRPr="008D23DB">
        <w:rPr>
          <w:szCs w:val="26"/>
        </w:rPr>
        <w:t>en su cuantía anual el cinco por ciento del rie</w:t>
      </w:r>
      <w:r w:rsidRPr="008D23DB">
        <w:rPr>
          <w:szCs w:val="26"/>
        </w:rPr>
        <w:t>s</w:t>
      </w:r>
      <w:r w:rsidRPr="008D23DB">
        <w:rPr>
          <w:szCs w:val="26"/>
        </w:rPr>
        <w:t>go vivo máximo, ya que en los años 2014 y 2015 no existen límites y en 2016 y 2017, con límites de 9,5 y 2,1 millones respectivamente, la ACFN no ha conc</w:t>
      </w:r>
      <w:r w:rsidRPr="008D23DB">
        <w:rPr>
          <w:szCs w:val="26"/>
        </w:rPr>
        <w:t>e</w:t>
      </w:r>
      <w:r w:rsidRPr="008D23DB">
        <w:rPr>
          <w:szCs w:val="26"/>
        </w:rPr>
        <w:t>dido avales.</w:t>
      </w:r>
    </w:p>
    <w:p w:rsidR="00522C57" w:rsidRPr="00C94D1F" w:rsidRDefault="00522C57" w:rsidP="000D58DA">
      <w:pPr>
        <w:pStyle w:val="texto"/>
        <w:numPr>
          <w:ilvl w:val="0"/>
          <w:numId w:val="21"/>
        </w:numPr>
        <w:tabs>
          <w:tab w:val="clear" w:pos="2835"/>
          <w:tab w:val="clear" w:pos="3969"/>
          <w:tab w:val="clear" w:pos="5103"/>
          <w:tab w:val="clear" w:pos="6237"/>
          <w:tab w:val="clear" w:pos="7371"/>
          <w:tab w:val="left" w:pos="480"/>
          <w:tab w:val="num" w:pos="600"/>
        </w:tabs>
        <w:spacing w:after="240"/>
        <w:ind w:left="0" w:firstLine="289"/>
        <w:rPr>
          <w:szCs w:val="26"/>
        </w:rPr>
      </w:pPr>
      <w:r w:rsidRPr="00C94D1F">
        <w:rPr>
          <w:szCs w:val="26"/>
        </w:rPr>
        <w:t>El Club Atlético Osasuna s</w:t>
      </w:r>
      <w:r>
        <w:rPr>
          <w:szCs w:val="26"/>
        </w:rPr>
        <w:t>obrepasa</w:t>
      </w:r>
      <w:r w:rsidRPr="00C94D1F">
        <w:rPr>
          <w:szCs w:val="26"/>
        </w:rPr>
        <w:t>, en los años 2016 y 2017, en su impo</w:t>
      </w:r>
      <w:r w:rsidRPr="00C94D1F">
        <w:rPr>
          <w:szCs w:val="26"/>
        </w:rPr>
        <w:t>r</w:t>
      </w:r>
      <w:r w:rsidRPr="00C94D1F">
        <w:rPr>
          <w:szCs w:val="26"/>
        </w:rPr>
        <w:t>te total acumulado, el límite del cinco por ciento del riesgo vivo máximo, con avales aprobados mediante ley foral en el año 2003; es decir, avales con autor</w:t>
      </w:r>
      <w:r w:rsidRPr="00C94D1F">
        <w:rPr>
          <w:szCs w:val="26"/>
        </w:rPr>
        <w:t>i</w:t>
      </w:r>
      <w:r w:rsidRPr="00C94D1F">
        <w:rPr>
          <w:szCs w:val="26"/>
        </w:rPr>
        <w:t>zación expresa del Parlamento en ese momento.</w:t>
      </w:r>
    </w:p>
    <w:p w:rsidR="00522C57" w:rsidRPr="00C41B8C" w:rsidRDefault="00522C57" w:rsidP="00522C57">
      <w:pPr>
        <w:pStyle w:val="atitulo3"/>
      </w:pPr>
      <w:r w:rsidRPr="00C41B8C">
        <w:t>IV.2.2 Entidades dependientes</w:t>
      </w:r>
    </w:p>
    <w:p w:rsidR="006F5810" w:rsidRPr="00522C57" w:rsidRDefault="00522C57" w:rsidP="00522C57">
      <w:pPr>
        <w:pStyle w:val="texto"/>
        <w:ind w:firstLine="567"/>
        <w:rPr>
          <w:szCs w:val="26"/>
        </w:rPr>
      </w:pPr>
      <w:r w:rsidRPr="00522C57">
        <w:rPr>
          <w:szCs w:val="26"/>
        </w:rPr>
        <w:t xml:space="preserve">En el periodo 2014-2017 las sociedades públicas, excepto </w:t>
      </w:r>
      <w:r w:rsidR="00655C5D">
        <w:rPr>
          <w:szCs w:val="26"/>
        </w:rPr>
        <w:t>SODENA</w:t>
      </w:r>
      <w:r w:rsidRPr="00522C57">
        <w:rPr>
          <w:szCs w:val="26"/>
        </w:rPr>
        <w:t>, no han otorgado avales ni a terceros ni a otras entidades públicas. Además, no hay ningún aval concedido con anterioridad a 2014 con saldo vivo a 31 de dicie</w:t>
      </w:r>
      <w:r w:rsidRPr="00522C57">
        <w:rPr>
          <w:szCs w:val="26"/>
        </w:rPr>
        <w:t>m</w:t>
      </w:r>
      <w:r w:rsidRPr="00522C57">
        <w:rPr>
          <w:szCs w:val="26"/>
        </w:rPr>
        <w:t>bre en cada uno de los años del periodo analizado.</w:t>
      </w:r>
    </w:p>
    <w:p w:rsidR="006A73DE" w:rsidRPr="00C41B8C" w:rsidRDefault="006A73DE" w:rsidP="00863A46">
      <w:pPr>
        <w:pStyle w:val="atitulo3"/>
        <w:spacing w:before="120" w:after="120"/>
      </w:pPr>
      <w:r w:rsidRPr="00C41B8C">
        <w:t>Sociedad de Desarrollo de Navarra (</w:t>
      </w:r>
      <w:proofErr w:type="spellStart"/>
      <w:r w:rsidR="00655C5D">
        <w:t>Sodena</w:t>
      </w:r>
      <w:proofErr w:type="spellEnd"/>
      <w:r w:rsidRPr="00C41B8C">
        <w:t>)</w:t>
      </w:r>
    </w:p>
    <w:p w:rsidR="006A73DE" w:rsidRDefault="006A73DE" w:rsidP="00863A46">
      <w:pPr>
        <w:pStyle w:val="texto"/>
        <w:spacing w:after="120"/>
      </w:pPr>
      <w:r>
        <w:t xml:space="preserve">Los principales avales otorgados por </w:t>
      </w:r>
      <w:proofErr w:type="spellStart"/>
      <w:r w:rsidR="00655C5D">
        <w:t>Sodena</w:t>
      </w:r>
      <w:proofErr w:type="spellEnd"/>
      <w:r>
        <w:t xml:space="preserve"> en los años 2014 a 2017 se r</w:t>
      </w:r>
      <w:r>
        <w:t>e</w:t>
      </w:r>
      <w:r>
        <w:t>cogen en el cuadro siguiente:</w:t>
      </w:r>
    </w:p>
    <w:tbl>
      <w:tblPr>
        <w:tblStyle w:val="Tablaconcuadrcula"/>
        <w:tblW w:w="9852" w:type="dxa"/>
        <w:tblInd w:w="-318"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1277"/>
        <w:gridCol w:w="992"/>
        <w:gridCol w:w="1172"/>
        <w:gridCol w:w="982"/>
        <w:gridCol w:w="1172"/>
        <w:gridCol w:w="1068"/>
        <w:gridCol w:w="1130"/>
        <w:gridCol w:w="982"/>
        <w:gridCol w:w="1077"/>
      </w:tblGrid>
      <w:tr w:rsidR="00B95875" w:rsidRPr="00255060" w:rsidTr="00863A46">
        <w:trPr>
          <w:trHeight w:val="227"/>
        </w:trPr>
        <w:tc>
          <w:tcPr>
            <w:tcW w:w="9852" w:type="dxa"/>
            <w:gridSpan w:val="9"/>
            <w:shd w:val="clear" w:color="auto" w:fill="C6D9F1" w:themeFill="text2" w:themeFillTint="33"/>
          </w:tcPr>
          <w:p w:rsidR="001B0B91" w:rsidRDefault="001B0B91" w:rsidP="00B95875">
            <w:pPr>
              <w:pStyle w:val="texto"/>
              <w:tabs>
                <w:tab w:val="clear" w:pos="2835"/>
                <w:tab w:val="clear" w:pos="3969"/>
                <w:tab w:val="clear" w:pos="5103"/>
                <w:tab w:val="clear" w:pos="6237"/>
                <w:tab w:val="clear" w:pos="7371"/>
              </w:tabs>
              <w:spacing w:after="0"/>
              <w:ind w:firstLine="0"/>
              <w:jc w:val="center"/>
              <w:rPr>
                <w:rFonts w:ascii="Arial" w:hAnsi="Arial" w:cs="Arial"/>
                <w:b/>
                <w:i/>
                <w:sz w:val="16"/>
                <w:szCs w:val="16"/>
              </w:rPr>
            </w:pPr>
          </w:p>
          <w:p w:rsidR="00B95875" w:rsidRPr="00B95875" w:rsidRDefault="00B95875" w:rsidP="00B95875">
            <w:pPr>
              <w:pStyle w:val="texto"/>
              <w:tabs>
                <w:tab w:val="clear" w:pos="2835"/>
                <w:tab w:val="clear" w:pos="3969"/>
                <w:tab w:val="clear" w:pos="5103"/>
                <w:tab w:val="clear" w:pos="6237"/>
                <w:tab w:val="clear" w:pos="7371"/>
              </w:tabs>
              <w:spacing w:after="0"/>
              <w:ind w:firstLine="0"/>
              <w:jc w:val="center"/>
              <w:rPr>
                <w:rFonts w:ascii="Arial" w:hAnsi="Arial" w:cs="Arial"/>
                <w:b/>
                <w:i/>
                <w:sz w:val="16"/>
                <w:szCs w:val="16"/>
              </w:rPr>
            </w:pPr>
            <w:r w:rsidRPr="00B95875">
              <w:rPr>
                <w:rFonts w:ascii="Arial" w:hAnsi="Arial" w:cs="Arial"/>
                <w:b/>
                <w:i/>
                <w:sz w:val="16"/>
                <w:szCs w:val="16"/>
              </w:rPr>
              <w:t>AVALES CONCEDIDOS POR SODENA</w:t>
            </w:r>
          </w:p>
        </w:tc>
      </w:tr>
      <w:tr w:rsidR="00C02221" w:rsidRPr="00255060" w:rsidTr="00863A46">
        <w:trPr>
          <w:trHeight w:val="227"/>
        </w:trPr>
        <w:tc>
          <w:tcPr>
            <w:tcW w:w="1277" w:type="dxa"/>
            <w:shd w:val="clear" w:color="auto" w:fill="C6D9F1" w:themeFill="text2" w:themeFillTint="33"/>
          </w:tcPr>
          <w:p w:rsidR="00695E7A" w:rsidRDefault="00695E7A" w:rsidP="000D58DA">
            <w:pPr>
              <w:pStyle w:val="texto"/>
              <w:spacing w:after="0"/>
              <w:ind w:firstLine="0"/>
              <w:jc w:val="left"/>
              <w:rPr>
                <w:rFonts w:ascii="Arial" w:hAnsi="Arial" w:cs="Arial"/>
                <w:sz w:val="16"/>
                <w:szCs w:val="16"/>
              </w:rPr>
            </w:pPr>
          </w:p>
          <w:p w:rsidR="000141BA" w:rsidRPr="00255060" w:rsidRDefault="00B95875" w:rsidP="000D58DA">
            <w:pPr>
              <w:pStyle w:val="texto"/>
              <w:ind w:firstLine="0"/>
              <w:jc w:val="left"/>
              <w:rPr>
                <w:rFonts w:ascii="Arial" w:hAnsi="Arial" w:cs="Arial"/>
                <w:sz w:val="16"/>
                <w:szCs w:val="16"/>
              </w:rPr>
            </w:pPr>
            <w:r>
              <w:rPr>
                <w:rFonts w:ascii="Arial" w:hAnsi="Arial" w:cs="Arial"/>
                <w:sz w:val="16"/>
                <w:szCs w:val="16"/>
              </w:rPr>
              <w:t>Entidades</w:t>
            </w:r>
          </w:p>
        </w:tc>
        <w:tc>
          <w:tcPr>
            <w:tcW w:w="992" w:type="dxa"/>
            <w:shd w:val="clear" w:color="auto" w:fill="C6D9F1" w:themeFill="text2" w:themeFillTint="33"/>
            <w:vAlign w:val="center"/>
          </w:tcPr>
          <w:p w:rsidR="000141BA" w:rsidRPr="00255060" w:rsidRDefault="000141BA" w:rsidP="006A73DE">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Altas 2014</w:t>
            </w:r>
          </w:p>
        </w:tc>
        <w:tc>
          <w:tcPr>
            <w:tcW w:w="1172" w:type="dxa"/>
            <w:shd w:val="clear" w:color="auto" w:fill="C6D9F1" w:themeFill="text2" w:themeFillTint="33"/>
            <w:vAlign w:val="center"/>
          </w:tcPr>
          <w:p w:rsidR="000141BA" w:rsidRPr="00255060" w:rsidRDefault="000141BA" w:rsidP="006A73DE">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Saldo Vivo</w:t>
            </w:r>
          </w:p>
          <w:p w:rsidR="000141BA" w:rsidRPr="00255060" w:rsidRDefault="000141BA" w:rsidP="006A73DE">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31/12/2014</w:t>
            </w:r>
          </w:p>
        </w:tc>
        <w:tc>
          <w:tcPr>
            <w:tcW w:w="982" w:type="dxa"/>
            <w:shd w:val="clear" w:color="auto" w:fill="C6D9F1" w:themeFill="text2" w:themeFillTint="33"/>
            <w:vAlign w:val="center"/>
          </w:tcPr>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Altas 2015</w:t>
            </w:r>
          </w:p>
        </w:tc>
        <w:tc>
          <w:tcPr>
            <w:tcW w:w="1172" w:type="dxa"/>
            <w:shd w:val="clear" w:color="auto" w:fill="C6D9F1" w:themeFill="text2" w:themeFillTint="33"/>
            <w:vAlign w:val="center"/>
          </w:tcPr>
          <w:p w:rsidR="000141BA" w:rsidRPr="00255060" w:rsidRDefault="000141BA" w:rsidP="00255060">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Saldo Vivo</w:t>
            </w:r>
          </w:p>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31/12/2015</w:t>
            </w:r>
          </w:p>
        </w:tc>
        <w:tc>
          <w:tcPr>
            <w:tcW w:w="1068" w:type="dxa"/>
            <w:shd w:val="clear" w:color="auto" w:fill="C6D9F1" w:themeFill="text2" w:themeFillTint="33"/>
            <w:vAlign w:val="center"/>
          </w:tcPr>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Altas 2016</w:t>
            </w:r>
          </w:p>
        </w:tc>
        <w:tc>
          <w:tcPr>
            <w:tcW w:w="1130" w:type="dxa"/>
            <w:shd w:val="clear" w:color="auto" w:fill="C6D9F1" w:themeFill="text2" w:themeFillTint="33"/>
            <w:vAlign w:val="center"/>
          </w:tcPr>
          <w:p w:rsidR="000141BA" w:rsidRPr="00255060" w:rsidRDefault="000141BA" w:rsidP="00255060">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Saldo Vivo</w:t>
            </w:r>
          </w:p>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31/12/2016</w:t>
            </w:r>
          </w:p>
        </w:tc>
        <w:tc>
          <w:tcPr>
            <w:tcW w:w="982" w:type="dxa"/>
            <w:shd w:val="clear" w:color="auto" w:fill="C6D9F1" w:themeFill="text2" w:themeFillTint="33"/>
            <w:vAlign w:val="center"/>
          </w:tcPr>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Altas 2017</w:t>
            </w:r>
          </w:p>
        </w:tc>
        <w:tc>
          <w:tcPr>
            <w:tcW w:w="1077" w:type="dxa"/>
            <w:shd w:val="clear" w:color="auto" w:fill="C6D9F1" w:themeFill="text2" w:themeFillTint="33"/>
            <w:vAlign w:val="center"/>
          </w:tcPr>
          <w:p w:rsidR="000141BA" w:rsidRPr="00255060" w:rsidRDefault="000141BA" w:rsidP="00255060">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Saldo Vivo</w:t>
            </w:r>
          </w:p>
          <w:p w:rsidR="000141BA" w:rsidRPr="00255060" w:rsidRDefault="000141BA" w:rsidP="000141B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255060">
              <w:rPr>
                <w:rFonts w:ascii="Arial" w:hAnsi="Arial" w:cs="Arial"/>
                <w:sz w:val="16"/>
                <w:szCs w:val="16"/>
              </w:rPr>
              <w:t>31/12/2017</w:t>
            </w:r>
          </w:p>
        </w:tc>
      </w:tr>
      <w:tr w:rsidR="00255060" w:rsidRPr="006A73DE" w:rsidTr="00863A46">
        <w:trPr>
          <w:trHeight w:val="227"/>
        </w:trPr>
        <w:tc>
          <w:tcPr>
            <w:tcW w:w="1277" w:type="dxa"/>
            <w:vAlign w:val="center"/>
          </w:tcPr>
          <w:p w:rsidR="006A73DE" w:rsidRPr="006A73DE" w:rsidRDefault="00451D18" w:rsidP="000D58DA">
            <w:pPr>
              <w:pStyle w:val="texto"/>
              <w:spacing w:after="0"/>
              <w:ind w:firstLine="0"/>
              <w:jc w:val="left"/>
              <w:rPr>
                <w:rFonts w:ascii="Arial Narrow" w:hAnsi="Arial Narrow"/>
                <w:sz w:val="16"/>
                <w:szCs w:val="16"/>
              </w:rPr>
            </w:pPr>
            <w:r>
              <w:rPr>
                <w:rFonts w:ascii="Arial Narrow" w:hAnsi="Arial Narrow"/>
                <w:sz w:val="16"/>
                <w:szCs w:val="16"/>
              </w:rPr>
              <w:t>Entidad 1</w:t>
            </w:r>
          </w:p>
        </w:tc>
        <w:tc>
          <w:tcPr>
            <w:tcW w:w="992"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24.999.600</w:t>
            </w:r>
          </w:p>
        </w:tc>
        <w:tc>
          <w:tcPr>
            <w:tcW w:w="982"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18.999.600</w:t>
            </w:r>
          </w:p>
        </w:tc>
        <w:tc>
          <w:tcPr>
            <w:tcW w:w="1068"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30"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15.199.680</w:t>
            </w:r>
          </w:p>
        </w:tc>
        <w:tc>
          <w:tcPr>
            <w:tcW w:w="982"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077" w:type="dxa"/>
            <w:vAlign w:val="center"/>
          </w:tcPr>
          <w:p w:rsidR="006A73DE" w:rsidRPr="006A73DE" w:rsidRDefault="001955C0"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r>
      <w:tr w:rsidR="00451D18" w:rsidRPr="006A73DE" w:rsidTr="00863A46">
        <w:trPr>
          <w:trHeight w:val="227"/>
        </w:trPr>
        <w:tc>
          <w:tcPr>
            <w:tcW w:w="1277" w:type="dxa"/>
            <w:vAlign w:val="center"/>
          </w:tcPr>
          <w:p w:rsidR="00451D18" w:rsidRPr="006A73DE" w:rsidRDefault="00451D18" w:rsidP="000D58DA">
            <w:pPr>
              <w:pStyle w:val="texto"/>
              <w:spacing w:after="0"/>
              <w:ind w:firstLine="0"/>
              <w:jc w:val="left"/>
              <w:rPr>
                <w:rFonts w:ascii="Arial Narrow" w:hAnsi="Arial Narrow"/>
                <w:sz w:val="16"/>
                <w:szCs w:val="16"/>
              </w:rPr>
            </w:pPr>
            <w:r>
              <w:rPr>
                <w:rFonts w:ascii="Arial Narrow" w:hAnsi="Arial Narrow"/>
                <w:sz w:val="16"/>
                <w:szCs w:val="16"/>
              </w:rPr>
              <w:t>Entidad 2</w:t>
            </w:r>
          </w:p>
        </w:tc>
        <w:tc>
          <w:tcPr>
            <w:tcW w:w="99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c>
          <w:tcPr>
            <w:tcW w:w="1068"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30"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077"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r>
      <w:tr w:rsidR="00451D18" w:rsidRPr="006A73DE" w:rsidTr="00863A46">
        <w:trPr>
          <w:trHeight w:val="227"/>
        </w:trPr>
        <w:tc>
          <w:tcPr>
            <w:tcW w:w="1277" w:type="dxa"/>
            <w:vAlign w:val="center"/>
          </w:tcPr>
          <w:p w:rsidR="00451D18" w:rsidRPr="006A73DE" w:rsidRDefault="00451D18" w:rsidP="000D58DA">
            <w:pPr>
              <w:pStyle w:val="texto"/>
              <w:spacing w:after="0"/>
              <w:ind w:firstLine="0"/>
              <w:jc w:val="left"/>
              <w:rPr>
                <w:rFonts w:ascii="Arial Narrow" w:hAnsi="Arial Narrow"/>
                <w:sz w:val="16"/>
                <w:szCs w:val="16"/>
              </w:rPr>
            </w:pPr>
            <w:r>
              <w:rPr>
                <w:rFonts w:ascii="Arial Narrow" w:hAnsi="Arial Narrow"/>
                <w:sz w:val="16"/>
                <w:szCs w:val="16"/>
              </w:rPr>
              <w:t>Entidad 3</w:t>
            </w:r>
          </w:p>
        </w:tc>
        <w:tc>
          <w:tcPr>
            <w:tcW w:w="992" w:type="dxa"/>
            <w:vAlign w:val="center"/>
          </w:tcPr>
          <w:p w:rsidR="00451D18" w:rsidRDefault="00FB3291" w:rsidP="00FB3291">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1.039.256</w:t>
            </w:r>
            <w:r w:rsidR="00D32ABA" w:rsidRPr="00255060">
              <w:rPr>
                <w:rFonts w:ascii="Arial Narrow" w:hAnsi="Arial Narrow"/>
                <w:sz w:val="16"/>
                <w:szCs w:val="16"/>
                <w:vertAlign w:val="superscript"/>
              </w:rPr>
              <w:t>(</w:t>
            </w:r>
            <w:r w:rsidR="00D32ABA">
              <w:rPr>
                <w:rFonts w:ascii="Arial Narrow" w:hAnsi="Arial Narrow"/>
                <w:sz w:val="16"/>
                <w:szCs w:val="16"/>
                <w:vertAlign w:val="superscript"/>
              </w:rPr>
              <w:t>1</w:t>
            </w:r>
            <w:r w:rsidR="00D32ABA" w:rsidRPr="00255060">
              <w:rPr>
                <w:rFonts w:ascii="Arial Narrow" w:hAnsi="Arial Narrow"/>
                <w:sz w:val="16"/>
                <w:szCs w:val="16"/>
                <w:vertAlign w:val="superscript"/>
              </w:rPr>
              <w:t>)</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11.039.256</w:t>
            </w:r>
          </w:p>
        </w:tc>
        <w:tc>
          <w:tcPr>
            <w:tcW w:w="982" w:type="dxa"/>
            <w:vAlign w:val="center"/>
          </w:tcPr>
          <w:p w:rsidR="00451D18" w:rsidRDefault="00FB3291"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49.489</w:t>
            </w:r>
            <w:r w:rsidR="00D32ABA" w:rsidRPr="00255060">
              <w:rPr>
                <w:rFonts w:ascii="Arial Narrow" w:hAnsi="Arial Narrow"/>
                <w:sz w:val="16"/>
                <w:szCs w:val="16"/>
                <w:vertAlign w:val="superscript"/>
              </w:rPr>
              <w:t>(</w:t>
            </w:r>
            <w:r w:rsidR="00D32ABA">
              <w:rPr>
                <w:rFonts w:ascii="Arial Narrow" w:hAnsi="Arial Narrow"/>
                <w:sz w:val="16"/>
                <w:szCs w:val="16"/>
                <w:vertAlign w:val="superscript"/>
              </w:rPr>
              <w:t>1</w:t>
            </w:r>
            <w:r w:rsidR="00D32ABA" w:rsidRPr="00255060">
              <w:rPr>
                <w:rFonts w:ascii="Arial Narrow" w:hAnsi="Arial Narrow"/>
                <w:sz w:val="16"/>
                <w:szCs w:val="16"/>
                <w:vertAlign w:val="superscript"/>
              </w:rPr>
              <w:t>)</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11.088.745</w:t>
            </w:r>
          </w:p>
        </w:tc>
        <w:tc>
          <w:tcPr>
            <w:tcW w:w="1068"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30"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7.062.354</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077"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7.062.354</w:t>
            </w:r>
          </w:p>
        </w:tc>
      </w:tr>
      <w:tr w:rsidR="00451D18" w:rsidRPr="006A73DE" w:rsidTr="00863A46">
        <w:trPr>
          <w:trHeight w:val="227"/>
        </w:trPr>
        <w:tc>
          <w:tcPr>
            <w:tcW w:w="1277" w:type="dxa"/>
            <w:vAlign w:val="center"/>
          </w:tcPr>
          <w:p w:rsidR="00451D18" w:rsidRPr="006A73DE" w:rsidRDefault="00451D18" w:rsidP="000D58DA">
            <w:pPr>
              <w:pStyle w:val="texto"/>
              <w:spacing w:after="0"/>
              <w:ind w:firstLine="0"/>
              <w:jc w:val="left"/>
              <w:rPr>
                <w:rFonts w:ascii="Arial Narrow" w:hAnsi="Arial Narrow"/>
                <w:sz w:val="16"/>
                <w:szCs w:val="16"/>
              </w:rPr>
            </w:pPr>
            <w:r>
              <w:rPr>
                <w:rFonts w:ascii="Arial Narrow" w:hAnsi="Arial Narrow"/>
                <w:sz w:val="16"/>
                <w:szCs w:val="16"/>
              </w:rPr>
              <w:t>Entidad 4</w:t>
            </w:r>
          </w:p>
        </w:tc>
        <w:tc>
          <w:tcPr>
            <w:tcW w:w="99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10.011.812</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9.108.148</w:t>
            </w:r>
          </w:p>
        </w:tc>
        <w:tc>
          <w:tcPr>
            <w:tcW w:w="1068"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130"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8.887.494</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077"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5.483.850</w:t>
            </w:r>
          </w:p>
        </w:tc>
      </w:tr>
      <w:tr w:rsidR="00451D18" w:rsidRPr="006A73DE" w:rsidTr="00863A46">
        <w:trPr>
          <w:trHeight w:val="227"/>
        </w:trPr>
        <w:tc>
          <w:tcPr>
            <w:tcW w:w="1277" w:type="dxa"/>
            <w:tcBorders>
              <w:bottom w:val="single" w:sz="4" w:space="0" w:color="auto"/>
            </w:tcBorders>
            <w:vAlign w:val="center"/>
          </w:tcPr>
          <w:p w:rsidR="00451D18" w:rsidRDefault="00451D18" w:rsidP="000D58DA">
            <w:pPr>
              <w:pStyle w:val="texto"/>
              <w:spacing w:after="0"/>
              <w:ind w:firstLine="0"/>
              <w:jc w:val="left"/>
              <w:rPr>
                <w:rFonts w:ascii="Arial Narrow" w:hAnsi="Arial Narrow"/>
                <w:sz w:val="16"/>
                <w:szCs w:val="16"/>
              </w:rPr>
            </w:pPr>
            <w:r>
              <w:rPr>
                <w:rFonts w:ascii="Arial Narrow" w:hAnsi="Arial Narrow"/>
                <w:sz w:val="16"/>
                <w:szCs w:val="16"/>
              </w:rPr>
              <w:t>Relación otros beneficiarios</w:t>
            </w:r>
          </w:p>
        </w:tc>
        <w:tc>
          <w:tcPr>
            <w:tcW w:w="992" w:type="dxa"/>
            <w:tcBorders>
              <w:bottom w:val="single" w:sz="4" w:space="0" w:color="auto"/>
            </w:tcBorders>
            <w:vAlign w:val="center"/>
          </w:tcPr>
          <w:p w:rsidR="00451D18" w:rsidRPr="001926C2" w:rsidRDefault="00834E15"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2.775.369</w:t>
            </w:r>
          </w:p>
        </w:tc>
        <w:tc>
          <w:tcPr>
            <w:tcW w:w="1172" w:type="dxa"/>
            <w:tcBorders>
              <w:bottom w:val="single" w:sz="4" w:space="0" w:color="auto"/>
            </w:tcBorders>
            <w:vAlign w:val="center"/>
          </w:tcPr>
          <w:p w:rsidR="00451D18" w:rsidRPr="001926C2" w:rsidRDefault="00451D18" w:rsidP="00C02221">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1926C2">
              <w:rPr>
                <w:rFonts w:ascii="Arial Narrow" w:hAnsi="Arial Narrow"/>
                <w:sz w:val="16"/>
                <w:szCs w:val="16"/>
              </w:rPr>
              <w:t>8</w:t>
            </w:r>
            <w:r w:rsidR="00C02221" w:rsidRPr="001926C2">
              <w:rPr>
                <w:rFonts w:ascii="Arial Narrow" w:hAnsi="Arial Narrow"/>
                <w:sz w:val="16"/>
                <w:szCs w:val="16"/>
              </w:rPr>
              <w:t>9.620</w:t>
            </w:r>
            <w:r w:rsidRPr="001926C2">
              <w:rPr>
                <w:rFonts w:ascii="Arial Narrow" w:hAnsi="Arial Narrow"/>
                <w:sz w:val="16"/>
                <w:szCs w:val="16"/>
              </w:rPr>
              <w:t>.</w:t>
            </w:r>
            <w:r w:rsidR="00C02221" w:rsidRPr="001926C2">
              <w:rPr>
                <w:rFonts w:ascii="Arial Narrow" w:hAnsi="Arial Narrow"/>
                <w:sz w:val="16"/>
                <w:szCs w:val="16"/>
              </w:rPr>
              <w:t>192</w:t>
            </w:r>
          </w:p>
        </w:tc>
        <w:tc>
          <w:tcPr>
            <w:tcW w:w="982" w:type="dxa"/>
            <w:tcBorders>
              <w:bottom w:val="single" w:sz="4" w:space="0" w:color="auto"/>
            </w:tcBorders>
            <w:vAlign w:val="center"/>
          </w:tcPr>
          <w:p w:rsidR="00451D18" w:rsidRPr="001926C2" w:rsidRDefault="00FB3291" w:rsidP="001926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1.422.435</w:t>
            </w:r>
          </w:p>
        </w:tc>
        <w:tc>
          <w:tcPr>
            <w:tcW w:w="1172" w:type="dxa"/>
            <w:tcBorders>
              <w:bottom w:val="single" w:sz="4" w:space="0" w:color="auto"/>
            </w:tcBorders>
            <w:vAlign w:val="center"/>
          </w:tcPr>
          <w:p w:rsidR="00451D18" w:rsidRPr="001926C2" w:rsidRDefault="00C02221"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1926C2">
              <w:rPr>
                <w:rFonts w:ascii="Arial Narrow" w:hAnsi="Arial Narrow"/>
                <w:sz w:val="16"/>
                <w:szCs w:val="16"/>
              </w:rPr>
              <w:t>54.824.504</w:t>
            </w:r>
          </w:p>
        </w:tc>
        <w:tc>
          <w:tcPr>
            <w:tcW w:w="1068" w:type="dxa"/>
            <w:tcBorders>
              <w:bottom w:val="single" w:sz="4" w:space="0" w:color="auto"/>
            </w:tcBorders>
            <w:vAlign w:val="center"/>
          </w:tcPr>
          <w:p w:rsidR="00451D18" w:rsidRPr="001926C2"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1926C2">
              <w:rPr>
                <w:rFonts w:ascii="Arial Narrow" w:hAnsi="Arial Narrow"/>
                <w:sz w:val="16"/>
                <w:szCs w:val="16"/>
              </w:rPr>
              <w:t>4.498.806</w:t>
            </w:r>
          </w:p>
        </w:tc>
        <w:tc>
          <w:tcPr>
            <w:tcW w:w="1130" w:type="dxa"/>
            <w:tcBorders>
              <w:bottom w:val="single" w:sz="4" w:space="0" w:color="auto"/>
            </w:tcBorders>
            <w:vAlign w:val="center"/>
          </w:tcPr>
          <w:p w:rsidR="00451D18" w:rsidRPr="001926C2" w:rsidRDefault="00C02221"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1926C2">
              <w:rPr>
                <w:rFonts w:ascii="Arial Narrow" w:hAnsi="Arial Narrow"/>
                <w:sz w:val="16"/>
                <w:szCs w:val="16"/>
              </w:rPr>
              <w:t>42.949.487</w:t>
            </w:r>
          </w:p>
        </w:tc>
        <w:tc>
          <w:tcPr>
            <w:tcW w:w="982" w:type="dxa"/>
            <w:tcBorders>
              <w:bottom w:val="single" w:sz="4" w:space="0" w:color="auto"/>
            </w:tcBorders>
            <w:vAlign w:val="center"/>
          </w:tcPr>
          <w:p w:rsidR="00451D18" w:rsidRPr="001926C2" w:rsidRDefault="006C5217"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4.250.742</w:t>
            </w:r>
          </w:p>
        </w:tc>
        <w:tc>
          <w:tcPr>
            <w:tcW w:w="1077" w:type="dxa"/>
            <w:tcBorders>
              <w:bottom w:val="single" w:sz="4" w:space="0" w:color="auto"/>
            </w:tcBorders>
            <w:vAlign w:val="center"/>
          </w:tcPr>
          <w:p w:rsidR="00451D18" w:rsidRPr="001926C2" w:rsidRDefault="00C02221"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1926C2">
              <w:rPr>
                <w:rFonts w:ascii="Arial Narrow" w:hAnsi="Arial Narrow"/>
                <w:sz w:val="16"/>
                <w:szCs w:val="16"/>
              </w:rPr>
              <w:t>47.099.943</w:t>
            </w:r>
          </w:p>
        </w:tc>
      </w:tr>
      <w:tr w:rsidR="00C02221" w:rsidRPr="000D58DA" w:rsidTr="00863A46">
        <w:trPr>
          <w:trHeight w:val="227"/>
        </w:trPr>
        <w:tc>
          <w:tcPr>
            <w:tcW w:w="1277" w:type="dxa"/>
            <w:tcBorders>
              <w:top w:val="single" w:sz="4" w:space="0" w:color="auto"/>
              <w:bottom w:val="single" w:sz="4" w:space="0" w:color="auto"/>
            </w:tcBorders>
            <w:shd w:val="clear" w:color="auto" w:fill="C6D9F1" w:themeFill="text2" w:themeFillTint="33"/>
            <w:vAlign w:val="center"/>
          </w:tcPr>
          <w:p w:rsidR="000D58DA" w:rsidRDefault="00451D18" w:rsidP="000D58DA">
            <w:pPr>
              <w:pStyle w:val="texto"/>
              <w:spacing w:after="0"/>
              <w:ind w:firstLine="0"/>
              <w:jc w:val="left"/>
              <w:rPr>
                <w:rFonts w:ascii="Arial" w:hAnsi="Arial" w:cs="Arial"/>
                <w:sz w:val="15"/>
                <w:szCs w:val="15"/>
              </w:rPr>
            </w:pPr>
            <w:r w:rsidRPr="000D58DA">
              <w:rPr>
                <w:rFonts w:ascii="Arial" w:hAnsi="Arial" w:cs="Arial"/>
                <w:sz w:val="15"/>
                <w:szCs w:val="15"/>
              </w:rPr>
              <w:t xml:space="preserve">Total avales </w:t>
            </w:r>
          </w:p>
          <w:p w:rsidR="00451D18" w:rsidRPr="000D58DA" w:rsidRDefault="00451D18" w:rsidP="000D58DA">
            <w:pPr>
              <w:pStyle w:val="texto"/>
              <w:spacing w:after="0"/>
              <w:ind w:firstLine="0"/>
              <w:jc w:val="left"/>
              <w:rPr>
                <w:rFonts w:ascii="Arial" w:hAnsi="Arial" w:cs="Arial"/>
                <w:sz w:val="15"/>
                <w:szCs w:val="15"/>
              </w:rPr>
            </w:pPr>
            <w:proofErr w:type="spellStart"/>
            <w:r w:rsidRPr="000D58DA">
              <w:rPr>
                <w:rFonts w:ascii="Arial" w:hAnsi="Arial" w:cs="Arial"/>
                <w:sz w:val="15"/>
                <w:szCs w:val="15"/>
              </w:rPr>
              <w:t>Sodena</w:t>
            </w:r>
            <w:proofErr w:type="spellEnd"/>
          </w:p>
        </w:tc>
        <w:tc>
          <w:tcPr>
            <w:tcW w:w="992" w:type="dxa"/>
            <w:tcBorders>
              <w:top w:val="single" w:sz="4" w:space="0" w:color="auto"/>
              <w:bottom w:val="single" w:sz="4" w:space="0" w:color="auto"/>
            </w:tcBorders>
            <w:shd w:val="clear" w:color="auto" w:fill="C6D9F1" w:themeFill="text2" w:themeFillTint="33"/>
            <w:vAlign w:val="center"/>
          </w:tcPr>
          <w:p w:rsidR="00451D18" w:rsidRPr="000D58DA" w:rsidRDefault="00451D18"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sidRPr="000D58DA">
              <w:rPr>
                <w:rFonts w:ascii="Arial" w:hAnsi="Arial" w:cs="Arial"/>
                <w:sz w:val="15"/>
                <w:szCs w:val="15"/>
              </w:rPr>
              <w:t>3.814.625</w:t>
            </w:r>
          </w:p>
        </w:tc>
        <w:tc>
          <w:tcPr>
            <w:tcW w:w="1172" w:type="dxa"/>
            <w:tcBorders>
              <w:top w:val="single" w:sz="4" w:space="0" w:color="auto"/>
              <w:bottom w:val="single" w:sz="4" w:space="0" w:color="auto"/>
            </w:tcBorders>
            <w:shd w:val="clear" w:color="auto" w:fill="C6D9F1" w:themeFill="text2" w:themeFillTint="33"/>
            <w:vAlign w:val="center"/>
          </w:tcPr>
          <w:p w:rsidR="00451D18" w:rsidRPr="000D58DA" w:rsidRDefault="00451D18" w:rsidP="001926C2">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sidRPr="000D58DA">
              <w:rPr>
                <w:rFonts w:ascii="Arial" w:hAnsi="Arial" w:cs="Arial"/>
                <w:sz w:val="15"/>
                <w:szCs w:val="15"/>
              </w:rPr>
              <w:t>150.670.8</w:t>
            </w:r>
            <w:r w:rsidR="001926C2" w:rsidRPr="000D58DA">
              <w:rPr>
                <w:rFonts w:ascii="Arial" w:hAnsi="Arial" w:cs="Arial"/>
                <w:sz w:val="15"/>
                <w:szCs w:val="15"/>
              </w:rPr>
              <w:t>60</w:t>
            </w:r>
          </w:p>
        </w:tc>
        <w:tc>
          <w:tcPr>
            <w:tcW w:w="982" w:type="dxa"/>
            <w:tcBorders>
              <w:top w:val="single" w:sz="4" w:space="0" w:color="auto"/>
              <w:bottom w:val="single" w:sz="4" w:space="0" w:color="auto"/>
            </w:tcBorders>
            <w:shd w:val="clear" w:color="auto" w:fill="C6D9F1" w:themeFill="text2" w:themeFillTint="33"/>
            <w:vAlign w:val="center"/>
          </w:tcPr>
          <w:p w:rsidR="00451D18" w:rsidRPr="000D58DA" w:rsidRDefault="00FB3291"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Pr>
                <w:rFonts w:ascii="Arial" w:hAnsi="Arial" w:cs="Arial"/>
                <w:sz w:val="15"/>
                <w:szCs w:val="15"/>
              </w:rPr>
              <w:t>1.471.924</w:t>
            </w:r>
          </w:p>
        </w:tc>
        <w:tc>
          <w:tcPr>
            <w:tcW w:w="1172" w:type="dxa"/>
            <w:tcBorders>
              <w:top w:val="single" w:sz="4" w:space="0" w:color="auto"/>
              <w:bottom w:val="single" w:sz="4" w:space="0" w:color="auto"/>
            </w:tcBorders>
            <w:shd w:val="clear" w:color="auto" w:fill="C6D9F1" w:themeFill="text2" w:themeFillTint="33"/>
            <w:vAlign w:val="center"/>
          </w:tcPr>
          <w:p w:rsidR="00451D18" w:rsidRPr="000D58DA" w:rsidRDefault="00451D18"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sidRPr="000D58DA">
              <w:rPr>
                <w:rFonts w:ascii="Arial" w:hAnsi="Arial" w:cs="Arial"/>
                <w:sz w:val="15"/>
                <w:szCs w:val="15"/>
              </w:rPr>
              <w:t>118.520.797</w:t>
            </w:r>
          </w:p>
        </w:tc>
        <w:tc>
          <w:tcPr>
            <w:tcW w:w="1068" w:type="dxa"/>
            <w:tcBorders>
              <w:top w:val="single" w:sz="4" w:space="0" w:color="auto"/>
              <w:bottom w:val="single" w:sz="4" w:space="0" w:color="auto"/>
            </w:tcBorders>
            <w:shd w:val="clear" w:color="auto" w:fill="C6D9F1" w:themeFill="text2" w:themeFillTint="33"/>
            <w:vAlign w:val="center"/>
          </w:tcPr>
          <w:p w:rsidR="00451D18" w:rsidRPr="000D58DA" w:rsidRDefault="00451D18"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sidRPr="000D58DA">
              <w:rPr>
                <w:rFonts w:ascii="Arial" w:hAnsi="Arial" w:cs="Arial"/>
                <w:sz w:val="15"/>
                <w:szCs w:val="15"/>
              </w:rPr>
              <w:t>4.498.806</w:t>
            </w:r>
          </w:p>
        </w:tc>
        <w:tc>
          <w:tcPr>
            <w:tcW w:w="1130" w:type="dxa"/>
            <w:tcBorders>
              <w:top w:val="single" w:sz="4" w:space="0" w:color="auto"/>
              <w:bottom w:val="single" w:sz="4" w:space="0" w:color="auto"/>
            </w:tcBorders>
            <w:shd w:val="clear" w:color="auto" w:fill="C6D9F1" w:themeFill="text2" w:themeFillTint="33"/>
            <w:vAlign w:val="center"/>
          </w:tcPr>
          <w:p w:rsidR="00451D18" w:rsidRPr="000D58DA" w:rsidRDefault="00451D18"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sidRPr="000D58DA">
              <w:rPr>
                <w:rFonts w:ascii="Arial" w:hAnsi="Arial" w:cs="Arial"/>
                <w:sz w:val="15"/>
                <w:szCs w:val="15"/>
              </w:rPr>
              <w:t>96.698.853</w:t>
            </w:r>
          </w:p>
        </w:tc>
        <w:tc>
          <w:tcPr>
            <w:tcW w:w="982" w:type="dxa"/>
            <w:tcBorders>
              <w:top w:val="single" w:sz="4" w:space="0" w:color="auto"/>
              <w:bottom w:val="single" w:sz="4" w:space="0" w:color="auto"/>
            </w:tcBorders>
            <w:shd w:val="clear" w:color="auto" w:fill="C6D9F1" w:themeFill="text2" w:themeFillTint="33"/>
            <w:vAlign w:val="center"/>
          </w:tcPr>
          <w:p w:rsidR="00451D18" w:rsidRPr="000D58DA" w:rsidRDefault="006C5217" w:rsidP="001955C0">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Pr>
                <w:rFonts w:ascii="Arial" w:hAnsi="Arial" w:cs="Arial"/>
                <w:sz w:val="15"/>
                <w:szCs w:val="15"/>
              </w:rPr>
              <w:t>4.250.742</w:t>
            </w:r>
          </w:p>
        </w:tc>
        <w:tc>
          <w:tcPr>
            <w:tcW w:w="1077" w:type="dxa"/>
            <w:tcBorders>
              <w:top w:val="single" w:sz="4" w:space="0" w:color="auto"/>
              <w:bottom w:val="single" w:sz="4" w:space="0" w:color="auto"/>
            </w:tcBorders>
            <w:shd w:val="clear" w:color="auto" w:fill="C6D9F1" w:themeFill="text2" w:themeFillTint="33"/>
            <w:vAlign w:val="center"/>
          </w:tcPr>
          <w:p w:rsidR="00451D18" w:rsidRPr="000D58DA" w:rsidRDefault="00451D18" w:rsidP="00714B75">
            <w:pPr>
              <w:pStyle w:val="texto"/>
              <w:tabs>
                <w:tab w:val="clear" w:pos="2835"/>
                <w:tab w:val="clear" w:pos="3969"/>
                <w:tab w:val="clear" w:pos="5103"/>
                <w:tab w:val="clear" w:pos="6237"/>
                <w:tab w:val="clear" w:pos="7371"/>
              </w:tabs>
              <w:spacing w:after="0"/>
              <w:ind w:firstLine="0"/>
              <w:jc w:val="right"/>
              <w:rPr>
                <w:rFonts w:ascii="Arial" w:hAnsi="Arial" w:cs="Arial"/>
                <w:sz w:val="15"/>
                <w:szCs w:val="15"/>
              </w:rPr>
            </w:pPr>
            <w:r w:rsidRPr="000D58DA">
              <w:rPr>
                <w:rFonts w:ascii="Arial" w:hAnsi="Arial" w:cs="Arial"/>
                <w:sz w:val="15"/>
                <w:szCs w:val="15"/>
              </w:rPr>
              <w:t>7</w:t>
            </w:r>
            <w:r w:rsidR="00714B75">
              <w:rPr>
                <w:rFonts w:ascii="Arial" w:hAnsi="Arial" w:cs="Arial"/>
                <w:sz w:val="15"/>
                <w:szCs w:val="15"/>
              </w:rPr>
              <w:t>4</w:t>
            </w:r>
            <w:r w:rsidRPr="000D58DA">
              <w:rPr>
                <w:rFonts w:ascii="Arial" w:hAnsi="Arial" w:cs="Arial"/>
                <w:sz w:val="15"/>
                <w:szCs w:val="15"/>
              </w:rPr>
              <w:t>.646.146</w:t>
            </w:r>
          </w:p>
        </w:tc>
      </w:tr>
      <w:tr w:rsidR="00451D18" w:rsidRPr="006A73DE" w:rsidTr="00863A46">
        <w:trPr>
          <w:trHeight w:val="227"/>
        </w:trPr>
        <w:tc>
          <w:tcPr>
            <w:tcW w:w="1277" w:type="dxa"/>
            <w:tcBorders>
              <w:top w:val="single" w:sz="4" w:space="0" w:color="auto"/>
            </w:tcBorders>
            <w:vAlign w:val="center"/>
          </w:tcPr>
          <w:p w:rsidR="00451D18" w:rsidRDefault="00451D18" w:rsidP="000D58DA">
            <w:pPr>
              <w:pStyle w:val="texto"/>
              <w:spacing w:after="0"/>
              <w:ind w:firstLine="0"/>
              <w:jc w:val="left"/>
              <w:rPr>
                <w:rFonts w:ascii="Arial Narrow" w:hAnsi="Arial Narrow"/>
                <w:sz w:val="16"/>
                <w:szCs w:val="16"/>
              </w:rPr>
            </w:pPr>
            <w:r>
              <w:rPr>
                <w:rFonts w:ascii="Arial Narrow" w:hAnsi="Arial Narrow"/>
                <w:sz w:val="16"/>
                <w:szCs w:val="16"/>
              </w:rPr>
              <w:t>Límite volumen máx</w:t>
            </w:r>
            <w:r w:rsidR="00695E7A">
              <w:rPr>
                <w:rFonts w:ascii="Arial Narrow" w:hAnsi="Arial Narrow"/>
                <w:sz w:val="16"/>
                <w:szCs w:val="16"/>
              </w:rPr>
              <w:t>.</w:t>
            </w:r>
          </w:p>
        </w:tc>
        <w:tc>
          <w:tcPr>
            <w:tcW w:w="992"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c>
          <w:tcPr>
            <w:tcW w:w="1172"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982"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15.000.000</w:t>
            </w:r>
          </w:p>
        </w:tc>
        <w:tc>
          <w:tcPr>
            <w:tcW w:w="1172"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1068" w:type="dxa"/>
            <w:tcBorders>
              <w:top w:val="single" w:sz="4" w:space="0" w:color="auto"/>
            </w:tcBorders>
            <w:vAlign w:val="center"/>
          </w:tcPr>
          <w:p w:rsidR="00451D18" w:rsidRDefault="00BF00B4" w:rsidP="00D32ABA">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15</w:t>
            </w:r>
            <w:r w:rsidR="00451D18">
              <w:rPr>
                <w:rFonts w:ascii="Arial Narrow" w:hAnsi="Arial Narrow"/>
                <w:sz w:val="16"/>
                <w:szCs w:val="16"/>
              </w:rPr>
              <w:t>.000.000</w:t>
            </w:r>
            <w:r w:rsidRPr="00255060">
              <w:rPr>
                <w:rFonts w:ascii="Arial Narrow" w:hAnsi="Arial Narrow"/>
                <w:sz w:val="16"/>
                <w:szCs w:val="16"/>
                <w:vertAlign w:val="superscript"/>
              </w:rPr>
              <w:t>(</w:t>
            </w:r>
            <w:r w:rsidR="00D32ABA">
              <w:rPr>
                <w:rFonts w:ascii="Arial Narrow" w:hAnsi="Arial Narrow"/>
                <w:sz w:val="16"/>
                <w:szCs w:val="16"/>
                <w:vertAlign w:val="superscript"/>
              </w:rPr>
              <w:t>2</w:t>
            </w:r>
            <w:r w:rsidRPr="00255060">
              <w:rPr>
                <w:rFonts w:ascii="Arial Narrow" w:hAnsi="Arial Narrow"/>
                <w:sz w:val="16"/>
                <w:szCs w:val="16"/>
                <w:vertAlign w:val="superscript"/>
              </w:rPr>
              <w:t>)</w:t>
            </w:r>
          </w:p>
        </w:tc>
        <w:tc>
          <w:tcPr>
            <w:tcW w:w="1130"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w:t>
            </w:r>
          </w:p>
        </w:tc>
        <w:tc>
          <w:tcPr>
            <w:tcW w:w="982"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30.000.000</w:t>
            </w:r>
          </w:p>
        </w:tc>
        <w:tc>
          <w:tcPr>
            <w:tcW w:w="1077" w:type="dxa"/>
            <w:tcBorders>
              <w:top w:val="single" w:sz="4" w:space="0" w:color="auto"/>
            </w:tcBorders>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r>
      <w:tr w:rsidR="00451D18" w:rsidRPr="006A73DE" w:rsidTr="00863A46">
        <w:trPr>
          <w:trHeight w:val="227"/>
        </w:trPr>
        <w:tc>
          <w:tcPr>
            <w:tcW w:w="1277" w:type="dxa"/>
            <w:vAlign w:val="center"/>
          </w:tcPr>
          <w:p w:rsidR="00451D18" w:rsidRDefault="00451D18" w:rsidP="000D58DA">
            <w:pPr>
              <w:pStyle w:val="texto"/>
              <w:spacing w:after="0"/>
              <w:ind w:firstLine="0"/>
              <w:jc w:val="left"/>
              <w:rPr>
                <w:rFonts w:ascii="Arial Narrow" w:hAnsi="Arial Narrow"/>
                <w:sz w:val="16"/>
                <w:szCs w:val="16"/>
              </w:rPr>
            </w:pPr>
            <w:r>
              <w:rPr>
                <w:rFonts w:ascii="Arial Narrow" w:hAnsi="Arial Narrow"/>
                <w:sz w:val="16"/>
                <w:szCs w:val="16"/>
              </w:rPr>
              <w:t>Límite riesgo vivo máximo</w:t>
            </w:r>
          </w:p>
        </w:tc>
        <w:tc>
          <w:tcPr>
            <w:tcW w:w="99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185.000.000</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172" w:type="dxa"/>
            <w:vAlign w:val="center"/>
          </w:tcPr>
          <w:p w:rsidR="00451D18" w:rsidRDefault="00451D18" w:rsidP="00570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16</w:t>
            </w:r>
            <w:r w:rsidR="00570D90">
              <w:rPr>
                <w:rFonts w:ascii="Arial Narrow" w:hAnsi="Arial Narrow"/>
                <w:sz w:val="16"/>
                <w:szCs w:val="16"/>
              </w:rPr>
              <w:t>7.943.985</w:t>
            </w:r>
          </w:p>
        </w:tc>
        <w:tc>
          <w:tcPr>
            <w:tcW w:w="1068"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130" w:type="dxa"/>
            <w:vAlign w:val="center"/>
          </w:tcPr>
          <w:p w:rsidR="00451D18" w:rsidRDefault="00570D90" w:rsidP="00BF00B4">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135.019.522</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p>
        </w:tc>
        <w:tc>
          <w:tcPr>
            <w:tcW w:w="1077"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140.000.000</w:t>
            </w:r>
          </w:p>
        </w:tc>
      </w:tr>
      <w:tr w:rsidR="00451D18" w:rsidRPr="006A73DE" w:rsidTr="00863A46">
        <w:trPr>
          <w:trHeight w:val="227"/>
        </w:trPr>
        <w:tc>
          <w:tcPr>
            <w:tcW w:w="1277" w:type="dxa"/>
            <w:vAlign w:val="center"/>
          </w:tcPr>
          <w:p w:rsidR="00451D18" w:rsidRDefault="00451D18" w:rsidP="000D58DA">
            <w:pPr>
              <w:pStyle w:val="texto"/>
              <w:spacing w:after="0"/>
              <w:ind w:firstLine="0"/>
              <w:jc w:val="left"/>
              <w:rPr>
                <w:rFonts w:ascii="Arial Narrow" w:hAnsi="Arial Narrow"/>
                <w:sz w:val="16"/>
                <w:szCs w:val="16"/>
              </w:rPr>
            </w:pPr>
            <w:r>
              <w:rPr>
                <w:rFonts w:ascii="Arial Narrow" w:hAnsi="Arial Narrow"/>
                <w:sz w:val="16"/>
                <w:szCs w:val="16"/>
              </w:rPr>
              <w:t>Límite 5% rie</w:t>
            </w:r>
            <w:r>
              <w:rPr>
                <w:rFonts w:ascii="Arial Narrow" w:hAnsi="Arial Narrow"/>
                <w:sz w:val="16"/>
                <w:szCs w:val="16"/>
              </w:rPr>
              <w:t>s</w:t>
            </w:r>
            <w:r>
              <w:rPr>
                <w:rFonts w:ascii="Arial Narrow" w:hAnsi="Arial Narrow"/>
                <w:sz w:val="16"/>
                <w:szCs w:val="16"/>
              </w:rPr>
              <w:t>go vivo máx. por beneficiario</w:t>
            </w:r>
          </w:p>
        </w:tc>
        <w:tc>
          <w:tcPr>
            <w:tcW w:w="99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9.250.000</w:t>
            </w:r>
          </w:p>
        </w:tc>
        <w:tc>
          <w:tcPr>
            <w:tcW w:w="117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9.250.000</w:t>
            </w:r>
          </w:p>
        </w:tc>
        <w:tc>
          <w:tcPr>
            <w:tcW w:w="982" w:type="dxa"/>
            <w:vAlign w:val="center"/>
          </w:tcPr>
          <w:p w:rsidR="00451D18" w:rsidRDefault="00451D18" w:rsidP="00570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8.</w:t>
            </w:r>
            <w:r w:rsidR="00570D90">
              <w:rPr>
                <w:rFonts w:ascii="Arial Narrow" w:hAnsi="Arial Narrow"/>
                <w:sz w:val="16"/>
                <w:szCs w:val="16"/>
              </w:rPr>
              <w:t>397</w:t>
            </w:r>
            <w:r>
              <w:rPr>
                <w:rFonts w:ascii="Arial Narrow" w:hAnsi="Arial Narrow"/>
                <w:sz w:val="16"/>
                <w:szCs w:val="16"/>
              </w:rPr>
              <w:t>.</w:t>
            </w:r>
            <w:r w:rsidR="00570D90">
              <w:rPr>
                <w:rFonts w:ascii="Arial Narrow" w:hAnsi="Arial Narrow"/>
                <w:sz w:val="16"/>
                <w:szCs w:val="16"/>
              </w:rPr>
              <w:t>199</w:t>
            </w:r>
          </w:p>
        </w:tc>
        <w:tc>
          <w:tcPr>
            <w:tcW w:w="1172" w:type="dxa"/>
            <w:vAlign w:val="center"/>
          </w:tcPr>
          <w:p w:rsidR="00451D18" w:rsidRDefault="00451D18" w:rsidP="00570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8.</w:t>
            </w:r>
            <w:r w:rsidR="00570D90">
              <w:rPr>
                <w:rFonts w:ascii="Arial Narrow" w:hAnsi="Arial Narrow"/>
                <w:sz w:val="16"/>
                <w:szCs w:val="16"/>
              </w:rPr>
              <w:t>397</w:t>
            </w:r>
            <w:r>
              <w:rPr>
                <w:rFonts w:ascii="Arial Narrow" w:hAnsi="Arial Narrow"/>
                <w:sz w:val="16"/>
                <w:szCs w:val="16"/>
              </w:rPr>
              <w:t>.</w:t>
            </w:r>
            <w:r w:rsidR="00570D90">
              <w:rPr>
                <w:rFonts w:ascii="Arial Narrow" w:hAnsi="Arial Narrow"/>
                <w:sz w:val="16"/>
                <w:szCs w:val="16"/>
              </w:rPr>
              <w:t>199</w:t>
            </w:r>
          </w:p>
        </w:tc>
        <w:tc>
          <w:tcPr>
            <w:tcW w:w="1068" w:type="dxa"/>
            <w:vAlign w:val="center"/>
          </w:tcPr>
          <w:p w:rsidR="00451D18" w:rsidRDefault="00451D18" w:rsidP="00570D9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6.</w:t>
            </w:r>
            <w:r w:rsidR="00BF00B4">
              <w:rPr>
                <w:rFonts w:ascii="Arial Narrow" w:hAnsi="Arial Narrow"/>
                <w:sz w:val="16"/>
                <w:szCs w:val="16"/>
              </w:rPr>
              <w:t>750</w:t>
            </w:r>
            <w:r w:rsidR="00570D90">
              <w:rPr>
                <w:rFonts w:ascii="Arial Narrow" w:hAnsi="Arial Narrow"/>
                <w:sz w:val="16"/>
                <w:szCs w:val="16"/>
              </w:rPr>
              <w:t>.976</w:t>
            </w:r>
          </w:p>
        </w:tc>
        <w:tc>
          <w:tcPr>
            <w:tcW w:w="1130" w:type="dxa"/>
            <w:vAlign w:val="center"/>
          </w:tcPr>
          <w:p w:rsidR="00451D18" w:rsidRDefault="00451D18" w:rsidP="00D32ABA">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6.</w:t>
            </w:r>
            <w:r w:rsidR="00BF00B4">
              <w:rPr>
                <w:rFonts w:ascii="Arial Narrow" w:hAnsi="Arial Narrow"/>
                <w:sz w:val="16"/>
                <w:szCs w:val="16"/>
              </w:rPr>
              <w:t>750</w:t>
            </w:r>
            <w:r w:rsidR="00570D90">
              <w:rPr>
                <w:rFonts w:ascii="Arial Narrow" w:hAnsi="Arial Narrow"/>
                <w:sz w:val="16"/>
                <w:szCs w:val="16"/>
              </w:rPr>
              <w:t>.976</w:t>
            </w:r>
            <w:r w:rsidRPr="00255060">
              <w:rPr>
                <w:rFonts w:ascii="Arial Narrow" w:hAnsi="Arial Narrow"/>
                <w:sz w:val="16"/>
                <w:szCs w:val="16"/>
                <w:vertAlign w:val="superscript"/>
              </w:rPr>
              <w:t>(</w:t>
            </w:r>
            <w:r w:rsidR="00D32ABA">
              <w:rPr>
                <w:rFonts w:ascii="Arial Narrow" w:hAnsi="Arial Narrow"/>
                <w:sz w:val="16"/>
                <w:szCs w:val="16"/>
                <w:vertAlign w:val="superscript"/>
              </w:rPr>
              <w:t>3</w:t>
            </w:r>
            <w:r w:rsidRPr="00255060">
              <w:rPr>
                <w:rFonts w:ascii="Arial Narrow" w:hAnsi="Arial Narrow"/>
                <w:sz w:val="16"/>
                <w:szCs w:val="16"/>
                <w:vertAlign w:val="superscript"/>
              </w:rPr>
              <w:t>)</w:t>
            </w:r>
          </w:p>
        </w:tc>
        <w:tc>
          <w:tcPr>
            <w:tcW w:w="982"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7.000.000</w:t>
            </w:r>
          </w:p>
        </w:tc>
        <w:tc>
          <w:tcPr>
            <w:tcW w:w="1077" w:type="dxa"/>
            <w:vAlign w:val="center"/>
          </w:tcPr>
          <w:p w:rsidR="00451D18" w:rsidRDefault="00451D18" w:rsidP="001955C0">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Pr>
                <w:rFonts w:ascii="Arial Narrow" w:hAnsi="Arial Narrow"/>
                <w:sz w:val="16"/>
                <w:szCs w:val="16"/>
              </w:rPr>
              <w:t>7.000.000</w:t>
            </w:r>
          </w:p>
        </w:tc>
      </w:tr>
    </w:tbl>
    <w:p w:rsidR="00D32ABA" w:rsidRDefault="00D32ABA" w:rsidP="00BF00B4">
      <w:pPr>
        <w:pStyle w:val="texto"/>
        <w:spacing w:after="0"/>
        <w:ind w:left="-426" w:right="-709" w:firstLine="0"/>
        <w:rPr>
          <w:rFonts w:ascii="Arial" w:hAnsi="Arial" w:cs="Arial"/>
          <w:sz w:val="14"/>
          <w:szCs w:val="14"/>
          <w:vertAlign w:val="superscript"/>
        </w:rPr>
      </w:pPr>
    </w:p>
    <w:p w:rsidR="00D32ABA" w:rsidRPr="00D32ABA" w:rsidRDefault="00D32ABA" w:rsidP="00863A46">
      <w:pPr>
        <w:pStyle w:val="texto"/>
        <w:spacing w:after="0"/>
        <w:ind w:left="-425" w:right="-709" w:firstLine="0"/>
        <w:rPr>
          <w:rFonts w:ascii="Arial" w:hAnsi="Arial" w:cs="Arial"/>
          <w:sz w:val="14"/>
          <w:szCs w:val="14"/>
        </w:rPr>
      </w:pPr>
      <w:r w:rsidRPr="00D32ABA">
        <w:rPr>
          <w:rFonts w:ascii="Arial" w:hAnsi="Arial" w:cs="Arial"/>
          <w:sz w:val="14"/>
          <w:szCs w:val="14"/>
          <w:vertAlign w:val="superscript"/>
        </w:rPr>
        <w:t>(1)</w:t>
      </w:r>
      <w:r>
        <w:rPr>
          <w:rFonts w:ascii="Arial" w:hAnsi="Arial" w:cs="Arial"/>
          <w:sz w:val="14"/>
          <w:szCs w:val="14"/>
          <w:vertAlign w:val="superscript"/>
        </w:rPr>
        <w:t xml:space="preserve"> </w:t>
      </w:r>
      <w:r w:rsidRPr="00D32ABA">
        <w:rPr>
          <w:rFonts w:ascii="Arial" w:hAnsi="Arial" w:cs="Arial"/>
          <w:sz w:val="14"/>
          <w:szCs w:val="14"/>
        </w:rPr>
        <w:t>Disposic</w:t>
      </w:r>
      <w:r>
        <w:rPr>
          <w:rFonts w:ascii="Arial" w:hAnsi="Arial" w:cs="Arial"/>
          <w:sz w:val="14"/>
          <w:szCs w:val="14"/>
        </w:rPr>
        <w:t xml:space="preserve">iones </w:t>
      </w:r>
      <w:r w:rsidRPr="00D32ABA">
        <w:rPr>
          <w:rFonts w:ascii="Arial" w:hAnsi="Arial" w:cs="Arial"/>
          <w:sz w:val="14"/>
          <w:szCs w:val="14"/>
        </w:rPr>
        <w:t xml:space="preserve">de </w:t>
      </w:r>
      <w:r>
        <w:rPr>
          <w:rFonts w:ascii="Arial" w:hAnsi="Arial" w:cs="Arial"/>
          <w:sz w:val="14"/>
          <w:szCs w:val="14"/>
        </w:rPr>
        <w:t xml:space="preserve">las cuentas de crédito avaladas por </w:t>
      </w:r>
      <w:proofErr w:type="spellStart"/>
      <w:r>
        <w:rPr>
          <w:rFonts w:ascii="Arial" w:hAnsi="Arial" w:cs="Arial"/>
          <w:sz w:val="14"/>
          <w:szCs w:val="14"/>
        </w:rPr>
        <w:t>Sodena</w:t>
      </w:r>
      <w:proofErr w:type="spellEnd"/>
      <w:r>
        <w:rPr>
          <w:rFonts w:ascii="Arial" w:hAnsi="Arial" w:cs="Arial"/>
          <w:sz w:val="14"/>
          <w:szCs w:val="14"/>
        </w:rPr>
        <w:t xml:space="preserve"> ante entidades financieras</w:t>
      </w:r>
    </w:p>
    <w:p w:rsidR="00255060" w:rsidRPr="00BF00B4" w:rsidRDefault="00255060" w:rsidP="00863A46">
      <w:pPr>
        <w:pStyle w:val="texto"/>
        <w:spacing w:after="0"/>
        <w:ind w:left="-425" w:right="-709" w:firstLine="0"/>
        <w:rPr>
          <w:rFonts w:ascii="Arial" w:hAnsi="Arial" w:cs="Arial"/>
          <w:sz w:val="14"/>
          <w:szCs w:val="14"/>
        </w:rPr>
      </w:pPr>
      <w:r w:rsidRPr="00BF00B4">
        <w:rPr>
          <w:rFonts w:ascii="Arial" w:hAnsi="Arial" w:cs="Arial"/>
          <w:sz w:val="14"/>
          <w:szCs w:val="14"/>
          <w:vertAlign w:val="superscript"/>
        </w:rPr>
        <w:t>(</w:t>
      </w:r>
      <w:r w:rsidR="00D32ABA">
        <w:rPr>
          <w:rFonts w:ascii="Arial" w:hAnsi="Arial" w:cs="Arial"/>
          <w:sz w:val="14"/>
          <w:szCs w:val="14"/>
          <w:vertAlign w:val="superscript"/>
        </w:rPr>
        <w:t>2</w:t>
      </w:r>
      <w:r w:rsidRPr="00BF00B4">
        <w:rPr>
          <w:rFonts w:ascii="Arial" w:hAnsi="Arial" w:cs="Arial"/>
          <w:sz w:val="14"/>
          <w:szCs w:val="14"/>
          <w:vertAlign w:val="superscript"/>
        </w:rPr>
        <w:t xml:space="preserve">) </w:t>
      </w:r>
      <w:r w:rsidRPr="00BF00B4">
        <w:rPr>
          <w:rFonts w:ascii="Arial" w:hAnsi="Arial" w:cs="Arial"/>
          <w:sz w:val="14"/>
          <w:szCs w:val="14"/>
        </w:rPr>
        <w:t>A partir de</w:t>
      </w:r>
      <w:r w:rsidR="00BF00B4" w:rsidRPr="00BF00B4">
        <w:rPr>
          <w:rFonts w:ascii="Arial" w:hAnsi="Arial" w:cs="Arial"/>
          <w:sz w:val="14"/>
          <w:szCs w:val="14"/>
        </w:rPr>
        <w:t>l 2/2/2016 el límite es de 50 millones</w:t>
      </w:r>
    </w:p>
    <w:p w:rsidR="00BF00B4" w:rsidRPr="00BF00B4" w:rsidRDefault="00BF00B4" w:rsidP="00BF00B4">
      <w:pPr>
        <w:pStyle w:val="texto"/>
        <w:spacing w:after="0"/>
        <w:ind w:left="-426" w:right="-709" w:firstLine="0"/>
        <w:rPr>
          <w:rFonts w:ascii="Arial" w:hAnsi="Arial" w:cs="Arial"/>
          <w:sz w:val="14"/>
          <w:szCs w:val="14"/>
        </w:rPr>
      </w:pPr>
      <w:r w:rsidRPr="00BF00B4">
        <w:rPr>
          <w:rFonts w:ascii="Arial" w:hAnsi="Arial" w:cs="Arial"/>
          <w:sz w:val="14"/>
          <w:szCs w:val="14"/>
          <w:vertAlign w:val="superscript"/>
        </w:rPr>
        <w:t>(</w:t>
      </w:r>
      <w:r w:rsidR="00D32ABA">
        <w:rPr>
          <w:rFonts w:ascii="Arial" w:hAnsi="Arial" w:cs="Arial"/>
          <w:sz w:val="14"/>
          <w:szCs w:val="14"/>
          <w:vertAlign w:val="superscript"/>
        </w:rPr>
        <w:t>3</w:t>
      </w:r>
      <w:r w:rsidRPr="00BF00B4">
        <w:rPr>
          <w:rFonts w:ascii="Arial" w:hAnsi="Arial" w:cs="Arial"/>
          <w:sz w:val="14"/>
          <w:szCs w:val="14"/>
          <w:vertAlign w:val="superscript"/>
        </w:rPr>
        <w:t xml:space="preserve">) </w:t>
      </w:r>
      <w:r w:rsidRPr="00BF00B4">
        <w:rPr>
          <w:rFonts w:ascii="Arial" w:hAnsi="Arial" w:cs="Arial"/>
          <w:sz w:val="14"/>
          <w:szCs w:val="14"/>
        </w:rPr>
        <w:t>A partir de octubre los límites son: 170</w:t>
      </w:r>
      <w:r w:rsidR="00635136">
        <w:rPr>
          <w:rFonts w:ascii="Arial" w:hAnsi="Arial" w:cs="Arial"/>
          <w:sz w:val="14"/>
          <w:szCs w:val="14"/>
        </w:rPr>
        <w:t>.019.522</w:t>
      </w:r>
      <w:r w:rsidRPr="00BF00B4">
        <w:rPr>
          <w:rFonts w:ascii="Arial" w:hAnsi="Arial" w:cs="Arial"/>
          <w:sz w:val="14"/>
          <w:szCs w:val="14"/>
        </w:rPr>
        <w:t xml:space="preserve"> </w:t>
      </w:r>
      <w:r w:rsidR="00635136">
        <w:rPr>
          <w:rFonts w:ascii="Arial" w:hAnsi="Arial" w:cs="Arial"/>
          <w:sz w:val="14"/>
          <w:szCs w:val="14"/>
        </w:rPr>
        <w:t>euros</w:t>
      </w:r>
      <w:r w:rsidRPr="00BF00B4">
        <w:rPr>
          <w:rFonts w:ascii="Arial" w:hAnsi="Arial" w:cs="Arial"/>
          <w:sz w:val="14"/>
          <w:szCs w:val="14"/>
        </w:rPr>
        <w:t xml:space="preserve"> y 8</w:t>
      </w:r>
      <w:r w:rsidR="00635136">
        <w:rPr>
          <w:rFonts w:ascii="Arial" w:hAnsi="Arial" w:cs="Arial"/>
          <w:sz w:val="14"/>
          <w:szCs w:val="14"/>
        </w:rPr>
        <w:t>.</w:t>
      </w:r>
      <w:r w:rsidRPr="00BF00B4">
        <w:rPr>
          <w:rFonts w:ascii="Arial" w:hAnsi="Arial" w:cs="Arial"/>
          <w:sz w:val="14"/>
          <w:szCs w:val="14"/>
        </w:rPr>
        <w:t>5</w:t>
      </w:r>
      <w:r w:rsidR="00635136">
        <w:rPr>
          <w:rFonts w:ascii="Arial" w:hAnsi="Arial" w:cs="Arial"/>
          <w:sz w:val="14"/>
          <w:szCs w:val="14"/>
        </w:rPr>
        <w:t>00.976 euros</w:t>
      </w:r>
    </w:p>
    <w:p w:rsidR="00255060" w:rsidRPr="00A15A22"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A15A22">
        <w:rPr>
          <w:szCs w:val="26"/>
        </w:rPr>
        <w:lastRenderedPageBreak/>
        <w:t xml:space="preserve">La sociedad pública </w:t>
      </w:r>
      <w:proofErr w:type="spellStart"/>
      <w:r w:rsidR="00655C5D">
        <w:rPr>
          <w:szCs w:val="26"/>
        </w:rPr>
        <w:t>Sodena</w:t>
      </w:r>
      <w:proofErr w:type="spellEnd"/>
      <w:r w:rsidRPr="00A15A22">
        <w:rPr>
          <w:szCs w:val="26"/>
        </w:rPr>
        <w:t xml:space="preserve"> no ha superado en la concesión </w:t>
      </w:r>
      <w:r>
        <w:rPr>
          <w:szCs w:val="26"/>
        </w:rPr>
        <w:t xml:space="preserve">anual </w:t>
      </w:r>
      <w:r w:rsidRPr="00A15A22">
        <w:rPr>
          <w:szCs w:val="26"/>
        </w:rPr>
        <w:t>de av</w:t>
      </w:r>
      <w:r w:rsidRPr="00A15A22">
        <w:rPr>
          <w:szCs w:val="26"/>
        </w:rPr>
        <w:t>a</w:t>
      </w:r>
      <w:r w:rsidRPr="00A15A22">
        <w:rPr>
          <w:szCs w:val="26"/>
        </w:rPr>
        <w:t>les</w:t>
      </w:r>
      <w:r w:rsidR="009773B5">
        <w:rPr>
          <w:szCs w:val="26"/>
        </w:rPr>
        <w:t>,</w:t>
      </w:r>
      <w:r w:rsidRPr="00A15A22">
        <w:rPr>
          <w:szCs w:val="26"/>
        </w:rPr>
        <w:t xml:space="preserve"> el volumen máximo de 15 millones </w:t>
      </w:r>
      <w:r>
        <w:rPr>
          <w:szCs w:val="26"/>
        </w:rPr>
        <w:t xml:space="preserve">de euros </w:t>
      </w:r>
      <w:r w:rsidRPr="00A15A22">
        <w:rPr>
          <w:szCs w:val="26"/>
        </w:rPr>
        <w:t>en los años 2014 y 2015, de 50 millones en 2016 y de 30 millones en 2017.</w:t>
      </w:r>
    </w:p>
    <w:p w:rsidR="00255060"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A15A22">
        <w:rPr>
          <w:szCs w:val="26"/>
        </w:rPr>
        <w:t>El límite del riesgo vivo máximo anual, entre 13</w:t>
      </w:r>
      <w:r w:rsidR="00851E71">
        <w:rPr>
          <w:szCs w:val="26"/>
        </w:rPr>
        <w:t>5</w:t>
      </w:r>
      <w:r w:rsidRPr="00A15A22">
        <w:rPr>
          <w:szCs w:val="26"/>
        </w:rPr>
        <w:t xml:space="preserve"> y 185 millones, tampoco se supera en ninguno de los años o periodos de referencia.</w:t>
      </w:r>
    </w:p>
    <w:p w:rsidR="001B0B91"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783436">
        <w:rPr>
          <w:szCs w:val="26"/>
        </w:rPr>
        <w:t>Por último, a ningún beneficiario se le han otorgado avales cuya cuantía super</w:t>
      </w:r>
      <w:r w:rsidR="009773B5">
        <w:rPr>
          <w:szCs w:val="26"/>
        </w:rPr>
        <w:t>e</w:t>
      </w:r>
      <w:r w:rsidRPr="00783436">
        <w:rPr>
          <w:szCs w:val="26"/>
        </w:rPr>
        <w:t xml:space="preserve"> el cinco por ciento del riesgo vivo máximo en una </w:t>
      </w:r>
      <w:r w:rsidR="00EA15EE">
        <w:rPr>
          <w:szCs w:val="26"/>
        </w:rPr>
        <w:t xml:space="preserve">o varias </w:t>
      </w:r>
      <w:r w:rsidR="00EA15EE" w:rsidRPr="00783436">
        <w:rPr>
          <w:szCs w:val="26"/>
        </w:rPr>
        <w:t>concesion</w:t>
      </w:r>
      <w:r w:rsidR="00EA15EE">
        <w:rPr>
          <w:szCs w:val="26"/>
        </w:rPr>
        <w:t>es</w:t>
      </w:r>
      <w:r w:rsidRPr="00783436">
        <w:rPr>
          <w:szCs w:val="26"/>
        </w:rPr>
        <w:t xml:space="preserve">. </w:t>
      </w:r>
    </w:p>
    <w:p w:rsidR="001B0B91" w:rsidRPr="00E07165" w:rsidRDefault="002110CA" w:rsidP="00695E7A">
      <w:pPr>
        <w:pStyle w:val="texto"/>
        <w:rPr>
          <w:szCs w:val="26"/>
        </w:rPr>
      </w:pPr>
      <w:r w:rsidRPr="00E07165">
        <w:rPr>
          <w:szCs w:val="26"/>
        </w:rPr>
        <w:t>Debemos señalar</w:t>
      </w:r>
      <w:r w:rsidR="00E07165" w:rsidRPr="00E07165">
        <w:rPr>
          <w:szCs w:val="26"/>
        </w:rPr>
        <w:t xml:space="preserve"> </w:t>
      </w:r>
      <w:r w:rsidRPr="00E07165">
        <w:rPr>
          <w:szCs w:val="26"/>
        </w:rPr>
        <w:t>que</w:t>
      </w:r>
      <w:r w:rsidR="007B7E28">
        <w:rPr>
          <w:szCs w:val="26"/>
        </w:rPr>
        <w:t>,</w:t>
      </w:r>
      <w:r w:rsidRPr="00E07165">
        <w:rPr>
          <w:szCs w:val="26"/>
        </w:rPr>
        <w:t xml:space="preserve"> en mayo de 2014, </w:t>
      </w:r>
      <w:r w:rsidR="001B0B91" w:rsidRPr="00E07165">
        <w:rPr>
          <w:szCs w:val="26"/>
        </w:rPr>
        <w:t>fecha de entrada en vigor de</w:t>
      </w:r>
      <w:r w:rsidR="009521F8" w:rsidRPr="00E07165">
        <w:rPr>
          <w:szCs w:val="26"/>
        </w:rPr>
        <w:t xml:space="preserve">l límite </w:t>
      </w:r>
      <w:r w:rsidRPr="00E07165">
        <w:rPr>
          <w:szCs w:val="26"/>
        </w:rPr>
        <w:t>del cinco por ciento del riesgo vivo máximo</w:t>
      </w:r>
      <w:r w:rsidR="001B0B91" w:rsidRPr="00E07165">
        <w:rPr>
          <w:szCs w:val="26"/>
        </w:rPr>
        <w:t xml:space="preserve">, </w:t>
      </w:r>
      <w:r w:rsidR="00255060" w:rsidRPr="00E07165">
        <w:rPr>
          <w:szCs w:val="26"/>
        </w:rPr>
        <w:t>exis</w:t>
      </w:r>
      <w:r w:rsidRPr="00E07165">
        <w:rPr>
          <w:szCs w:val="26"/>
        </w:rPr>
        <w:t>tían</w:t>
      </w:r>
      <w:r w:rsidR="00EA15EE" w:rsidRPr="00E07165">
        <w:rPr>
          <w:szCs w:val="26"/>
        </w:rPr>
        <w:t xml:space="preserve"> c</w:t>
      </w:r>
      <w:r w:rsidR="009773B5">
        <w:rPr>
          <w:szCs w:val="26"/>
        </w:rPr>
        <w:t>uatro</w:t>
      </w:r>
      <w:r w:rsidR="00EA15EE" w:rsidRPr="00E07165">
        <w:rPr>
          <w:szCs w:val="26"/>
        </w:rPr>
        <w:t xml:space="preserve"> entidades </w:t>
      </w:r>
      <w:r w:rsidR="00E07165" w:rsidRPr="00E07165">
        <w:rPr>
          <w:szCs w:val="26"/>
        </w:rPr>
        <w:t xml:space="preserve">cuyo importe total </w:t>
      </w:r>
      <w:r w:rsidR="00E07165">
        <w:rPr>
          <w:szCs w:val="26"/>
        </w:rPr>
        <w:t xml:space="preserve">acumulado </w:t>
      </w:r>
      <w:r w:rsidR="00E07165" w:rsidRPr="00E07165">
        <w:rPr>
          <w:szCs w:val="26"/>
        </w:rPr>
        <w:t>de avales era superior al límite de 9,25 millones est</w:t>
      </w:r>
      <w:r w:rsidR="00E07165" w:rsidRPr="00E07165">
        <w:rPr>
          <w:szCs w:val="26"/>
        </w:rPr>
        <w:t>a</w:t>
      </w:r>
      <w:r w:rsidR="00E07165" w:rsidRPr="00E07165">
        <w:rPr>
          <w:szCs w:val="26"/>
        </w:rPr>
        <w:t xml:space="preserve">blecido en ese momento. Todos los avales concedidos a esas entidades habían sido autorizados con anterioridad a la </w:t>
      </w:r>
      <w:r w:rsidR="00635136">
        <w:rPr>
          <w:szCs w:val="26"/>
        </w:rPr>
        <w:t xml:space="preserve">entrada en vigor de la </w:t>
      </w:r>
      <w:r w:rsidR="00E07165" w:rsidRPr="00E07165">
        <w:rPr>
          <w:szCs w:val="26"/>
        </w:rPr>
        <w:t>Ley Foral 10/2014 y a ninguna de ellas se le conced</w:t>
      </w:r>
      <w:r w:rsidR="00DF0C5F">
        <w:rPr>
          <w:szCs w:val="26"/>
        </w:rPr>
        <w:t>en</w:t>
      </w:r>
      <w:r w:rsidR="00E07165" w:rsidRPr="00E07165">
        <w:rPr>
          <w:szCs w:val="26"/>
        </w:rPr>
        <w:t xml:space="preserve"> nuevos avales en el periodo analizado.</w:t>
      </w:r>
    </w:p>
    <w:p w:rsidR="00255060" w:rsidRDefault="00255060" w:rsidP="00863A46">
      <w:pPr>
        <w:pStyle w:val="texto"/>
        <w:spacing w:after="240"/>
      </w:pPr>
      <w:r w:rsidRPr="00783436">
        <w:rPr>
          <w:szCs w:val="26"/>
        </w:rPr>
        <w:t xml:space="preserve">A 31 de diciembre de 2017 dos </w:t>
      </w:r>
      <w:r w:rsidR="00851E71">
        <w:rPr>
          <w:szCs w:val="26"/>
        </w:rPr>
        <w:t xml:space="preserve">de esos </w:t>
      </w:r>
      <w:r w:rsidRPr="00783436">
        <w:rPr>
          <w:szCs w:val="26"/>
        </w:rPr>
        <w:t>beneficiarios, con importes acumul</w:t>
      </w:r>
      <w:r w:rsidRPr="00783436">
        <w:rPr>
          <w:szCs w:val="26"/>
        </w:rPr>
        <w:t>a</w:t>
      </w:r>
      <w:r w:rsidRPr="00783436">
        <w:rPr>
          <w:szCs w:val="26"/>
        </w:rPr>
        <w:t>dos de avales de 15 y 7,06 millones, supera</w:t>
      </w:r>
      <w:r w:rsidR="00851E71">
        <w:rPr>
          <w:szCs w:val="26"/>
        </w:rPr>
        <w:t>ban</w:t>
      </w:r>
      <w:r w:rsidRPr="00783436">
        <w:rPr>
          <w:szCs w:val="26"/>
        </w:rPr>
        <w:t xml:space="preserve"> el límite </w:t>
      </w:r>
      <w:r w:rsidRPr="00783436">
        <w:t xml:space="preserve">de siete millones </w:t>
      </w:r>
      <w:r w:rsidR="00851E71">
        <w:t>est</w:t>
      </w:r>
      <w:r w:rsidR="00851E71">
        <w:t>a</w:t>
      </w:r>
      <w:r w:rsidR="00851E71">
        <w:t xml:space="preserve">blecido </w:t>
      </w:r>
      <w:r w:rsidRPr="00783436">
        <w:t>pa</w:t>
      </w:r>
      <w:r w:rsidR="00111DE6">
        <w:t xml:space="preserve">ra el año 2017; como hemos comentado, </w:t>
      </w:r>
      <w:r w:rsidR="00851E71">
        <w:t xml:space="preserve">dichos </w:t>
      </w:r>
      <w:r w:rsidR="00111DE6">
        <w:t xml:space="preserve">avales </w:t>
      </w:r>
      <w:r w:rsidR="00851E71">
        <w:t xml:space="preserve">habían sido </w:t>
      </w:r>
      <w:r w:rsidR="00111DE6">
        <w:t>concedidos con anterioridad a la Ley Foral 10/2014.</w:t>
      </w:r>
    </w:p>
    <w:p w:rsidR="00255060" w:rsidRPr="00255060" w:rsidRDefault="00255060" w:rsidP="00255060">
      <w:pPr>
        <w:pStyle w:val="atitulo2"/>
      </w:pPr>
      <w:bookmarkStart w:id="24" w:name="_Toc517094516"/>
      <w:bookmarkStart w:id="25" w:name="_Toc517960744"/>
      <w:r w:rsidRPr="00255060">
        <w:t>IV.3. Cumplimiento de los límites en la concesión de préstamos</w:t>
      </w:r>
      <w:bookmarkEnd w:id="24"/>
      <w:bookmarkEnd w:id="25"/>
    </w:p>
    <w:p w:rsidR="00255060" w:rsidRPr="005C0845" w:rsidRDefault="00255060" w:rsidP="00255060">
      <w:pPr>
        <w:pStyle w:val="texto"/>
        <w:rPr>
          <w:szCs w:val="26"/>
        </w:rPr>
      </w:pPr>
      <w:r w:rsidRPr="005C0845">
        <w:rPr>
          <w:szCs w:val="26"/>
        </w:rPr>
        <w:t xml:space="preserve">La </w:t>
      </w:r>
      <w:r>
        <w:rPr>
          <w:szCs w:val="26"/>
        </w:rPr>
        <w:t>LFHP</w:t>
      </w:r>
      <w:r w:rsidRPr="005C0845">
        <w:rPr>
          <w:szCs w:val="26"/>
        </w:rPr>
        <w:t xml:space="preserve"> 13/2007 no regulaba la concesión de préstamos</w:t>
      </w:r>
      <w:r>
        <w:rPr>
          <w:szCs w:val="26"/>
        </w:rPr>
        <w:t>, ni de la ACFN ni de las EEDD.</w:t>
      </w:r>
      <w:r w:rsidRPr="005C0845">
        <w:rPr>
          <w:szCs w:val="26"/>
        </w:rPr>
        <w:t xml:space="preserve"> La L</w:t>
      </w:r>
      <w:r w:rsidR="00CC0413">
        <w:rPr>
          <w:szCs w:val="26"/>
        </w:rPr>
        <w:t xml:space="preserve">ey </w:t>
      </w:r>
      <w:r w:rsidRPr="005C0845">
        <w:rPr>
          <w:szCs w:val="26"/>
        </w:rPr>
        <w:t>F</w:t>
      </w:r>
      <w:r w:rsidR="00CC0413">
        <w:rPr>
          <w:szCs w:val="26"/>
        </w:rPr>
        <w:t>oral</w:t>
      </w:r>
      <w:r w:rsidRPr="005C0845">
        <w:rPr>
          <w:szCs w:val="26"/>
        </w:rPr>
        <w:t xml:space="preserve"> 10/2014 incorpor</w:t>
      </w:r>
      <w:r>
        <w:rPr>
          <w:szCs w:val="26"/>
        </w:rPr>
        <w:t>ó</w:t>
      </w:r>
      <w:r w:rsidRPr="005C0845">
        <w:rPr>
          <w:szCs w:val="26"/>
        </w:rPr>
        <w:t xml:space="preserve"> un nuevo capítulo IV referido a los préstamos </w:t>
      </w:r>
      <w:r w:rsidR="009521F8">
        <w:rPr>
          <w:szCs w:val="26"/>
        </w:rPr>
        <w:t xml:space="preserve">concedidos </w:t>
      </w:r>
      <w:r w:rsidRPr="005C0845">
        <w:rPr>
          <w:szCs w:val="26"/>
        </w:rPr>
        <w:t>y la L</w:t>
      </w:r>
      <w:r w:rsidR="00CC0413">
        <w:rPr>
          <w:szCs w:val="26"/>
        </w:rPr>
        <w:t xml:space="preserve">ey </w:t>
      </w:r>
      <w:r w:rsidRPr="005C0845">
        <w:rPr>
          <w:szCs w:val="26"/>
        </w:rPr>
        <w:t>F</w:t>
      </w:r>
      <w:r w:rsidR="00CC0413">
        <w:rPr>
          <w:szCs w:val="26"/>
        </w:rPr>
        <w:t>oral</w:t>
      </w:r>
      <w:r w:rsidRPr="005C0845">
        <w:rPr>
          <w:szCs w:val="26"/>
        </w:rPr>
        <w:t xml:space="preserve"> 19/2014, que modific</w:t>
      </w:r>
      <w:r>
        <w:rPr>
          <w:szCs w:val="26"/>
        </w:rPr>
        <w:t>ó</w:t>
      </w:r>
      <w:r w:rsidRPr="005C0845">
        <w:rPr>
          <w:szCs w:val="26"/>
        </w:rPr>
        <w:t xml:space="preserve"> la anterior, i</w:t>
      </w:r>
      <w:r w:rsidRPr="005C0845">
        <w:rPr>
          <w:szCs w:val="26"/>
        </w:rPr>
        <w:t>n</w:t>
      </w:r>
      <w:r w:rsidRPr="005C0845">
        <w:rPr>
          <w:szCs w:val="26"/>
        </w:rPr>
        <w:t>trodu</w:t>
      </w:r>
      <w:r>
        <w:rPr>
          <w:szCs w:val="26"/>
        </w:rPr>
        <w:t>jo</w:t>
      </w:r>
      <w:r w:rsidRPr="005C0845">
        <w:rPr>
          <w:szCs w:val="26"/>
        </w:rPr>
        <w:t xml:space="preserve"> los límites para su concesión, </w:t>
      </w:r>
      <w:r w:rsidR="00143386">
        <w:rPr>
          <w:szCs w:val="26"/>
        </w:rPr>
        <w:t xml:space="preserve">pero </w:t>
      </w:r>
      <w:r w:rsidRPr="005C0845">
        <w:rPr>
          <w:szCs w:val="26"/>
        </w:rPr>
        <w:t>únicamente para las sociedades p</w:t>
      </w:r>
      <w:r w:rsidRPr="005C0845">
        <w:rPr>
          <w:szCs w:val="26"/>
        </w:rPr>
        <w:t>ú</w:t>
      </w:r>
      <w:r w:rsidRPr="005C0845">
        <w:rPr>
          <w:szCs w:val="26"/>
        </w:rPr>
        <w:t>blicas.</w:t>
      </w:r>
    </w:p>
    <w:p w:rsidR="009521F8" w:rsidRDefault="00255060" w:rsidP="00255060">
      <w:pPr>
        <w:pStyle w:val="texto"/>
        <w:rPr>
          <w:szCs w:val="26"/>
        </w:rPr>
      </w:pPr>
      <w:r w:rsidRPr="005C0845">
        <w:rPr>
          <w:szCs w:val="26"/>
        </w:rPr>
        <w:t xml:space="preserve">En este apartado analizamos los préstamos concedidos, por la ACFN y por sus EEDD, desde la perspectiva del cumplimiento de los siguientes límites: </w:t>
      </w:r>
    </w:p>
    <w:p w:rsidR="009521F8"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5C0845">
        <w:rPr>
          <w:szCs w:val="26"/>
        </w:rPr>
        <w:t>que los préstamos concedidos anualmente no superen el volumen máximo estable</w:t>
      </w:r>
      <w:r w:rsidR="009521F8">
        <w:rPr>
          <w:szCs w:val="26"/>
        </w:rPr>
        <w:t>cido para ese año</w:t>
      </w:r>
      <w:r w:rsidR="00CC0413">
        <w:rPr>
          <w:szCs w:val="26"/>
        </w:rPr>
        <w:t>.</w:t>
      </w:r>
    </w:p>
    <w:p w:rsidR="009521F8"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5C0845">
        <w:rPr>
          <w:szCs w:val="26"/>
        </w:rPr>
        <w:t xml:space="preserve">que el total de préstamos concedidos a 31 de diciembre no supere el riesgo vivo máximo a esa fecha y </w:t>
      </w:r>
    </w:p>
    <w:p w:rsidR="00255060" w:rsidRPr="005C0845" w:rsidRDefault="00255060"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5C0845">
        <w:rPr>
          <w:szCs w:val="26"/>
        </w:rPr>
        <w:t>que ningún beneficiario supere el cinco por ciento del riesgo vivo máximo, sin autorización expresa del Parlamento.</w:t>
      </w:r>
    </w:p>
    <w:p w:rsidR="00255060" w:rsidRPr="009B5B1B" w:rsidRDefault="00255060" w:rsidP="00255060">
      <w:pPr>
        <w:pStyle w:val="texto"/>
        <w:rPr>
          <w:szCs w:val="26"/>
        </w:rPr>
      </w:pPr>
      <w:r w:rsidRPr="009B5B1B">
        <w:rPr>
          <w:szCs w:val="26"/>
        </w:rPr>
        <w:t xml:space="preserve">Además, hemos </w:t>
      </w:r>
      <w:r w:rsidR="00143386" w:rsidRPr="009B5B1B">
        <w:rPr>
          <w:szCs w:val="26"/>
        </w:rPr>
        <w:t>verificado</w:t>
      </w:r>
      <w:r w:rsidR="009B5B1B" w:rsidRPr="009B5B1B">
        <w:rPr>
          <w:szCs w:val="26"/>
        </w:rPr>
        <w:t xml:space="preserve"> el cumplimiento de </w:t>
      </w:r>
      <w:r w:rsidR="00143386" w:rsidRPr="009B5B1B">
        <w:rPr>
          <w:szCs w:val="26"/>
        </w:rPr>
        <w:t>los requisitos de periodo de carencia, tipo de interés y finalidad contemplados en la normativa.</w:t>
      </w:r>
    </w:p>
    <w:p w:rsidR="00255060" w:rsidRPr="00863A46" w:rsidRDefault="0075236D" w:rsidP="00255060">
      <w:pPr>
        <w:pStyle w:val="texto"/>
        <w:rPr>
          <w:spacing w:val="0"/>
          <w:szCs w:val="26"/>
        </w:rPr>
      </w:pPr>
      <w:r w:rsidRPr="00863A46">
        <w:rPr>
          <w:spacing w:val="0"/>
          <w:szCs w:val="26"/>
        </w:rPr>
        <w:t xml:space="preserve">En nuestro análisis de préstamos excluimos, en el año 2016, las operaciones del Programa BEI-Moderna y en los años 2016 y 2017, los préstamos entre la ACFN y sus sociedades </w:t>
      </w:r>
      <w:r w:rsidR="00CC0413" w:rsidRPr="00863A46">
        <w:rPr>
          <w:spacing w:val="0"/>
          <w:szCs w:val="26"/>
        </w:rPr>
        <w:t xml:space="preserve">públicas </w:t>
      </w:r>
      <w:r w:rsidRPr="00863A46">
        <w:rPr>
          <w:spacing w:val="0"/>
          <w:szCs w:val="26"/>
        </w:rPr>
        <w:t xml:space="preserve">y de las sociedades entre sí, </w:t>
      </w:r>
      <w:r w:rsidR="00255060" w:rsidRPr="00863A46">
        <w:rPr>
          <w:spacing w:val="0"/>
          <w:szCs w:val="26"/>
        </w:rPr>
        <w:t xml:space="preserve">por estar </w:t>
      </w:r>
      <w:r w:rsidR="00CC0413" w:rsidRPr="00863A46">
        <w:rPr>
          <w:spacing w:val="0"/>
          <w:szCs w:val="26"/>
        </w:rPr>
        <w:t xml:space="preserve">expresamente </w:t>
      </w:r>
      <w:r w:rsidR="00255060" w:rsidRPr="00863A46">
        <w:rPr>
          <w:spacing w:val="0"/>
          <w:szCs w:val="26"/>
        </w:rPr>
        <w:t>exclu</w:t>
      </w:r>
      <w:r w:rsidR="00255060" w:rsidRPr="00863A46">
        <w:rPr>
          <w:spacing w:val="0"/>
          <w:szCs w:val="26"/>
        </w:rPr>
        <w:t>i</w:t>
      </w:r>
      <w:r w:rsidR="00255060" w:rsidRPr="00863A46">
        <w:rPr>
          <w:spacing w:val="0"/>
          <w:szCs w:val="26"/>
        </w:rPr>
        <w:t>das dichas operaciones en las correspondientes leyes de presupuestos.</w:t>
      </w:r>
    </w:p>
    <w:p w:rsidR="00255060" w:rsidRDefault="00255060" w:rsidP="00863A46">
      <w:pPr>
        <w:pStyle w:val="texto"/>
        <w:spacing w:after="240"/>
        <w:rPr>
          <w:szCs w:val="26"/>
        </w:rPr>
      </w:pPr>
      <w:r w:rsidRPr="00F92C12">
        <w:rPr>
          <w:szCs w:val="26"/>
        </w:rPr>
        <w:lastRenderedPageBreak/>
        <w:t>Por otro lado, para verificar los límites máximos en la concesión de prést</w:t>
      </w:r>
      <w:r w:rsidRPr="00F92C12">
        <w:rPr>
          <w:szCs w:val="26"/>
        </w:rPr>
        <w:t>a</w:t>
      </w:r>
      <w:r w:rsidR="007B7E28">
        <w:rPr>
          <w:szCs w:val="26"/>
        </w:rPr>
        <w:t>mos, no hemos considerado aque</w:t>
      </w:r>
      <w:r w:rsidRPr="00F92C12">
        <w:rPr>
          <w:szCs w:val="26"/>
        </w:rPr>
        <w:t>llas operaciones realizadas entre la ACFN y sus sociedades públicas, entre sí o con terceros, que teniendo unas característ</w:t>
      </w:r>
      <w:r w:rsidRPr="00F92C12">
        <w:rPr>
          <w:szCs w:val="26"/>
        </w:rPr>
        <w:t>i</w:t>
      </w:r>
      <w:r w:rsidRPr="00F92C12">
        <w:rPr>
          <w:szCs w:val="26"/>
        </w:rPr>
        <w:t xml:space="preserve">cas y un tratamiento contable similar a ellos, no pueden ser calificados </w:t>
      </w:r>
      <w:r>
        <w:rPr>
          <w:szCs w:val="26"/>
        </w:rPr>
        <w:t>juríd</w:t>
      </w:r>
      <w:r>
        <w:rPr>
          <w:szCs w:val="26"/>
        </w:rPr>
        <w:t>i</w:t>
      </w:r>
      <w:r>
        <w:rPr>
          <w:szCs w:val="26"/>
        </w:rPr>
        <w:t xml:space="preserve">camente </w:t>
      </w:r>
      <w:r w:rsidRPr="00F92C12">
        <w:rPr>
          <w:szCs w:val="26"/>
        </w:rPr>
        <w:t>como tales (ventas con pago aplazado…)</w:t>
      </w:r>
      <w:r>
        <w:rPr>
          <w:szCs w:val="26"/>
        </w:rPr>
        <w:t>.</w:t>
      </w:r>
    </w:p>
    <w:p w:rsidR="00255060" w:rsidRPr="00C41B8C" w:rsidRDefault="00255060" w:rsidP="00255060">
      <w:pPr>
        <w:pStyle w:val="atitulo3"/>
      </w:pPr>
      <w:r w:rsidRPr="00C41B8C">
        <w:t>IV.3.1 Administración de la Comunidad Foral de Navarra</w:t>
      </w:r>
    </w:p>
    <w:p w:rsidR="00A068DD" w:rsidRDefault="00255060" w:rsidP="00BE5B08">
      <w:pPr>
        <w:pStyle w:val="texto"/>
        <w:spacing w:before="120" w:after="240"/>
      </w:pPr>
      <w:r>
        <w:t>Los préstamos concedidos por la ACFN durante los años 2014-2017 y los saldos vivos a 31 de diciembre son los siguientes:</w:t>
      </w:r>
    </w:p>
    <w:tbl>
      <w:tblPr>
        <w:tblW w:w="9666" w:type="dxa"/>
        <w:jc w:val="center"/>
        <w:tblCellMar>
          <w:left w:w="70" w:type="dxa"/>
          <w:right w:w="70" w:type="dxa"/>
        </w:tblCellMar>
        <w:tblLook w:val="04A0" w:firstRow="1" w:lastRow="0" w:firstColumn="1" w:lastColumn="0" w:noHBand="0" w:noVBand="1"/>
      </w:tblPr>
      <w:tblGrid>
        <w:gridCol w:w="1478"/>
        <w:gridCol w:w="941"/>
        <w:gridCol w:w="869"/>
        <w:gridCol w:w="981"/>
        <w:gridCol w:w="852"/>
        <w:gridCol w:w="941"/>
        <w:gridCol w:w="911"/>
        <w:gridCol w:w="941"/>
        <w:gridCol w:w="808"/>
        <w:gridCol w:w="944"/>
      </w:tblGrid>
      <w:tr w:rsidR="00695E7A" w:rsidRPr="00695E7A" w:rsidTr="000D58DA">
        <w:trPr>
          <w:trHeight w:val="340"/>
          <w:jc w:val="center"/>
        </w:trPr>
        <w:tc>
          <w:tcPr>
            <w:tcW w:w="9666" w:type="dxa"/>
            <w:gridSpan w:val="10"/>
            <w:tcBorders>
              <w:top w:val="single" w:sz="4" w:space="0" w:color="auto"/>
              <w:left w:val="nil"/>
              <w:bottom w:val="single" w:sz="4" w:space="0" w:color="auto"/>
              <w:right w:val="nil"/>
            </w:tcBorders>
            <w:shd w:val="clear" w:color="000000" w:fill="C5D9F1"/>
            <w:noWrap/>
            <w:vAlign w:val="center"/>
          </w:tcPr>
          <w:p w:rsidR="00695E7A" w:rsidRPr="000D58DA" w:rsidRDefault="000D58DA" w:rsidP="000D58DA">
            <w:pPr>
              <w:spacing w:after="0"/>
              <w:ind w:firstLine="0"/>
              <w:jc w:val="center"/>
              <w:rPr>
                <w:rFonts w:ascii="Arial" w:hAnsi="Arial" w:cs="Arial"/>
                <w:bCs/>
                <w:color w:val="000000"/>
                <w:sz w:val="18"/>
                <w:szCs w:val="18"/>
                <w:lang w:val="es-ES" w:eastAsia="es-ES"/>
              </w:rPr>
            </w:pPr>
            <w:r>
              <w:rPr>
                <w:rFonts w:ascii="Arial" w:hAnsi="Arial" w:cs="Arial"/>
                <w:bCs/>
                <w:color w:val="000000"/>
                <w:sz w:val="18"/>
                <w:szCs w:val="18"/>
                <w:lang w:val="es-ES" w:eastAsia="es-ES"/>
              </w:rPr>
              <w:t>Préstamos concedidos por la</w:t>
            </w:r>
            <w:r w:rsidR="00695E7A" w:rsidRPr="000D58DA">
              <w:rPr>
                <w:rFonts w:ascii="Arial" w:hAnsi="Arial" w:cs="Arial"/>
                <w:bCs/>
                <w:color w:val="000000"/>
                <w:sz w:val="18"/>
                <w:szCs w:val="18"/>
                <w:lang w:val="es-ES" w:eastAsia="es-ES"/>
              </w:rPr>
              <w:t xml:space="preserve"> ACFN</w:t>
            </w:r>
          </w:p>
        </w:tc>
      </w:tr>
      <w:tr w:rsidR="00695E7A" w:rsidRPr="00695E7A" w:rsidTr="000D58DA">
        <w:trPr>
          <w:trHeight w:val="340"/>
          <w:jc w:val="center"/>
        </w:trPr>
        <w:tc>
          <w:tcPr>
            <w:tcW w:w="1478" w:type="dxa"/>
            <w:tcBorders>
              <w:top w:val="single" w:sz="4" w:space="0" w:color="auto"/>
              <w:left w:val="nil"/>
              <w:bottom w:val="single" w:sz="4" w:space="0" w:color="auto"/>
              <w:right w:val="nil"/>
            </w:tcBorders>
            <w:shd w:val="clear" w:color="000000" w:fill="C5D9F1"/>
            <w:noWrap/>
            <w:vAlign w:val="center"/>
            <w:hideMark/>
          </w:tcPr>
          <w:p w:rsidR="00695E7A" w:rsidRPr="00695E7A" w:rsidRDefault="00695E7A" w:rsidP="00BE5B08">
            <w:pPr>
              <w:spacing w:after="0"/>
              <w:ind w:firstLine="0"/>
              <w:jc w:val="left"/>
              <w:rPr>
                <w:rFonts w:ascii="Arial" w:hAnsi="Arial" w:cs="Arial"/>
                <w:bCs/>
                <w:color w:val="000000"/>
                <w:sz w:val="16"/>
                <w:szCs w:val="16"/>
                <w:lang w:val="es-ES" w:eastAsia="es-ES"/>
              </w:rPr>
            </w:pPr>
            <w:r w:rsidRPr="00695E7A">
              <w:rPr>
                <w:rFonts w:ascii="Arial" w:hAnsi="Arial" w:cs="Arial"/>
                <w:bCs/>
                <w:color w:val="000000"/>
                <w:sz w:val="16"/>
                <w:szCs w:val="16"/>
                <w:lang w:val="es-ES" w:eastAsia="es-ES"/>
              </w:rPr>
              <w:t>Entidades</w:t>
            </w:r>
          </w:p>
        </w:tc>
        <w:tc>
          <w:tcPr>
            <w:tcW w:w="94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lang w:val="es-ES" w:eastAsia="es-ES"/>
              </w:rPr>
            </w:pPr>
            <w:r w:rsidRPr="00695E7A">
              <w:rPr>
                <w:rFonts w:ascii="Arial" w:hAnsi="Arial" w:cs="Arial"/>
                <w:bCs/>
                <w:color w:val="000000"/>
                <w:sz w:val="16"/>
                <w:szCs w:val="16"/>
                <w:lang w:val="es-ES" w:eastAsia="es-ES"/>
              </w:rPr>
              <w:t>Saldo Vivo 31/12/2013</w:t>
            </w:r>
          </w:p>
        </w:tc>
        <w:tc>
          <w:tcPr>
            <w:tcW w:w="869"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lang w:val="es-ES" w:eastAsia="es-ES"/>
              </w:rPr>
            </w:pPr>
            <w:r w:rsidRPr="00695E7A">
              <w:rPr>
                <w:rFonts w:ascii="Arial" w:hAnsi="Arial" w:cs="Arial"/>
                <w:bCs/>
                <w:color w:val="000000"/>
                <w:sz w:val="16"/>
                <w:szCs w:val="16"/>
                <w:lang w:val="es-ES" w:eastAsia="es-ES"/>
              </w:rPr>
              <w:t>Altas 2014</w:t>
            </w:r>
          </w:p>
        </w:tc>
        <w:tc>
          <w:tcPr>
            <w:tcW w:w="98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lang w:val="es-ES" w:eastAsia="es-ES"/>
              </w:rPr>
            </w:pPr>
            <w:r w:rsidRPr="00695E7A">
              <w:rPr>
                <w:rFonts w:ascii="Arial" w:hAnsi="Arial" w:cs="Arial"/>
                <w:bCs/>
                <w:color w:val="000000"/>
                <w:sz w:val="16"/>
                <w:szCs w:val="16"/>
                <w:lang w:val="es-ES" w:eastAsia="es-ES"/>
              </w:rPr>
              <w:t>Saldo Vivo 31/12/2014</w:t>
            </w:r>
          </w:p>
        </w:tc>
        <w:tc>
          <w:tcPr>
            <w:tcW w:w="852"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lang w:val="es-ES" w:eastAsia="es-ES"/>
              </w:rPr>
            </w:pPr>
            <w:r w:rsidRPr="00695E7A">
              <w:rPr>
                <w:rFonts w:ascii="Arial" w:hAnsi="Arial" w:cs="Arial"/>
                <w:bCs/>
                <w:color w:val="000000"/>
                <w:sz w:val="16"/>
                <w:szCs w:val="16"/>
                <w:lang w:val="es-ES" w:eastAsia="es-ES"/>
              </w:rPr>
              <w:t>Altas 2015</w:t>
            </w:r>
          </w:p>
        </w:tc>
        <w:tc>
          <w:tcPr>
            <w:tcW w:w="94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lang w:val="es-ES" w:eastAsia="es-ES"/>
              </w:rPr>
            </w:pPr>
            <w:r w:rsidRPr="00695E7A">
              <w:rPr>
                <w:rFonts w:ascii="Arial" w:hAnsi="Arial" w:cs="Arial"/>
                <w:bCs/>
                <w:color w:val="000000"/>
                <w:sz w:val="16"/>
                <w:szCs w:val="16"/>
                <w:lang w:val="es-ES" w:eastAsia="es-ES"/>
              </w:rPr>
              <w:t>Saldo Vivo 31/12/2015</w:t>
            </w:r>
          </w:p>
        </w:tc>
        <w:tc>
          <w:tcPr>
            <w:tcW w:w="91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lang w:val="es-ES" w:eastAsia="es-ES"/>
              </w:rPr>
            </w:pPr>
            <w:r w:rsidRPr="00695E7A">
              <w:rPr>
                <w:rFonts w:ascii="Arial" w:hAnsi="Arial" w:cs="Arial"/>
                <w:bCs/>
                <w:color w:val="000000"/>
                <w:sz w:val="16"/>
                <w:szCs w:val="16"/>
                <w:lang w:val="es-ES" w:eastAsia="es-ES"/>
              </w:rPr>
              <w:t>Altas 2016</w:t>
            </w:r>
          </w:p>
        </w:tc>
        <w:tc>
          <w:tcPr>
            <w:tcW w:w="94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lang w:val="es-ES" w:eastAsia="es-ES"/>
              </w:rPr>
            </w:pPr>
            <w:r w:rsidRPr="00695E7A">
              <w:rPr>
                <w:rFonts w:ascii="Arial" w:hAnsi="Arial" w:cs="Arial"/>
                <w:bCs/>
                <w:color w:val="000000"/>
                <w:sz w:val="16"/>
                <w:szCs w:val="16"/>
                <w:lang w:val="es-ES" w:eastAsia="es-ES"/>
              </w:rPr>
              <w:t>Saldo Vivo 31/12/2016</w:t>
            </w:r>
          </w:p>
        </w:tc>
        <w:tc>
          <w:tcPr>
            <w:tcW w:w="808"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lang w:val="es-ES" w:eastAsia="es-ES"/>
              </w:rPr>
            </w:pPr>
            <w:r w:rsidRPr="00695E7A">
              <w:rPr>
                <w:rFonts w:ascii="Arial" w:hAnsi="Arial" w:cs="Arial"/>
                <w:bCs/>
                <w:color w:val="000000"/>
                <w:sz w:val="16"/>
                <w:szCs w:val="16"/>
                <w:lang w:val="es-ES" w:eastAsia="es-ES"/>
              </w:rPr>
              <w:t>Altas 2017</w:t>
            </w:r>
          </w:p>
        </w:tc>
        <w:tc>
          <w:tcPr>
            <w:tcW w:w="941" w:type="dxa"/>
            <w:tcBorders>
              <w:top w:val="single" w:sz="4" w:space="0" w:color="auto"/>
              <w:left w:val="nil"/>
              <w:bottom w:val="single" w:sz="4" w:space="0" w:color="auto"/>
              <w:right w:val="nil"/>
            </w:tcBorders>
            <w:shd w:val="clear" w:color="000000" w:fill="C5D9F1"/>
            <w:vAlign w:val="center"/>
            <w:hideMark/>
          </w:tcPr>
          <w:p w:rsidR="00695E7A" w:rsidRPr="00695E7A" w:rsidRDefault="00695E7A" w:rsidP="000D58DA">
            <w:pPr>
              <w:spacing w:after="0"/>
              <w:ind w:firstLine="0"/>
              <w:jc w:val="right"/>
              <w:rPr>
                <w:rFonts w:ascii="Arial" w:hAnsi="Arial" w:cs="Arial"/>
                <w:bCs/>
                <w:color w:val="000000"/>
                <w:sz w:val="16"/>
                <w:szCs w:val="16"/>
                <w:lang w:val="es-ES" w:eastAsia="es-ES"/>
              </w:rPr>
            </w:pPr>
            <w:r w:rsidRPr="00695E7A">
              <w:rPr>
                <w:rFonts w:ascii="Arial" w:hAnsi="Arial" w:cs="Arial"/>
                <w:bCs/>
                <w:color w:val="000000"/>
                <w:sz w:val="16"/>
                <w:szCs w:val="16"/>
                <w:lang w:val="es-ES" w:eastAsia="es-ES"/>
              </w:rPr>
              <w:t>Saldo Vivo 31/12/2017</w:t>
            </w:r>
          </w:p>
        </w:tc>
      </w:tr>
      <w:tr w:rsidR="00695E7A" w:rsidRPr="00695E7A" w:rsidTr="00547E0C">
        <w:trPr>
          <w:trHeight w:val="340"/>
          <w:jc w:val="center"/>
        </w:trPr>
        <w:tc>
          <w:tcPr>
            <w:tcW w:w="1478" w:type="dxa"/>
            <w:tcBorders>
              <w:top w:val="single" w:sz="4"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lef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Canal de Navarra, S.A. (CANASA)</w:t>
            </w:r>
          </w:p>
        </w:tc>
        <w:tc>
          <w:tcPr>
            <w:tcW w:w="94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0</w:t>
            </w:r>
          </w:p>
        </w:tc>
        <w:tc>
          <w:tcPr>
            <w:tcW w:w="869"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lang w:val="es-ES" w:eastAsia="es-ES"/>
              </w:rPr>
            </w:pPr>
            <w:r w:rsidRPr="00695E7A">
              <w:rPr>
                <w:rFonts w:ascii="Arial Narrow" w:hAnsi="Arial Narrow"/>
                <w:sz w:val="16"/>
                <w:szCs w:val="16"/>
                <w:lang w:val="es-ES" w:eastAsia="es-ES"/>
              </w:rPr>
              <w:t>8.500.000</w:t>
            </w:r>
          </w:p>
        </w:tc>
        <w:tc>
          <w:tcPr>
            <w:tcW w:w="98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lang w:val="es-ES" w:eastAsia="es-ES"/>
              </w:rPr>
            </w:pPr>
            <w:r w:rsidRPr="00695E7A">
              <w:rPr>
                <w:rFonts w:ascii="Arial Narrow" w:hAnsi="Arial Narrow"/>
                <w:sz w:val="16"/>
                <w:szCs w:val="16"/>
                <w:lang w:val="es-ES" w:eastAsia="es-ES"/>
              </w:rPr>
              <w:t>8.500.000</w:t>
            </w:r>
          </w:p>
        </w:tc>
        <w:tc>
          <w:tcPr>
            <w:tcW w:w="852"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lang w:val="es-ES" w:eastAsia="es-ES"/>
              </w:rPr>
            </w:pPr>
            <w:r w:rsidRPr="00695E7A">
              <w:rPr>
                <w:rFonts w:ascii="Arial Narrow" w:hAnsi="Arial Narrow"/>
                <w:sz w:val="16"/>
                <w:szCs w:val="16"/>
                <w:lang w:val="es-ES" w:eastAsia="es-ES"/>
              </w:rPr>
              <w:t>8.500.000</w:t>
            </w:r>
          </w:p>
        </w:tc>
        <w:tc>
          <w:tcPr>
            <w:tcW w:w="94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lang w:val="es-ES" w:eastAsia="es-ES"/>
              </w:rPr>
            </w:pPr>
            <w:r w:rsidRPr="00695E7A">
              <w:rPr>
                <w:rFonts w:ascii="Arial Narrow" w:hAnsi="Arial Narrow"/>
                <w:sz w:val="16"/>
                <w:szCs w:val="16"/>
                <w:lang w:val="es-ES" w:eastAsia="es-ES"/>
              </w:rPr>
              <w:t>17.000.000</w:t>
            </w:r>
          </w:p>
        </w:tc>
        <w:tc>
          <w:tcPr>
            <w:tcW w:w="91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lang w:val="es-ES" w:eastAsia="es-ES"/>
              </w:rPr>
            </w:pPr>
            <w:r w:rsidRPr="00695E7A">
              <w:rPr>
                <w:rFonts w:ascii="Arial Narrow" w:hAnsi="Arial Narrow"/>
                <w:sz w:val="16"/>
                <w:szCs w:val="16"/>
                <w:lang w:val="es-ES" w:eastAsia="es-ES"/>
              </w:rPr>
              <w:t>8.500.000</w:t>
            </w:r>
          </w:p>
        </w:tc>
        <w:tc>
          <w:tcPr>
            <w:tcW w:w="94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lang w:val="es-ES" w:eastAsia="es-ES"/>
              </w:rPr>
            </w:pPr>
            <w:r w:rsidRPr="00695E7A">
              <w:rPr>
                <w:rFonts w:ascii="Arial Narrow" w:hAnsi="Arial Narrow"/>
                <w:sz w:val="16"/>
                <w:szCs w:val="16"/>
                <w:lang w:val="es-ES" w:eastAsia="es-ES"/>
              </w:rPr>
              <w:t>25.500.000</w:t>
            </w:r>
          </w:p>
        </w:tc>
        <w:tc>
          <w:tcPr>
            <w:tcW w:w="808"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lang w:val="es-ES" w:eastAsia="es-ES"/>
              </w:rPr>
            </w:pPr>
            <w:r w:rsidRPr="00695E7A">
              <w:rPr>
                <w:rFonts w:ascii="Arial Narrow" w:hAnsi="Arial Narrow"/>
                <w:sz w:val="16"/>
                <w:szCs w:val="16"/>
                <w:lang w:val="es-ES" w:eastAsia="es-ES"/>
              </w:rPr>
              <w:t>9.350.000</w:t>
            </w:r>
          </w:p>
        </w:tc>
        <w:tc>
          <w:tcPr>
            <w:tcW w:w="941" w:type="dxa"/>
            <w:tcBorders>
              <w:top w:val="single" w:sz="4"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sz w:val="16"/>
                <w:szCs w:val="16"/>
                <w:lang w:val="es-ES" w:eastAsia="es-ES"/>
              </w:rPr>
            </w:pPr>
            <w:r w:rsidRPr="00695E7A">
              <w:rPr>
                <w:rFonts w:ascii="Arial Narrow" w:hAnsi="Arial Narrow"/>
                <w:sz w:val="16"/>
                <w:szCs w:val="16"/>
                <w:lang w:val="es-ES" w:eastAsia="es-ES"/>
              </w:rPr>
              <w:t>34.850.000</w:t>
            </w: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lef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Fundación Baluarte</w:t>
            </w: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869"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852"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1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800.000</w:t>
            </w: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892B67" w:rsidP="000D58DA">
            <w:pPr>
              <w:spacing w:after="0"/>
              <w:ind w:firstLine="0"/>
              <w:jc w:val="right"/>
              <w:rPr>
                <w:rFonts w:ascii="Arial Narrow" w:hAnsi="Arial Narrow"/>
                <w:color w:val="000000"/>
                <w:sz w:val="16"/>
                <w:szCs w:val="16"/>
                <w:lang w:val="es-ES" w:eastAsia="es-ES"/>
              </w:rPr>
            </w:pPr>
            <w:r w:rsidRPr="00534559">
              <w:rPr>
                <w:rFonts w:ascii="Arial Narrow" w:hAnsi="Arial Narrow"/>
                <w:sz w:val="16"/>
                <w:szCs w:val="16"/>
                <w:lang w:val="es-ES" w:eastAsia="es-ES"/>
              </w:rPr>
              <w:t>800.000</w:t>
            </w:r>
          </w:p>
        </w:tc>
        <w:tc>
          <w:tcPr>
            <w:tcW w:w="808"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800.000</w:t>
            </w: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lef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A otras empresas públicas</w:t>
            </w: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1.808.882</w:t>
            </w:r>
          </w:p>
        </w:tc>
        <w:tc>
          <w:tcPr>
            <w:tcW w:w="869"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1.636.737</w:t>
            </w:r>
          </w:p>
        </w:tc>
        <w:tc>
          <w:tcPr>
            <w:tcW w:w="852"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1.501.137</w:t>
            </w:r>
          </w:p>
        </w:tc>
        <w:tc>
          <w:tcPr>
            <w:tcW w:w="91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808"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tcPr>
          <w:p w:rsidR="00695E7A" w:rsidRPr="00695E7A" w:rsidRDefault="00695E7A" w:rsidP="000D58DA">
            <w:pPr>
              <w:spacing w:after="0"/>
              <w:ind w:firstLine="0"/>
              <w:jc w:val="right"/>
              <w:rPr>
                <w:rFonts w:ascii="Arial Narrow" w:hAnsi="Arial Narrow"/>
                <w:color w:val="000000"/>
                <w:sz w:val="16"/>
                <w:szCs w:val="16"/>
                <w:lang w:val="es-ES" w:eastAsia="es-ES"/>
              </w:rPr>
            </w:pP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68219D">
            <w:pPr>
              <w:spacing w:after="0"/>
              <w:ind w:firstLine="0"/>
              <w:jc w:val="lef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 xml:space="preserve">A </w:t>
            </w:r>
            <w:r w:rsidR="0068219D">
              <w:rPr>
                <w:rFonts w:ascii="Arial Narrow" w:hAnsi="Arial Narrow"/>
                <w:color w:val="000000"/>
                <w:sz w:val="16"/>
                <w:szCs w:val="16"/>
                <w:lang w:val="es-ES" w:eastAsia="es-ES"/>
              </w:rPr>
              <w:t>c</w:t>
            </w:r>
            <w:r w:rsidRPr="00695E7A">
              <w:rPr>
                <w:rFonts w:ascii="Arial Narrow" w:hAnsi="Arial Narrow"/>
                <w:color w:val="000000"/>
                <w:sz w:val="16"/>
                <w:szCs w:val="16"/>
                <w:lang w:val="es-ES" w:eastAsia="es-ES"/>
              </w:rPr>
              <w:t>orporaciones locales</w:t>
            </w: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14.087.207</w:t>
            </w:r>
          </w:p>
        </w:tc>
        <w:tc>
          <w:tcPr>
            <w:tcW w:w="869"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13.096.854</w:t>
            </w:r>
          </w:p>
        </w:tc>
        <w:tc>
          <w:tcPr>
            <w:tcW w:w="852"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2.238.211</w:t>
            </w:r>
          </w:p>
        </w:tc>
        <w:tc>
          <w:tcPr>
            <w:tcW w:w="91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1.850.196</w:t>
            </w:r>
          </w:p>
        </w:tc>
        <w:tc>
          <w:tcPr>
            <w:tcW w:w="80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1.414.004</w:t>
            </w: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noWrap/>
            <w:vAlign w:val="center"/>
            <w:hideMark/>
          </w:tcPr>
          <w:p w:rsidR="00695E7A" w:rsidRPr="00695E7A" w:rsidRDefault="0068219D" w:rsidP="000D58DA">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A e</w:t>
            </w:r>
            <w:r w:rsidR="00695E7A" w:rsidRPr="00695E7A">
              <w:rPr>
                <w:rFonts w:ascii="Arial Narrow" w:hAnsi="Arial Narrow"/>
                <w:color w:val="000000"/>
                <w:sz w:val="16"/>
                <w:szCs w:val="16"/>
                <w:lang w:val="es-ES" w:eastAsia="es-ES"/>
              </w:rPr>
              <w:t>mpresas privadas</w:t>
            </w: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3.263.862</w:t>
            </w:r>
          </w:p>
        </w:tc>
        <w:tc>
          <w:tcPr>
            <w:tcW w:w="869"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2.597.324</w:t>
            </w:r>
          </w:p>
        </w:tc>
        <w:tc>
          <w:tcPr>
            <w:tcW w:w="852"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1.951.306</w:t>
            </w:r>
          </w:p>
        </w:tc>
        <w:tc>
          <w:tcPr>
            <w:tcW w:w="91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1.984.775</w:t>
            </w:r>
          </w:p>
        </w:tc>
        <w:tc>
          <w:tcPr>
            <w:tcW w:w="80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1.559.472</w:t>
            </w:r>
          </w:p>
        </w:tc>
      </w:tr>
      <w:tr w:rsidR="00695E7A" w:rsidRPr="00695E7A" w:rsidTr="00547E0C">
        <w:trPr>
          <w:trHeight w:val="340"/>
          <w:jc w:val="center"/>
        </w:trPr>
        <w:tc>
          <w:tcPr>
            <w:tcW w:w="147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1E325E">
            <w:pPr>
              <w:spacing w:after="0"/>
              <w:ind w:firstLine="0"/>
              <w:jc w:val="lef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A familias y emple</w:t>
            </w:r>
            <w:r w:rsidR="001E325E">
              <w:rPr>
                <w:rFonts w:ascii="Arial Narrow" w:hAnsi="Arial Narrow"/>
                <w:color w:val="000000"/>
                <w:sz w:val="16"/>
                <w:szCs w:val="16"/>
                <w:lang w:val="es-ES" w:eastAsia="es-ES"/>
              </w:rPr>
              <w:t>o</w:t>
            </w: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3.274.208</w:t>
            </w:r>
          </w:p>
        </w:tc>
        <w:tc>
          <w:tcPr>
            <w:tcW w:w="869"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3.136.569</w:t>
            </w:r>
          </w:p>
        </w:tc>
        <w:tc>
          <w:tcPr>
            <w:tcW w:w="852"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2.918.259</w:t>
            </w:r>
          </w:p>
        </w:tc>
        <w:tc>
          <w:tcPr>
            <w:tcW w:w="91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1.950.000</w:t>
            </w:r>
          </w:p>
        </w:tc>
        <w:tc>
          <w:tcPr>
            <w:tcW w:w="808"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noWrap/>
            <w:vAlign w:val="center"/>
            <w:hideMark/>
          </w:tcPr>
          <w:p w:rsidR="00695E7A" w:rsidRPr="00695E7A" w:rsidRDefault="00695E7A" w:rsidP="000D58DA">
            <w:pPr>
              <w:spacing w:after="0"/>
              <w:ind w:firstLine="0"/>
              <w:jc w:val="right"/>
              <w:rPr>
                <w:rFonts w:ascii="Arial Narrow" w:hAnsi="Arial Narrow"/>
                <w:color w:val="000000"/>
                <w:sz w:val="16"/>
                <w:szCs w:val="16"/>
                <w:lang w:val="es-ES" w:eastAsia="es-ES"/>
              </w:rPr>
            </w:pPr>
            <w:r w:rsidRPr="00695E7A">
              <w:rPr>
                <w:rFonts w:ascii="Arial Narrow" w:hAnsi="Arial Narrow"/>
                <w:color w:val="000000"/>
                <w:sz w:val="16"/>
                <w:szCs w:val="16"/>
                <w:lang w:val="es-ES" w:eastAsia="es-ES"/>
              </w:rPr>
              <w:t>1.800.000</w:t>
            </w:r>
          </w:p>
        </w:tc>
      </w:tr>
      <w:tr w:rsidR="00695E7A" w:rsidRPr="000D58DA" w:rsidTr="00547E0C">
        <w:trPr>
          <w:trHeight w:val="340"/>
          <w:jc w:val="center"/>
        </w:trPr>
        <w:tc>
          <w:tcPr>
            <w:tcW w:w="1478" w:type="dxa"/>
            <w:tcBorders>
              <w:top w:val="single" w:sz="2" w:space="0" w:color="auto"/>
              <w:left w:val="nil"/>
              <w:bottom w:val="single" w:sz="2" w:space="0" w:color="auto"/>
              <w:right w:val="nil"/>
            </w:tcBorders>
            <w:shd w:val="clear" w:color="000000" w:fill="C5D9F1"/>
            <w:noWrap/>
            <w:vAlign w:val="center"/>
            <w:hideMark/>
          </w:tcPr>
          <w:p w:rsidR="00695E7A" w:rsidRPr="000D58DA" w:rsidRDefault="00695E7A" w:rsidP="000D58DA">
            <w:pPr>
              <w:spacing w:after="0"/>
              <w:ind w:firstLine="0"/>
              <w:jc w:val="left"/>
              <w:rPr>
                <w:rFonts w:ascii="Arial" w:hAnsi="Arial" w:cs="Arial"/>
                <w:bCs/>
                <w:color w:val="000000"/>
                <w:sz w:val="15"/>
                <w:szCs w:val="15"/>
                <w:lang w:val="es-ES" w:eastAsia="es-ES"/>
              </w:rPr>
            </w:pPr>
            <w:r w:rsidRPr="000D58DA">
              <w:rPr>
                <w:rFonts w:ascii="Arial" w:hAnsi="Arial" w:cs="Arial"/>
                <w:bCs/>
                <w:color w:val="000000"/>
                <w:sz w:val="15"/>
                <w:szCs w:val="15"/>
                <w:lang w:val="es-ES" w:eastAsia="es-ES"/>
              </w:rPr>
              <w:t>Total préstamos</w:t>
            </w:r>
          </w:p>
        </w:tc>
        <w:tc>
          <w:tcPr>
            <w:tcW w:w="94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lang w:val="es-ES" w:eastAsia="es-ES"/>
              </w:rPr>
            </w:pPr>
            <w:r>
              <w:rPr>
                <w:rFonts w:ascii="Arial" w:hAnsi="Arial" w:cs="Arial"/>
                <w:bCs/>
                <w:color w:val="000000"/>
                <w:sz w:val="15"/>
                <w:szCs w:val="15"/>
                <w:lang w:val="es-ES" w:eastAsia="es-ES"/>
              </w:rPr>
              <w:t>22.434.159</w:t>
            </w:r>
          </w:p>
        </w:tc>
        <w:tc>
          <w:tcPr>
            <w:tcW w:w="869"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lang w:val="es-ES" w:eastAsia="es-ES"/>
              </w:rPr>
            </w:pPr>
            <w:r>
              <w:rPr>
                <w:rFonts w:ascii="Arial" w:hAnsi="Arial" w:cs="Arial"/>
                <w:bCs/>
                <w:color w:val="000000"/>
                <w:sz w:val="15"/>
                <w:szCs w:val="15"/>
                <w:lang w:val="es-ES" w:eastAsia="es-ES"/>
              </w:rPr>
              <w:t>8.500.000</w:t>
            </w:r>
          </w:p>
        </w:tc>
        <w:tc>
          <w:tcPr>
            <w:tcW w:w="98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lang w:val="es-ES" w:eastAsia="es-ES"/>
              </w:rPr>
            </w:pPr>
            <w:r>
              <w:rPr>
                <w:rFonts w:ascii="Arial" w:hAnsi="Arial" w:cs="Arial"/>
                <w:bCs/>
                <w:color w:val="000000"/>
                <w:sz w:val="15"/>
                <w:szCs w:val="15"/>
                <w:lang w:val="es-ES" w:eastAsia="es-ES"/>
              </w:rPr>
              <w:t>28.967.484</w:t>
            </w:r>
          </w:p>
        </w:tc>
        <w:tc>
          <w:tcPr>
            <w:tcW w:w="852"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lang w:val="es-ES" w:eastAsia="es-ES"/>
              </w:rPr>
            </w:pPr>
            <w:r>
              <w:rPr>
                <w:rFonts w:ascii="Arial" w:hAnsi="Arial" w:cs="Arial"/>
                <w:bCs/>
                <w:color w:val="000000"/>
                <w:sz w:val="15"/>
                <w:szCs w:val="15"/>
                <w:lang w:val="es-ES" w:eastAsia="es-ES"/>
              </w:rPr>
              <w:t>8.500.000</w:t>
            </w:r>
          </w:p>
        </w:tc>
        <w:tc>
          <w:tcPr>
            <w:tcW w:w="94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EA4EBE">
            <w:pPr>
              <w:spacing w:after="0"/>
              <w:ind w:firstLine="0"/>
              <w:jc w:val="right"/>
              <w:rPr>
                <w:rFonts w:ascii="Arial" w:hAnsi="Arial" w:cs="Arial"/>
                <w:bCs/>
                <w:color w:val="000000"/>
                <w:sz w:val="15"/>
                <w:szCs w:val="15"/>
                <w:lang w:val="es-ES" w:eastAsia="es-ES"/>
              </w:rPr>
            </w:pPr>
            <w:r>
              <w:rPr>
                <w:rFonts w:ascii="Arial" w:hAnsi="Arial" w:cs="Arial"/>
                <w:bCs/>
                <w:color w:val="000000"/>
                <w:sz w:val="15"/>
                <w:szCs w:val="15"/>
                <w:lang w:val="es-ES" w:eastAsia="es-ES"/>
              </w:rPr>
              <w:t>25.608.913</w:t>
            </w:r>
          </w:p>
        </w:tc>
        <w:tc>
          <w:tcPr>
            <w:tcW w:w="91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lang w:val="es-ES" w:eastAsia="es-ES"/>
              </w:rPr>
            </w:pPr>
            <w:r>
              <w:rPr>
                <w:rFonts w:ascii="Arial" w:hAnsi="Arial" w:cs="Arial"/>
                <w:bCs/>
                <w:color w:val="000000"/>
                <w:sz w:val="15"/>
                <w:szCs w:val="15"/>
                <w:lang w:val="es-ES" w:eastAsia="es-ES"/>
              </w:rPr>
              <w:t>9.300.000</w:t>
            </w:r>
          </w:p>
        </w:tc>
        <w:tc>
          <w:tcPr>
            <w:tcW w:w="94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892B67">
            <w:pPr>
              <w:spacing w:after="0"/>
              <w:ind w:firstLine="0"/>
              <w:jc w:val="right"/>
              <w:rPr>
                <w:rFonts w:ascii="Arial" w:hAnsi="Arial" w:cs="Arial"/>
                <w:bCs/>
                <w:color w:val="000000"/>
                <w:sz w:val="15"/>
                <w:szCs w:val="15"/>
                <w:lang w:val="es-ES" w:eastAsia="es-ES"/>
              </w:rPr>
            </w:pPr>
            <w:r w:rsidRPr="00534559">
              <w:rPr>
                <w:rFonts w:ascii="Arial" w:hAnsi="Arial" w:cs="Arial"/>
                <w:bCs/>
                <w:sz w:val="15"/>
                <w:szCs w:val="15"/>
                <w:lang w:val="es-ES" w:eastAsia="es-ES"/>
              </w:rPr>
              <w:t>3</w:t>
            </w:r>
            <w:r w:rsidR="00892B67" w:rsidRPr="00534559">
              <w:rPr>
                <w:rFonts w:ascii="Arial" w:hAnsi="Arial" w:cs="Arial"/>
                <w:bCs/>
                <w:sz w:val="15"/>
                <w:szCs w:val="15"/>
                <w:lang w:val="es-ES" w:eastAsia="es-ES"/>
              </w:rPr>
              <w:t>2</w:t>
            </w:r>
            <w:r w:rsidRPr="00534559">
              <w:rPr>
                <w:rFonts w:ascii="Arial" w:hAnsi="Arial" w:cs="Arial"/>
                <w:bCs/>
                <w:sz w:val="15"/>
                <w:szCs w:val="15"/>
                <w:lang w:val="es-ES" w:eastAsia="es-ES"/>
              </w:rPr>
              <w:t>.</w:t>
            </w:r>
            <w:r w:rsidR="00892B67" w:rsidRPr="00534559">
              <w:rPr>
                <w:rFonts w:ascii="Arial" w:hAnsi="Arial" w:cs="Arial"/>
                <w:bCs/>
                <w:sz w:val="15"/>
                <w:szCs w:val="15"/>
                <w:lang w:val="es-ES" w:eastAsia="es-ES"/>
              </w:rPr>
              <w:t>0</w:t>
            </w:r>
            <w:r w:rsidRPr="00534559">
              <w:rPr>
                <w:rFonts w:ascii="Arial" w:hAnsi="Arial" w:cs="Arial"/>
                <w:bCs/>
                <w:sz w:val="15"/>
                <w:szCs w:val="15"/>
                <w:lang w:val="es-ES" w:eastAsia="es-ES"/>
              </w:rPr>
              <w:t>84.971</w:t>
            </w:r>
          </w:p>
        </w:tc>
        <w:tc>
          <w:tcPr>
            <w:tcW w:w="808"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lang w:val="es-ES" w:eastAsia="es-ES"/>
              </w:rPr>
            </w:pPr>
            <w:r>
              <w:rPr>
                <w:rFonts w:ascii="Arial" w:hAnsi="Arial" w:cs="Arial"/>
                <w:bCs/>
                <w:color w:val="000000"/>
                <w:sz w:val="15"/>
                <w:szCs w:val="15"/>
                <w:lang w:val="es-ES" w:eastAsia="es-ES"/>
              </w:rPr>
              <w:t>9.350.000</w:t>
            </w:r>
          </w:p>
        </w:tc>
        <w:tc>
          <w:tcPr>
            <w:tcW w:w="941" w:type="dxa"/>
            <w:tcBorders>
              <w:top w:val="single" w:sz="2" w:space="0" w:color="auto"/>
              <w:left w:val="nil"/>
              <w:bottom w:val="single" w:sz="2" w:space="0" w:color="auto"/>
              <w:right w:val="nil"/>
            </w:tcBorders>
            <w:shd w:val="clear" w:color="000000" w:fill="C5D9F1"/>
            <w:noWrap/>
            <w:vAlign w:val="center"/>
          </w:tcPr>
          <w:p w:rsidR="00695E7A" w:rsidRPr="000D58DA" w:rsidRDefault="00EA4EBE" w:rsidP="000D58DA">
            <w:pPr>
              <w:spacing w:after="0"/>
              <w:ind w:firstLine="0"/>
              <w:jc w:val="right"/>
              <w:rPr>
                <w:rFonts w:ascii="Arial" w:hAnsi="Arial" w:cs="Arial"/>
                <w:bCs/>
                <w:color w:val="000000"/>
                <w:sz w:val="15"/>
                <w:szCs w:val="15"/>
                <w:lang w:val="es-ES" w:eastAsia="es-ES"/>
              </w:rPr>
            </w:pPr>
            <w:r>
              <w:rPr>
                <w:rFonts w:ascii="Arial" w:hAnsi="Arial" w:cs="Arial"/>
                <w:bCs/>
                <w:color w:val="000000"/>
                <w:sz w:val="15"/>
                <w:szCs w:val="15"/>
                <w:lang w:val="es-ES" w:eastAsia="es-ES"/>
              </w:rPr>
              <w:t>40.423.476</w:t>
            </w: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lef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Límite Volumen máx</w:t>
            </w:r>
            <w:r w:rsidR="000D58DA">
              <w:rPr>
                <w:rFonts w:ascii="Arial Narrow" w:hAnsi="Arial Narrow"/>
                <w:bCs/>
                <w:iCs/>
                <w:color w:val="000000"/>
                <w:sz w:val="16"/>
                <w:szCs w:val="16"/>
                <w:lang w:val="es-ES" w:eastAsia="es-ES"/>
              </w:rPr>
              <w:t>.</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869"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w:t>
            </w:r>
          </w:p>
        </w:tc>
        <w:tc>
          <w:tcPr>
            <w:tcW w:w="98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852"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1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800.000</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808"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68219D">
            <w:pPr>
              <w:spacing w:after="0"/>
              <w:ind w:firstLine="0"/>
              <w:jc w:val="lef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 xml:space="preserve">Límite </w:t>
            </w:r>
            <w:r w:rsidR="0068219D">
              <w:rPr>
                <w:rFonts w:ascii="Arial Narrow" w:hAnsi="Arial Narrow"/>
                <w:bCs/>
                <w:iCs/>
                <w:color w:val="000000"/>
                <w:sz w:val="16"/>
                <w:szCs w:val="16"/>
                <w:lang w:val="es-ES" w:eastAsia="es-ES"/>
              </w:rPr>
              <w:t>r</w:t>
            </w:r>
            <w:r w:rsidRPr="00695E7A">
              <w:rPr>
                <w:rFonts w:ascii="Arial Narrow" w:hAnsi="Arial Narrow"/>
                <w:bCs/>
                <w:iCs/>
                <w:color w:val="000000"/>
                <w:sz w:val="16"/>
                <w:szCs w:val="16"/>
                <w:lang w:val="es-ES" w:eastAsia="es-ES"/>
              </w:rPr>
              <w:t>iesgo vivo máximo</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869"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w:t>
            </w:r>
          </w:p>
        </w:tc>
        <w:tc>
          <w:tcPr>
            <w:tcW w:w="852"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w:t>
            </w:r>
          </w:p>
        </w:tc>
        <w:tc>
          <w:tcPr>
            <w:tcW w:w="91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90.000.000</w:t>
            </w:r>
          </w:p>
        </w:tc>
        <w:tc>
          <w:tcPr>
            <w:tcW w:w="808"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61.000.000</w:t>
            </w:r>
          </w:p>
        </w:tc>
      </w:tr>
      <w:tr w:rsidR="00695E7A" w:rsidRPr="00695E7A" w:rsidTr="000D58DA">
        <w:trPr>
          <w:trHeight w:val="340"/>
          <w:jc w:val="center"/>
        </w:trPr>
        <w:tc>
          <w:tcPr>
            <w:tcW w:w="1478" w:type="dxa"/>
            <w:tcBorders>
              <w:top w:val="single" w:sz="2" w:space="0" w:color="auto"/>
              <w:left w:val="nil"/>
              <w:bottom w:val="single" w:sz="2" w:space="0" w:color="auto"/>
              <w:right w:val="nil"/>
            </w:tcBorders>
            <w:shd w:val="clear" w:color="auto" w:fill="auto"/>
            <w:vAlign w:val="center"/>
            <w:hideMark/>
          </w:tcPr>
          <w:p w:rsidR="00695E7A" w:rsidRPr="00695E7A" w:rsidRDefault="00BE5B08" w:rsidP="00BE5B08">
            <w:pPr>
              <w:spacing w:after="0"/>
              <w:ind w:firstLine="0"/>
              <w:jc w:val="left"/>
              <w:rPr>
                <w:rFonts w:ascii="Arial Narrow" w:hAnsi="Arial Narrow"/>
                <w:bCs/>
                <w:iCs/>
                <w:color w:val="000000"/>
                <w:sz w:val="16"/>
                <w:szCs w:val="16"/>
                <w:lang w:val="es-ES" w:eastAsia="es-ES"/>
              </w:rPr>
            </w:pPr>
            <w:r>
              <w:rPr>
                <w:rFonts w:ascii="Arial Narrow" w:hAnsi="Arial Narrow"/>
                <w:bCs/>
                <w:iCs/>
                <w:color w:val="000000"/>
                <w:sz w:val="16"/>
                <w:szCs w:val="16"/>
                <w:lang w:val="es-ES" w:eastAsia="es-ES"/>
              </w:rPr>
              <w:t xml:space="preserve">Límite 5% </w:t>
            </w:r>
            <w:r w:rsidR="00695E7A" w:rsidRPr="00695E7A">
              <w:rPr>
                <w:rFonts w:ascii="Arial Narrow" w:hAnsi="Arial Narrow"/>
                <w:bCs/>
                <w:iCs/>
                <w:color w:val="000000"/>
                <w:sz w:val="16"/>
                <w:szCs w:val="16"/>
                <w:lang w:val="es-ES" w:eastAsia="es-ES"/>
              </w:rPr>
              <w:t xml:space="preserve"> riesgo vivo máx. por beneficiario</w:t>
            </w:r>
          </w:p>
        </w:tc>
        <w:tc>
          <w:tcPr>
            <w:tcW w:w="941" w:type="dxa"/>
            <w:tcBorders>
              <w:top w:val="single" w:sz="2" w:space="0" w:color="auto"/>
              <w:left w:val="nil"/>
              <w:bottom w:val="single" w:sz="2" w:space="0" w:color="auto"/>
              <w:right w:val="nil"/>
            </w:tcBorders>
            <w:shd w:val="clear" w:color="auto" w:fill="auto"/>
            <w:vAlign w:val="center"/>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869"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8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w:t>
            </w:r>
          </w:p>
        </w:tc>
        <w:tc>
          <w:tcPr>
            <w:tcW w:w="852"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w:t>
            </w:r>
          </w:p>
        </w:tc>
        <w:tc>
          <w:tcPr>
            <w:tcW w:w="91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4.500.000</w:t>
            </w: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4.500.000</w:t>
            </w:r>
          </w:p>
        </w:tc>
        <w:tc>
          <w:tcPr>
            <w:tcW w:w="808"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3.050.000</w:t>
            </w:r>
          </w:p>
        </w:tc>
        <w:tc>
          <w:tcPr>
            <w:tcW w:w="941" w:type="dxa"/>
            <w:tcBorders>
              <w:top w:val="single" w:sz="2" w:space="0" w:color="auto"/>
              <w:left w:val="nil"/>
              <w:bottom w:val="single" w:sz="2" w:space="0" w:color="auto"/>
              <w:right w:val="nil"/>
            </w:tcBorders>
            <w:shd w:val="clear" w:color="auto" w:fill="auto"/>
            <w:vAlign w:val="center"/>
            <w:hideMark/>
          </w:tcPr>
          <w:p w:rsidR="00695E7A" w:rsidRPr="00695E7A" w:rsidRDefault="00695E7A" w:rsidP="000D58DA">
            <w:pPr>
              <w:spacing w:after="0"/>
              <w:ind w:firstLine="0"/>
              <w:jc w:val="right"/>
              <w:rPr>
                <w:rFonts w:ascii="Arial Narrow" w:hAnsi="Arial Narrow"/>
                <w:bCs/>
                <w:iCs/>
                <w:color w:val="000000"/>
                <w:sz w:val="16"/>
                <w:szCs w:val="16"/>
                <w:lang w:val="es-ES" w:eastAsia="es-ES"/>
              </w:rPr>
            </w:pPr>
            <w:r w:rsidRPr="00695E7A">
              <w:rPr>
                <w:rFonts w:ascii="Arial Narrow" w:hAnsi="Arial Narrow"/>
                <w:bCs/>
                <w:iCs/>
                <w:color w:val="000000"/>
                <w:sz w:val="16"/>
                <w:szCs w:val="16"/>
                <w:lang w:val="es-ES" w:eastAsia="es-ES"/>
              </w:rPr>
              <w:t>3.050.000</w:t>
            </w:r>
          </w:p>
        </w:tc>
      </w:tr>
    </w:tbl>
    <w:p w:rsidR="00695E7A" w:rsidRDefault="00695E7A" w:rsidP="00695E7A">
      <w:pPr>
        <w:spacing w:after="0"/>
        <w:ind w:left="-709" w:firstLine="0"/>
        <w:jc w:val="left"/>
        <w:rPr>
          <w:color w:val="000000"/>
          <w:sz w:val="18"/>
          <w:szCs w:val="18"/>
          <w:lang w:val="es-ES" w:eastAsia="es-ES"/>
        </w:rPr>
      </w:pPr>
    </w:p>
    <w:p w:rsidR="007D51E5" w:rsidRPr="00EB6DCE" w:rsidRDefault="007D51E5" w:rsidP="00863A46">
      <w:pPr>
        <w:pStyle w:val="texto"/>
        <w:numPr>
          <w:ilvl w:val="0"/>
          <w:numId w:val="21"/>
        </w:numPr>
        <w:tabs>
          <w:tab w:val="clear" w:pos="2835"/>
          <w:tab w:val="clear" w:pos="3969"/>
          <w:tab w:val="clear" w:pos="5103"/>
          <w:tab w:val="clear" w:pos="6237"/>
          <w:tab w:val="clear" w:pos="7371"/>
          <w:tab w:val="left" w:pos="480"/>
          <w:tab w:val="num" w:pos="600"/>
        </w:tabs>
        <w:spacing w:before="120" w:after="0"/>
        <w:ind w:left="0" w:firstLine="289"/>
        <w:rPr>
          <w:szCs w:val="26"/>
        </w:rPr>
      </w:pPr>
      <w:r w:rsidRPr="00EB6DCE">
        <w:rPr>
          <w:szCs w:val="26"/>
        </w:rPr>
        <w:t xml:space="preserve">En las leyes </w:t>
      </w:r>
      <w:r w:rsidR="00D02473" w:rsidRPr="00EB6DCE">
        <w:rPr>
          <w:szCs w:val="26"/>
        </w:rPr>
        <w:t xml:space="preserve">forales </w:t>
      </w:r>
      <w:r w:rsidRPr="00EB6DCE">
        <w:rPr>
          <w:szCs w:val="26"/>
        </w:rPr>
        <w:t xml:space="preserve">de presupuestos no </w:t>
      </w:r>
      <w:r w:rsidR="00D02473" w:rsidRPr="00EB6DCE">
        <w:rPr>
          <w:szCs w:val="26"/>
        </w:rPr>
        <w:t xml:space="preserve">se </w:t>
      </w:r>
      <w:r w:rsidRPr="00EB6DCE">
        <w:rPr>
          <w:szCs w:val="26"/>
        </w:rPr>
        <w:t>establec</w:t>
      </w:r>
      <w:r w:rsidR="00D02473" w:rsidRPr="00EB6DCE">
        <w:rPr>
          <w:szCs w:val="26"/>
        </w:rPr>
        <w:t>e</w:t>
      </w:r>
      <w:r w:rsidRPr="00EB6DCE">
        <w:rPr>
          <w:szCs w:val="26"/>
        </w:rPr>
        <w:t xml:space="preserve"> límite de volumen m</w:t>
      </w:r>
      <w:r w:rsidRPr="00EB6DCE">
        <w:rPr>
          <w:szCs w:val="26"/>
        </w:rPr>
        <w:t>á</w:t>
      </w:r>
      <w:r w:rsidRPr="00EB6DCE">
        <w:rPr>
          <w:szCs w:val="26"/>
        </w:rPr>
        <w:t xml:space="preserve">ximo para préstamos </w:t>
      </w:r>
      <w:r w:rsidR="007B7E28">
        <w:rPr>
          <w:szCs w:val="26"/>
        </w:rPr>
        <w:t>que concede</w:t>
      </w:r>
      <w:r w:rsidR="00EA2BC0" w:rsidRPr="00EB6DCE">
        <w:rPr>
          <w:szCs w:val="26"/>
        </w:rPr>
        <w:t xml:space="preserve"> </w:t>
      </w:r>
      <w:r w:rsidRPr="00EB6DCE">
        <w:rPr>
          <w:szCs w:val="26"/>
        </w:rPr>
        <w:t>la ACFN</w:t>
      </w:r>
      <w:r w:rsidR="00D02473" w:rsidRPr="00EB6DCE">
        <w:rPr>
          <w:szCs w:val="26"/>
        </w:rPr>
        <w:t xml:space="preserve">, excepto en </w:t>
      </w:r>
      <w:r w:rsidR="00997211">
        <w:rPr>
          <w:szCs w:val="26"/>
        </w:rPr>
        <w:t>la ley foral de pres</w:t>
      </w:r>
      <w:r w:rsidR="00997211">
        <w:rPr>
          <w:szCs w:val="26"/>
        </w:rPr>
        <w:t>u</w:t>
      </w:r>
      <w:r w:rsidR="00997211">
        <w:rPr>
          <w:szCs w:val="26"/>
        </w:rPr>
        <w:t>puestos del</w:t>
      </w:r>
      <w:r w:rsidRPr="00EB6DCE">
        <w:rPr>
          <w:szCs w:val="26"/>
        </w:rPr>
        <w:t xml:space="preserve"> año 2016</w:t>
      </w:r>
      <w:r w:rsidR="00D02473" w:rsidRPr="00EB6DCE">
        <w:rPr>
          <w:szCs w:val="26"/>
        </w:rPr>
        <w:t>, en el que se</w:t>
      </w:r>
      <w:r w:rsidRPr="00EB6DCE">
        <w:rPr>
          <w:szCs w:val="26"/>
        </w:rPr>
        <w:t xml:space="preserve"> recoge expresamente </w:t>
      </w:r>
      <w:r w:rsidR="00997211">
        <w:rPr>
          <w:szCs w:val="26"/>
        </w:rPr>
        <w:t>que el Gobierno de Navarra podrá otorgar pr</w:t>
      </w:r>
      <w:r w:rsidRPr="00EB6DCE">
        <w:rPr>
          <w:szCs w:val="26"/>
        </w:rPr>
        <w:t>éstamo</w:t>
      </w:r>
      <w:r w:rsidR="00D02473" w:rsidRPr="00EB6DCE">
        <w:rPr>
          <w:szCs w:val="26"/>
        </w:rPr>
        <w:t>s</w:t>
      </w:r>
      <w:r w:rsidRPr="00EB6DCE">
        <w:rPr>
          <w:szCs w:val="26"/>
        </w:rPr>
        <w:t xml:space="preserve"> </w:t>
      </w:r>
      <w:r w:rsidR="00997211">
        <w:rPr>
          <w:szCs w:val="26"/>
        </w:rPr>
        <w:t xml:space="preserve">por un importe máximo de 800.000 euros </w:t>
      </w:r>
      <w:r w:rsidRPr="00EB6DCE">
        <w:rPr>
          <w:szCs w:val="26"/>
        </w:rPr>
        <w:t>a la Fundación Baluarte</w:t>
      </w:r>
      <w:r w:rsidR="009773B5">
        <w:rPr>
          <w:szCs w:val="26"/>
        </w:rPr>
        <w:t>.</w:t>
      </w:r>
      <w:r w:rsidRPr="00EB6DCE">
        <w:rPr>
          <w:szCs w:val="26"/>
        </w:rPr>
        <w:t xml:space="preserve"> </w:t>
      </w:r>
    </w:p>
    <w:p w:rsidR="00D02473" w:rsidRPr="00BE5B08" w:rsidRDefault="007D51E5" w:rsidP="00BE5B08">
      <w:pPr>
        <w:pStyle w:val="texto"/>
        <w:spacing w:before="120" w:after="120"/>
        <w:ind w:firstLine="567"/>
        <w:rPr>
          <w:spacing w:val="0"/>
        </w:rPr>
      </w:pPr>
      <w:r w:rsidRPr="00BE5B08">
        <w:rPr>
          <w:spacing w:val="0"/>
        </w:rPr>
        <w:t>Hemos analizado los dos préstamos que se conceden en el periodo 2014-2017</w:t>
      </w:r>
      <w:r w:rsidR="00D02473" w:rsidRPr="00BE5B08">
        <w:rPr>
          <w:spacing w:val="0"/>
        </w:rPr>
        <w:t>.</w:t>
      </w:r>
    </w:p>
    <w:p w:rsidR="007D51E5" w:rsidRPr="00D02473" w:rsidRDefault="007D51E5" w:rsidP="00BE5B08">
      <w:pPr>
        <w:pStyle w:val="texto"/>
        <w:numPr>
          <w:ilvl w:val="0"/>
          <w:numId w:val="19"/>
        </w:numPr>
        <w:tabs>
          <w:tab w:val="clear" w:pos="2835"/>
          <w:tab w:val="clear" w:pos="3969"/>
          <w:tab w:val="clear" w:pos="5103"/>
          <w:tab w:val="clear" w:pos="6237"/>
          <w:tab w:val="clear" w:pos="7371"/>
          <w:tab w:val="left" w:pos="567"/>
        </w:tabs>
        <w:spacing w:after="0"/>
        <w:ind w:left="0" w:firstLine="284"/>
        <w:rPr>
          <w:szCs w:val="26"/>
        </w:rPr>
      </w:pPr>
      <w:r w:rsidRPr="00D02473">
        <w:rPr>
          <w:szCs w:val="26"/>
        </w:rPr>
        <w:t>Por un lado, la L</w:t>
      </w:r>
      <w:r w:rsidR="00E9379A">
        <w:rPr>
          <w:szCs w:val="26"/>
        </w:rPr>
        <w:t xml:space="preserve">ey </w:t>
      </w:r>
      <w:r w:rsidRPr="00D02473">
        <w:rPr>
          <w:szCs w:val="26"/>
        </w:rPr>
        <w:t>F</w:t>
      </w:r>
      <w:r w:rsidR="00E9379A">
        <w:rPr>
          <w:szCs w:val="26"/>
        </w:rPr>
        <w:t>oral</w:t>
      </w:r>
      <w:r w:rsidRPr="00D02473">
        <w:rPr>
          <w:szCs w:val="26"/>
        </w:rPr>
        <w:t xml:space="preserve"> 35/2013, de 26 de noviembre, aprobó un gasto plurianual de 77 millones de euros para atender las necesidades de financiación derivadas del anticipo económico comprometido </w:t>
      </w:r>
      <w:r w:rsidR="00DB7DC5">
        <w:rPr>
          <w:szCs w:val="26"/>
        </w:rPr>
        <w:t xml:space="preserve">a favor de la sociedad pública </w:t>
      </w:r>
      <w:proofErr w:type="spellStart"/>
      <w:r w:rsidR="00DB7DC5">
        <w:rPr>
          <w:szCs w:val="26"/>
        </w:rPr>
        <w:t>Canasa</w:t>
      </w:r>
      <w:proofErr w:type="spellEnd"/>
      <w:r w:rsidR="009773B5">
        <w:rPr>
          <w:rStyle w:val="Refdenotaalpie"/>
          <w:szCs w:val="26"/>
        </w:rPr>
        <w:footnoteReference w:id="6"/>
      </w:r>
      <w:r w:rsidRPr="00D02473">
        <w:rPr>
          <w:szCs w:val="26"/>
        </w:rPr>
        <w:t xml:space="preserve"> en concepto de usos expectantes del Canal de Navarra. El compromiso del Gobierno de Navarra, aprobado por Acuerdo de Gobierno de 25 de julio de 2014, se realizará entre los años 2013 a 2026 y la devolución entre los años 2027 a 2040, devengando un interés del tres por ciento anual. Hast</w:t>
      </w:r>
      <w:r w:rsidR="00DB7DC5">
        <w:rPr>
          <w:szCs w:val="26"/>
        </w:rPr>
        <w:t xml:space="preserve">a 2017 el importe concedido a </w:t>
      </w:r>
      <w:proofErr w:type="spellStart"/>
      <w:r w:rsidR="00DB7DC5">
        <w:rPr>
          <w:szCs w:val="26"/>
        </w:rPr>
        <w:t>Canasa</w:t>
      </w:r>
      <w:proofErr w:type="spellEnd"/>
      <w:r w:rsidRPr="00D02473">
        <w:rPr>
          <w:szCs w:val="26"/>
        </w:rPr>
        <w:t xml:space="preserve"> asciende a 34,85 millones de euros.</w:t>
      </w:r>
    </w:p>
    <w:p w:rsidR="007D51E5" w:rsidRDefault="007D51E5" w:rsidP="00863A46">
      <w:pPr>
        <w:pStyle w:val="texto"/>
      </w:pPr>
      <w:r>
        <w:lastRenderedPageBreak/>
        <w:t>Queremos resaltar que</w:t>
      </w:r>
      <w:r w:rsidR="00E676AA">
        <w:t>,</w:t>
      </w:r>
      <w:r>
        <w:t xml:space="preserve"> aunque en este caso se sobrepasa el límite del cinco por ciento del riesgo máximo en los años 2016 y 2017, </w:t>
      </w:r>
      <w:r w:rsidR="00EA2BC0">
        <w:t xml:space="preserve">por los </w:t>
      </w:r>
      <w:r w:rsidR="00534559">
        <w:t>préstamos</w:t>
      </w:r>
      <w:r w:rsidR="00EA2BC0">
        <w:t xml:space="preserve"> ac</w:t>
      </w:r>
      <w:r w:rsidR="00EA2BC0">
        <w:t>u</w:t>
      </w:r>
      <w:r w:rsidR="00EA2BC0">
        <w:t xml:space="preserve">mulados hasta ese momento, </w:t>
      </w:r>
      <w:r>
        <w:t>no es necesaria la autorización expresa del Parl</w:t>
      </w:r>
      <w:r>
        <w:t>a</w:t>
      </w:r>
      <w:r>
        <w:t>mento, puesto que los anticipos se conceden por ley foral</w:t>
      </w:r>
      <w:r w:rsidR="00EA2BC0">
        <w:t xml:space="preserve"> </w:t>
      </w:r>
      <w:r>
        <w:t xml:space="preserve">que ya autoriza </w:t>
      </w:r>
      <w:r w:rsidR="00EA2BC0">
        <w:t xml:space="preserve">dicha concesión </w:t>
      </w:r>
      <w:r>
        <w:t xml:space="preserve">con anterioridad a la fecha de entrada en vigor de las limitaciones establecidas en la </w:t>
      </w:r>
      <w:r w:rsidR="00E9379A">
        <w:t>L</w:t>
      </w:r>
      <w:r>
        <w:t xml:space="preserve">ey </w:t>
      </w:r>
      <w:r w:rsidR="00E9379A">
        <w:t>F</w:t>
      </w:r>
      <w:r>
        <w:t xml:space="preserve">oral 10/2014. </w:t>
      </w:r>
    </w:p>
    <w:p w:rsidR="007D51E5" w:rsidRPr="00863A46" w:rsidRDefault="007D51E5" w:rsidP="00E676AA">
      <w:pPr>
        <w:pStyle w:val="texto"/>
        <w:numPr>
          <w:ilvl w:val="0"/>
          <w:numId w:val="19"/>
        </w:numPr>
        <w:tabs>
          <w:tab w:val="clear" w:pos="2835"/>
          <w:tab w:val="clear" w:pos="3969"/>
          <w:tab w:val="clear" w:pos="5103"/>
          <w:tab w:val="clear" w:pos="6237"/>
          <w:tab w:val="clear" w:pos="7371"/>
          <w:tab w:val="left" w:pos="567"/>
        </w:tabs>
        <w:spacing w:after="100"/>
        <w:ind w:left="0" w:firstLine="284"/>
        <w:rPr>
          <w:spacing w:val="0"/>
          <w:szCs w:val="26"/>
        </w:rPr>
      </w:pPr>
      <w:r w:rsidRPr="00863A46">
        <w:rPr>
          <w:spacing w:val="0"/>
          <w:szCs w:val="26"/>
        </w:rPr>
        <w:t xml:space="preserve">Por otro lado, el préstamo concedido a la Fundación Baluarte se autorizó en la ley </w:t>
      </w:r>
      <w:r w:rsidR="001A7997" w:rsidRPr="00863A46">
        <w:rPr>
          <w:spacing w:val="0"/>
          <w:szCs w:val="26"/>
        </w:rPr>
        <w:t xml:space="preserve">foral </w:t>
      </w:r>
      <w:r w:rsidRPr="00863A46">
        <w:rPr>
          <w:spacing w:val="0"/>
          <w:szCs w:val="26"/>
        </w:rPr>
        <w:t xml:space="preserve">de presupuestos para el año 2016. Se trata de un préstamo, aprobado por Acuerdo de Gobierno de </w:t>
      </w:r>
      <w:r w:rsidR="00E9379A" w:rsidRPr="00863A46">
        <w:rPr>
          <w:spacing w:val="0"/>
          <w:szCs w:val="26"/>
        </w:rPr>
        <w:t>9</w:t>
      </w:r>
      <w:r w:rsidRPr="00863A46">
        <w:rPr>
          <w:spacing w:val="0"/>
          <w:szCs w:val="26"/>
        </w:rPr>
        <w:t xml:space="preserve"> de noviembre de 2016, para la financiación de los gastos de funcionamiento y de actividad de la Orquesta Sinfónica de Navarra por parte de la fundación, con plazo de carencia de dos años y un interés del tres por ciento, cumpliendo los requisitos establecidos para la concesión de </w:t>
      </w:r>
      <w:r w:rsidR="004C2FB2" w:rsidRPr="00863A46">
        <w:rPr>
          <w:spacing w:val="0"/>
          <w:szCs w:val="26"/>
        </w:rPr>
        <w:t>préstamos</w:t>
      </w:r>
      <w:r w:rsidRPr="00863A46">
        <w:rPr>
          <w:spacing w:val="0"/>
          <w:szCs w:val="26"/>
        </w:rPr>
        <w:t>.</w:t>
      </w:r>
    </w:p>
    <w:p w:rsidR="007D51E5" w:rsidRDefault="007D51E5" w:rsidP="00547E0C">
      <w:pPr>
        <w:pStyle w:val="texto"/>
        <w:numPr>
          <w:ilvl w:val="0"/>
          <w:numId w:val="21"/>
        </w:numPr>
        <w:tabs>
          <w:tab w:val="clear" w:pos="2835"/>
          <w:tab w:val="clear" w:pos="3969"/>
          <w:tab w:val="clear" w:pos="5103"/>
          <w:tab w:val="clear" w:pos="6237"/>
          <w:tab w:val="clear" w:pos="7371"/>
          <w:tab w:val="left" w:pos="480"/>
          <w:tab w:val="num" w:pos="600"/>
        </w:tabs>
        <w:spacing w:after="360"/>
        <w:ind w:left="0" w:firstLine="289"/>
        <w:rPr>
          <w:szCs w:val="26"/>
        </w:rPr>
      </w:pPr>
      <w:r w:rsidRPr="004C2FB2">
        <w:rPr>
          <w:szCs w:val="26"/>
        </w:rPr>
        <w:t>En los años 2014 y 2015 no existen límites de riesgo vivo máximo. Para los años 2016 y 2017 dichos límites son de 90 y 61 millones, respectivamente; En ninguno de los dos años anteriores los préstamos concedidos por la ACFN sobrepasan esos importes.</w:t>
      </w:r>
    </w:p>
    <w:p w:rsidR="007D51E5" w:rsidRPr="00C41B8C" w:rsidRDefault="007D51E5" w:rsidP="007D51E5">
      <w:pPr>
        <w:pStyle w:val="atitulo3"/>
      </w:pPr>
      <w:r w:rsidRPr="00C41B8C">
        <w:t>IV.3.2 Entidades dependientes</w:t>
      </w:r>
    </w:p>
    <w:p w:rsidR="006A73DE" w:rsidRDefault="007D51E5" w:rsidP="00547E0C">
      <w:pPr>
        <w:pStyle w:val="texto"/>
        <w:spacing w:after="240"/>
      </w:pPr>
      <w:r>
        <w:t>Los préstamos concedidos en 2014-2017 por las EEDD y los saldos vivos a 31 de diciembre</w:t>
      </w:r>
      <w:r w:rsidR="00E9379A">
        <w:t>,</w:t>
      </w:r>
      <w:r>
        <w:t xml:space="preserve"> son los siguientes:</w:t>
      </w:r>
    </w:p>
    <w:tbl>
      <w:tblPr>
        <w:tblW w:w="9781" w:type="dxa"/>
        <w:tblInd w:w="-497" w:type="dxa"/>
        <w:tblLayout w:type="fixed"/>
        <w:tblCellMar>
          <w:left w:w="70" w:type="dxa"/>
          <w:right w:w="70" w:type="dxa"/>
        </w:tblCellMar>
        <w:tblLook w:val="04A0" w:firstRow="1" w:lastRow="0" w:firstColumn="1" w:lastColumn="0" w:noHBand="0" w:noVBand="1"/>
      </w:tblPr>
      <w:tblGrid>
        <w:gridCol w:w="797"/>
        <w:gridCol w:w="904"/>
        <w:gridCol w:w="919"/>
        <w:gridCol w:w="841"/>
        <w:gridCol w:w="933"/>
        <w:gridCol w:w="851"/>
        <w:gridCol w:w="919"/>
        <w:gridCol w:w="841"/>
        <w:gridCol w:w="933"/>
        <w:gridCol w:w="841"/>
        <w:gridCol w:w="1002"/>
      </w:tblGrid>
      <w:tr w:rsidR="00BE5B08" w:rsidRPr="00145A28" w:rsidTr="00863A46">
        <w:trPr>
          <w:trHeight w:val="340"/>
        </w:trPr>
        <w:tc>
          <w:tcPr>
            <w:tcW w:w="9781" w:type="dxa"/>
            <w:gridSpan w:val="11"/>
            <w:tcBorders>
              <w:top w:val="single" w:sz="4" w:space="0" w:color="auto"/>
              <w:left w:val="nil"/>
              <w:bottom w:val="single" w:sz="4" w:space="0" w:color="auto"/>
              <w:right w:val="nil"/>
            </w:tcBorders>
            <w:shd w:val="clear" w:color="000000" w:fill="C6D9F1"/>
            <w:vAlign w:val="center"/>
          </w:tcPr>
          <w:p w:rsidR="00BE5B08" w:rsidRPr="0068219D" w:rsidRDefault="00BE5B08" w:rsidP="000051EE">
            <w:pPr>
              <w:spacing w:after="0"/>
              <w:ind w:firstLine="0"/>
              <w:jc w:val="center"/>
              <w:rPr>
                <w:rFonts w:ascii="Arial" w:hAnsi="Arial" w:cs="Arial"/>
                <w:color w:val="000000"/>
                <w:sz w:val="16"/>
                <w:szCs w:val="16"/>
                <w:lang w:val="es-ES" w:eastAsia="es-ES"/>
              </w:rPr>
            </w:pPr>
            <w:r w:rsidRPr="0068219D">
              <w:rPr>
                <w:rFonts w:ascii="Arial" w:hAnsi="Arial" w:cs="Arial"/>
                <w:color w:val="000000"/>
                <w:sz w:val="16"/>
                <w:szCs w:val="16"/>
                <w:lang w:val="es-ES" w:eastAsia="es-ES"/>
              </w:rPr>
              <w:t>PRÉSTAMOS CONCEDIDOS POR LAS EEDD</w:t>
            </w:r>
          </w:p>
        </w:tc>
      </w:tr>
      <w:tr w:rsidR="00BE5B08" w:rsidRPr="00145A28" w:rsidTr="00863A46">
        <w:trPr>
          <w:trHeight w:val="340"/>
        </w:trPr>
        <w:tc>
          <w:tcPr>
            <w:tcW w:w="797" w:type="dxa"/>
            <w:tcBorders>
              <w:top w:val="single" w:sz="4" w:space="0" w:color="auto"/>
              <w:left w:val="nil"/>
              <w:bottom w:val="single" w:sz="4" w:space="0" w:color="auto"/>
              <w:right w:val="nil"/>
            </w:tcBorders>
            <w:shd w:val="clear" w:color="000000" w:fill="C6D9F1"/>
            <w:vAlign w:val="center"/>
            <w:hideMark/>
          </w:tcPr>
          <w:p w:rsidR="00BE5B08" w:rsidRPr="00145A28" w:rsidRDefault="0068219D" w:rsidP="0068219D">
            <w:pPr>
              <w:spacing w:after="0"/>
              <w:ind w:firstLine="0"/>
              <w:jc w:val="center"/>
              <w:rPr>
                <w:rFonts w:ascii="Arial" w:hAnsi="Arial" w:cs="Arial"/>
                <w:bCs/>
                <w:color w:val="000000"/>
                <w:sz w:val="14"/>
                <w:szCs w:val="14"/>
                <w:lang w:val="es-ES" w:eastAsia="es-ES"/>
              </w:rPr>
            </w:pPr>
            <w:r>
              <w:rPr>
                <w:rFonts w:ascii="Arial" w:hAnsi="Arial" w:cs="Arial"/>
                <w:bCs/>
                <w:color w:val="000000"/>
                <w:sz w:val="14"/>
                <w:szCs w:val="14"/>
                <w:lang w:val="es-ES" w:eastAsia="es-ES"/>
              </w:rPr>
              <w:t>S</w:t>
            </w:r>
            <w:r w:rsidR="00BE5B08" w:rsidRPr="00145A28">
              <w:rPr>
                <w:rFonts w:ascii="Arial" w:hAnsi="Arial" w:cs="Arial"/>
                <w:bCs/>
                <w:color w:val="000000"/>
                <w:sz w:val="14"/>
                <w:szCs w:val="14"/>
                <w:lang w:val="es-ES" w:eastAsia="es-ES"/>
              </w:rPr>
              <w:t>ociedad</w:t>
            </w:r>
          </w:p>
        </w:tc>
        <w:tc>
          <w:tcPr>
            <w:tcW w:w="904" w:type="dxa"/>
            <w:tcBorders>
              <w:top w:val="single" w:sz="4" w:space="0" w:color="auto"/>
              <w:left w:val="nil"/>
              <w:bottom w:val="single" w:sz="4" w:space="0" w:color="auto"/>
              <w:right w:val="nil"/>
            </w:tcBorders>
            <w:shd w:val="clear" w:color="000000" w:fill="C6D9F1"/>
            <w:vAlign w:val="center"/>
            <w:hideMark/>
          </w:tcPr>
          <w:p w:rsidR="00BE5B08" w:rsidRPr="00145A28" w:rsidRDefault="0068219D" w:rsidP="000051EE">
            <w:pPr>
              <w:spacing w:after="0"/>
              <w:ind w:firstLine="0"/>
              <w:jc w:val="left"/>
              <w:rPr>
                <w:rFonts w:ascii="Arial" w:hAnsi="Arial" w:cs="Arial"/>
                <w:color w:val="000000"/>
                <w:sz w:val="14"/>
                <w:szCs w:val="14"/>
                <w:lang w:val="es-ES" w:eastAsia="es-ES"/>
              </w:rPr>
            </w:pPr>
            <w:r>
              <w:rPr>
                <w:rFonts w:ascii="Arial" w:hAnsi="Arial" w:cs="Arial"/>
                <w:color w:val="000000"/>
                <w:sz w:val="14"/>
                <w:szCs w:val="14"/>
                <w:lang w:val="es-ES" w:eastAsia="es-ES"/>
              </w:rPr>
              <w:t>B</w:t>
            </w:r>
            <w:r w:rsidR="00BE5B08" w:rsidRPr="00145A28">
              <w:rPr>
                <w:rFonts w:ascii="Arial" w:hAnsi="Arial" w:cs="Arial"/>
                <w:color w:val="000000"/>
                <w:sz w:val="14"/>
                <w:szCs w:val="14"/>
                <w:lang w:val="es-ES" w:eastAsia="es-ES"/>
              </w:rPr>
              <w:t>eneficiario</w:t>
            </w:r>
          </w:p>
        </w:tc>
        <w:tc>
          <w:tcPr>
            <w:tcW w:w="919" w:type="dxa"/>
            <w:tcBorders>
              <w:top w:val="single" w:sz="4" w:space="0" w:color="auto"/>
              <w:left w:val="nil"/>
              <w:bottom w:val="single" w:sz="4" w:space="0" w:color="auto"/>
              <w:right w:val="nil"/>
            </w:tcBorders>
            <w:shd w:val="clear" w:color="000000" w:fill="C6D9F1"/>
            <w:vAlign w:val="center"/>
            <w:hideMark/>
          </w:tcPr>
          <w:p w:rsidR="00BE5B08" w:rsidRPr="00145A28" w:rsidRDefault="00BE5B08" w:rsidP="000051EE">
            <w:pPr>
              <w:spacing w:after="0"/>
              <w:ind w:firstLine="0"/>
              <w:jc w:val="center"/>
              <w:rPr>
                <w:rFonts w:ascii="Arial" w:hAnsi="Arial" w:cs="Arial"/>
                <w:color w:val="000000"/>
                <w:sz w:val="14"/>
                <w:szCs w:val="14"/>
                <w:lang w:val="es-ES" w:eastAsia="es-ES"/>
              </w:rPr>
            </w:pPr>
            <w:r w:rsidRPr="00145A28">
              <w:rPr>
                <w:rFonts w:ascii="Arial" w:hAnsi="Arial" w:cs="Arial"/>
                <w:color w:val="000000"/>
                <w:sz w:val="14"/>
                <w:szCs w:val="14"/>
                <w:lang w:val="es-ES" w:eastAsia="es-ES"/>
              </w:rPr>
              <w:t>Saldo Vivo 31/12/2013</w:t>
            </w:r>
          </w:p>
        </w:tc>
        <w:tc>
          <w:tcPr>
            <w:tcW w:w="841" w:type="dxa"/>
            <w:tcBorders>
              <w:top w:val="single" w:sz="4" w:space="0" w:color="auto"/>
              <w:left w:val="nil"/>
              <w:bottom w:val="single" w:sz="4" w:space="0" w:color="auto"/>
              <w:right w:val="nil"/>
            </w:tcBorders>
            <w:shd w:val="clear" w:color="000000" w:fill="C6D9F1"/>
            <w:vAlign w:val="center"/>
            <w:hideMark/>
          </w:tcPr>
          <w:p w:rsidR="00BE5B08" w:rsidRPr="00145A28" w:rsidRDefault="00BE5B08" w:rsidP="000051EE">
            <w:pPr>
              <w:spacing w:after="0"/>
              <w:ind w:firstLine="0"/>
              <w:jc w:val="center"/>
              <w:rPr>
                <w:rFonts w:ascii="Arial" w:hAnsi="Arial" w:cs="Arial"/>
                <w:color w:val="000000"/>
                <w:sz w:val="14"/>
                <w:szCs w:val="14"/>
                <w:lang w:val="es-ES" w:eastAsia="es-ES"/>
              </w:rPr>
            </w:pPr>
            <w:r w:rsidRPr="00145A28">
              <w:rPr>
                <w:rFonts w:ascii="Arial" w:hAnsi="Arial" w:cs="Arial"/>
                <w:color w:val="000000"/>
                <w:sz w:val="14"/>
                <w:szCs w:val="14"/>
                <w:lang w:val="es-ES" w:eastAsia="es-ES"/>
              </w:rPr>
              <w:t>Altas 2014</w:t>
            </w:r>
          </w:p>
        </w:tc>
        <w:tc>
          <w:tcPr>
            <w:tcW w:w="933" w:type="dxa"/>
            <w:tcBorders>
              <w:top w:val="single" w:sz="4" w:space="0" w:color="auto"/>
              <w:left w:val="nil"/>
              <w:bottom w:val="single" w:sz="4" w:space="0" w:color="auto"/>
              <w:right w:val="nil"/>
            </w:tcBorders>
            <w:shd w:val="clear" w:color="000000" w:fill="C6D9F1"/>
            <w:vAlign w:val="center"/>
            <w:hideMark/>
          </w:tcPr>
          <w:p w:rsidR="00BE5B08" w:rsidRPr="00145A28" w:rsidRDefault="00BE5B08" w:rsidP="000051EE">
            <w:pPr>
              <w:spacing w:after="0"/>
              <w:ind w:firstLine="0"/>
              <w:jc w:val="center"/>
              <w:rPr>
                <w:rFonts w:ascii="Arial" w:hAnsi="Arial" w:cs="Arial"/>
                <w:color w:val="000000"/>
                <w:sz w:val="14"/>
                <w:szCs w:val="14"/>
                <w:lang w:val="es-ES" w:eastAsia="es-ES"/>
              </w:rPr>
            </w:pPr>
            <w:r w:rsidRPr="00145A28">
              <w:rPr>
                <w:rFonts w:ascii="Arial" w:hAnsi="Arial" w:cs="Arial"/>
                <w:color w:val="000000"/>
                <w:sz w:val="14"/>
                <w:szCs w:val="14"/>
                <w:lang w:val="es-ES" w:eastAsia="es-ES"/>
              </w:rPr>
              <w:t>Saldo Vivo 31/12/2014</w:t>
            </w:r>
          </w:p>
        </w:tc>
        <w:tc>
          <w:tcPr>
            <w:tcW w:w="851" w:type="dxa"/>
            <w:tcBorders>
              <w:top w:val="single" w:sz="4" w:space="0" w:color="auto"/>
              <w:left w:val="nil"/>
              <w:bottom w:val="single" w:sz="4" w:space="0" w:color="auto"/>
              <w:right w:val="nil"/>
            </w:tcBorders>
            <w:shd w:val="clear" w:color="000000" w:fill="C6D9F1"/>
            <w:vAlign w:val="center"/>
            <w:hideMark/>
          </w:tcPr>
          <w:p w:rsidR="00BE5B08" w:rsidRPr="00145A28" w:rsidRDefault="00BE5B08" w:rsidP="000051EE">
            <w:pPr>
              <w:spacing w:after="0"/>
              <w:ind w:firstLine="0"/>
              <w:jc w:val="center"/>
              <w:rPr>
                <w:rFonts w:ascii="Arial" w:hAnsi="Arial" w:cs="Arial"/>
                <w:color w:val="000000"/>
                <w:sz w:val="14"/>
                <w:szCs w:val="14"/>
                <w:lang w:val="es-ES" w:eastAsia="es-ES"/>
              </w:rPr>
            </w:pPr>
            <w:r w:rsidRPr="00145A28">
              <w:rPr>
                <w:rFonts w:ascii="Arial" w:hAnsi="Arial" w:cs="Arial"/>
                <w:color w:val="000000"/>
                <w:sz w:val="14"/>
                <w:szCs w:val="14"/>
                <w:lang w:val="es-ES" w:eastAsia="es-ES"/>
              </w:rPr>
              <w:t>Altas 2015</w:t>
            </w:r>
          </w:p>
        </w:tc>
        <w:tc>
          <w:tcPr>
            <w:tcW w:w="919" w:type="dxa"/>
            <w:tcBorders>
              <w:top w:val="single" w:sz="4" w:space="0" w:color="auto"/>
              <w:left w:val="nil"/>
              <w:bottom w:val="single" w:sz="4" w:space="0" w:color="auto"/>
              <w:right w:val="nil"/>
            </w:tcBorders>
            <w:shd w:val="clear" w:color="000000" w:fill="C5D9F1"/>
            <w:vAlign w:val="center"/>
            <w:hideMark/>
          </w:tcPr>
          <w:p w:rsidR="00BE5B08" w:rsidRPr="00145A28" w:rsidRDefault="00BE5B08" w:rsidP="000051EE">
            <w:pPr>
              <w:spacing w:after="0"/>
              <w:ind w:firstLine="0"/>
              <w:jc w:val="center"/>
              <w:rPr>
                <w:rFonts w:ascii="Arial" w:hAnsi="Arial" w:cs="Arial"/>
                <w:color w:val="000000"/>
                <w:sz w:val="14"/>
                <w:szCs w:val="14"/>
                <w:lang w:val="es-ES" w:eastAsia="es-ES"/>
              </w:rPr>
            </w:pPr>
            <w:r w:rsidRPr="00145A28">
              <w:rPr>
                <w:rFonts w:ascii="Arial" w:hAnsi="Arial" w:cs="Arial"/>
                <w:color w:val="000000"/>
                <w:sz w:val="14"/>
                <w:szCs w:val="14"/>
                <w:lang w:val="es-ES" w:eastAsia="es-ES"/>
              </w:rPr>
              <w:t>Saldo Vivo 31/12/2015</w:t>
            </w:r>
          </w:p>
        </w:tc>
        <w:tc>
          <w:tcPr>
            <w:tcW w:w="841" w:type="dxa"/>
            <w:tcBorders>
              <w:top w:val="single" w:sz="4" w:space="0" w:color="auto"/>
              <w:left w:val="nil"/>
              <w:bottom w:val="single" w:sz="4" w:space="0" w:color="auto"/>
              <w:right w:val="nil"/>
            </w:tcBorders>
            <w:shd w:val="clear" w:color="000000" w:fill="C5D9F1"/>
            <w:vAlign w:val="center"/>
            <w:hideMark/>
          </w:tcPr>
          <w:p w:rsidR="00BE5B08" w:rsidRPr="00145A28" w:rsidRDefault="00BE5B08" w:rsidP="000051EE">
            <w:pPr>
              <w:spacing w:after="0"/>
              <w:ind w:firstLine="0"/>
              <w:jc w:val="center"/>
              <w:rPr>
                <w:rFonts w:ascii="Arial" w:hAnsi="Arial" w:cs="Arial"/>
                <w:color w:val="000000"/>
                <w:sz w:val="14"/>
                <w:szCs w:val="14"/>
                <w:lang w:val="es-ES" w:eastAsia="es-ES"/>
              </w:rPr>
            </w:pPr>
            <w:r w:rsidRPr="00145A28">
              <w:rPr>
                <w:rFonts w:ascii="Arial" w:hAnsi="Arial" w:cs="Arial"/>
                <w:color w:val="000000"/>
                <w:sz w:val="14"/>
                <w:szCs w:val="14"/>
                <w:lang w:val="es-ES" w:eastAsia="es-ES"/>
              </w:rPr>
              <w:t>Altas 2016</w:t>
            </w:r>
          </w:p>
        </w:tc>
        <w:tc>
          <w:tcPr>
            <w:tcW w:w="933" w:type="dxa"/>
            <w:tcBorders>
              <w:top w:val="single" w:sz="4" w:space="0" w:color="auto"/>
              <w:left w:val="nil"/>
              <w:bottom w:val="single" w:sz="4" w:space="0" w:color="auto"/>
              <w:right w:val="nil"/>
            </w:tcBorders>
            <w:shd w:val="clear" w:color="000000" w:fill="C5D9F1"/>
            <w:vAlign w:val="center"/>
            <w:hideMark/>
          </w:tcPr>
          <w:p w:rsidR="00BE5B08" w:rsidRPr="00145A28" w:rsidRDefault="00BE5B08" w:rsidP="000051EE">
            <w:pPr>
              <w:spacing w:after="0"/>
              <w:ind w:firstLine="0"/>
              <w:jc w:val="center"/>
              <w:rPr>
                <w:rFonts w:ascii="Arial" w:hAnsi="Arial" w:cs="Arial"/>
                <w:color w:val="000000"/>
                <w:sz w:val="14"/>
                <w:szCs w:val="14"/>
                <w:lang w:val="es-ES" w:eastAsia="es-ES"/>
              </w:rPr>
            </w:pPr>
            <w:r w:rsidRPr="00145A28">
              <w:rPr>
                <w:rFonts w:ascii="Arial" w:hAnsi="Arial" w:cs="Arial"/>
                <w:color w:val="000000"/>
                <w:sz w:val="14"/>
                <w:szCs w:val="14"/>
                <w:lang w:val="es-ES" w:eastAsia="es-ES"/>
              </w:rPr>
              <w:t>Saldo Vivo 31/12/2016</w:t>
            </w:r>
          </w:p>
        </w:tc>
        <w:tc>
          <w:tcPr>
            <w:tcW w:w="841" w:type="dxa"/>
            <w:tcBorders>
              <w:top w:val="single" w:sz="4" w:space="0" w:color="auto"/>
              <w:left w:val="nil"/>
              <w:bottom w:val="single" w:sz="4" w:space="0" w:color="auto"/>
              <w:right w:val="nil"/>
            </w:tcBorders>
            <w:shd w:val="clear" w:color="000000" w:fill="C5D9F1"/>
            <w:vAlign w:val="center"/>
            <w:hideMark/>
          </w:tcPr>
          <w:p w:rsidR="00BE5B08" w:rsidRPr="00145A28" w:rsidRDefault="00BE5B08" w:rsidP="000051EE">
            <w:pPr>
              <w:spacing w:after="0"/>
              <w:ind w:firstLine="0"/>
              <w:jc w:val="center"/>
              <w:rPr>
                <w:rFonts w:ascii="Arial" w:hAnsi="Arial" w:cs="Arial"/>
                <w:color w:val="000000"/>
                <w:sz w:val="14"/>
                <w:szCs w:val="14"/>
                <w:lang w:val="es-ES" w:eastAsia="es-ES"/>
              </w:rPr>
            </w:pPr>
            <w:r w:rsidRPr="00145A28">
              <w:rPr>
                <w:rFonts w:ascii="Arial" w:hAnsi="Arial" w:cs="Arial"/>
                <w:color w:val="000000"/>
                <w:sz w:val="14"/>
                <w:szCs w:val="14"/>
                <w:lang w:val="es-ES" w:eastAsia="es-ES"/>
              </w:rPr>
              <w:t>Altas 2017</w:t>
            </w:r>
          </w:p>
        </w:tc>
        <w:tc>
          <w:tcPr>
            <w:tcW w:w="1002" w:type="dxa"/>
            <w:tcBorders>
              <w:top w:val="single" w:sz="4" w:space="0" w:color="auto"/>
              <w:left w:val="nil"/>
              <w:bottom w:val="single" w:sz="4" w:space="0" w:color="auto"/>
              <w:right w:val="nil"/>
            </w:tcBorders>
            <w:shd w:val="clear" w:color="000000" w:fill="C5D9F1"/>
            <w:vAlign w:val="center"/>
            <w:hideMark/>
          </w:tcPr>
          <w:p w:rsidR="00BE5B08" w:rsidRPr="00145A28" w:rsidRDefault="00BE5B08" w:rsidP="000051EE">
            <w:pPr>
              <w:spacing w:after="0"/>
              <w:ind w:firstLine="0"/>
              <w:jc w:val="center"/>
              <w:rPr>
                <w:rFonts w:ascii="Arial" w:hAnsi="Arial" w:cs="Arial"/>
                <w:color w:val="000000"/>
                <w:sz w:val="14"/>
                <w:szCs w:val="14"/>
                <w:lang w:val="es-ES" w:eastAsia="es-ES"/>
              </w:rPr>
            </w:pPr>
            <w:r w:rsidRPr="00145A28">
              <w:rPr>
                <w:rFonts w:ascii="Arial" w:hAnsi="Arial" w:cs="Arial"/>
                <w:color w:val="000000"/>
                <w:sz w:val="14"/>
                <w:szCs w:val="14"/>
                <w:lang w:val="es-ES" w:eastAsia="es-ES"/>
              </w:rPr>
              <w:t>Saldo Vivo 31/12/2017</w:t>
            </w:r>
          </w:p>
        </w:tc>
      </w:tr>
      <w:tr w:rsidR="00BE5B08" w:rsidRPr="00145A28" w:rsidTr="00863A46">
        <w:trPr>
          <w:trHeight w:val="340"/>
        </w:trPr>
        <w:tc>
          <w:tcPr>
            <w:tcW w:w="797"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lang w:val="es-ES" w:eastAsia="es-ES"/>
              </w:rPr>
            </w:pPr>
            <w:r>
              <w:rPr>
                <w:rFonts w:ascii="Arial Narrow" w:hAnsi="Arial Narrow"/>
                <w:sz w:val="14"/>
                <w:szCs w:val="14"/>
                <w:lang w:val="es-ES" w:eastAsia="es-ES"/>
              </w:rPr>
              <w:t>CPEN</w:t>
            </w:r>
          </w:p>
        </w:tc>
        <w:tc>
          <w:tcPr>
            <w:tcW w:w="904"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lang w:val="es-ES" w:eastAsia="es-ES"/>
              </w:rPr>
            </w:pPr>
            <w:r w:rsidRPr="00145A28">
              <w:rPr>
                <w:rFonts w:ascii="Arial Narrow" w:hAnsi="Arial Narrow"/>
                <w:sz w:val="14"/>
                <w:szCs w:val="14"/>
                <w:lang w:val="es-ES" w:eastAsia="es-ES"/>
              </w:rPr>
              <w:t>CEIN</w:t>
            </w:r>
          </w:p>
        </w:tc>
        <w:tc>
          <w:tcPr>
            <w:tcW w:w="919"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lang w:val="es-ES" w:eastAsia="es-ES"/>
              </w:rPr>
            </w:pPr>
            <w:r w:rsidRPr="00145A28">
              <w:rPr>
                <w:rFonts w:ascii="Arial Narrow" w:hAnsi="Arial Narrow"/>
                <w:sz w:val="14"/>
                <w:szCs w:val="14"/>
                <w:lang w:val="es-ES" w:eastAsia="es-ES"/>
              </w:rPr>
              <w:t> </w:t>
            </w:r>
          </w:p>
        </w:tc>
        <w:tc>
          <w:tcPr>
            <w:tcW w:w="841"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sz w:val="14"/>
                <w:szCs w:val="14"/>
                <w:lang w:val="es-ES" w:eastAsia="es-ES"/>
              </w:rPr>
            </w:pPr>
            <w:r w:rsidRPr="00145A28">
              <w:rPr>
                <w:rFonts w:ascii="Arial Narrow" w:hAnsi="Arial Narrow"/>
                <w:sz w:val="14"/>
                <w:szCs w:val="14"/>
                <w:lang w:val="es-ES" w:eastAsia="es-ES"/>
              </w:rPr>
              <w:t> </w:t>
            </w:r>
          </w:p>
        </w:tc>
        <w:tc>
          <w:tcPr>
            <w:tcW w:w="933"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3.100.000</w:t>
            </w:r>
          </w:p>
        </w:tc>
        <w:tc>
          <w:tcPr>
            <w:tcW w:w="851"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lang w:val="es-ES" w:eastAsia="es-ES"/>
              </w:rPr>
            </w:pPr>
            <w:r w:rsidRPr="00145A28">
              <w:rPr>
                <w:rFonts w:ascii="Arial Narrow" w:hAnsi="Arial Narrow"/>
                <w:i/>
                <w:iCs/>
                <w:color w:val="000000"/>
                <w:sz w:val="14"/>
                <w:szCs w:val="14"/>
                <w:lang w:val="es-ES" w:eastAsia="es-ES"/>
              </w:rPr>
              <w:t> </w:t>
            </w:r>
          </w:p>
        </w:tc>
        <w:tc>
          <w:tcPr>
            <w:tcW w:w="919"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1.600.000</w:t>
            </w:r>
          </w:p>
        </w:tc>
        <w:tc>
          <w:tcPr>
            <w:tcW w:w="841" w:type="dxa"/>
            <w:tcBorders>
              <w:top w:val="single" w:sz="4"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lang w:val="es-ES" w:eastAsia="es-ES"/>
              </w:rPr>
            </w:pPr>
            <w:r w:rsidRPr="00145A28">
              <w:rPr>
                <w:rFonts w:ascii="Arial Narrow" w:hAnsi="Arial Narrow"/>
                <w:i/>
                <w:iCs/>
                <w:color w:val="000000"/>
                <w:sz w:val="14"/>
                <w:szCs w:val="14"/>
                <w:lang w:val="es-ES" w:eastAsia="es-ES"/>
              </w:rPr>
              <w:t> </w:t>
            </w:r>
          </w:p>
        </w:tc>
        <w:tc>
          <w:tcPr>
            <w:tcW w:w="933" w:type="dxa"/>
            <w:tcBorders>
              <w:top w:val="single" w:sz="4" w:space="0" w:color="auto"/>
              <w:left w:val="nil"/>
              <w:bottom w:val="single" w:sz="2" w:space="0" w:color="auto"/>
              <w:right w:val="nil"/>
            </w:tcBorders>
            <w:shd w:val="clear" w:color="auto" w:fill="auto"/>
            <w:noWrap/>
            <w:vAlign w:val="center"/>
          </w:tcPr>
          <w:p w:rsidR="00BE5B08" w:rsidRPr="00145A28" w:rsidRDefault="00BE5B08" w:rsidP="000051EE">
            <w:pPr>
              <w:spacing w:after="0"/>
              <w:ind w:firstLine="0"/>
              <w:jc w:val="right"/>
              <w:rPr>
                <w:rFonts w:ascii="Arial Narrow" w:hAnsi="Arial Narrow"/>
                <w:color w:val="000000"/>
                <w:sz w:val="14"/>
                <w:szCs w:val="14"/>
                <w:lang w:val="es-ES" w:eastAsia="es-ES"/>
              </w:rPr>
            </w:pPr>
          </w:p>
        </w:tc>
        <w:tc>
          <w:tcPr>
            <w:tcW w:w="841" w:type="dxa"/>
            <w:tcBorders>
              <w:top w:val="single" w:sz="4" w:space="0" w:color="auto"/>
              <w:left w:val="nil"/>
              <w:bottom w:val="single" w:sz="2" w:space="0" w:color="auto"/>
              <w:right w:val="nil"/>
            </w:tcBorders>
            <w:shd w:val="clear" w:color="auto" w:fill="auto"/>
            <w:noWrap/>
            <w:vAlign w:val="center"/>
          </w:tcPr>
          <w:p w:rsidR="00BE5B08" w:rsidRPr="00145A28" w:rsidRDefault="00BE5B08" w:rsidP="000051EE">
            <w:pPr>
              <w:spacing w:after="0"/>
              <w:ind w:firstLine="0"/>
              <w:jc w:val="right"/>
              <w:rPr>
                <w:rFonts w:ascii="Arial Narrow" w:hAnsi="Arial Narrow"/>
                <w:i/>
                <w:iCs/>
                <w:color w:val="000000"/>
                <w:sz w:val="14"/>
                <w:szCs w:val="14"/>
                <w:lang w:val="es-ES" w:eastAsia="es-ES"/>
              </w:rPr>
            </w:pPr>
          </w:p>
        </w:tc>
        <w:tc>
          <w:tcPr>
            <w:tcW w:w="1002" w:type="dxa"/>
            <w:tcBorders>
              <w:top w:val="single" w:sz="4" w:space="0" w:color="auto"/>
              <w:left w:val="nil"/>
              <w:bottom w:val="single" w:sz="2" w:space="0" w:color="auto"/>
              <w:right w:val="nil"/>
            </w:tcBorders>
            <w:shd w:val="clear" w:color="auto" w:fill="auto"/>
            <w:noWrap/>
            <w:vAlign w:val="center"/>
          </w:tcPr>
          <w:p w:rsidR="00BE5B08" w:rsidRPr="00145A28" w:rsidRDefault="00BE5B08" w:rsidP="000051EE">
            <w:pPr>
              <w:spacing w:after="0"/>
              <w:ind w:firstLine="0"/>
              <w:jc w:val="right"/>
              <w:rPr>
                <w:rFonts w:ascii="Arial Narrow" w:hAnsi="Arial Narrow"/>
                <w:color w:val="000000"/>
                <w:sz w:val="14"/>
                <w:szCs w:val="14"/>
                <w:lang w:val="es-ES" w:eastAsia="es-ES"/>
              </w:rPr>
            </w:pP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lang w:val="es-ES" w:eastAsia="es-ES"/>
              </w:rPr>
            </w:pPr>
            <w:r w:rsidRPr="00145A28">
              <w:rPr>
                <w:rFonts w:ascii="Arial Narrow" w:hAnsi="Arial Narrow"/>
                <w:sz w:val="14"/>
                <w:szCs w:val="14"/>
                <w:lang w:val="es-ES" w:eastAsia="es-ES"/>
              </w:rPr>
              <w:t>INTIA</w:t>
            </w:r>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731E17">
            <w:pPr>
              <w:spacing w:after="0"/>
              <w:ind w:firstLine="0"/>
              <w:jc w:val="lef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V</w:t>
            </w:r>
            <w:r w:rsidR="00731E17">
              <w:rPr>
                <w:rFonts w:ascii="Arial Narrow" w:hAnsi="Arial Narrow"/>
                <w:color w:val="000000"/>
                <w:sz w:val="14"/>
                <w:szCs w:val="14"/>
                <w:lang w:val="es-ES" w:eastAsia="es-ES"/>
              </w:rPr>
              <w:t>arios</w:t>
            </w:r>
            <w:r w:rsidRPr="00145A28">
              <w:rPr>
                <w:rFonts w:ascii="Arial Narrow" w:hAnsi="Arial Narrow"/>
                <w:color w:val="000000"/>
                <w:sz w:val="14"/>
                <w:szCs w:val="14"/>
                <w:lang w:val="es-ES" w:eastAsia="es-ES"/>
              </w:rPr>
              <w:t>-R</w:t>
            </w:r>
            <w:r w:rsidR="00731E17">
              <w:rPr>
                <w:rFonts w:ascii="Arial Narrow" w:hAnsi="Arial Narrow"/>
                <w:color w:val="000000"/>
                <w:sz w:val="14"/>
                <w:szCs w:val="14"/>
                <w:lang w:val="es-ES" w:eastAsia="es-ES"/>
              </w:rPr>
              <w:t>egantes</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1.294.355</w:t>
            </w:r>
          </w:p>
        </w:tc>
        <w:tc>
          <w:tcPr>
            <w:tcW w:w="85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lang w:val="es-ES" w:eastAsia="es-ES"/>
              </w:rPr>
            </w:pPr>
            <w:r w:rsidRPr="00145A28">
              <w:rPr>
                <w:rFonts w:ascii="Arial Narrow" w:hAnsi="Arial Narrow"/>
                <w:i/>
                <w:iCs/>
                <w:color w:val="000000"/>
                <w:sz w:val="14"/>
                <w:szCs w:val="14"/>
                <w:lang w:val="es-ES" w:eastAsia="es-ES"/>
              </w:rPr>
              <w:t> </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1.245.516</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lang w:val="es-ES" w:eastAsia="es-ES"/>
              </w:rPr>
            </w:pPr>
            <w:r w:rsidRPr="00145A28">
              <w:rPr>
                <w:rFonts w:ascii="Arial Narrow" w:hAnsi="Arial Narrow"/>
                <w:i/>
                <w:iCs/>
                <w:color w:val="000000"/>
                <w:sz w:val="14"/>
                <w:szCs w:val="14"/>
                <w:lang w:val="es-ES" w:eastAsia="es-ES"/>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1.210.202</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lang w:val="es-ES" w:eastAsia="es-ES"/>
              </w:rPr>
            </w:pPr>
            <w:r w:rsidRPr="00145A28">
              <w:rPr>
                <w:rFonts w:ascii="Arial Narrow" w:hAnsi="Arial Narrow"/>
                <w:i/>
                <w:iCs/>
                <w:color w:val="000000"/>
                <w:sz w:val="14"/>
                <w:szCs w:val="14"/>
                <w:lang w:val="es-ES" w:eastAsia="es-ES"/>
              </w:rPr>
              <w:t> </w:t>
            </w:r>
          </w:p>
        </w:tc>
        <w:tc>
          <w:tcPr>
            <w:tcW w:w="1002"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1.088.944</w:t>
            </w: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lang w:val="es-ES" w:eastAsia="es-ES"/>
              </w:rPr>
            </w:pPr>
            <w:proofErr w:type="spellStart"/>
            <w:r>
              <w:rPr>
                <w:rFonts w:ascii="Arial Narrow" w:hAnsi="Arial Narrow"/>
                <w:sz w:val="14"/>
                <w:szCs w:val="14"/>
                <w:lang w:val="es-ES" w:eastAsia="es-ES"/>
              </w:rPr>
              <w:t>Nasuvinsa</w:t>
            </w:r>
            <w:proofErr w:type="spellEnd"/>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45A28" w:rsidRDefault="00731E17" w:rsidP="00731E17">
            <w:pPr>
              <w:spacing w:after="0"/>
              <w:ind w:firstLine="0"/>
              <w:jc w:val="left"/>
              <w:rPr>
                <w:rFonts w:ascii="Arial Narrow" w:hAnsi="Arial Narrow"/>
                <w:sz w:val="14"/>
                <w:szCs w:val="14"/>
                <w:lang w:val="en-US" w:eastAsia="es-ES"/>
              </w:rPr>
            </w:pPr>
            <w:r>
              <w:rPr>
                <w:rFonts w:ascii="Arial Narrow" w:hAnsi="Arial Narrow"/>
                <w:sz w:val="14"/>
                <w:szCs w:val="14"/>
                <w:lang w:val="en-US" w:eastAsia="es-ES"/>
              </w:rPr>
              <w:t>Natural Cl</w:t>
            </w:r>
            <w:r>
              <w:rPr>
                <w:rFonts w:ascii="Arial Narrow" w:hAnsi="Arial Narrow"/>
                <w:sz w:val="14"/>
                <w:szCs w:val="14"/>
                <w:lang w:val="en-US" w:eastAsia="es-ES"/>
              </w:rPr>
              <w:t>i</w:t>
            </w:r>
            <w:r>
              <w:rPr>
                <w:rFonts w:ascii="Arial Narrow" w:hAnsi="Arial Narrow"/>
                <w:sz w:val="14"/>
                <w:szCs w:val="14"/>
                <w:lang w:val="en-US" w:eastAsia="es-ES"/>
              </w:rPr>
              <w:t>mate System, SL</w:t>
            </w:r>
            <w:r w:rsidR="00BE5B08" w:rsidRPr="00145A28">
              <w:rPr>
                <w:rFonts w:ascii="Arial Narrow" w:hAnsi="Arial Narrow"/>
                <w:sz w:val="14"/>
                <w:szCs w:val="14"/>
                <w:lang w:val="en-US" w:eastAsia="es-ES"/>
              </w:rPr>
              <w:t xml:space="preserve"> (MIYABI)</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lang w:val="en-US" w:eastAsia="es-ES"/>
              </w:rPr>
            </w:pPr>
            <w:r w:rsidRPr="00145A28">
              <w:rPr>
                <w:rFonts w:ascii="Arial Narrow" w:hAnsi="Arial Narrow"/>
                <w:sz w:val="14"/>
                <w:szCs w:val="14"/>
                <w:lang w:val="en-US" w:eastAsia="es-ES"/>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190.000</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298.463</w:t>
            </w:r>
          </w:p>
        </w:tc>
        <w:tc>
          <w:tcPr>
            <w:tcW w:w="85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lang w:val="es-ES" w:eastAsia="es-ES"/>
              </w:rPr>
            </w:pPr>
            <w:r w:rsidRPr="00145A28">
              <w:rPr>
                <w:rFonts w:ascii="Arial Narrow" w:hAnsi="Arial Narrow"/>
                <w:i/>
                <w:iCs/>
                <w:color w:val="000000"/>
                <w:sz w:val="14"/>
                <w:szCs w:val="14"/>
                <w:lang w:val="es-ES" w:eastAsia="es-ES"/>
              </w:rPr>
              <w:t> </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lang w:val="es-ES" w:eastAsia="es-ES"/>
              </w:rPr>
            </w:pPr>
            <w:r w:rsidRPr="00145A28">
              <w:rPr>
                <w:rFonts w:ascii="Arial Narrow" w:hAnsi="Arial Narrow"/>
                <w:i/>
                <w:iCs/>
                <w:color w:val="000000"/>
                <w:sz w:val="14"/>
                <w:szCs w:val="14"/>
                <w:lang w:val="es-ES" w:eastAsia="es-ES"/>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lang w:val="es-ES" w:eastAsia="es-ES"/>
              </w:rPr>
            </w:pPr>
            <w:r w:rsidRPr="00145A28">
              <w:rPr>
                <w:rFonts w:ascii="Arial Narrow" w:hAnsi="Arial Narrow"/>
                <w:i/>
                <w:iCs/>
                <w:color w:val="000000"/>
                <w:sz w:val="14"/>
                <w:szCs w:val="14"/>
                <w:lang w:val="es-ES" w:eastAsia="es-ES"/>
              </w:rPr>
              <w:t> </w:t>
            </w:r>
          </w:p>
        </w:tc>
        <w:tc>
          <w:tcPr>
            <w:tcW w:w="1002"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 </w:t>
            </w: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lang w:val="es-ES" w:eastAsia="es-ES"/>
              </w:rPr>
            </w:pPr>
            <w:r w:rsidRPr="00145A28">
              <w:rPr>
                <w:rFonts w:ascii="Arial Narrow" w:hAnsi="Arial Narrow"/>
                <w:sz w:val="14"/>
                <w:szCs w:val="14"/>
                <w:lang w:val="es-ES" w:eastAsia="es-ES"/>
              </w:rPr>
              <w:t>NICDO</w:t>
            </w:r>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lang w:val="es-ES" w:eastAsia="es-ES"/>
              </w:rPr>
            </w:pPr>
            <w:r w:rsidRPr="00145A28">
              <w:rPr>
                <w:rFonts w:ascii="Arial Narrow" w:hAnsi="Arial Narrow"/>
                <w:sz w:val="14"/>
                <w:szCs w:val="14"/>
                <w:lang w:val="es-ES" w:eastAsia="es-ES"/>
              </w:rPr>
              <w:t>CPEN</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left"/>
              <w:rPr>
                <w:rFonts w:ascii="Arial Narrow" w:hAnsi="Arial Narrow"/>
                <w:sz w:val="14"/>
                <w:szCs w:val="14"/>
                <w:lang w:val="es-ES" w:eastAsia="es-ES"/>
              </w:rPr>
            </w:pPr>
            <w:r w:rsidRPr="00145A28">
              <w:rPr>
                <w:rFonts w:ascii="Arial Narrow" w:hAnsi="Arial Narrow"/>
                <w:sz w:val="14"/>
                <w:szCs w:val="14"/>
                <w:lang w:val="es-ES" w:eastAsia="es-ES"/>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sz w:val="14"/>
                <w:szCs w:val="14"/>
                <w:lang w:val="es-ES" w:eastAsia="es-ES"/>
              </w:rPr>
            </w:pPr>
            <w:r w:rsidRPr="00145A28">
              <w:rPr>
                <w:rFonts w:ascii="Arial Narrow" w:hAnsi="Arial Narrow"/>
                <w:sz w:val="14"/>
                <w:szCs w:val="14"/>
                <w:lang w:val="es-ES" w:eastAsia="es-ES"/>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700.000</w:t>
            </w:r>
          </w:p>
        </w:tc>
        <w:tc>
          <w:tcPr>
            <w:tcW w:w="85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lang w:val="es-ES" w:eastAsia="es-ES"/>
              </w:rPr>
            </w:pPr>
            <w:r w:rsidRPr="00145A28">
              <w:rPr>
                <w:rFonts w:ascii="Arial Narrow" w:hAnsi="Arial Narrow"/>
                <w:i/>
                <w:iCs/>
                <w:color w:val="000000"/>
                <w:sz w:val="14"/>
                <w:szCs w:val="14"/>
                <w:lang w:val="es-ES" w:eastAsia="es-ES"/>
              </w:rPr>
              <w:t> </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lang w:val="es-ES" w:eastAsia="es-ES"/>
              </w:rPr>
            </w:pPr>
            <w:r w:rsidRPr="00145A28">
              <w:rPr>
                <w:rFonts w:ascii="Arial Narrow" w:hAnsi="Arial Narrow"/>
                <w:i/>
                <w:iCs/>
                <w:color w:val="000000"/>
                <w:sz w:val="14"/>
                <w:szCs w:val="14"/>
                <w:lang w:val="es-ES" w:eastAsia="es-ES"/>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 </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i/>
                <w:iCs/>
                <w:color w:val="000000"/>
                <w:sz w:val="14"/>
                <w:szCs w:val="14"/>
                <w:lang w:val="es-ES" w:eastAsia="es-ES"/>
              </w:rPr>
            </w:pPr>
            <w:r w:rsidRPr="00145A28">
              <w:rPr>
                <w:rFonts w:ascii="Arial Narrow" w:hAnsi="Arial Narrow"/>
                <w:i/>
                <w:iCs/>
                <w:color w:val="000000"/>
                <w:sz w:val="14"/>
                <w:szCs w:val="14"/>
                <w:lang w:val="es-ES" w:eastAsia="es-ES"/>
              </w:rPr>
              <w:t> </w:t>
            </w:r>
          </w:p>
        </w:tc>
        <w:tc>
          <w:tcPr>
            <w:tcW w:w="1002" w:type="dxa"/>
            <w:tcBorders>
              <w:top w:val="single" w:sz="2" w:space="0" w:color="auto"/>
              <w:left w:val="nil"/>
              <w:bottom w:val="single" w:sz="2" w:space="0" w:color="auto"/>
              <w:right w:val="nil"/>
            </w:tcBorders>
            <w:shd w:val="clear" w:color="auto" w:fill="auto"/>
            <w:noWrap/>
            <w:vAlign w:val="center"/>
            <w:hideMark/>
          </w:tcPr>
          <w:p w:rsidR="00BE5B08" w:rsidRPr="00145A28" w:rsidRDefault="00BE5B08" w:rsidP="000051EE">
            <w:pPr>
              <w:spacing w:after="0"/>
              <w:ind w:firstLine="0"/>
              <w:jc w:val="right"/>
              <w:rPr>
                <w:rFonts w:ascii="Arial Narrow" w:hAnsi="Arial Narrow"/>
                <w:color w:val="000000"/>
                <w:sz w:val="14"/>
                <w:szCs w:val="14"/>
                <w:lang w:val="es-ES" w:eastAsia="es-ES"/>
              </w:rPr>
            </w:pPr>
            <w:r w:rsidRPr="00145A28">
              <w:rPr>
                <w:rFonts w:ascii="Arial Narrow" w:hAnsi="Arial Narrow"/>
                <w:color w:val="000000"/>
                <w:sz w:val="14"/>
                <w:szCs w:val="14"/>
                <w:lang w:val="es-ES" w:eastAsia="es-ES"/>
              </w:rPr>
              <w:t> </w:t>
            </w:r>
          </w:p>
        </w:tc>
      </w:tr>
      <w:tr w:rsidR="00892B67" w:rsidRPr="00892B67" w:rsidTr="00863A46">
        <w:trPr>
          <w:trHeight w:val="340"/>
        </w:trPr>
        <w:tc>
          <w:tcPr>
            <w:tcW w:w="797"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0051EE">
            <w:pPr>
              <w:spacing w:after="0"/>
              <w:ind w:firstLine="0"/>
              <w:jc w:val="left"/>
              <w:rPr>
                <w:rFonts w:ascii="Arial" w:hAnsi="Arial" w:cs="Arial"/>
                <w:bCs/>
                <w:iCs/>
                <w:sz w:val="14"/>
                <w:szCs w:val="14"/>
                <w:lang w:val="es-ES" w:eastAsia="es-ES"/>
              </w:rPr>
            </w:pPr>
            <w:r w:rsidRPr="00145A28">
              <w:rPr>
                <w:rFonts w:ascii="Arial" w:hAnsi="Arial" w:cs="Arial"/>
                <w:bCs/>
                <w:iCs/>
                <w:sz w:val="14"/>
                <w:szCs w:val="14"/>
                <w:lang w:val="es-ES" w:eastAsia="es-ES"/>
              </w:rPr>
              <w:t>TOTAL EEDD</w:t>
            </w:r>
          </w:p>
        </w:tc>
        <w:tc>
          <w:tcPr>
            <w:tcW w:w="904" w:type="dxa"/>
            <w:tcBorders>
              <w:top w:val="single" w:sz="4" w:space="0" w:color="auto"/>
              <w:left w:val="nil"/>
              <w:bottom w:val="single" w:sz="4" w:space="0" w:color="auto"/>
              <w:right w:val="nil"/>
            </w:tcBorders>
            <w:shd w:val="clear" w:color="auto" w:fill="C6D9F1" w:themeFill="text2" w:themeFillTint="33"/>
            <w:noWrap/>
            <w:vAlign w:val="center"/>
          </w:tcPr>
          <w:p w:rsidR="00BE5B08" w:rsidRPr="00145A28" w:rsidRDefault="00BE5B08" w:rsidP="000051EE">
            <w:pPr>
              <w:spacing w:after="0"/>
              <w:ind w:firstLine="0"/>
              <w:jc w:val="left"/>
              <w:rPr>
                <w:rFonts w:ascii="Arial" w:hAnsi="Arial" w:cs="Arial"/>
                <w:bCs/>
                <w:iCs/>
                <w:sz w:val="14"/>
                <w:szCs w:val="14"/>
                <w:lang w:val="es-ES" w:eastAsia="es-ES"/>
              </w:rPr>
            </w:pPr>
          </w:p>
        </w:tc>
        <w:tc>
          <w:tcPr>
            <w:tcW w:w="919"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0051EE">
            <w:pPr>
              <w:spacing w:after="0"/>
              <w:ind w:firstLine="0"/>
              <w:jc w:val="left"/>
              <w:rPr>
                <w:rFonts w:ascii="Arial" w:hAnsi="Arial" w:cs="Arial"/>
                <w:bCs/>
                <w:iCs/>
                <w:sz w:val="14"/>
                <w:szCs w:val="14"/>
                <w:lang w:val="es-ES" w:eastAsia="es-ES"/>
              </w:rPr>
            </w:pPr>
            <w:r w:rsidRPr="00145A28">
              <w:rPr>
                <w:rFonts w:ascii="Arial" w:hAnsi="Arial" w:cs="Arial"/>
                <w:bCs/>
                <w:iCs/>
                <w:sz w:val="14"/>
                <w:szCs w:val="14"/>
                <w:lang w:val="es-ES" w:eastAsia="es-ES"/>
              </w:rPr>
              <w:t> </w:t>
            </w:r>
          </w:p>
        </w:tc>
        <w:tc>
          <w:tcPr>
            <w:tcW w:w="841"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0051EE">
            <w:pPr>
              <w:spacing w:after="0"/>
              <w:ind w:firstLine="0"/>
              <w:jc w:val="right"/>
              <w:rPr>
                <w:rFonts w:ascii="Arial" w:hAnsi="Arial" w:cs="Arial"/>
                <w:bCs/>
                <w:iCs/>
                <w:color w:val="000000"/>
                <w:sz w:val="14"/>
                <w:szCs w:val="14"/>
                <w:lang w:val="es-ES" w:eastAsia="es-ES"/>
              </w:rPr>
            </w:pPr>
            <w:r w:rsidRPr="00145A28">
              <w:rPr>
                <w:rFonts w:ascii="Arial" w:hAnsi="Arial" w:cs="Arial"/>
                <w:bCs/>
                <w:iCs/>
                <w:color w:val="000000"/>
                <w:sz w:val="14"/>
                <w:szCs w:val="14"/>
                <w:lang w:val="es-ES" w:eastAsia="es-ES"/>
              </w:rPr>
              <w:t>190.000</w:t>
            </w:r>
          </w:p>
        </w:tc>
        <w:tc>
          <w:tcPr>
            <w:tcW w:w="933"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AD30F4" w:rsidP="00AD30F4">
            <w:pPr>
              <w:spacing w:after="0"/>
              <w:ind w:firstLine="0"/>
              <w:jc w:val="right"/>
              <w:rPr>
                <w:rFonts w:ascii="Arial" w:hAnsi="Arial" w:cs="Arial"/>
                <w:bCs/>
                <w:iCs/>
                <w:color w:val="000000"/>
                <w:sz w:val="14"/>
                <w:szCs w:val="14"/>
                <w:lang w:val="es-ES" w:eastAsia="es-ES"/>
              </w:rPr>
            </w:pPr>
            <w:r>
              <w:rPr>
                <w:rFonts w:ascii="Arial" w:hAnsi="Arial" w:cs="Arial"/>
                <w:bCs/>
                <w:iCs/>
                <w:color w:val="000000"/>
                <w:sz w:val="14"/>
                <w:szCs w:val="14"/>
                <w:lang w:val="es-ES" w:eastAsia="es-ES"/>
              </w:rPr>
              <w:t>5.392</w:t>
            </w:r>
            <w:r w:rsidR="00BE5B08" w:rsidRPr="00145A28">
              <w:rPr>
                <w:rFonts w:ascii="Arial" w:hAnsi="Arial" w:cs="Arial"/>
                <w:bCs/>
                <w:iCs/>
                <w:color w:val="000000"/>
                <w:sz w:val="14"/>
                <w:szCs w:val="14"/>
                <w:lang w:val="es-ES" w:eastAsia="es-ES"/>
              </w:rPr>
              <w:t>.</w:t>
            </w:r>
            <w:r>
              <w:rPr>
                <w:rFonts w:ascii="Arial" w:hAnsi="Arial" w:cs="Arial"/>
                <w:bCs/>
                <w:iCs/>
                <w:color w:val="000000"/>
                <w:sz w:val="14"/>
                <w:szCs w:val="14"/>
                <w:lang w:val="es-ES" w:eastAsia="es-ES"/>
              </w:rPr>
              <w:t>818</w:t>
            </w:r>
          </w:p>
        </w:tc>
        <w:tc>
          <w:tcPr>
            <w:tcW w:w="851"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0051EE">
            <w:pPr>
              <w:spacing w:after="0"/>
              <w:ind w:firstLine="0"/>
              <w:jc w:val="right"/>
              <w:rPr>
                <w:rFonts w:ascii="Arial" w:hAnsi="Arial" w:cs="Arial"/>
                <w:bCs/>
                <w:iCs/>
                <w:color w:val="000000"/>
                <w:sz w:val="14"/>
                <w:szCs w:val="14"/>
                <w:lang w:val="es-ES" w:eastAsia="es-ES"/>
              </w:rPr>
            </w:pPr>
            <w:r w:rsidRPr="00145A28">
              <w:rPr>
                <w:rFonts w:ascii="Arial" w:hAnsi="Arial" w:cs="Arial"/>
                <w:bCs/>
                <w:iCs/>
                <w:color w:val="000000"/>
                <w:sz w:val="14"/>
                <w:szCs w:val="14"/>
                <w:lang w:val="es-ES" w:eastAsia="es-ES"/>
              </w:rPr>
              <w:t> </w:t>
            </w:r>
          </w:p>
        </w:tc>
        <w:tc>
          <w:tcPr>
            <w:tcW w:w="919"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AD30F4">
            <w:pPr>
              <w:spacing w:after="0"/>
              <w:ind w:firstLine="0"/>
              <w:jc w:val="right"/>
              <w:rPr>
                <w:rFonts w:ascii="Arial" w:hAnsi="Arial" w:cs="Arial"/>
                <w:bCs/>
                <w:iCs/>
                <w:color w:val="000000"/>
                <w:sz w:val="14"/>
                <w:szCs w:val="14"/>
                <w:lang w:val="es-ES" w:eastAsia="es-ES"/>
              </w:rPr>
            </w:pPr>
            <w:r w:rsidRPr="00145A28">
              <w:rPr>
                <w:rFonts w:ascii="Arial" w:hAnsi="Arial" w:cs="Arial"/>
                <w:bCs/>
                <w:iCs/>
                <w:color w:val="000000"/>
                <w:sz w:val="14"/>
                <w:szCs w:val="14"/>
                <w:lang w:val="es-ES" w:eastAsia="es-ES"/>
              </w:rPr>
              <w:t>2.</w:t>
            </w:r>
            <w:r w:rsidR="00AD30F4">
              <w:rPr>
                <w:rFonts w:ascii="Arial" w:hAnsi="Arial" w:cs="Arial"/>
                <w:bCs/>
                <w:iCs/>
                <w:color w:val="000000"/>
                <w:sz w:val="14"/>
                <w:szCs w:val="14"/>
                <w:lang w:val="es-ES" w:eastAsia="es-ES"/>
              </w:rPr>
              <w:t>845</w:t>
            </w:r>
            <w:r w:rsidRPr="00145A28">
              <w:rPr>
                <w:rFonts w:ascii="Arial" w:hAnsi="Arial" w:cs="Arial"/>
                <w:bCs/>
                <w:iCs/>
                <w:color w:val="000000"/>
                <w:sz w:val="14"/>
                <w:szCs w:val="14"/>
                <w:lang w:val="es-ES" w:eastAsia="es-ES"/>
              </w:rPr>
              <w:t>.516</w:t>
            </w:r>
          </w:p>
        </w:tc>
        <w:tc>
          <w:tcPr>
            <w:tcW w:w="841"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145A28" w:rsidRDefault="00BE5B08" w:rsidP="000051EE">
            <w:pPr>
              <w:spacing w:after="0"/>
              <w:ind w:firstLine="0"/>
              <w:jc w:val="right"/>
              <w:rPr>
                <w:rFonts w:ascii="Arial" w:hAnsi="Arial" w:cs="Arial"/>
                <w:bCs/>
                <w:iCs/>
                <w:color w:val="000000"/>
                <w:sz w:val="14"/>
                <w:szCs w:val="14"/>
                <w:lang w:val="es-ES" w:eastAsia="es-ES"/>
              </w:rPr>
            </w:pPr>
            <w:r w:rsidRPr="00145A28">
              <w:rPr>
                <w:rFonts w:ascii="Arial" w:hAnsi="Arial" w:cs="Arial"/>
                <w:bCs/>
                <w:iCs/>
                <w:color w:val="000000"/>
                <w:sz w:val="14"/>
                <w:szCs w:val="14"/>
                <w:lang w:val="es-ES" w:eastAsia="es-ES"/>
              </w:rPr>
              <w:t> </w:t>
            </w:r>
          </w:p>
        </w:tc>
        <w:tc>
          <w:tcPr>
            <w:tcW w:w="933"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AD30F4" w:rsidRDefault="00892B67" w:rsidP="00AD30F4">
            <w:pPr>
              <w:spacing w:after="0"/>
              <w:ind w:firstLine="0"/>
              <w:jc w:val="right"/>
              <w:rPr>
                <w:rFonts w:ascii="Arial" w:hAnsi="Arial" w:cs="Arial"/>
                <w:bCs/>
                <w:iCs/>
                <w:sz w:val="14"/>
                <w:szCs w:val="14"/>
                <w:lang w:val="es-ES" w:eastAsia="es-ES"/>
              </w:rPr>
            </w:pPr>
            <w:r w:rsidRPr="00AD30F4">
              <w:rPr>
                <w:rFonts w:ascii="Arial" w:hAnsi="Arial" w:cs="Arial"/>
                <w:bCs/>
                <w:iCs/>
                <w:sz w:val="14"/>
                <w:szCs w:val="14"/>
                <w:lang w:val="es-ES" w:eastAsia="es-ES"/>
              </w:rPr>
              <w:t>1.</w:t>
            </w:r>
            <w:r w:rsidR="00AD30F4">
              <w:rPr>
                <w:rFonts w:ascii="Arial" w:hAnsi="Arial" w:cs="Arial"/>
                <w:bCs/>
                <w:iCs/>
                <w:sz w:val="14"/>
                <w:szCs w:val="14"/>
                <w:lang w:val="es-ES" w:eastAsia="es-ES"/>
              </w:rPr>
              <w:t>210</w:t>
            </w:r>
            <w:r w:rsidRPr="00AD30F4">
              <w:rPr>
                <w:rFonts w:ascii="Arial" w:hAnsi="Arial" w:cs="Arial"/>
                <w:bCs/>
                <w:iCs/>
                <w:sz w:val="14"/>
                <w:szCs w:val="14"/>
                <w:lang w:val="es-ES" w:eastAsia="es-ES"/>
              </w:rPr>
              <w:t>.202</w:t>
            </w:r>
          </w:p>
        </w:tc>
        <w:tc>
          <w:tcPr>
            <w:tcW w:w="841"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AD30F4" w:rsidRDefault="00BE5B08" w:rsidP="000051EE">
            <w:pPr>
              <w:spacing w:after="0"/>
              <w:ind w:firstLine="0"/>
              <w:jc w:val="right"/>
              <w:rPr>
                <w:rFonts w:ascii="Arial" w:hAnsi="Arial" w:cs="Arial"/>
                <w:bCs/>
                <w:iCs/>
                <w:sz w:val="14"/>
                <w:szCs w:val="14"/>
                <w:lang w:val="es-ES" w:eastAsia="es-ES"/>
              </w:rPr>
            </w:pPr>
            <w:r w:rsidRPr="00AD30F4">
              <w:rPr>
                <w:rFonts w:ascii="Arial" w:hAnsi="Arial" w:cs="Arial"/>
                <w:bCs/>
                <w:iCs/>
                <w:sz w:val="14"/>
                <w:szCs w:val="14"/>
                <w:lang w:val="es-ES" w:eastAsia="es-ES"/>
              </w:rPr>
              <w:t> </w:t>
            </w:r>
          </w:p>
        </w:tc>
        <w:tc>
          <w:tcPr>
            <w:tcW w:w="1002"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AD30F4" w:rsidRDefault="00892B67" w:rsidP="00AD30F4">
            <w:pPr>
              <w:spacing w:after="0"/>
              <w:ind w:firstLine="0"/>
              <w:jc w:val="right"/>
              <w:rPr>
                <w:rFonts w:ascii="Arial" w:hAnsi="Arial" w:cs="Arial"/>
                <w:bCs/>
                <w:iCs/>
                <w:sz w:val="14"/>
                <w:szCs w:val="14"/>
                <w:lang w:val="es-ES" w:eastAsia="es-ES"/>
              </w:rPr>
            </w:pPr>
            <w:r w:rsidRPr="00AD30F4">
              <w:rPr>
                <w:rFonts w:ascii="Arial" w:hAnsi="Arial" w:cs="Arial"/>
                <w:bCs/>
                <w:iCs/>
                <w:sz w:val="14"/>
                <w:szCs w:val="14"/>
                <w:lang w:val="es-ES" w:eastAsia="es-ES"/>
              </w:rPr>
              <w:t>1.</w:t>
            </w:r>
            <w:r w:rsidR="00AD30F4">
              <w:rPr>
                <w:rFonts w:ascii="Arial" w:hAnsi="Arial" w:cs="Arial"/>
                <w:bCs/>
                <w:iCs/>
                <w:sz w:val="14"/>
                <w:szCs w:val="14"/>
                <w:lang w:val="es-ES" w:eastAsia="es-ES"/>
              </w:rPr>
              <w:t>088</w:t>
            </w:r>
            <w:r w:rsidRPr="00AD30F4">
              <w:rPr>
                <w:rFonts w:ascii="Arial" w:hAnsi="Arial" w:cs="Arial"/>
                <w:bCs/>
                <w:iCs/>
                <w:sz w:val="14"/>
                <w:szCs w:val="14"/>
                <w:lang w:val="es-ES" w:eastAsia="es-ES"/>
              </w:rPr>
              <w:t>.944</w:t>
            </w:r>
          </w:p>
        </w:tc>
      </w:tr>
      <w:tr w:rsidR="00BE5B08" w:rsidRPr="00145A28" w:rsidTr="00863A46">
        <w:trPr>
          <w:trHeight w:val="340"/>
        </w:trPr>
        <w:tc>
          <w:tcPr>
            <w:tcW w:w="797" w:type="dxa"/>
            <w:tcBorders>
              <w:top w:val="single" w:sz="4" w:space="0" w:color="auto"/>
              <w:left w:val="nil"/>
              <w:bottom w:val="single" w:sz="2" w:space="0" w:color="auto"/>
              <w:right w:val="nil"/>
            </w:tcBorders>
            <w:shd w:val="clear" w:color="auto" w:fill="auto"/>
            <w:noWrap/>
            <w:vAlign w:val="center"/>
            <w:hideMark/>
          </w:tcPr>
          <w:p w:rsidR="00BE5B08" w:rsidRPr="001E325E" w:rsidRDefault="00655C5D" w:rsidP="000051EE">
            <w:pPr>
              <w:spacing w:after="0"/>
              <w:ind w:firstLine="0"/>
              <w:jc w:val="left"/>
              <w:rPr>
                <w:rFonts w:ascii="Arial Narrow" w:hAnsi="Arial Narrow"/>
                <w:sz w:val="14"/>
                <w:szCs w:val="14"/>
                <w:lang w:val="es-ES" w:eastAsia="es-ES"/>
              </w:rPr>
            </w:pPr>
            <w:r w:rsidRPr="001E325E">
              <w:rPr>
                <w:rFonts w:ascii="Arial Narrow" w:hAnsi="Arial Narrow"/>
                <w:sz w:val="14"/>
                <w:szCs w:val="14"/>
                <w:lang w:val="es-ES" w:eastAsia="es-ES"/>
              </w:rPr>
              <w:t>SODENA</w:t>
            </w:r>
          </w:p>
        </w:tc>
        <w:tc>
          <w:tcPr>
            <w:tcW w:w="904"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731E17">
            <w:pPr>
              <w:spacing w:after="0"/>
              <w:ind w:firstLine="0"/>
              <w:jc w:val="left"/>
              <w:rPr>
                <w:rFonts w:ascii="Arial Narrow" w:hAnsi="Arial Narrow"/>
                <w:sz w:val="14"/>
                <w:szCs w:val="14"/>
                <w:lang w:val="es-ES" w:eastAsia="es-ES"/>
              </w:rPr>
            </w:pPr>
            <w:r w:rsidRPr="001E325E">
              <w:rPr>
                <w:rFonts w:ascii="Arial Narrow" w:hAnsi="Arial Narrow"/>
                <w:sz w:val="14"/>
                <w:szCs w:val="14"/>
                <w:lang w:val="es-ES" w:eastAsia="es-ES"/>
              </w:rPr>
              <w:t>P</w:t>
            </w:r>
            <w:r w:rsidR="00731E17" w:rsidRPr="001E325E">
              <w:rPr>
                <w:rFonts w:ascii="Arial Narrow" w:hAnsi="Arial Narrow"/>
                <w:sz w:val="14"/>
                <w:szCs w:val="14"/>
                <w:lang w:val="es-ES" w:eastAsia="es-ES"/>
              </w:rPr>
              <w:t xml:space="preserve">otasas </w:t>
            </w:r>
            <w:proofErr w:type="spellStart"/>
            <w:r w:rsidR="00731E17" w:rsidRPr="001E325E">
              <w:rPr>
                <w:rFonts w:ascii="Arial Narrow" w:hAnsi="Arial Narrow"/>
                <w:sz w:val="14"/>
                <w:szCs w:val="14"/>
                <w:lang w:val="es-ES" w:eastAsia="es-ES"/>
              </w:rPr>
              <w:t>Subiza</w:t>
            </w:r>
            <w:proofErr w:type="spellEnd"/>
            <w:r w:rsidRPr="001E325E">
              <w:rPr>
                <w:rFonts w:ascii="Arial Narrow" w:hAnsi="Arial Narrow"/>
                <w:sz w:val="14"/>
                <w:szCs w:val="14"/>
                <w:lang w:val="es-ES" w:eastAsia="es-ES"/>
              </w:rPr>
              <w:t xml:space="preserve"> SAU</w:t>
            </w:r>
          </w:p>
        </w:tc>
        <w:tc>
          <w:tcPr>
            <w:tcW w:w="919"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8.232.498</w:t>
            </w:r>
          </w:p>
        </w:tc>
        <w:tc>
          <w:tcPr>
            <w:tcW w:w="841"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 </w:t>
            </w:r>
          </w:p>
        </w:tc>
        <w:tc>
          <w:tcPr>
            <w:tcW w:w="933"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8.232.498</w:t>
            </w:r>
          </w:p>
        </w:tc>
        <w:tc>
          <w:tcPr>
            <w:tcW w:w="851"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 xml:space="preserve">883.000 </w:t>
            </w:r>
          </w:p>
        </w:tc>
        <w:tc>
          <w:tcPr>
            <w:tcW w:w="919" w:type="dxa"/>
            <w:tcBorders>
              <w:top w:val="single" w:sz="4" w:space="0" w:color="auto"/>
              <w:left w:val="nil"/>
              <w:bottom w:val="single" w:sz="2"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8.232.498</w:t>
            </w:r>
          </w:p>
        </w:tc>
        <w:tc>
          <w:tcPr>
            <w:tcW w:w="841"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i/>
                <w:iCs/>
                <w:sz w:val="14"/>
                <w:szCs w:val="14"/>
                <w:lang w:val="es-ES" w:eastAsia="es-ES"/>
              </w:rPr>
            </w:pPr>
            <w:r w:rsidRPr="001E325E">
              <w:rPr>
                <w:rFonts w:ascii="Arial Narrow" w:hAnsi="Arial Narrow"/>
                <w:i/>
                <w:iCs/>
                <w:sz w:val="14"/>
                <w:szCs w:val="14"/>
                <w:lang w:val="es-ES" w:eastAsia="es-ES"/>
              </w:rPr>
              <w:t> </w:t>
            </w:r>
          </w:p>
        </w:tc>
        <w:tc>
          <w:tcPr>
            <w:tcW w:w="933"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 </w:t>
            </w:r>
          </w:p>
        </w:tc>
        <w:tc>
          <w:tcPr>
            <w:tcW w:w="841"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i/>
                <w:iCs/>
                <w:sz w:val="14"/>
                <w:szCs w:val="14"/>
                <w:lang w:val="es-ES" w:eastAsia="es-ES"/>
              </w:rPr>
            </w:pPr>
            <w:r w:rsidRPr="001E325E">
              <w:rPr>
                <w:rFonts w:ascii="Arial Narrow" w:hAnsi="Arial Narrow"/>
                <w:i/>
                <w:iCs/>
                <w:sz w:val="14"/>
                <w:szCs w:val="14"/>
                <w:lang w:val="es-ES" w:eastAsia="es-ES"/>
              </w:rPr>
              <w:t> </w:t>
            </w:r>
          </w:p>
        </w:tc>
        <w:tc>
          <w:tcPr>
            <w:tcW w:w="1002" w:type="dxa"/>
            <w:tcBorders>
              <w:top w:val="single" w:sz="4"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 </w:t>
            </w: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lang w:val="es-ES" w:eastAsia="es-ES"/>
              </w:rPr>
            </w:pPr>
            <w:r w:rsidRPr="001E325E">
              <w:rPr>
                <w:rFonts w:ascii="Arial Narrow" w:hAnsi="Arial Narrow"/>
                <w:sz w:val="14"/>
                <w:szCs w:val="14"/>
                <w:lang w:val="es-ES" w:eastAsia="es-ES"/>
              </w:rPr>
              <w:t> </w:t>
            </w:r>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E325E" w:rsidRDefault="00731E17" w:rsidP="00731E17">
            <w:pPr>
              <w:spacing w:after="0"/>
              <w:ind w:firstLine="0"/>
              <w:jc w:val="left"/>
              <w:rPr>
                <w:rFonts w:ascii="Arial Narrow" w:hAnsi="Arial Narrow"/>
                <w:sz w:val="14"/>
                <w:szCs w:val="14"/>
                <w:lang w:val="es-ES" w:eastAsia="es-ES"/>
              </w:rPr>
            </w:pPr>
            <w:proofErr w:type="spellStart"/>
            <w:r w:rsidRPr="001E325E">
              <w:rPr>
                <w:rFonts w:ascii="Arial Narrow" w:hAnsi="Arial Narrow"/>
                <w:sz w:val="14"/>
                <w:szCs w:val="14"/>
                <w:lang w:val="es-ES" w:eastAsia="es-ES"/>
              </w:rPr>
              <w:t>Parquenasa</w:t>
            </w:r>
            <w:proofErr w:type="spellEnd"/>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55.427.151</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1.758.095</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57.185.245</w:t>
            </w:r>
          </w:p>
        </w:tc>
        <w:tc>
          <w:tcPr>
            <w:tcW w:w="851" w:type="dxa"/>
            <w:tcBorders>
              <w:top w:val="single" w:sz="2" w:space="0" w:color="auto"/>
              <w:left w:val="nil"/>
              <w:bottom w:val="single" w:sz="2"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2.099.631</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D634D">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59.284.87</w:t>
            </w:r>
            <w:r w:rsidR="000D634D" w:rsidRPr="001E325E">
              <w:rPr>
                <w:rFonts w:ascii="Arial Narrow" w:hAnsi="Arial Narrow"/>
                <w:sz w:val="14"/>
                <w:szCs w:val="14"/>
                <w:lang w:val="es-ES" w:eastAsia="es-ES"/>
              </w:rPr>
              <w:t>6</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2.159.698</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61.444.575</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2.445.576</w:t>
            </w:r>
          </w:p>
        </w:tc>
        <w:tc>
          <w:tcPr>
            <w:tcW w:w="1002"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63.890.151</w:t>
            </w: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lang w:val="es-ES" w:eastAsia="es-ES"/>
              </w:rPr>
            </w:pPr>
            <w:r w:rsidRPr="001E325E">
              <w:rPr>
                <w:rFonts w:ascii="Arial Narrow" w:hAnsi="Arial Narrow"/>
                <w:sz w:val="14"/>
                <w:szCs w:val="14"/>
                <w:lang w:val="es-ES" w:eastAsia="es-ES"/>
              </w:rPr>
              <w:t> </w:t>
            </w:r>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lang w:val="es-ES" w:eastAsia="es-ES"/>
              </w:rPr>
            </w:pPr>
            <w:r w:rsidRPr="001E325E">
              <w:rPr>
                <w:rFonts w:ascii="Arial Narrow" w:hAnsi="Arial Narrow"/>
                <w:sz w:val="14"/>
                <w:szCs w:val="14"/>
                <w:lang w:val="es-ES" w:eastAsia="es-ES"/>
              </w:rPr>
              <w:t>DYNAMOBEL</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10.000.000</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lang w:val="es-ES" w:eastAsia="es-ES"/>
              </w:rPr>
            </w:pPr>
            <w:r w:rsidRPr="001E325E">
              <w:rPr>
                <w:rFonts w:ascii="Arial Narrow" w:hAnsi="Arial Narrow"/>
                <w:sz w:val="14"/>
                <w:szCs w:val="14"/>
                <w:lang w:val="es-ES" w:eastAsia="es-ES"/>
              </w:rPr>
              <w:t> </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10.000.000</w:t>
            </w:r>
          </w:p>
        </w:tc>
        <w:tc>
          <w:tcPr>
            <w:tcW w:w="85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lang w:val="es-ES" w:eastAsia="es-ES"/>
              </w:rPr>
            </w:pPr>
            <w:r w:rsidRPr="001E325E">
              <w:rPr>
                <w:rFonts w:ascii="Arial Narrow" w:hAnsi="Arial Narrow"/>
                <w:sz w:val="14"/>
                <w:szCs w:val="14"/>
                <w:lang w:val="es-ES" w:eastAsia="es-ES"/>
              </w:rPr>
              <w:t> </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10.000.000</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2733B1"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4.796.945</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14.795.417</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2.000.000</w:t>
            </w:r>
          </w:p>
        </w:tc>
        <w:tc>
          <w:tcPr>
            <w:tcW w:w="1002"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16.795.417</w:t>
            </w:r>
          </w:p>
        </w:tc>
      </w:tr>
      <w:tr w:rsidR="00BE5B08" w:rsidRPr="00145A28" w:rsidTr="00863A46">
        <w:trPr>
          <w:trHeight w:val="340"/>
        </w:trPr>
        <w:tc>
          <w:tcPr>
            <w:tcW w:w="797"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lang w:val="es-ES" w:eastAsia="es-ES"/>
              </w:rPr>
            </w:pPr>
            <w:r w:rsidRPr="001E325E">
              <w:rPr>
                <w:rFonts w:ascii="Arial Narrow" w:hAnsi="Arial Narrow"/>
                <w:sz w:val="14"/>
                <w:szCs w:val="14"/>
                <w:lang w:val="es-ES" w:eastAsia="es-ES"/>
              </w:rPr>
              <w:t> </w:t>
            </w:r>
          </w:p>
        </w:tc>
        <w:tc>
          <w:tcPr>
            <w:tcW w:w="904"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731E17">
            <w:pPr>
              <w:spacing w:after="0"/>
              <w:ind w:firstLine="0"/>
              <w:jc w:val="left"/>
              <w:rPr>
                <w:rFonts w:ascii="Arial Narrow" w:hAnsi="Arial Narrow"/>
                <w:sz w:val="14"/>
                <w:szCs w:val="14"/>
                <w:lang w:val="es-ES" w:eastAsia="es-ES"/>
              </w:rPr>
            </w:pPr>
            <w:r w:rsidRPr="001E325E">
              <w:rPr>
                <w:rFonts w:ascii="Arial Narrow" w:hAnsi="Arial Narrow"/>
                <w:sz w:val="14"/>
                <w:szCs w:val="14"/>
                <w:lang w:val="es-ES" w:eastAsia="es-ES"/>
              </w:rPr>
              <w:t>P</w:t>
            </w:r>
            <w:r w:rsidR="00731E17" w:rsidRPr="001E325E">
              <w:rPr>
                <w:rFonts w:ascii="Arial Narrow" w:hAnsi="Arial Narrow"/>
                <w:sz w:val="14"/>
                <w:szCs w:val="14"/>
                <w:lang w:val="es-ES" w:eastAsia="es-ES"/>
              </w:rPr>
              <w:t xml:space="preserve">réstamos </w:t>
            </w:r>
            <w:r w:rsidRPr="001E325E">
              <w:rPr>
                <w:rFonts w:ascii="Arial Narrow" w:hAnsi="Arial Narrow"/>
                <w:sz w:val="14"/>
                <w:szCs w:val="14"/>
                <w:lang w:val="es-ES" w:eastAsia="es-ES"/>
              </w:rPr>
              <w:t>BEI</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30.504.929</w:t>
            </w: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BE5B08" w:rsidP="0035119C">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8.1</w:t>
            </w:r>
            <w:r w:rsidR="0035119C" w:rsidRPr="001E325E">
              <w:rPr>
                <w:rFonts w:ascii="Arial Narrow" w:hAnsi="Arial Narrow"/>
                <w:sz w:val="14"/>
                <w:szCs w:val="14"/>
                <w:lang w:val="es-ES" w:eastAsia="es-ES"/>
              </w:rPr>
              <w:t>62</w:t>
            </w:r>
            <w:r w:rsidR="000D634D" w:rsidRPr="001E325E">
              <w:rPr>
                <w:rFonts w:ascii="Arial Narrow" w:hAnsi="Arial Narrow"/>
                <w:sz w:val="14"/>
                <w:szCs w:val="14"/>
                <w:lang w:val="es-ES" w:eastAsia="es-ES"/>
              </w:rPr>
              <w:t>.</w:t>
            </w:r>
            <w:r w:rsidR="0035119C" w:rsidRPr="001E325E">
              <w:rPr>
                <w:rFonts w:ascii="Arial Narrow" w:hAnsi="Arial Narrow"/>
                <w:sz w:val="14"/>
                <w:szCs w:val="14"/>
                <w:lang w:val="es-ES" w:eastAsia="es-ES"/>
              </w:rPr>
              <w:t>908</w:t>
            </w:r>
          </w:p>
        </w:tc>
        <w:tc>
          <w:tcPr>
            <w:tcW w:w="933" w:type="dxa"/>
            <w:tcBorders>
              <w:top w:val="single" w:sz="2" w:space="0" w:color="auto"/>
              <w:left w:val="nil"/>
              <w:bottom w:val="single" w:sz="2"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33.035.201</w:t>
            </w:r>
          </w:p>
        </w:tc>
        <w:tc>
          <w:tcPr>
            <w:tcW w:w="851" w:type="dxa"/>
            <w:tcBorders>
              <w:top w:val="single" w:sz="2" w:space="0" w:color="auto"/>
              <w:left w:val="nil"/>
              <w:bottom w:val="single" w:sz="2" w:space="0" w:color="auto"/>
              <w:right w:val="nil"/>
            </w:tcBorders>
            <w:shd w:val="clear" w:color="auto" w:fill="auto"/>
            <w:noWrap/>
            <w:vAlign w:val="center"/>
          </w:tcPr>
          <w:p w:rsidR="00BE5B08" w:rsidRPr="001E325E" w:rsidRDefault="0035119C"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10.074.466</w:t>
            </w:r>
          </w:p>
        </w:tc>
        <w:tc>
          <w:tcPr>
            <w:tcW w:w="919" w:type="dxa"/>
            <w:tcBorders>
              <w:top w:val="single" w:sz="2" w:space="0" w:color="auto"/>
              <w:left w:val="nil"/>
              <w:bottom w:val="single" w:sz="2"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36.495.730</w:t>
            </w:r>
          </w:p>
        </w:tc>
        <w:tc>
          <w:tcPr>
            <w:tcW w:w="841" w:type="dxa"/>
            <w:tcBorders>
              <w:top w:val="single" w:sz="2" w:space="0" w:color="auto"/>
              <w:left w:val="nil"/>
              <w:bottom w:val="single" w:sz="2" w:space="0" w:color="auto"/>
              <w:right w:val="nil"/>
            </w:tcBorders>
            <w:shd w:val="clear" w:color="auto" w:fill="auto"/>
            <w:noWrap/>
            <w:vAlign w:val="center"/>
          </w:tcPr>
          <w:p w:rsidR="00BE5B08" w:rsidRPr="001E325E" w:rsidRDefault="00BE5B08" w:rsidP="000051EE">
            <w:pPr>
              <w:spacing w:after="0"/>
              <w:ind w:firstLine="0"/>
              <w:jc w:val="right"/>
              <w:rPr>
                <w:rFonts w:ascii="Arial Narrow" w:hAnsi="Arial Narrow"/>
                <w:b/>
                <w:sz w:val="14"/>
                <w:szCs w:val="14"/>
                <w:lang w:val="es-ES" w:eastAsia="es-ES"/>
              </w:rPr>
            </w:pPr>
          </w:p>
        </w:tc>
        <w:tc>
          <w:tcPr>
            <w:tcW w:w="933" w:type="dxa"/>
            <w:tcBorders>
              <w:top w:val="single" w:sz="2" w:space="0" w:color="auto"/>
              <w:left w:val="nil"/>
              <w:bottom w:val="single" w:sz="2" w:space="0" w:color="auto"/>
              <w:right w:val="nil"/>
            </w:tcBorders>
            <w:shd w:val="clear" w:color="auto" w:fill="auto"/>
            <w:noWrap/>
            <w:vAlign w:val="center"/>
          </w:tcPr>
          <w:p w:rsidR="00BE5B08" w:rsidRPr="001E325E" w:rsidRDefault="00BE5B08" w:rsidP="000051EE">
            <w:pPr>
              <w:spacing w:after="0"/>
              <w:ind w:firstLine="0"/>
              <w:jc w:val="right"/>
              <w:rPr>
                <w:rFonts w:ascii="Arial Narrow" w:hAnsi="Arial Narrow"/>
                <w:b/>
                <w:sz w:val="14"/>
                <w:szCs w:val="14"/>
                <w:lang w:val="es-ES" w:eastAsia="es-ES"/>
              </w:rPr>
            </w:pPr>
          </w:p>
        </w:tc>
        <w:tc>
          <w:tcPr>
            <w:tcW w:w="841" w:type="dxa"/>
            <w:tcBorders>
              <w:top w:val="single" w:sz="2" w:space="0" w:color="auto"/>
              <w:left w:val="nil"/>
              <w:bottom w:val="single" w:sz="2" w:space="0" w:color="auto"/>
              <w:right w:val="nil"/>
            </w:tcBorders>
            <w:shd w:val="clear" w:color="auto" w:fill="auto"/>
            <w:noWrap/>
            <w:vAlign w:val="center"/>
            <w:hideMark/>
          </w:tcPr>
          <w:p w:rsidR="00BE5B08" w:rsidRPr="001E325E" w:rsidRDefault="0003738A" w:rsidP="0035119C">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9</w:t>
            </w:r>
            <w:r w:rsidR="002733B1" w:rsidRPr="001E325E">
              <w:rPr>
                <w:rFonts w:ascii="Arial Narrow" w:hAnsi="Arial Narrow"/>
                <w:sz w:val="14"/>
                <w:szCs w:val="14"/>
                <w:lang w:val="es-ES" w:eastAsia="es-ES"/>
              </w:rPr>
              <w:t>.47</w:t>
            </w:r>
            <w:r w:rsidR="0035119C" w:rsidRPr="001E325E">
              <w:rPr>
                <w:rFonts w:ascii="Arial Narrow" w:hAnsi="Arial Narrow"/>
                <w:sz w:val="14"/>
                <w:szCs w:val="14"/>
                <w:lang w:val="es-ES" w:eastAsia="es-ES"/>
              </w:rPr>
              <w:t>3</w:t>
            </w:r>
            <w:r w:rsidR="002733B1" w:rsidRPr="001E325E">
              <w:rPr>
                <w:rFonts w:ascii="Arial Narrow" w:hAnsi="Arial Narrow"/>
                <w:sz w:val="14"/>
                <w:szCs w:val="14"/>
                <w:lang w:val="es-ES" w:eastAsia="es-ES"/>
              </w:rPr>
              <w:t>.</w:t>
            </w:r>
            <w:r w:rsidR="0035119C" w:rsidRPr="001E325E">
              <w:rPr>
                <w:rFonts w:ascii="Arial Narrow" w:hAnsi="Arial Narrow"/>
                <w:sz w:val="14"/>
                <w:szCs w:val="14"/>
                <w:lang w:val="es-ES" w:eastAsia="es-ES"/>
              </w:rPr>
              <w:t>9</w:t>
            </w:r>
            <w:r w:rsidR="002733B1" w:rsidRPr="001E325E">
              <w:rPr>
                <w:rFonts w:ascii="Arial Narrow" w:hAnsi="Arial Narrow"/>
                <w:sz w:val="14"/>
                <w:szCs w:val="14"/>
                <w:lang w:val="es-ES" w:eastAsia="es-ES"/>
              </w:rPr>
              <w:t>40</w:t>
            </w:r>
          </w:p>
        </w:tc>
        <w:tc>
          <w:tcPr>
            <w:tcW w:w="1002" w:type="dxa"/>
            <w:tcBorders>
              <w:top w:val="single" w:sz="2" w:space="0" w:color="auto"/>
              <w:left w:val="nil"/>
              <w:bottom w:val="single" w:sz="2" w:space="0" w:color="auto"/>
              <w:right w:val="nil"/>
            </w:tcBorders>
            <w:shd w:val="clear" w:color="auto" w:fill="auto"/>
            <w:noWrap/>
            <w:vAlign w:val="center"/>
          </w:tcPr>
          <w:p w:rsidR="00BE5B08" w:rsidRPr="001E325E" w:rsidRDefault="002733B1" w:rsidP="0003738A">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3</w:t>
            </w:r>
            <w:r w:rsidR="0003738A" w:rsidRPr="001E325E">
              <w:rPr>
                <w:rFonts w:ascii="Arial Narrow" w:hAnsi="Arial Narrow"/>
                <w:sz w:val="14"/>
                <w:szCs w:val="14"/>
                <w:lang w:val="es-ES" w:eastAsia="es-ES"/>
              </w:rPr>
              <w:t>2</w:t>
            </w:r>
            <w:r w:rsidRPr="001E325E">
              <w:rPr>
                <w:rFonts w:ascii="Arial Narrow" w:hAnsi="Arial Narrow"/>
                <w:sz w:val="14"/>
                <w:szCs w:val="14"/>
                <w:lang w:val="es-ES" w:eastAsia="es-ES"/>
              </w:rPr>
              <w:t>.353.393</w:t>
            </w:r>
          </w:p>
        </w:tc>
      </w:tr>
      <w:tr w:rsidR="00BE5B08" w:rsidRPr="00145A28" w:rsidTr="00863A46">
        <w:trPr>
          <w:trHeight w:val="340"/>
        </w:trPr>
        <w:tc>
          <w:tcPr>
            <w:tcW w:w="797" w:type="dxa"/>
            <w:tcBorders>
              <w:top w:val="single" w:sz="2" w:space="0" w:color="auto"/>
              <w:left w:val="nil"/>
              <w:bottom w:val="single" w:sz="4" w:space="0" w:color="auto"/>
              <w:right w:val="nil"/>
            </w:tcBorders>
            <w:shd w:val="clear" w:color="auto" w:fill="auto"/>
            <w:noWrap/>
            <w:vAlign w:val="center"/>
            <w:hideMark/>
          </w:tcPr>
          <w:p w:rsidR="00BE5B08" w:rsidRPr="001E325E" w:rsidRDefault="00BE5B08" w:rsidP="000051EE">
            <w:pPr>
              <w:spacing w:after="0"/>
              <w:ind w:firstLine="0"/>
              <w:jc w:val="left"/>
              <w:rPr>
                <w:rFonts w:ascii="Arial Narrow" w:hAnsi="Arial Narrow"/>
                <w:sz w:val="14"/>
                <w:szCs w:val="14"/>
                <w:lang w:val="es-ES" w:eastAsia="es-ES"/>
              </w:rPr>
            </w:pPr>
            <w:r w:rsidRPr="001E325E">
              <w:rPr>
                <w:rFonts w:ascii="Arial Narrow" w:hAnsi="Arial Narrow"/>
                <w:sz w:val="14"/>
                <w:szCs w:val="14"/>
                <w:lang w:val="es-ES" w:eastAsia="es-ES"/>
              </w:rPr>
              <w:t> </w:t>
            </w:r>
          </w:p>
        </w:tc>
        <w:tc>
          <w:tcPr>
            <w:tcW w:w="904" w:type="dxa"/>
            <w:tcBorders>
              <w:top w:val="single" w:sz="2" w:space="0" w:color="auto"/>
              <w:left w:val="nil"/>
              <w:bottom w:val="single" w:sz="4" w:space="0" w:color="auto"/>
              <w:right w:val="nil"/>
            </w:tcBorders>
            <w:shd w:val="clear" w:color="auto" w:fill="auto"/>
            <w:noWrap/>
            <w:vAlign w:val="center"/>
            <w:hideMark/>
          </w:tcPr>
          <w:p w:rsidR="00BE5B08" w:rsidRPr="001E325E" w:rsidRDefault="00731E17" w:rsidP="000051EE">
            <w:pPr>
              <w:spacing w:after="0"/>
              <w:ind w:firstLine="0"/>
              <w:jc w:val="left"/>
              <w:rPr>
                <w:rFonts w:ascii="Arial Narrow" w:hAnsi="Arial Narrow"/>
                <w:sz w:val="14"/>
                <w:szCs w:val="14"/>
                <w:lang w:val="es-ES" w:eastAsia="es-ES"/>
              </w:rPr>
            </w:pPr>
            <w:r w:rsidRPr="001E325E">
              <w:rPr>
                <w:rFonts w:ascii="Arial Narrow" w:hAnsi="Arial Narrow"/>
                <w:sz w:val="14"/>
                <w:szCs w:val="14"/>
                <w:lang w:val="es-ES" w:eastAsia="es-ES"/>
              </w:rPr>
              <w:t>Resto prést</w:t>
            </w:r>
            <w:r w:rsidRPr="001E325E">
              <w:rPr>
                <w:rFonts w:ascii="Arial Narrow" w:hAnsi="Arial Narrow"/>
                <w:sz w:val="14"/>
                <w:szCs w:val="14"/>
                <w:lang w:val="es-ES" w:eastAsia="es-ES"/>
              </w:rPr>
              <w:t>a</w:t>
            </w:r>
            <w:r w:rsidRPr="001E325E">
              <w:rPr>
                <w:rFonts w:ascii="Arial Narrow" w:hAnsi="Arial Narrow"/>
                <w:sz w:val="14"/>
                <w:szCs w:val="14"/>
                <w:lang w:val="es-ES" w:eastAsia="es-ES"/>
              </w:rPr>
              <w:t xml:space="preserve">mos </w:t>
            </w:r>
            <w:proofErr w:type="spellStart"/>
            <w:r w:rsidRPr="001E325E">
              <w:rPr>
                <w:rFonts w:ascii="Arial Narrow" w:hAnsi="Arial Narrow"/>
                <w:sz w:val="14"/>
                <w:szCs w:val="14"/>
                <w:lang w:val="es-ES" w:eastAsia="es-ES"/>
              </w:rPr>
              <w:t>Sodena</w:t>
            </w:r>
            <w:proofErr w:type="spellEnd"/>
            <w:r w:rsidR="00BE5B08" w:rsidRPr="001E325E">
              <w:rPr>
                <w:rFonts w:ascii="Arial Narrow" w:hAnsi="Arial Narrow"/>
                <w:sz w:val="14"/>
                <w:szCs w:val="14"/>
                <w:lang w:val="es-ES" w:eastAsia="es-ES"/>
              </w:rPr>
              <w:t xml:space="preserve"> </w:t>
            </w:r>
          </w:p>
        </w:tc>
        <w:tc>
          <w:tcPr>
            <w:tcW w:w="919" w:type="dxa"/>
            <w:tcBorders>
              <w:top w:val="single" w:sz="2" w:space="0" w:color="auto"/>
              <w:left w:val="nil"/>
              <w:bottom w:val="single" w:sz="4"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29.841.547</w:t>
            </w:r>
          </w:p>
        </w:tc>
        <w:tc>
          <w:tcPr>
            <w:tcW w:w="841" w:type="dxa"/>
            <w:tcBorders>
              <w:top w:val="single" w:sz="2" w:space="0" w:color="auto"/>
              <w:left w:val="nil"/>
              <w:bottom w:val="single" w:sz="4"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1.690.262</w:t>
            </w:r>
          </w:p>
        </w:tc>
        <w:tc>
          <w:tcPr>
            <w:tcW w:w="933" w:type="dxa"/>
            <w:tcBorders>
              <w:top w:val="single" w:sz="2" w:space="0" w:color="auto"/>
              <w:left w:val="nil"/>
              <w:bottom w:val="single" w:sz="4"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25.356.892</w:t>
            </w:r>
          </w:p>
        </w:tc>
        <w:tc>
          <w:tcPr>
            <w:tcW w:w="851" w:type="dxa"/>
            <w:tcBorders>
              <w:top w:val="single" w:sz="2" w:space="0" w:color="auto"/>
              <w:left w:val="nil"/>
              <w:bottom w:val="single" w:sz="4"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2.153.847</w:t>
            </w:r>
          </w:p>
        </w:tc>
        <w:tc>
          <w:tcPr>
            <w:tcW w:w="919" w:type="dxa"/>
            <w:tcBorders>
              <w:top w:val="single" w:sz="2" w:space="0" w:color="auto"/>
              <w:left w:val="nil"/>
              <w:bottom w:val="single" w:sz="4" w:space="0" w:color="auto"/>
              <w:right w:val="nil"/>
            </w:tcBorders>
            <w:shd w:val="clear" w:color="auto" w:fill="auto"/>
            <w:noWrap/>
            <w:vAlign w:val="center"/>
            <w:hideMark/>
          </w:tcPr>
          <w:p w:rsidR="00BE5B08" w:rsidRPr="001E325E" w:rsidRDefault="000D634D"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23.367.723</w:t>
            </w:r>
          </w:p>
        </w:tc>
        <w:tc>
          <w:tcPr>
            <w:tcW w:w="841" w:type="dxa"/>
            <w:tcBorders>
              <w:top w:val="single" w:sz="2" w:space="0" w:color="auto"/>
              <w:left w:val="nil"/>
              <w:bottom w:val="single" w:sz="4" w:space="0" w:color="auto"/>
              <w:right w:val="nil"/>
            </w:tcBorders>
            <w:shd w:val="clear" w:color="auto" w:fill="auto"/>
            <w:noWrap/>
            <w:vAlign w:val="center"/>
            <w:hideMark/>
          </w:tcPr>
          <w:p w:rsidR="00BE5B08" w:rsidRPr="001E325E" w:rsidRDefault="002733B1"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675.694</w:t>
            </w:r>
          </w:p>
        </w:tc>
        <w:tc>
          <w:tcPr>
            <w:tcW w:w="933" w:type="dxa"/>
            <w:tcBorders>
              <w:top w:val="single" w:sz="2" w:space="0" w:color="auto"/>
              <w:left w:val="nil"/>
              <w:bottom w:val="single" w:sz="4" w:space="0" w:color="auto"/>
              <w:right w:val="nil"/>
            </w:tcBorders>
            <w:shd w:val="clear" w:color="auto" w:fill="auto"/>
            <w:noWrap/>
            <w:vAlign w:val="center"/>
            <w:hideMark/>
          </w:tcPr>
          <w:p w:rsidR="00BE5B08" w:rsidRPr="001E325E" w:rsidRDefault="002733B1" w:rsidP="000051EE">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18.537.150</w:t>
            </w:r>
          </w:p>
        </w:tc>
        <w:tc>
          <w:tcPr>
            <w:tcW w:w="841" w:type="dxa"/>
            <w:tcBorders>
              <w:top w:val="single" w:sz="2" w:space="0" w:color="auto"/>
              <w:left w:val="nil"/>
              <w:bottom w:val="single" w:sz="4" w:space="0" w:color="auto"/>
              <w:right w:val="nil"/>
            </w:tcBorders>
            <w:shd w:val="clear" w:color="auto" w:fill="auto"/>
            <w:noWrap/>
            <w:vAlign w:val="center"/>
            <w:hideMark/>
          </w:tcPr>
          <w:p w:rsidR="00BE5B08" w:rsidRPr="001E325E" w:rsidRDefault="0003738A" w:rsidP="002733B1">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2.</w:t>
            </w:r>
            <w:r w:rsidR="002733B1" w:rsidRPr="001E325E">
              <w:rPr>
                <w:rFonts w:ascii="Arial Narrow" w:hAnsi="Arial Narrow"/>
                <w:sz w:val="14"/>
                <w:szCs w:val="14"/>
                <w:lang w:val="es-ES" w:eastAsia="es-ES"/>
              </w:rPr>
              <w:t>694.495</w:t>
            </w:r>
          </w:p>
        </w:tc>
        <w:tc>
          <w:tcPr>
            <w:tcW w:w="1002" w:type="dxa"/>
            <w:tcBorders>
              <w:top w:val="single" w:sz="2" w:space="0" w:color="auto"/>
              <w:left w:val="nil"/>
              <w:bottom w:val="single" w:sz="4" w:space="0" w:color="auto"/>
              <w:right w:val="nil"/>
            </w:tcBorders>
            <w:shd w:val="clear" w:color="auto" w:fill="auto"/>
            <w:noWrap/>
            <w:vAlign w:val="center"/>
          </w:tcPr>
          <w:p w:rsidR="00BE5B08" w:rsidRPr="001E325E" w:rsidRDefault="002733B1" w:rsidP="0003738A">
            <w:pPr>
              <w:spacing w:after="0"/>
              <w:ind w:firstLine="0"/>
              <w:jc w:val="right"/>
              <w:rPr>
                <w:rFonts w:ascii="Arial Narrow" w:hAnsi="Arial Narrow"/>
                <w:sz w:val="14"/>
                <w:szCs w:val="14"/>
                <w:lang w:val="es-ES" w:eastAsia="es-ES"/>
              </w:rPr>
            </w:pPr>
            <w:r w:rsidRPr="001E325E">
              <w:rPr>
                <w:rFonts w:ascii="Arial Narrow" w:hAnsi="Arial Narrow"/>
                <w:sz w:val="14"/>
                <w:szCs w:val="14"/>
                <w:lang w:val="es-ES" w:eastAsia="es-ES"/>
              </w:rPr>
              <w:t>2</w:t>
            </w:r>
            <w:r w:rsidR="0003738A" w:rsidRPr="001E325E">
              <w:rPr>
                <w:rFonts w:ascii="Arial Narrow" w:hAnsi="Arial Narrow"/>
                <w:sz w:val="14"/>
                <w:szCs w:val="14"/>
                <w:lang w:val="es-ES" w:eastAsia="es-ES"/>
              </w:rPr>
              <w:t>2</w:t>
            </w:r>
            <w:r w:rsidRPr="001E325E">
              <w:rPr>
                <w:rFonts w:ascii="Arial Narrow" w:hAnsi="Arial Narrow"/>
                <w:sz w:val="14"/>
                <w:szCs w:val="14"/>
                <w:lang w:val="es-ES" w:eastAsia="es-ES"/>
              </w:rPr>
              <w:t>.295.603</w:t>
            </w:r>
          </w:p>
        </w:tc>
      </w:tr>
      <w:tr w:rsidR="00BE5B08" w:rsidRPr="00145A28" w:rsidTr="00863A46">
        <w:trPr>
          <w:trHeight w:val="340"/>
        </w:trPr>
        <w:tc>
          <w:tcPr>
            <w:tcW w:w="1701" w:type="dxa"/>
            <w:gridSpan w:val="2"/>
            <w:tcBorders>
              <w:top w:val="single" w:sz="4" w:space="0" w:color="auto"/>
              <w:left w:val="nil"/>
              <w:bottom w:val="single" w:sz="4" w:space="0" w:color="auto"/>
              <w:right w:val="nil"/>
            </w:tcBorders>
            <w:shd w:val="clear" w:color="auto" w:fill="C6D9F1" w:themeFill="text2" w:themeFillTint="33"/>
            <w:noWrap/>
            <w:vAlign w:val="center"/>
            <w:hideMark/>
          </w:tcPr>
          <w:p w:rsidR="00BE5B08" w:rsidRPr="000D634D" w:rsidRDefault="00731E17" w:rsidP="00731E17">
            <w:pPr>
              <w:spacing w:after="0"/>
              <w:ind w:firstLine="0"/>
              <w:jc w:val="left"/>
              <w:rPr>
                <w:rFonts w:ascii="Arial" w:hAnsi="Arial" w:cs="Arial"/>
                <w:bCs/>
                <w:iCs/>
                <w:sz w:val="14"/>
                <w:szCs w:val="14"/>
                <w:lang w:val="es-ES" w:eastAsia="es-ES"/>
              </w:rPr>
            </w:pPr>
            <w:r>
              <w:rPr>
                <w:rFonts w:ascii="Arial" w:hAnsi="Arial" w:cs="Arial"/>
                <w:bCs/>
                <w:iCs/>
                <w:sz w:val="14"/>
                <w:szCs w:val="14"/>
                <w:lang w:val="es-ES" w:eastAsia="es-ES"/>
              </w:rPr>
              <w:t>T</w:t>
            </w:r>
            <w:r w:rsidR="00BE5B08" w:rsidRPr="000D634D">
              <w:rPr>
                <w:rFonts w:ascii="Arial" w:hAnsi="Arial" w:cs="Arial"/>
                <w:bCs/>
                <w:iCs/>
                <w:sz w:val="14"/>
                <w:szCs w:val="14"/>
                <w:lang w:val="es-ES" w:eastAsia="es-ES"/>
              </w:rPr>
              <w:t xml:space="preserve">otal </w:t>
            </w:r>
            <w:proofErr w:type="spellStart"/>
            <w:r>
              <w:rPr>
                <w:rFonts w:ascii="Arial" w:hAnsi="Arial" w:cs="Arial"/>
                <w:bCs/>
                <w:iCs/>
                <w:sz w:val="14"/>
                <w:szCs w:val="14"/>
                <w:lang w:val="es-ES" w:eastAsia="es-ES"/>
              </w:rPr>
              <w:t>S</w:t>
            </w:r>
            <w:r w:rsidR="00BE5B08" w:rsidRPr="000D634D">
              <w:rPr>
                <w:rFonts w:ascii="Arial" w:hAnsi="Arial" w:cs="Arial"/>
                <w:bCs/>
                <w:iCs/>
                <w:sz w:val="14"/>
                <w:szCs w:val="14"/>
                <w:lang w:val="es-ES" w:eastAsia="es-ES"/>
              </w:rPr>
              <w:t>odena</w:t>
            </w:r>
            <w:proofErr w:type="spellEnd"/>
          </w:p>
        </w:tc>
        <w:tc>
          <w:tcPr>
            <w:tcW w:w="919"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0D634D" w:rsidRDefault="000D634D" w:rsidP="000051EE">
            <w:pPr>
              <w:spacing w:after="0"/>
              <w:ind w:firstLine="0"/>
              <w:jc w:val="right"/>
              <w:rPr>
                <w:rFonts w:ascii="Arial" w:hAnsi="Arial" w:cs="Arial"/>
                <w:bCs/>
                <w:iCs/>
                <w:sz w:val="14"/>
                <w:szCs w:val="14"/>
                <w:lang w:val="es-ES" w:eastAsia="es-ES"/>
              </w:rPr>
            </w:pPr>
            <w:r w:rsidRPr="000D634D">
              <w:rPr>
                <w:rFonts w:ascii="Arial" w:hAnsi="Arial" w:cs="Arial"/>
                <w:bCs/>
                <w:iCs/>
                <w:sz w:val="14"/>
                <w:szCs w:val="14"/>
                <w:lang w:val="es-ES" w:eastAsia="es-ES"/>
              </w:rPr>
              <w:t>134.006.125</w:t>
            </w:r>
          </w:p>
        </w:tc>
        <w:tc>
          <w:tcPr>
            <w:tcW w:w="841" w:type="dxa"/>
            <w:tcBorders>
              <w:top w:val="single" w:sz="4" w:space="0" w:color="auto"/>
              <w:left w:val="nil"/>
              <w:bottom w:val="single" w:sz="4" w:space="0" w:color="auto"/>
              <w:right w:val="nil"/>
            </w:tcBorders>
            <w:shd w:val="clear" w:color="auto" w:fill="C6D9F1" w:themeFill="text2" w:themeFillTint="33"/>
            <w:noWrap/>
            <w:vAlign w:val="center"/>
            <w:hideMark/>
          </w:tcPr>
          <w:p w:rsidR="00BE5B08" w:rsidRPr="000D634D" w:rsidRDefault="000D634D" w:rsidP="0035119C">
            <w:pPr>
              <w:spacing w:after="0"/>
              <w:ind w:firstLine="0"/>
              <w:jc w:val="right"/>
              <w:rPr>
                <w:rFonts w:ascii="Arial" w:hAnsi="Arial" w:cs="Arial"/>
                <w:bCs/>
                <w:iCs/>
                <w:sz w:val="14"/>
                <w:szCs w:val="14"/>
                <w:lang w:val="es-ES" w:eastAsia="es-ES"/>
              </w:rPr>
            </w:pPr>
            <w:r w:rsidRPr="000D634D">
              <w:rPr>
                <w:rFonts w:ascii="Arial" w:hAnsi="Arial" w:cs="Arial"/>
                <w:bCs/>
                <w:iCs/>
                <w:sz w:val="14"/>
                <w:szCs w:val="14"/>
                <w:lang w:val="es-ES" w:eastAsia="es-ES"/>
              </w:rPr>
              <w:t>11.</w:t>
            </w:r>
            <w:r w:rsidR="0035119C">
              <w:rPr>
                <w:rFonts w:ascii="Arial" w:hAnsi="Arial" w:cs="Arial"/>
                <w:bCs/>
                <w:iCs/>
                <w:sz w:val="14"/>
                <w:szCs w:val="14"/>
                <w:lang w:val="es-ES" w:eastAsia="es-ES"/>
              </w:rPr>
              <w:t>611</w:t>
            </w:r>
            <w:r w:rsidRPr="000D634D">
              <w:rPr>
                <w:rFonts w:ascii="Arial" w:hAnsi="Arial" w:cs="Arial"/>
                <w:bCs/>
                <w:iCs/>
                <w:sz w:val="14"/>
                <w:szCs w:val="14"/>
                <w:lang w:val="es-ES" w:eastAsia="es-ES"/>
              </w:rPr>
              <w:t>.</w:t>
            </w:r>
            <w:r w:rsidR="0035119C">
              <w:rPr>
                <w:rFonts w:ascii="Arial" w:hAnsi="Arial" w:cs="Arial"/>
                <w:bCs/>
                <w:iCs/>
                <w:sz w:val="14"/>
                <w:szCs w:val="14"/>
                <w:lang w:val="es-ES" w:eastAsia="es-ES"/>
              </w:rPr>
              <w:t>265</w:t>
            </w:r>
          </w:p>
        </w:tc>
        <w:tc>
          <w:tcPr>
            <w:tcW w:w="933" w:type="dxa"/>
            <w:tcBorders>
              <w:top w:val="single" w:sz="4" w:space="0" w:color="auto"/>
              <w:left w:val="nil"/>
              <w:bottom w:val="single" w:sz="4" w:space="0" w:color="auto"/>
              <w:right w:val="nil"/>
            </w:tcBorders>
            <w:shd w:val="clear" w:color="auto" w:fill="C6D9F1" w:themeFill="text2" w:themeFillTint="33"/>
            <w:noWrap/>
            <w:vAlign w:val="center"/>
          </w:tcPr>
          <w:p w:rsidR="00BE5B08" w:rsidRPr="000D634D" w:rsidRDefault="000D634D" w:rsidP="000051EE">
            <w:pPr>
              <w:spacing w:after="0"/>
              <w:ind w:firstLine="0"/>
              <w:jc w:val="right"/>
              <w:rPr>
                <w:rFonts w:ascii="Arial" w:hAnsi="Arial" w:cs="Arial"/>
                <w:bCs/>
                <w:iCs/>
                <w:sz w:val="14"/>
                <w:szCs w:val="14"/>
                <w:lang w:val="es-ES" w:eastAsia="es-ES"/>
              </w:rPr>
            </w:pPr>
            <w:r w:rsidRPr="000D634D">
              <w:rPr>
                <w:rFonts w:ascii="Arial" w:hAnsi="Arial" w:cs="Arial"/>
                <w:bCs/>
                <w:iCs/>
                <w:sz w:val="14"/>
                <w:szCs w:val="14"/>
                <w:lang w:val="es-ES" w:eastAsia="es-ES"/>
              </w:rPr>
              <w:t>133.809.836</w:t>
            </w:r>
          </w:p>
        </w:tc>
        <w:tc>
          <w:tcPr>
            <w:tcW w:w="851" w:type="dxa"/>
            <w:tcBorders>
              <w:top w:val="single" w:sz="4" w:space="0" w:color="auto"/>
              <w:left w:val="nil"/>
              <w:bottom w:val="single" w:sz="4" w:space="0" w:color="auto"/>
              <w:right w:val="nil"/>
            </w:tcBorders>
            <w:shd w:val="clear" w:color="auto" w:fill="C6D9F1" w:themeFill="text2" w:themeFillTint="33"/>
            <w:noWrap/>
            <w:vAlign w:val="center"/>
          </w:tcPr>
          <w:p w:rsidR="00BE5B08" w:rsidRPr="000D634D" w:rsidRDefault="000D634D" w:rsidP="0035119C">
            <w:pPr>
              <w:spacing w:after="0"/>
              <w:ind w:firstLine="0"/>
              <w:jc w:val="right"/>
              <w:rPr>
                <w:rFonts w:ascii="Arial" w:hAnsi="Arial" w:cs="Arial"/>
                <w:bCs/>
                <w:iCs/>
                <w:sz w:val="14"/>
                <w:szCs w:val="14"/>
                <w:lang w:val="es-ES" w:eastAsia="es-ES"/>
              </w:rPr>
            </w:pPr>
            <w:r w:rsidRPr="000D634D">
              <w:rPr>
                <w:rFonts w:ascii="Arial" w:hAnsi="Arial" w:cs="Arial"/>
                <w:bCs/>
                <w:iCs/>
                <w:sz w:val="14"/>
                <w:szCs w:val="14"/>
                <w:lang w:val="es-ES" w:eastAsia="es-ES"/>
              </w:rPr>
              <w:t>1</w:t>
            </w:r>
            <w:r w:rsidR="0035119C">
              <w:rPr>
                <w:rFonts w:ascii="Arial" w:hAnsi="Arial" w:cs="Arial"/>
                <w:bCs/>
                <w:iCs/>
                <w:sz w:val="14"/>
                <w:szCs w:val="14"/>
                <w:lang w:val="es-ES" w:eastAsia="es-ES"/>
              </w:rPr>
              <w:t>5</w:t>
            </w:r>
            <w:r w:rsidRPr="000D634D">
              <w:rPr>
                <w:rFonts w:ascii="Arial" w:hAnsi="Arial" w:cs="Arial"/>
                <w:bCs/>
                <w:iCs/>
                <w:sz w:val="14"/>
                <w:szCs w:val="14"/>
                <w:lang w:val="es-ES" w:eastAsia="es-ES"/>
              </w:rPr>
              <w:t>.</w:t>
            </w:r>
            <w:r w:rsidR="0035119C">
              <w:rPr>
                <w:rFonts w:ascii="Arial" w:hAnsi="Arial" w:cs="Arial"/>
                <w:bCs/>
                <w:iCs/>
                <w:sz w:val="14"/>
                <w:szCs w:val="14"/>
                <w:lang w:val="es-ES" w:eastAsia="es-ES"/>
              </w:rPr>
              <w:t>210</w:t>
            </w:r>
            <w:r w:rsidRPr="000D634D">
              <w:rPr>
                <w:rFonts w:ascii="Arial" w:hAnsi="Arial" w:cs="Arial"/>
                <w:bCs/>
                <w:iCs/>
                <w:sz w:val="14"/>
                <w:szCs w:val="14"/>
                <w:lang w:val="es-ES" w:eastAsia="es-ES"/>
              </w:rPr>
              <w:t>.</w:t>
            </w:r>
            <w:r w:rsidR="0035119C">
              <w:rPr>
                <w:rFonts w:ascii="Arial" w:hAnsi="Arial" w:cs="Arial"/>
                <w:bCs/>
                <w:iCs/>
                <w:sz w:val="14"/>
                <w:szCs w:val="14"/>
                <w:lang w:val="es-ES" w:eastAsia="es-ES"/>
              </w:rPr>
              <w:t>944</w:t>
            </w:r>
          </w:p>
        </w:tc>
        <w:tc>
          <w:tcPr>
            <w:tcW w:w="919" w:type="dxa"/>
            <w:tcBorders>
              <w:top w:val="single" w:sz="4" w:space="0" w:color="auto"/>
              <w:left w:val="nil"/>
              <w:bottom w:val="single" w:sz="4" w:space="0" w:color="auto"/>
              <w:right w:val="nil"/>
            </w:tcBorders>
            <w:shd w:val="clear" w:color="auto" w:fill="C6D9F1" w:themeFill="text2" w:themeFillTint="33"/>
            <w:noWrap/>
            <w:vAlign w:val="center"/>
          </w:tcPr>
          <w:p w:rsidR="00BE5B08" w:rsidRPr="000D634D" w:rsidRDefault="000D634D" w:rsidP="000051EE">
            <w:pPr>
              <w:spacing w:after="0"/>
              <w:ind w:firstLine="0"/>
              <w:jc w:val="right"/>
              <w:rPr>
                <w:rFonts w:ascii="Arial" w:hAnsi="Arial" w:cs="Arial"/>
                <w:bCs/>
                <w:iCs/>
                <w:sz w:val="14"/>
                <w:szCs w:val="14"/>
                <w:lang w:val="es-ES" w:eastAsia="es-ES"/>
              </w:rPr>
            </w:pPr>
            <w:r w:rsidRPr="000D634D">
              <w:rPr>
                <w:rFonts w:ascii="Arial" w:hAnsi="Arial" w:cs="Arial"/>
                <w:bCs/>
                <w:iCs/>
                <w:sz w:val="14"/>
                <w:szCs w:val="14"/>
                <w:lang w:val="es-ES" w:eastAsia="es-ES"/>
              </w:rPr>
              <w:t>137.380.828</w:t>
            </w:r>
          </w:p>
        </w:tc>
        <w:tc>
          <w:tcPr>
            <w:tcW w:w="841" w:type="dxa"/>
            <w:tcBorders>
              <w:top w:val="single" w:sz="4" w:space="0" w:color="auto"/>
              <w:left w:val="nil"/>
              <w:bottom w:val="single" w:sz="4" w:space="0" w:color="auto"/>
              <w:right w:val="nil"/>
            </w:tcBorders>
            <w:shd w:val="clear" w:color="auto" w:fill="C6D9F1" w:themeFill="text2" w:themeFillTint="33"/>
            <w:noWrap/>
            <w:vAlign w:val="center"/>
          </w:tcPr>
          <w:p w:rsidR="00BE5B08" w:rsidRPr="002733B1" w:rsidRDefault="002733B1" w:rsidP="000051EE">
            <w:pPr>
              <w:spacing w:after="0"/>
              <w:ind w:firstLine="0"/>
              <w:jc w:val="right"/>
              <w:rPr>
                <w:rFonts w:ascii="Arial" w:hAnsi="Arial" w:cs="Arial"/>
                <w:bCs/>
                <w:iCs/>
                <w:sz w:val="14"/>
                <w:szCs w:val="14"/>
                <w:lang w:val="es-ES" w:eastAsia="es-ES"/>
              </w:rPr>
            </w:pPr>
            <w:r w:rsidRPr="002733B1">
              <w:rPr>
                <w:rFonts w:ascii="Arial" w:hAnsi="Arial" w:cs="Arial"/>
                <w:bCs/>
                <w:iCs/>
                <w:sz w:val="14"/>
                <w:szCs w:val="14"/>
                <w:lang w:val="es-ES" w:eastAsia="es-ES"/>
              </w:rPr>
              <w:t>7.632.337</w:t>
            </w:r>
          </w:p>
        </w:tc>
        <w:tc>
          <w:tcPr>
            <w:tcW w:w="933" w:type="dxa"/>
            <w:tcBorders>
              <w:top w:val="single" w:sz="4" w:space="0" w:color="auto"/>
              <w:left w:val="nil"/>
              <w:bottom w:val="single" w:sz="4" w:space="0" w:color="auto"/>
              <w:right w:val="nil"/>
            </w:tcBorders>
            <w:shd w:val="clear" w:color="auto" w:fill="C6D9F1" w:themeFill="text2" w:themeFillTint="33"/>
            <w:noWrap/>
            <w:vAlign w:val="center"/>
          </w:tcPr>
          <w:p w:rsidR="00BE5B08" w:rsidRPr="002733B1" w:rsidRDefault="002733B1" w:rsidP="000051EE">
            <w:pPr>
              <w:spacing w:after="0"/>
              <w:ind w:firstLine="0"/>
              <w:jc w:val="right"/>
              <w:rPr>
                <w:rFonts w:ascii="Arial" w:hAnsi="Arial" w:cs="Arial"/>
                <w:bCs/>
                <w:iCs/>
                <w:sz w:val="14"/>
                <w:szCs w:val="14"/>
                <w:lang w:val="es-ES" w:eastAsia="es-ES"/>
              </w:rPr>
            </w:pPr>
            <w:r w:rsidRPr="002733B1">
              <w:rPr>
                <w:rFonts w:ascii="Arial" w:hAnsi="Arial" w:cs="Arial"/>
                <w:bCs/>
                <w:iCs/>
                <w:sz w:val="14"/>
                <w:szCs w:val="14"/>
                <w:lang w:val="es-ES" w:eastAsia="es-ES"/>
              </w:rPr>
              <w:t>94.777.142</w:t>
            </w:r>
          </w:p>
        </w:tc>
        <w:tc>
          <w:tcPr>
            <w:tcW w:w="841" w:type="dxa"/>
            <w:tcBorders>
              <w:top w:val="single" w:sz="4" w:space="0" w:color="auto"/>
              <w:left w:val="nil"/>
              <w:bottom w:val="single" w:sz="4" w:space="0" w:color="auto"/>
              <w:right w:val="nil"/>
            </w:tcBorders>
            <w:shd w:val="clear" w:color="auto" w:fill="C6D9F1" w:themeFill="text2" w:themeFillTint="33"/>
            <w:noWrap/>
            <w:vAlign w:val="center"/>
          </w:tcPr>
          <w:p w:rsidR="00BE5B08" w:rsidRPr="002733B1" w:rsidRDefault="002733B1" w:rsidP="0035119C">
            <w:pPr>
              <w:spacing w:after="0"/>
              <w:ind w:firstLine="0"/>
              <w:jc w:val="right"/>
              <w:rPr>
                <w:rFonts w:ascii="Arial" w:hAnsi="Arial" w:cs="Arial"/>
                <w:bCs/>
                <w:iCs/>
                <w:sz w:val="14"/>
                <w:szCs w:val="14"/>
                <w:lang w:val="es-ES" w:eastAsia="es-ES"/>
              </w:rPr>
            </w:pPr>
            <w:r w:rsidRPr="002733B1">
              <w:rPr>
                <w:rFonts w:ascii="Arial" w:hAnsi="Arial" w:cs="Arial"/>
                <w:bCs/>
                <w:iCs/>
                <w:sz w:val="14"/>
                <w:szCs w:val="14"/>
                <w:lang w:val="es-ES" w:eastAsia="es-ES"/>
              </w:rPr>
              <w:t>16.61</w:t>
            </w:r>
            <w:r w:rsidR="0035119C">
              <w:rPr>
                <w:rFonts w:ascii="Arial" w:hAnsi="Arial" w:cs="Arial"/>
                <w:bCs/>
                <w:iCs/>
                <w:sz w:val="14"/>
                <w:szCs w:val="14"/>
                <w:lang w:val="es-ES" w:eastAsia="es-ES"/>
              </w:rPr>
              <w:t>4</w:t>
            </w:r>
            <w:r w:rsidRPr="002733B1">
              <w:rPr>
                <w:rFonts w:ascii="Arial" w:hAnsi="Arial" w:cs="Arial"/>
                <w:bCs/>
                <w:iCs/>
                <w:sz w:val="14"/>
                <w:szCs w:val="14"/>
                <w:lang w:val="es-ES" w:eastAsia="es-ES"/>
              </w:rPr>
              <w:t>.</w:t>
            </w:r>
            <w:r w:rsidR="0035119C">
              <w:rPr>
                <w:rFonts w:ascii="Arial" w:hAnsi="Arial" w:cs="Arial"/>
                <w:bCs/>
                <w:iCs/>
                <w:sz w:val="14"/>
                <w:szCs w:val="14"/>
                <w:lang w:val="es-ES" w:eastAsia="es-ES"/>
              </w:rPr>
              <w:t>0</w:t>
            </w:r>
            <w:r w:rsidRPr="002733B1">
              <w:rPr>
                <w:rFonts w:ascii="Arial" w:hAnsi="Arial" w:cs="Arial"/>
                <w:bCs/>
                <w:iCs/>
                <w:sz w:val="14"/>
                <w:szCs w:val="14"/>
                <w:lang w:val="es-ES" w:eastAsia="es-ES"/>
              </w:rPr>
              <w:t>11</w:t>
            </w:r>
          </w:p>
        </w:tc>
        <w:tc>
          <w:tcPr>
            <w:tcW w:w="1002" w:type="dxa"/>
            <w:tcBorders>
              <w:top w:val="single" w:sz="4" w:space="0" w:color="auto"/>
              <w:left w:val="nil"/>
              <w:bottom w:val="single" w:sz="4" w:space="0" w:color="auto"/>
              <w:right w:val="nil"/>
            </w:tcBorders>
            <w:shd w:val="clear" w:color="auto" w:fill="C6D9F1" w:themeFill="text2" w:themeFillTint="33"/>
            <w:noWrap/>
            <w:vAlign w:val="center"/>
          </w:tcPr>
          <w:p w:rsidR="00BE5B08" w:rsidRPr="002733B1" w:rsidRDefault="002733B1" w:rsidP="000051EE">
            <w:pPr>
              <w:spacing w:after="0"/>
              <w:ind w:firstLine="0"/>
              <w:jc w:val="right"/>
              <w:rPr>
                <w:rFonts w:ascii="Arial" w:hAnsi="Arial" w:cs="Arial"/>
                <w:bCs/>
                <w:iCs/>
                <w:sz w:val="14"/>
                <w:szCs w:val="14"/>
                <w:lang w:val="es-ES" w:eastAsia="es-ES"/>
              </w:rPr>
            </w:pPr>
            <w:r w:rsidRPr="002733B1">
              <w:rPr>
                <w:rFonts w:ascii="Arial" w:hAnsi="Arial" w:cs="Arial"/>
                <w:bCs/>
                <w:iCs/>
                <w:sz w:val="14"/>
                <w:szCs w:val="14"/>
                <w:lang w:val="es-ES" w:eastAsia="es-ES"/>
              </w:rPr>
              <w:t>135.334.564</w:t>
            </w:r>
          </w:p>
        </w:tc>
      </w:tr>
      <w:tr w:rsidR="00892B67" w:rsidRPr="00892B67" w:rsidTr="00863A46">
        <w:trPr>
          <w:trHeight w:val="340"/>
        </w:trPr>
        <w:tc>
          <w:tcPr>
            <w:tcW w:w="1701" w:type="dxa"/>
            <w:gridSpan w:val="2"/>
            <w:tcBorders>
              <w:top w:val="single" w:sz="4" w:space="0" w:color="auto"/>
              <w:left w:val="nil"/>
              <w:bottom w:val="single" w:sz="4" w:space="0" w:color="auto"/>
              <w:right w:val="nil"/>
            </w:tcBorders>
            <w:shd w:val="clear" w:color="000000" w:fill="C5D9F1"/>
            <w:noWrap/>
            <w:vAlign w:val="center"/>
            <w:hideMark/>
          </w:tcPr>
          <w:p w:rsidR="00BE5B08" w:rsidRPr="000D634D" w:rsidRDefault="00731E17" w:rsidP="00731E17">
            <w:pPr>
              <w:spacing w:after="0"/>
              <w:ind w:firstLine="0"/>
              <w:jc w:val="left"/>
              <w:rPr>
                <w:rFonts w:ascii="Arial" w:hAnsi="Arial" w:cs="Arial"/>
                <w:bCs/>
                <w:sz w:val="14"/>
                <w:szCs w:val="14"/>
                <w:lang w:val="es-ES" w:eastAsia="es-ES"/>
              </w:rPr>
            </w:pPr>
            <w:r>
              <w:rPr>
                <w:rFonts w:ascii="Arial" w:hAnsi="Arial" w:cs="Arial"/>
                <w:bCs/>
                <w:sz w:val="14"/>
                <w:szCs w:val="14"/>
                <w:lang w:val="es-ES" w:eastAsia="es-ES"/>
              </w:rPr>
              <w:t>T</w:t>
            </w:r>
            <w:r w:rsidR="00BE5B08" w:rsidRPr="000D634D">
              <w:rPr>
                <w:rFonts w:ascii="Arial" w:hAnsi="Arial" w:cs="Arial"/>
                <w:bCs/>
                <w:sz w:val="14"/>
                <w:szCs w:val="14"/>
                <w:lang w:val="es-ES" w:eastAsia="es-ES"/>
              </w:rPr>
              <w:t xml:space="preserve">otal préstamos  </w:t>
            </w:r>
            <w:r>
              <w:rPr>
                <w:rFonts w:ascii="Arial" w:hAnsi="Arial" w:cs="Arial"/>
                <w:bCs/>
                <w:sz w:val="14"/>
                <w:szCs w:val="14"/>
                <w:lang w:val="es-ES" w:eastAsia="es-ES"/>
              </w:rPr>
              <w:t>EEDD</w:t>
            </w:r>
          </w:p>
        </w:tc>
        <w:tc>
          <w:tcPr>
            <w:tcW w:w="919" w:type="dxa"/>
            <w:tcBorders>
              <w:top w:val="single" w:sz="4" w:space="0" w:color="auto"/>
              <w:left w:val="nil"/>
              <w:bottom w:val="single" w:sz="4" w:space="0" w:color="auto"/>
              <w:right w:val="nil"/>
            </w:tcBorders>
            <w:shd w:val="clear" w:color="000000" w:fill="C5D9F1"/>
            <w:noWrap/>
            <w:vAlign w:val="center"/>
            <w:hideMark/>
          </w:tcPr>
          <w:p w:rsidR="00BE5B08" w:rsidRPr="000D634D" w:rsidRDefault="000D634D" w:rsidP="000051EE">
            <w:pPr>
              <w:spacing w:after="0"/>
              <w:ind w:firstLine="0"/>
              <w:jc w:val="right"/>
              <w:rPr>
                <w:rFonts w:ascii="Arial" w:hAnsi="Arial" w:cs="Arial"/>
                <w:bCs/>
                <w:sz w:val="14"/>
                <w:szCs w:val="14"/>
                <w:lang w:val="es-ES" w:eastAsia="es-ES"/>
              </w:rPr>
            </w:pPr>
            <w:r w:rsidRPr="000D634D">
              <w:rPr>
                <w:rFonts w:ascii="Arial" w:hAnsi="Arial" w:cs="Arial"/>
                <w:bCs/>
                <w:sz w:val="14"/>
                <w:szCs w:val="14"/>
                <w:lang w:val="es-ES" w:eastAsia="es-ES"/>
              </w:rPr>
              <w:t>134.006.125</w:t>
            </w:r>
          </w:p>
        </w:tc>
        <w:tc>
          <w:tcPr>
            <w:tcW w:w="841" w:type="dxa"/>
            <w:tcBorders>
              <w:top w:val="single" w:sz="4" w:space="0" w:color="auto"/>
              <w:left w:val="nil"/>
              <w:bottom w:val="single" w:sz="4" w:space="0" w:color="auto"/>
              <w:right w:val="nil"/>
            </w:tcBorders>
            <w:shd w:val="clear" w:color="000000" w:fill="C5D9F1"/>
            <w:noWrap/>
            <w:vAlign w:val="center"/>
            <w:hideMark/>
          </w:tcPr>
          <w:p w:rsidR="00BE5B08" w:rsidRPr="000D634D" w:rsidRDefault="00BE5B08" w:rsidP="0035119C">
            <w:pPr>
              <w:spacing w:after="0"/>
              <w:ind w:firstLine="0"/>
              <w:jc w:val="right"/>
              <w:rPr>
                <w:rFonts w:ascii="Arial" w:hAnsi="Arial" w:cs="Arial"/>
                <w:bCs/>
                <w:sz w:val="14"/>
                <w:szCs w:val="14"/>
                <w:lang w:val="es-ES" w:eastAsia="es-ES"/>
              </w:rPr>
            </w:pPr>
            <w:r w:rsidRPr="000D634D">
              <w:rPr>
                <w:rFonts w:ascii="Arial" w:hAnsi="Arial" w:cs="Arial"/>
                <w:bCs/>
                <w:sz w:val="14"/>
                <w:szCs w:val="14"/>
                <w:lang w:val="es-ES" w:eastAsia="es-ES"/>
              </w:rPr>
              <w:t>1</w:t>
            </w:r>
            <w:r w:rsidR="000D634D" w:rsidRPr="000D634D">
              <w:rPr>
                <w:rFonts w:ascii="Arial" w:hAnsi="Arial" w:cs="Arial"/>
                <w:bCs/>
                <w:sz w:val="14"/>
                <w:szCs w:val="14"/>
                <w:lang w:val="es-ES" w:eastAsia="es-ES"/>
              </w:rPr>
              <w:t>1.</w:t>
            </w:r>
            <w:r w:rsidR="0035119C">
              <w:rPr>
                <w:rFonts w:ascii="Arial" w:hAnsi="Arial" w:cs="Arial"/>
                <w:bCs/>
                <w:sz w:val="14"/>
                <w:szCs w:val="14"/>
                <w:lang w:val="es-ES" w:eastAsia="es-ES"/>
              </w:rPr>
              <w:t>801</w:t>
            </w:r>
            <w:r w:rsidR="000D634D" w:rsidRPr="000D634D">
              <w:rPr>
                <w:rFonts w:ascii="Arial" w:hAnsi="Arial" w:cs="Arial"/>
                <w:bCs/>
                <w:sz w:val="14"/>
                <w:szCs w:val="14"/>
                <w:lang w:val="es-ES" w:eastAsia="es-ES"/>
              </w:rPr>
              <w:t>.</w:t>
            </w:r>
            <w:r w:rsidR="0035119C">
              <w:rPr>
                <w:rFonts w:ascii="Arial" w:hAnsi="Arial" w:cs="Arial"/>
                <w:bCs/>
                <w:sz w:val="14"/>
                <w:szCs w:val="14"/>
                <w:lang w:val="es-ES" w:eastAsia="es-ES"/>
              </w:rPr>
              <w:t>265</w:t>
            </w:r>
          </w:p>
        </w:tc>
        <w:tc>
          <w:tcPr>
            <w:tcW w:w="933" w:type="dxa"/>
            <w:tcBorders>
              <w:top w:val="single" w:sz="4" w:space="0" w:color="auto"/>
              <w:left w:val="nil"/>
              <w:bottom w:val="single" w:sz="4" w:space="0" w:color="auto"/>
              <w:right w:val="nil"/>
            </w:tcBorders>
            <w:shd w:val="clear" w:color="000000" w:fill="C5D9F1"/>
            <w:noWrap/>
            <w:vAlign w:val="center"/>
          </w:tcPr>
          <w:p w:rsidR="00BE5B08" w:rsidRPr="000D634D" w:rsidRDefault="000D634D" w:rsidP="00AD30F4">
            <w:pPr>
              <w:spacing w:after="0"/>
              <w:ind w:firstLine="0"/>
              <w:jc w:val="right"/>
              <w:rPr>
                <w:rFonts w:ascii="Arial" w:hAnsi="Arial" w:cs="Arial"/>
                <w:bCs/>
                <w:sz w:val="14"/>
                <w:szCs w:val="14"/>
                <w:lang w:val="es-ES" w:eastAsia="es-ES"/>
              </w:rPr>
            </w:pPr>
            <w:r w:rsidRPr="000D634D">
              <w:rPr>
                <w:rFonts w:ascii="Arial" w:hAnsi="Arial" w:cs="Arial"/>
                <w:bCs/>
                <w:sz w:val="14"/>
                <w:szCs w:val="14"/>
                <w:lang w:val="es-ES" w:eastAsia="es-ES"/>
              </w:rPr>
              <w:t>139.</w:t>
            </w:r>
            <w:r w:rsidR="00AD30F4">
              <w:rPr>
                <w:rFonts w:ascii="Arial" w:hAnsi="Arial" w:cs="Arial"/>
                <w:bCs/>
                <w:sz w:val="14"/>
                <w:szCs w:val="14"/>
                <w:lang w:val="es-ES" w:eastAsia="es-ES"/>
              </w:rPr>
              <w:t>202</w:t>
            </w:r>
            <w:r w:rsidRPr="000D634D">
              <w:rPr>
                <w:rFonts w:ascii="Arial" w:hAnsi="Arial" w:cs="Arial"/>
                <w:bCs/>
                <w:sz w:val="14"/>
                <w:szCs w:val="14"/>
                <w:lang w:val="es-ES" w:eastAsia="es-ES"/>
              </w:rPr>
              <w:t>.654</w:t>
            </w:r>
          </w:p>
        </w:tc>
        <w:tc>
          <w:tcPr>
            <w:tcW w:w="851" w:type="dxa"/>
            <w:tcBorders>
              <w:top w:val="single" w:sz="4" w:space="0" w:color="auto"/>
              <w:left w:val="nil"/>
              <w:bottom w:val="single" w:sz="4" w:space="0" w:color="auto"/>
              <w:right w:val="nil"/>
            </w:tcBorders>
            <w:shd w:val="clear" w:color="000000" w:fill="C5D9F1"/>
            <w:noWrap/>
            <w:vAlign w:val="center"/>
          </w:tcPr>
          <w:p w:rsidR="00BE5B08" w:rsidRPr="000D634D" w:rsidRDefault="0035119C" w:rsidP="000051EE">
            <w:pPr>
              <w:spacing w:after="0"/>
              <w:ind w:firstLine="0"/>
              <w:jc w:val="right"/>
              <w:rPr>
                <w:rFonts w:ascii="Arial" w:hAnsi="Arial" w:cs="Arial"/>
                <w:bCs/>
                <w:sz w:val="14"/>
                <w:szCs w:val="14"/>
                <w:lang w:val="es-ES" w:eastAsia="es-ES"/>
              </w:rPr>
            </w:pPr>
            <w:r>
              <w:rPr>
                <w:rFonts w:ascii="Arial" w:hAnsi="Arial" w:cs="Arial"/>
                <w:bCs/>
                <w:sz w:val="14"/>
                <w:szCs w:val="14"/>
                <w:lang w:val="es-ES" w:eastAsia="es-ES"/>
              </w:rPr>
              <w:t>15.210.944</w:t>
            </w:r>
          </w:p>
        </w:tc>
        <w:tc>
          <w:tcPr>
            <w:tcW w:w="919" w:type="dxa"/>
            <w:tcBorders>
              <w:top w:val="single" w:sz="4" w:space="0" w:color="auto"/>
              <w:left w:val="nil"/>
              <w:bottom w:val="single" w:sz="4" w:space="0" w:color="auto"/>
              <w:right w:val="nil"/>
            </w:tcBorders>
            <w:shd w:val="clear" w:color="000000" w:fill="C5D9F1"/>
            <w:noWrap/>
            <w:vAlign w:val="center"/>
          </w:tcPr>
          <w:p w:rsidR="00BE5B08" w:rsidRPr="000D634D" w:rsidRDefault="000D634D" w:rsidP="00644C16">
            <w:pPr>
              <w:spacing w:after="0"/>
              <w:ind w:firstLine="0"/>
              <w:jc w:val="right"/>
              <w:rPr>
                <w:rFonts w:ascii="Arial" w:hAnsi="Arial" w:cs="Arial"/>
                <w:bCs/>
                <w:sz w:val="14"/>
                <w:szCs w:val="14"/>
                <w:lang w:val="es-ES" w:eastAsia="es-ES"/>
              </w:rPr>
            </w:pPr>
            <w:r w:rsidRPr="000D634D">
              <w:rPr>
                <w:rFonts w:ascii="Arial" w:hAnsi="Arial" w:cs="Arial"/>
                <w:bCs/>
                <w:sz w:val="14"/>
                <w:szCs w:val="14"/>
                <w:lang w:val="es-ES" w:eastAsia="es-ES"/>
              </w:rPr>
              <w:t>140.</w:t>
            </w:r>
            <w:r w:rsidR="00644C16">
              <w:rPr>
                <w:rFonts w:ascii="Arial" w:hAnsi="Arial" w:cs="Arial"/>
                <w:bCs/>
                <w:sz w:val="14"/>
                <w:szCs w:val="14"/>
                <w:lang w:val="es-ES" w:eastAsia="es-ES"/>
              </w:rPr>
              <w:t>226</w:t>
            </w:r>
            <w:r w:rsidRPr="000D634D">
              <w:rPr>
                <w:rFonts w:ascii="Arial" w:hAnsi="Arial" w:cs="Arial"/>
                <w:bCs/>
                <w:sz w:val="14"/>
                <w:szCs w:val="14"/>
                <w:lang w:val="es-ES" w:eastAsia="es-ES"/>
              </w:rPr>
              <w:t>.344</w:t>
            </w:r>
          </w:p>
        </w:tc>
        <w:tc>
          <w:tcPr>
            <w:tcW w:w="841" w:type="dxa"/>
            <w:tcBorders>
              <w:top w:val="single" w:sz="4" w:space="0" w:color="auto"/>
              <w:left w:val="nil"/>
              <w:bottom w:val="single" w:sz="4" w:space="0" w:color="auto"/>
              <w:right w:val="nil"/>
            </w:tcBorders>
            <w:shd w:val="clear" w:color="000000" w:fill="C5D9F1"/>
            <w:noWrap/>
            <w:vAlign w:val="center"/>
          </w:tcPr>
          <w:p w:rsidR="00BE5B08" w:rsidRPr="002733B1" w:rsidRDefault="002733B1" w:rsidP="000051EE">
            <w:pPr>
              <w:spacing w:after="0"/>
              <w:ind w:firstLine="0"/>
              <w:jc w:val="right"/>
              <w:rPr>
                <w:rFonts w:ascii="Arial" w:hAnsi="Arial" w:cs="Arial"/>
                <w:bCs/>
                <w:sz w:val="14"/>
                <w:szCs w:val="14"/>
                <w:lang w:val="es-ES" w:eastAsia="es-ES"/>
              </w:rPr>
            </w:pPr>
            <w:r w:rsidRPr="002733B1">
              <w:rPr>
                <w:rFonts w:ascii="Arial" w:hAnsi="Arial" w:cs="Arial"/>
                <w:bCs/>
                <w:sz w:val="14"/>
                <w:szCs w:val="14"/>
                <w:lang w:val="es-ES" w:eastAsia="es-ES"/>
              </w:rPr>
              <w:t>7.632.337</w:t>
            </w:r>
          </w:p>
        </w:tc>
        <w:tc>
          <w:tcPr>
            <w:tcW w:w="933" w:type="dxa"/>
            <w:tcBorders>
              <w:top w:val="single" w:sz="4" w:space="0" w:color="auto"/>
              <w:left w:val="nil"/>
              <w:bottom w:val="single" w:sz="4" w:space="0" w:color="auto"/>
              <w:right w:val="nil"/>
            </w:tcBorders>
            <w:shd w:val="clear" w:color="000000" w:fill="C5D9F1"/>
            <w:noWrap/>
            <w:vAlign w:val="center"/>
          </w:tcPr>
          <w:p w:rsidR="00BE5B08" w:rsidRPr="002733B1" w:rsidRDefault="00892B67" w:rsidP="00644C16">
            <w:pPr>
              <w:spacing w:after="0"/>
              <w:ind w:firstLine="0"/>
              <w:jc w:val="right"/>
              <w:rPr>
                <w:rFonts w:ascii="Arial" w:hAnsi="Arial" w:cs="Arial"/>
                <w:bCs/>
                <w:sz w:val="14"/>
                <w:szCs w:val="14"/>
                <w:lang w:val="es-ES" w:eastAsia="es-ES"/>
              </w:rPr>
            </w:pPr>
            <w:r w:rsidRPr="00644C16">
              <w:rPr>
                <w:rFonts w:ascii="Arial" w:hAnsi="Arial" w:cs="Arial"/>
                <w:bCs/>
                <w:sz w:val="14"/>
                <w:szCs w:val="14"/>
                <w:lang w:val="es-ES" w:eastAsia="es-ES"/>
              </w:rPr>
              <w:t>9</w:t>
            </w:r>
            <w:r w:rsidR="00644C16" w:rsidRPr="00644C16">
              <w:rPr>
                <w:rFonts w:ascii="Arial" w:hAnsi="Arial" w:cs="Arial"/>
                <w:bCs/>
                <w:sz w:val="14"/>
                <w:szCs w:val="14"/>
                <w:lang w:val="es-ES" w:eastAsia="es-ES"/>
              </w:rPr>
              <w:t>5</w:t>
            </w:r>
            <w:r w:rsidRPr="00644C16">
              <w:rPr>
                <w:rFonts w:ascii="Arial" w:hAnsi="Arial" w:cs="Arial"/>
                <w:bCs/>
                <w:sz w:val="14"/>
                <w:szCs w:val="14"/>
                <w:lang w:val="es-ES" w:eastAsia="es-ES"/>
              </w:rPr>
              <w:t>.</w:t>
            </w:r>
            <w:r w:rsidR="00644C16" w:rsidRPr="00644C16">
              <w:rPr>
                <w:rFonts w:ascii="Arial" w:hAnsi="Arial" w:cs="Arial"/>
                <w:bCs/>
                <w:sz w:val="14"/>
                <w:szCs w:val="14"/>
                <w:lang w:val="es-ES" w:eastAsia="es-ES"/>
              </w:rPr>
              <w:t>987</w:t>
            </w:r>
            <w:r w:rsidRPr="00644C16">
              <w:rPr>
                <w:rFonts w:ascii="Arial" w:hAnsi="Arial" w:cs="Arial"/>
                <w:bCs/>
                <w:sz w:val="14"/>
                <w:szCs w:val="14"/>
                <w:lang w:val="es-ES" w:eastAsia="es-ES"/>
              </w:rPr>
              <w:t>.344</w:t>
            </w:r>
          </w:p>
        </w:tc>
        <w:tc>
          <w:tcPr>
            <w:tcW w:w="841" w:type="dxa"/>
            <w:tcBorders>
              <w:top w:val="single" w:sz="4" w:space="0" w:color="auto"/>
              <w:left w:val="nil"/>
              <w:bottom w:val="single" w:sz="4" w:space="0" w:color="auto"/>
              <w:right w:val="nil"/>
            </w:tcBorders>
            <w:shd w:val="clear" w:color="000000" w:fill="C5D9F1"/>
            <w:noWrap/>
            <w:vAlign w:val="center"/>
          </w:tcPr>
          <w:p w:rsidR="00BE5B08" w:rsidRPr="002733B1" w:rsidRDefault="002733B1" w:rsidP="000051EE">
            <w:pPr>
              <w:spacing w:after="0"/>
              <w:ind w:firstLine="0"/>
              <w:jc w:val="right"/>
              <w:rPr>
                <w:rFonts w:ascii="Arial" w:hAnsi="Arial" w:cs="Arial"/>
                <w:bCs/>
                <w:sz w:val="14"/>
                <w:szCs w:val="14"/>
                <w:lang w:val="es-ES" w:eastAsia="es-ES"/>
              </w:rPr>
            </w:pPr>
            <w:r w:rsidRPr="002733B1">
              <w:rPr>
                <w:rFonts w:ascii="Arial" w:hAnsi="Arial" w:cs="Arial"/>
                <w:bCs/>
                <w:sz w:val="14"/>
                <w:szCs w:val="14"/>
                <w:lang w:val="es-ES" w:eastAsia="es-ES"/>
              </w:rPr>
              <w:t>16.611.911</w:t>
            </w:r>
          </w:p>
        </w:tc>
        <w:tc>
          <w:tcPr>
            <w:tcW w:w="1002" w:type="dxa"/>
            <w:tcBorders>
              <w:top w:val="single" w:sz="4" w:space="0" w:color="auto"/>
              <w:left w:val="nil"/>
              <w:bottom w:val="single" w:sz="4" w:space="0" w:color="auto"/>
              <w:right w:val="nil"/>
            </w:tcBorders>
            <w:shd w:val="clear" w:color="000000" w:fill="C5D9F1"/>
            <w:noWrap/>
            <w:vAlign w:val="center"/>
          </w:tcPr>
          <w:p w:rsidR="00BE5B08" w:rsidRPr="00892B67" w:rsidRDefault="00892B67" w:rsidP="00644C16">
            <w:pPr>
              <w:spacing w:after="0"/>
              <w:ind w:firstLine="0"/>
              <w:jc w:val="right"/>
              <w:rPr>
                <w:rFonts w:ascii="Arial" w:hAnsi="Arial" w:cs="Arial"/>
                <w:bCs/>
                <w:color w:val="FF0000"/>
                <w:sz w:val="14"/>
                <w:szCs w:val="14"/>
                <w:lang w:val="es-ES" w:eastAsia="es-ES"/>
              </w:rPr>
            </w:pPr>
            <w:r w:rsidRPr="00644C16">
              <w:rPr>
                <w:rFonts w:ascii="Arial" w:hAnsi="Arial" w:cs="Arial"/>
                <w:bCs/>
                <w:sz w:val="14"/>
                <w:szCs w:val="14"/>
                <w:lang w:val="es-ES" w:eastAsia="es-ES"/>
              </w:rPr>
              <w:t>136.</w:t>
            </w:r>
            <w:r w:rsidR="00644C16" w:rsidRPr="00644C16">
              <w:rPr>
                <w:rFonts w:ascii="Arial" w:hAnsi="Arial" w:cs="Arial"/>
                <w:bCs/>
                <w:sz w:val="14"/>
                <w:szCs w:val="14"/>
                <w:lang w:val="es-ES" w:eastAsia="es-ES"/>
              </w:rPr>
              <w:t>423</w:t>
            </w:r>
            <w:r w:rsidRPr="00644C16">
              <w:rPr>
                <w:rFonts w:ascii="Arial" w:hAnsi="Arial" w:cs="Arial"/>
                <w:bCs/>
                <w:sz w:val="14"/>
                <w:szCs w:val="14"/>
                <w:lang w:val="es-ES" w:eastAsia="es-ES"/>
              </w:rPr>
              <w:t>.508</w:t>
            </w:r>
          </w:p>
        </w:tc>
      </w:tr>
      <w:tr w:rsidR="00BE5B08" w:rsidRPr="00DB7DC5" w:rsidTr="00863A46">
        <w:trPr>
          <w:trHeight w:val="340"/>
        </w:trPr>
        <w:tc>
          <w:tcPr>
            <w:tcW w:w="1701" w:type="dxa"/>
            <w:gridSpan w:val="2"/>
            <w:tcBorders>
              <w:top w:val="single" w:sz="4" w:space="0" w:color="auto"/>
              <w:left w:val="nil"/>
              <w:bottom w:val="single" w:sz="2" w:space="0" w:color="auto"/>
              <w:right w:val="nil"/>
            </w:tcBorders>
            <w:shd w:val="clear" w:color="auto" w:fill="auto"/>
            <w:noWrap/>
            <w:vAlign w:val="center"/>
            <w:hideMark/>
          </w:tcPr>
          <w:p w:rsidR="00BE5B08" w:rsidRPr="00DB7DC5" w:rsidRDefault="00731E17" w:rsidP="00731E17">
            <w:pPr>
              <w:spacing w:after="0"/>
              <w:ind w:firstLine="0"/>
              <w:jc w:val="left"/>
              <w:rPr>
                <w:rFonts w:ascii="Arial Narrow" w:hAnsi="Arial Narrow"/>
                <w:b/>
                <w:iCs/>
                <w:sz w:val="14"/>
                <w:szCs w:val="14"/>
                <w:lang w:val="es-ES" w:eastAsia="es-ES"/>
              </w:rPr>
            </w:pPr>
            <w:r w:rsidRPr="00DB7DC5">
              <w:rPr>
                <w:rFonts w:ascii="Arial Narrow" w:hAnsi="Arial Narrow"/>
                <w:b/>
                <w:iCs/>
                <w:sz w:val="14"/>
                <w:szCs w:val="14"/>
                <w:lang w:val="es-ES" w:eastAsia="es-ES"/>
              </w:rPr>
              <w:t>Límite V</w:t>
            </w:r>
            <w:r w:rsidR="00BE5B08" w:rsidRPr="00DB7DC5">
              <w:rPr>
                <w:rFonts w:ascii="Arial Narrow" w:hAnsi="Arial Narrow"/>
                <w:b/>
                <w:iCs/>
                <w:sz w:val="14"/>
                <w:szCs w:val="14"/>
                <w:lang w:val="es-ES" w:eastAsia="es-ES"/>
              </w:rPr>
              <w:t xml:space="preserve">olumen </w:t>
            </w:r>
            <w:r w:rsidRPr="00DB7DC5">
              <w:rPr>
                <w:rFonts w:ascii="Arial Narrow" w:hAnsi="Arial Narrow"/>
                <w:b/>
                <w:iCs/>
                <w:sz w:val="14"/>
                <w:szCs w:val="14"/>
                <w:lang w:val="es-ES" w:eastAsia="es-ES"/>
              </w:rPr>
              <w:t>M</w:t>
            </w:r>
            <w:r w:rsidR="00BE5B08" w:rsidRPr="00DB7DC5">
              <w:rPr>
                <w:rFonts w:ascii="Arial Narrow" w:hAnsi="Arial Narrow"/>
                <w:b/>
                <w:iCs/>
                <w:sz w:val="14"/>
                <w:szCs w:val="14"/>
                <w:lang w:val="es-ES" w:eastAsia="es-ES"/>
              </w:rPr>
              <w:t>áximo</w:t>
            </w:r>
          </w:p>
        </w:tc>
        <w:tc>
          <w:tcPr>
            <w:tcW w:w="919" w:type="dxa"/>
            <w:tcBorders>
              <w:top w:val="single" w:sz="4" w:space="0" w:color="auto"/>
              <w:left w:val="nil"/>
              <w:bottom w:val="single" w:sz="2" w:space="0" w:color="auto"/>
              <w:right w:val="nil"/>
            </w:tcBorders>
            <w:shd w:val="clear" w:color="auto" w:fill="auto"/>
            <w:noWrap/>
            <w:vAlign w:val="center"/>
            <w:hideMark/>
          </w:tcPr>
          <w:p w:rsidR="00BE5B08" w:rsidRPr="00DB7DC5" w:rsidRDefault="00BE5B08" w:rsidP="000051EE">
            <w:pPr>
              <w:spacing w:after="0"/>
              <w:ind w:firstLine="0"/>
              <w:jc w:val="left"/>
              <w:rPr>
                <w:rFonts w:ascii="Arial Narrow" w:hAnsi="Arial Narrow"/>
                <w:b/>
                <w:iCs/>
                <w:sz w:val="14"/>
                <w:szCs w:val="14"/>
                <w:lang w:val="es-ES" w:eastAsia="es-ES"/>
              </w:rPr>
            </w:pPr>
            <w:r w:rsidRPr="00DB7DC5">
              <w:rPr>
                <w:rFonts w:ascii="Arial Narrow" w:hAnsi="Arial Narrow"/>
                <w:b/>
                <w:iCs/>
                <w:sz w:val="14"/>
                <w:szCs w:val="14"/>
                <w:lang w:val="es-ES" w:eastAsia="es-ES"/>
              </w:rPr>
              <w:t> </w:t>
            </w:r>
          </w:p>
        </w:tc>
        <w:tc>
          <w:tcPr>
            <w:tcW w:w="841"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30.000.000</w:t>
            </w:r>
          </w:p>
        </w:tc>
        <w:tc>
          <w:tcPr>
            <w:tcW w:w="933"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 </w:t>
            </w:r>
          </w:p>
        </w:tc>
        <w:tc>
          <w:tcPr>
            <w:tcW w:w="851"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30.000.000</w:t>
            </w:r>
          </w:p>
        </w:tc>
        <w:tc>
          <w:tcPr>
            <w:tcW w:w="919"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 </w:t>
            </w:r>
          </w:p>
        </w:tc>
        <w:tc>
          <w:tcPr>
            <w:tcW w:w="841"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30.000.000</w:t>
            </w:r>
          </w:p>
        </w:tc>
        <w:tc>
          <w:tcPr>
            <w:tcW w:w="933"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 </w:t>
            </w:r>
          </w:p>
        </w:tc>
        <w:tc>
          <w:tcPr>
            <w:tcW w:w="841"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55.000.000</w:t>
            </w:r>
          </w:p>
        </w:tc>
        <w:tc>
          <w:tcPr>
            <w:tcW w:w="1002" w:type="dxa"/>
            <w:tcBorders>
              <w:top w:val="single" w:sz="4"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 </w:t>
            </w:r>
          </w:p>
        </w:tc>
      </w:tr>
      <w:tr w:rsidR="00BE5B08" w:rsidRPr="00DB7DC5" w:rsidTr="00863A46">
        <w:trPr>
          <w:trHeight w:val="340"/>
        </w:trPr>
        <w:tc>
          <w:tcPr>
            <w:tcW w:w="1701" w:type="dxa"/>
            <w:gridSpan w:val="2"/>
            <w:tcBorders>
              <w:top w:val="single" w:sz="2" w:space="0" w:color="auto"/>
              <w:left w:val="nil"/>
              <w:bottom w:val="single" w:sz="2" w:space="0" w:color="auto"/>
              <w:right w:val="nil"/>
            </w:tcBorders>
            <w:shd w:val="clear" w:color="auto" w:fill="auto"/>
            <w:vAlign w:val="center"/>
            <w:hideMark/>
          </w:tcPr>
          <w:p w:rsidR="00731E17" w:rsidRPr="00DB7DC5" w:rsidRDefault="00731E17" w:rsidP="00731E17">
            <w:pPr>
              <w:spacing w:after="0"/>
              <w:ind w:firstLine="0"/>
              <w:jc w:val="left"/>
              <w:rPr>
                <w:rFonts w:ascii="Arial Narrow" w:hAnsi="Arial Narrow"/>
                <w:b/>
                <w:iCs/>
                <w:sz w:val="14"/>
                <w:szCs w:val="14"/>
                <w:lang w:val="es-ES" w:eastAsia="es-ES"/>
              </w:rPr>
            </w:pPr>
            <w:r w:rsidRPr="00DB7DC5">
              <w:rPr>
                <w:rFonts w:ascii="Arial Narrow" w:hAnsi="Arial Narrow"/>
                <w:b/>
                <w:iCs/>
                <w:sz w:val="14"/>
                <w:szCs w:val="14"/>
                <w:lang w:val="es-ES" w:eastAsia="es-ES"/>
              </w:rPr>
              <w:t>L</w:t>
            </w:r>
            <w:r w:rsidR="00BE5B08" w:rsidRPr="00DB7DC5">
              <w:rPr>
                <w:rFonts w:ascii="Arial Narrow" w:hAnsi="Arial Narrow"/>
                <w:b/>
                <w:iCs/>
                <w:sz w:val="14"/>
                <w:szCs w:val="14"/>
                <w:lang w:val="es-ES" w:eastAsia="es-ES"/>
              </w:rPr>
              <w:t xml:space="preserve">ímite </w:t>
            </w:r>
            <w:r w:rsidRPr="00DB7DC5">
              <w:rPr>
                <w:rFonts w:ascii="Arial Narrow" w:hAnsi="Arial Narrow"/>
                <w:b/>
                <w:iCs/>
                <w:sz w:val="14"/>
                <w:szCs w:val="14"/>
                <w:lang w:val="es-ES" w:eastAsia="es-ES"/>
              </w:rPr>
              <w:t>R</w:t>
            </w:r>
            <w:r w:rsidR="00BE5B08" w:rsidRPr="00DB7DC5">
              <w:rPr>
                <w:rFonts w:ascii="Arial Narrow" w:hAnsi="Arial Narrow"/>
                <w:b/>
                <w:iCs/>
                <w:sz w:val="14"/>
                <w:szCs w:val="14"/>
                <w:lang w:val="es-ES" w:eastAsia="es-ES"/>
              </w:rPr>
              <w:t>iesgo</w:t>
            </w:r>
            <w:r w:rsidRPr="00DB7DC5">
              <w:rPr>
                <w:rFonts w:ascii="Arial Narrow" w:hAnsi="Arial Narrow"/>
                <w:b/>
                <w:iCs/>
                <w:sz w:val="14"/>
                <w:szCs w:val="14"/>
                <w:lang w:val="es-ES" w:eastAsia="es-ES"/>
              </w:rPr>
              <w:t xml:space="preserve"> V</w:t>
            </w:r>
            <w:r w:rsidR="00BE5B08" w:rsidRPr="00DB7DC5">
              <w:rPr>
                <w:rFonts w:ascii="Arial Narrow" w:hAnsi="Arial Narrow"/>
                <w:b/>
                <w:iCs/>
                <w:sz w:val="14"/>
                <w:szCs w:val="14"/>
                <w:lang w:val="es-ES" w:eastAsia="es-ES"/>
              </w:rPr>
              <w:t>ivo</w:t>
            </w:r>
            <w:r w:rsidRPr="00DB7DC5">
              <w:rPr>
                <w:rFonts w:ascii="Arial Narrow" w:hAnsi="Arial Narrow"/>
                <w:b/>
                <w:iCs/>
                <w:sz w:val="14"/>
                <w:szCs w:val="14"/>
                <w:lang w:val="es-ES" w:eastAsia="es-ES"/>
              </w:rPr>
              <w:t xml:space="preserve"> </w:t>
            </w:r>
          </w:p>
          <w:p w:rsidR="00BE5B08" w:rsidRPr="00DB7DC5" w:rsidRDefault="00BE5B08" w:rsidP="00731E17">
            <w:pPr>
              <w:spacing w:after="0"/>
              <w:ind w:firstLine="0"/>
              <w:jc w:val="left"/>
              <w:rPr>
                <w:rFonts w:ascii="Arial Narrow" w:hAnsi="Arial Narrow"/>
                <w:b/>
                <w:iCs/>
                <w:sz w:val="14"/>
                <w:szCs w:val="14"/>
                <w:lang w:val="es-ES" w:eastAsia="es-ES"/>
              </w:rPr>
            </w:pPr>
            <w:r w:rsidRPr="00DB7DC5">
              <w:rPr>
                <w:rFonts w:ascii="Arial Narrow" w:hAnsi="Arial Narrow"/>
                <w:b/>
                <w:iCs/>
                <w:sz w:val="14"/>
                <w:szCs w:val="14"/>
                <w:lang w:val="es-ES" w:eastAsia="es-ES"/>
              </w:rPr>
              <w:t>máximo</w:t>
            </w:r>
          </w:p>
        </w:tc>
        <w:tc>
          <w:tcPr>
            <w:tcW w:w="919"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left"/>
              <w:rPr>
                <w:rFonts w:ascii="Arial Narrow" w:hAnsi="Arial Narrow"/>
                <w:b/>
                <w:iCs/>
                <w:sz w:val="14"/>
                <w:szCs w:val="14"/>
                <w:lang w:val="es-ES" w:eastAsia="es-ES"/>
              </w:rPr>
            </w:pPr>
            <w:r w:rsidRPr="00DB7DC5">
              <w:rPr>
                <w:rFonts w:ascii="Arial Narrow" w:hAnsi="Arial Narrow"/>
                <w:b/>
                <w:iCs/>
                <w:sz w:val="14"/>
                <w:szCs w:val="14"/>
                <w:lang w:val="es-ES" w:eastAsia="es-ES"/>
              </w:rPr>
              <w:t> </w:t>
            </w:r>
          </w:p>
        </w:tc>
        <w:tc>
          <w:tcPr>
            <w:tcW w:w="841"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 </w:t>
            </w:r>
          </w:p>
        </w:tc>
        <w:tc>
          <w:tcPr>
            <w:tcW w:w="933"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180.000.000</w:t>
            </w:r>
          </w:p>
        </w:tc>
        <w:tc>
          <w:tcPr>
            <w:tcW w:w="851"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 </w:t>
            </w:r>
          </w:p>
        </w:tc>
        <w:tc>
          <w:tcPr>
            <w:tcW w:w="919" w:type="dxa"/>
            <w:tcBorders>
              <w:top w:val="single" w:sz="2" w:space="0" w:color="auto"/>
              <w:left w:val="nil"/>
              <w:bottom w:val="single" w:sz="2" w:space="0" w:color="auto"/>
              <w:right w:val="nil"/>
            </w:tcBorders>
            <w:shd w:val="clear" w:color="auto" w:fill="auto"/>
            <w:vAlign w:val="center"/>
            <w:hideMark/>
          </w:tcPr>
          <w:p w:rsidR="00BE5B08" w:rsidRPr="00DB7DC5" w:rsidRDefault="0035119C" w:rsidP="000051EE">
            <w:pPr>
              <w:spacing w:after="0"/>
              <w:ind w:firstLine="0"/>
              <w:jc w:val="right"/>
              <w:rPr>
                <w:rFonts w:ascii="Arial Narrow" w:hAnsi="Arial Narrow"/>
                <w:b/>
                <w:iCs/>
                <w:sz w:val="14"/>
                <w:szCs w:val="14"/>
                <w:lang w:val="es-ES" w:eastAsia="es-ES"/>
              </w:rPr>
            </w:pPr>
            <w:r>
              <w:rPr>
                <w:rFonts w:ascii="Arial Narrow" w:hAnsi="Arial Narrow"/>
                <w:b/>
                <w:iCs/>
                <w:sz w:val="14"/>
                <w:szCs w:val="14"/>
                <w:lang w:val="es-ES" w:eastAsia="es-ES"/>
              </w:rPr>
              <w:t>169.202.654</w:t>
            </w:r>
            <w:r w:rsidR="000D634D" w:rsidRPr="00DB7DC5">
              <w:rPr>
                <w:rFonts w:ascii="Arial Narrow" w:hAnsi="Arial Narrow"/>
                <w:b/>
                <w:iCs/>
                <w:sz w:val="14"/>
                <w:szCs w:val="14"/>
                <w:lang w:val="es-ES" w:eastAsia="es-ES"/>
              </w:rPr>
              <w:t>4</w:t>
            </w:r>
          </w:p>
        </w:tc>
        <w:tc>
          <w:tcPr>
            <w:tcW w:w="841"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 </w:t>
            </w:r>
          </w:p>
        </w:tc>
        <w:tc>
          <w:tcPr>
            <w:tcW w:w="933" w:type="dxa"/>
            <w:tcBorders>
              <w:top w:val="single" w:sz="2" w:space="0" w:color="auto"/>
              <w:left w:val="nil"/>
              <w:bottom w:val="single" w:sz="2" w:space="0" w:color="auto"/>
              <w:right w:val="nil"/>
            </w:tcBorders>
            <w:shd w:val="clear" w:color="auto" w:fill="auto"/>
            <w:vAlign w:val="center"/>
            <w:hideMark/>
          </w:tcPr>
          <w:p w:rsidR="00BE5B08" w:rsidRPr="00DB7DC5" w:rsidRDefault="002733B1" w:rsidP="0035119C">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170.</w:t>
            </w:r>
            <w:r w:rsidR="0035119C">
              <w:rPr>
                <w:rFonts w:ascii="Arial Narrow" w:hAnsi="Arial Narrow"/>
                <w:b/>
                <w:iCs/>
                <w:sz w:val="14"/>
                <w:szCs w:val="14"/>
                <w:lang w:val="es-ES" w:eastAsia="es-ES"/>
              </w:rPr>
              <w:t>226.344</w:t>
            </w:r>
          </w:p>
        </w:tc>
        <w:tc>
          <w:tcPr>
            <w:tcW w:w="841"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 </w:t>
            </w:r>
          </w:p>
        </w:tc>
        <w:tc>
          <w:tcPr>
            <w:tcW w:w="1002" w:type="dxa"/>
            <w:tcBorders>
              <w:top w:val="single" w:sz="2" w:space="0" w:color="auto"/>
              <w:left w:val="nil"/>
              <w:bottom w:val="single" w:sz="2"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158.000.000</w:t>
            </w:r>
          </w:p>
        </w:tc>
      </w:tr>
      <w:tr w:rsidR="00BE5B08" w:rsidRPr="00DB7DC5" w:rsidTr="00863A46">
        <w:trPr>
          <w:trHeight w:val="340"/>
        </w:trPr>
        <w:tc>
          <w:tcPr>
            <w:tcW w:w="1701" w:type="dxa"/>
            <w:gridSpan w:val="2"/>
            <w:tcBorders>
              <w:top w:val="single" w:sz="2" w:space="0" w:color="auto"/>
              <w:left w:val="nil"/>
              <w:bottom w:val="single" w:sz="4" w:space="0" w:color="auto"/>
              <w:right w:val="nil"/>
            </w:tcBorders>
            <w:shd w:val="clear" w:color="auto" w:fill="auto"/>
            <w:noWrap/>
            <w:vAlign w:val="center"/>
            <w:hideMark/>
          </w:tcPr>
          <w:p w:rsidR="00BE5B08" w:rsidRPr="00DB7DC5" w:rsidRDefault="00731E17" w:rsidP="00731E17">
            <w:pPr>
              <w:spacing w:after="0"/>
              <w:ind w:firstLine="0"/>
              <w:jc w:val="left"/>
              <w:rPr>
                <w:rFonts w:ascii="Arial Narrow" w:hAnsi="Arial Narrow"/>
                <w:b/>
                <w:iCs/>
                <w:sz w:val="14"/>
                <w:szCs w:val="14"/>
                <w:lang w:val="es-ES" w:eastAsia="es-ES"/>
              </w:rPr>
            </w:pPr>
            <w:r w:rsidRPr="00DB7DC5">
              <w:rPr>
                <w:rFonts w:ascii="Arial Narrow" w:hAnsi="Arial Narrow"/>
                <w:b/>
                <w:iCs/>
                <w:sz w:val="14"/>
                <w:szCs w:val="14"/>
                <w:lang w:val="es-ES" w:eastAsia="es-ES"/>
              </w:rPr>
              <w:t>L</w:t>
            </w:r>
            <w:r w:rsidR="00BE5B08" w:rsidRPr="00DB7DC5">
              <w:rPr>
                <w:rFonts w:ascii="Arial Narrow" w:hAnsi="Arial Narrow"/>
                <w:b/>
                <w:iCs/>
                <w:sz w:val="14"/>
                <w:szCs w:val="14"/>
                <w:lang w:val="es-ES" w:eastAsia="es-ES"/>
              </w:rPr>
              <w:t xml:space="preserve">ímite 5% </w:t>
            </w:r>
            <w:r w:rsidRPr="00DB7DC5">
              <w:rPr>
                <w:rFonts w:ascii="Arial Narrow" w:hAnsi="Arial Narrow"/>
                <w:b/>
                <w:iCs/>
                <w:sz w:val="14"/>
                <w:szCs w:val="14"/>
                <w:lang w:val="es-ES" w:eastAsia="es-ES"/>
              </w:rPr>
              <w:t>R</w:t>
            </w:r>
            <w:r w:rsidR="00BE5B08" w:rsidRPr="00DB7DC5">
              <w:rPr>
                <w:rFonts w:ascii="Arial Narrow" w:hAnsi="Arial Narrow"/>
                <w:b/>
                <w:iCs/>
                <w:sz w:val="14"/>
                <w:szCs w:val="14"/>
                <w:lang w:val="es-ES" w:eastAsia="es-ES"/>
              </w:rPr>
              <w:t>iesgo</w:t>
            </w:r>
            <w:r w:rsidRPr="00DB7DC5">
              <w:rPr>
                <w:rFonts w:ascii="Arial Narrow" w:hAnsi="Arial Narrow"/>
                <w:b/>
                <w:iCs/>
                <w:sz w:val="14"/>
                <w:szCs w:val="14"/>
                <w:lang w:val="es-ES" w:eastAsia="es-ES"/>
              </w:rPr>
              <w:t xml:space="preserve"> V</w:t>
            </w:r>
            <w:r w:rsidR="00BE5B08" w:rsidRPr="00DB7DC5">
              <w:rPr>
                <w:rFonts w:ascii="Arial Narrow" w:hAnsi="Arial Narrow"/>
                <w:b/>
                <w:iCs/>
                <w:sz w:val="14"/>
                <w:szCs w:val="14"/>
                <w:lang w:val="es-ES" w:eastAsia="es-ES"/>
              </w:rPr>
              <w:t xml:space="preserve">ivo </w:t>
            </w:r>
            <w:r w:rsidRPr="00DB7DC5">
              <w:rPr>
                <w:rFonts w:ascii="Arial Narrow" w:hAnsi="Arial Narrow"/>
                <w:b/>
                <w:iCs/>
                <w:sz w:val="14"/>
                <w:szCs w:val="14"/>
                <w:lang w:val="es-ES" w:eastAsia="es-ES"/>
              </w:rPr>
              <w:t>M</w:t>
            </w:r>
            <w:r w:rsidR="00BE5B08" w:rsidRPr="00DB7DC5">
              <w:rPr>
                <w:rFonts w:ascii="Arial Narrow" w:hAnsi="Arial Narrow"/>
                <w:b/>
                <w:iCs/>
                <w:sz w:val="14"/>
                <w:szCs w:val="14"/>
                <w:lang w:val="es-ES" w:eastAsia="es-ES"/>
              </w:rPr>
              <w:t>áx. por beneficiario</w:t>
            </w:r>
          </w:p>
        </w:tc>
        <w:tc>
          <w:tcPr>
            <w:tcW w:w="919" w:type="dxa"/>
            <w:tcBorders>
              <w:top w:val="single" w:sz="2" w:space="0" w:color="auto"/>
              <w:left w:val="nil"/>
              <w:bottom w:val="single" w:sz="4" w:space="0" w:color="auto"/>
              <w:right w:val="nil"/>
            </w:tcBorders>
            <w:shd w:val="clear" w:color="auto" w:fill="auto"/>
            <w:noWrap/>
            <w:vAlign w:val="center"/>
            <w:hideMark/>
          </w:tcPr>
          <w:p w:rsidR="00BE5B08" w:rsidRPr="00DB7DC5" w:rsidRDefault="00BE5B08" w:rsidP="000051EE">
            <w:pPr>
              <w:spacing w:after="0"/>
              <w:ind w:firstLine="0"/>
              <w:jc w:val="left"/>
              <w:rPr>
                <w:rFonts w:ascii="Arial Narrow" w:hAnsi="Arial Narrow"/>
                <w:b/>
                <w:iCs/>
                <w:sz w:val="14"/>
                <w:szCs w:val="14"/>
                <w:lang w:val="es-ES" w:eastAsia="es-ES"/>
              </w:rPr>
            </w:pPr>
            <w:r w:rsidRPr="00DB7DC5">
              <w:rPr>
                <w:rFonts w:ascii="Arial Narrow" w:hAnsi="Arial Narrow"/>
                <w:b/>
                <w:iCs/>
                <w:sz w:val="14"/>
                <w:szCs w:val="14"/>
                <w:lang w:val="es-ES" w:eastAsia="es-ES"/>
              </w:rPr>
              <w:t> </w:t>
            </w:r>
          </w:p>
        </w:tc>
        <w:tc>
          <w:tcPr>
            <w:tcW w:w="841" w:type="dxa"/>
            <w:tcBorders>
              <w:top w:val="single" w:sz="2" w:space="0" w:color="auto"/>
              <w:left w:val="nil"/>
              <w:bottom w:val="single" w:sz="4"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9.000.000</w:t>
            </w:r>
          </w:p>
        </w:tc>
        <w:tc>
          <w:tcPr>
            <w:tcW w:w="933" w:type="dxa"/>
            <w:tcBorders>
              <w:top w:val="single" w:sz="2" w:space="0" w:color="auto"/>
              <w:left w:val="nil"/>
              <w:bottom w:val="single" w:sz="4"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9.000.000</w:t>
            </w:r>
          </w:p>
        </w:tc>
        <w:tc>
          <w:tcPr>
            <w:tcW w:w="851" w:type="dxa"/>
            <w:tcBorders>
              <w:top w:val="single" w:sz="2" w:space="0" w:color="auto"/>
              <w:left w:val="nil"/>
              <w:bottom w:val="single" w:sz="4" w:space="0" w:color="auto"/>
              <w:right w:val="nil"/>
            </w:tcBorders>
            <w:shd w:val="clear" w:color="auto" w:fill="auto"/>
            <w:vAlign w:val="center"/>
            <w:hideMark/>
          </w:tcPr>
          <w:p w:rsidR="00BE5B08" w:rsidRPr="00DB7DC5" w:rsidRDefault="000D634D"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8.466.183</w:t>
            </w:r>
          </w:p>
        </w:tc>
        <w:tc>
          <w:tcPr>
            <w:tcW w:w="919" w:type="dxa"/>
            <w:tcBorders>
              <w:top w:val="single" w:sz="2" w:space="0" w:color="auto"/>
              <w:left w:val="nil"/>
              <w:bottom w:val="single" w:sz="4" w:space="0" w:color="auto"/>
              <w:right w:val="nil"/>
            </w:tcBorders>
            <w:shd w:val="clear" w:color="auto" w:fill="auto"/>
            <w:vAlign w:val="center"/>
            <w:hideMark/>
          </w:tcPr>
          <w:p w:rsidR="00BE5B08" w:rsidRPr="00DB7DC5" w:rsidRDefault="000D634D"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8.466.183</w:t>
            </w:r>
          </w:p>
        </w:tc>
        <w:tc>
          <w:tcPr>
            <w:tcW w:w="841" w:type="dxa"/>
            <w:tcBorders>
              <w:top w:val="single" w:sz="2" w:space="0" w:color="auto"/>
              <w:left w:val="nil"/>
              <w:bottom w:val="single" w:sz="4" w:space="0" w:color="auto"/>
              <w:right w:val="nil"/>
            </w:tcBorders>
            <w:shd w:val="clear" w:color="auto" w:fill="auto"/>
            <w:vAlign w:val="center"/>
            <w:hideMark/>
          </w:tcPr>
          <w:p w:rsidR="00BE5B08" w:rsidRPr="00DB7DC5" w:rsidRDefault="002733B1" w:rsidP="0035119C">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8.</w:t>
            </w:r>
            <w:r w:rsidR="0035119C">
              <w:rPr>
                <w:rFonts w:ascii="Arial Narrow" w:hAnsi="Arial Narrow"/>
                <w:b/>
                <w:iCs/>
                <w:sz w:val="14"/>
                <w:szCs w:val="14"/>
                <w:lang w:val="es-ES" w:eastAsia="es-ES"/>
              </w:rPr>
              <w:t>517.317</w:t>
            </w:r>
          </w:p>
        </w:tc>
        <w:tc>
          <w:tcPr>
            <w:tcW w:w="933" w:type="dxa"/>
            <w:tcBorders>
              <w:top w:val="single" w:sz="2" w:space="0" w:color="auto"/>
              <w:left w:val="nil"/>
              <w:bottom w:val="single" w:sz="4" w:space="0" w:color="auto"/>
              <w:right w:val="nil"/>
            </w:tcBorders>
            <w:shd w:val="clear" w:color="auto" w:fill="auto"/>
            <w:vAlign w:val="center"/>
            <w:hideMark/>
          </w:tcPr>
          <w:p w:rsidR="00BE5B08" w:rsidRPr="00DB7DC5" w:rsidRDefault="0035119C" w:rsidP="000051EE">
            <w:pPr>
              <w:spacing w:after="0"/>
              <w:ind w:firstLine="0"/>
              <w:jc w:val="right"/>
              <w:rPr>
                <w:rFonts w:ascii="Arial Narrow" w:hAnsi="Arial Narrow"/>
                <w:b/>
                <w:iCs/>
                <w:sz w:val="14"/>
                <w:szCs w:val="14"/>
                <w:lang w:val="es-ES" w:eastAsia="es-ES"/>
              </w:rPr>
            </w:pPr>
            <w:r>
              <w:rPr>
                <w:rFonts w:ascii="Arial Narrow" w:hAnsi="Arial Narrow"/>
                <w:b/>
                <w:iCs/>
                <w:sz w:val="14"/>
                <w:szCs w:val="14"/>
                <w:lang w:val="es-ES" w:eastAsia="es-ES"/>
              </w:rPr>
              <w:t>8.511.317</w:t>
            </w:r>
          </w:p>
        </w:tc>
        <w:tc>
          <w:tcPr>
            <w:tcW w:w="841" w:type="dxa"/>
            <w:tcBorders>
              <w:top w:val="single" w:sz="2" w:space="0" w:color="auto"/>
              <w:left w:val="nil"/>
              <w:bottom w:val="single" w:sz="4"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7.900.000</w:t>
            </w:r>
          </w:p>
        </w:tc>
        <w:tc>
          <w:tcPr>
            <w:tcW w:w="1002" w:type="dxa"/>
            <w:tcBorders>
              <w:top w:val="single" w:sz="2" w:space="0" w:color="auto"/>
              <w:left w:val="nil"/>
              <w:bottom w:val="single" w:sz="4" w:space="0" w:color="auto"/>
              <w:right w:val="nil"/>
            </w:tcBorders>
            <w:shd w:val="clear" w:color="auto" w:fill="auto"/>
            <w:vAlign w:val="center"/>
            <w:hideMark/>
          </w:tcPr>
          <w:p w:rsidR="00BE5B08" w:rsidRPr="00DB7DC5" w:rsidRDefault="00BE5B08" w:rsidP="000051EE">
            <w:pPr>
              <w:spacing w:after="0"/>
              <w:ind w:firstLine="0"/>
              <w:jc w:val="right"/>
              <w:rPr>
                <w:rFonts w:ascii="Arial Narrow" w:hAnsi="Arial Narrow"/>
                <w:b/>
                <w:iCs/>
                <w:sz w:val="14"/>
                <w:szCs w:val="14"/>
                <w:lang w:val="es-ES" w:eastAsia="es-ES"/>
              </w:rPr>
            </w:pPr>
            <w:r w:rsidRPr="00DB7DC5">
              <w:rPr>
                <w:rFonts w:ascii="Arial Narrow" w:hAnsi="Arial Narrow"/>
                <w:b/>
                <w:iCs/>
                <w:sz w:val="14"/>
                <w:szCs w:val="14"/>
                <w:lang w:val="es-ES" w:eastAsia="es-ES"/>
              </w:rPr>
              <w:t>7.900.000</w:t>
            </w:r>
          </w:p>
        </w:tc>
      </w:tr>
    </w:tbl>
    <w:p w:rsidR="00F70F01" w:rsidRDefault="00F70F01"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Pr>
          <w:szCs w:val="26"/>
        </w:rPr>
        <w:lastRenderedPageBreak/>
        <w:t xml:space="preserve">Las sociedades públicas </w:t>
      </w:r>
      <w:r w:rsidRPr="00A15A22">
        <w:rPr>
          <w:szCs w:val="26"/>
        </w:rPr>
        <w:t>no ha</w:t>
      </w:r>
      <w:r>
        <w:rPr>
          <w:szCs w:val="26"/>
        </w:rPr>
        <w:t xml:space="preserve">n </w:t>
      </w:r>
      <w:r w:rsidRPr="00A15A22">
        <w:rPr>
          <w:szCs w:val="26"/>
        </w:rPr>
        <w:t xml:space="preserve">superado en la concesión de </w:t>
      </w:r>
      <w:r>
        <w:rPr>
          <w:szCs w:val="26"/>
        </w:rPr>
        <w:t>préstamos los límites de volumen máximo a</w:t>
      </w:r>
      <w:r w:rsidR="007D6CFB">
        <w:rPr>
          <w:szCs w:val="26"/>
        </w:rPr>
        <w:t>nual, 30 millones en los años 2</w:t>
      </w:r>
      <w:r>
        <w:rPr>
          <w:szCs w:val="26"/>
        </w:rPr>
        <w:t>014, 2015 y 2016 y de 55 millones en 2017</w:t>
      </w:r>
      <w:r w:rsidR="007D6CFB">
        <w:rPr>
          <w:szCs w:val="26"/>
        </w:rPr>
        <w:t>.</w:t>
      </w:r>
    </w:p>
    <w:p w:rsidR="00F70F01" w:rsidRPr="000051EE" w:rsidRDefault="00F70F01"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sidRPr="000051EE">
        <w:rPr>
          <w:szCs w:val="26"/>
        </w:rPr>
        <w:t>El límite de riesgo vivo máximo anual</w:t>
      </w:r>
      <w:r w:rsidR="000051EE" w:rsidRPr="000051EE">
        <w:rPr>
          <w:szCs w:val="26"/>
        </w:rPr>
        <w:t>, entre 180 millones en el año 2014 y 158 millones en el año 2017, no</w:t>
      </w:r>
      <w:r w:rsidRPr="000051EE">
        <w:rPr>
          <w:szCs w:val="26"/>
        </w:rPr>
        <w:t xml:space="preserve"> se ha superado en los años </w:t>
      </w:r>
      <w:r w:rsidR="000051EE" w:rsidRPr="000051EE">
        <w:rPr>
          <w:szCs w:val="26"/>
        </w:rPr>
        <w:t>analizados</w:t>
      </w:r>
      <w:r w:rsidRPr="000051EE">
        <w:rPr>
          <w:szCs w:val="26"/>
        </w:rPr>
        <w:t xml:space="preserve">. </w:t>
      </w:r>
      <w:r w:rsidR="000051EE" w:rsidRPr="000051EE">
        <w:rPr>
          <w:szCs w:val="26"/>
        </w:rPr>
        <w:t>En el año 2016 la diferencia entre su límite máximo –170,3 millones– y su riesgo v</w:t>
      </w:r>
      <w:r w:rsidR="000051EE" w:rsidRPr="000051EE">
        <w:rPr>
          <w:szCs w:val="26"/>
        </w:rPr>
        <w:t>i</w:t>
      </w:r>
      <w:r w:rsidR="000051EE" w:rsidRPr="000051EE">
        <w:rPr>
          <w:szCs w:val="26"/>
        </w:rPr>
        <w:t>vo máximo a 31 de diciembre –9</w:t>
      </w:r>
      <w:r w:rsidR="000D47A2">
        <w:rPr>
          <w:szCs w:val="26"/>
        </w:rPr>
        <w:t>6</w:t>
      </w:r>
      <w:r w:rsidR="000051EE" w:rsidRPr="000051EE">
        <w:rPr>
          <w:szCs w:val="26"/>
        </w:rPr>
        <w:t xml:space="preserve"> millones– se debe a que los préstamos co</w:t>
      </w:r>
      <w:r w:rsidR="000051EE" w:rsidRPr="000051EE">
        <w:rPr>
          <w:szCs w:val="26"/>
        </w:rPr>
        <w:t>n</w:t>
      </w:r>
      <w:r w:rsidR="000051EE" w:rsidRPr="000051EE">
        <w:rPr>
          <w:szCs w:val="26"/>
        </w:rPr>
        <w:t xml:space="preserve">cedidos a través del </w:t>
      </w:r>
      <w:r w:rsidR="00E9379A">
        <w:rPr>
          <w:szCs w:val="26"/>
        </w:rPr>
        <w:t>P</w:t>
      </w:r>
      <w:r w:rsidR="000051EE" w:rsidRPr="000051EE">
        <w:rPr>
          <w:szCs w:val="26"/>
        </w:rPr>
        <w:t>rograma BEI-Moderna tenían sus propios límites: vol</w:t>
      </w:r>
      <w:r w:rsidR="000051EE" w:rsidRPr="000051EE">
        <w:rPr>
          <w:szCs w:val="26"/>
        </w:rPr>
        <w:t>u</w:t>
      </w:r>
      <w:r w:rsidR="000051EE" w:rsidRPr="000051EE">
        <w:rPr>
          <w:szCs w:val="26"/>
        </w:rPr>
        <w:t>men máximo anual de 65 millones y riesgo vivo máximo, el del año anterior más 19,5 millones. Ninguno de estos límites se superó en el ejercicio 2016.</w:t>
      </w:r>
    </w:p>
    <w:p w:rsidR="00F70F01" w:rsidRDefault="00F70F01" w:rsidP="00992B2D">
      <w:pPr>
        <w:pStyle w:val="texto"/>
        <w:numPr>
          <w:ilvl w:val="0"/>
          <w:numId w:val="21"/>
        </w:numPr>
        <w:tabs>
          <w:tab w:val="clear" w:pos="2835"/>
          <w:tab w:val="clear" w:pos="3969"/>
          <w:tab w:val="clear" w:pos="5103"/>
          <w:tab w:val="clear" w:pos="6237"/>
          <w:tab w:val="clear" w:pos="7371"/>
          <w:tab w:val="left" w:pos="480"/>
          <w:tab w:val="num" w:pos="600"/>
        </w:tabs>
        <w:ind w:left="0" w:firstLine="290"/>
        <w:rPr>
          <w:szCs w:val="26"/>
        </w:rPr>
      </w:pPr>
      <w:r>
        <w:rPr>
          <w:szCs w:val="26"/>
        </w:rPr>
        <w:t>Durante los años 2014 a 2017, las sociedades públicas no han concedido préstamos que individualmente superen el cinco por ciento del riesgo vivo m</w:t>
      </w:r>
      <w:r>
        <w:rPr>
          <w:szCs w:val="26"/>
        </w:rPr>
        <w:t>á</w:t>
      </w:r>
      <w:r>
        <w:rPr>
          <w:szCs w:val="26"/>
        </w:rPr>
        <w:t>ximo de cada año.</w:t>
      </w:r>
    </w:p>
    <w:p w:rsidR="00F70F01" w:rsidRDefault="00F70F01" w:rsidP="00ED727F">
      <w:pPr>
        <w:pStyle w:val="texto"/>
        <w:ind w:firstLine="567"/>
        <w:rPr>
          <w:szCs w:val="26"/>
        </w:rPr>
      </w:pPr>
      <w:r w:rsidRPr="00BD4A45">
        <w:rPr>
          <w:szCs w:val="26"/>
        </w:rPr>
        <w:t xml:space="preserve">En noviembre de 2014, dos empresas, </w:t>
      </w:r>
      <w:proofErr w:type="spellStart"/>
      <w:r w:rsidRPr="00BD4A45">
        <w:rPr>
          <w:szCs w:val="26"/>
        </w:rPr>
        <w:t>P</w:t>
      </w:r>
      <w:r w:rsidR="00DB7DC5">
        <w:rPr>
          <w:szCs w:val="26"/>
        </w:rPr>
        <w:t>arquenasa</w:t>
      </w:r>
      <w:proofErr w:type="spellEnd"/>
      <w:r w:rsidRPr="00BD4A45">
        <w:rPr>
          <w:szCs w:val="26"/>
        </w:rPr>
        <w:t xml:space="preserve"> y </w:t>
      </w:r>
      <w:proofErr w:type="spellStart"/>
      <w:r w:rsidRPr="00BD4A45">
        <w:rPr>
          <w:szCs w:val="26"/>
        </w:rPr>
        <w:t>Dynamobel</w:t>
      </w:r>
      <w:proofErr w:type="spellEnd"/>
      <w:r w:rsidRPr="00BD4A45">
        <w:rPr>
          <w:szCs w:val="26"/>
        </w:rPr>
        <w:t>, S.A. eran beneficiari</w:t>
      </w:r>
      <w:r w:rsidR="00E9379A">
        <w:rPr>
          <w:szCs w:val="26"/>
        </w:rPr>
        <w:t>a</w:t>
      </w:r>
      <w:r w:rsidRPr="00BD4A45">
        <w:rPr>
          <w:szCs w:val="26"/>
        </w:rPr>
        <w:t xml:space="preserve">s de préstamos, concedidos por </w:t>
      </w:r>
      <w:proofErr w:type="spellStart"/>
      <w:r w:rsidR="00DB7DC5">
        <w:rPr>
          <w:szCs w:val="26"/>
        </w:rPr>
        <w:t>Sodena</w:t>
      </w:r>
      <w:proofErr w:type="spellEnd"/>
      <w:r w:rsidR="007D6CFB">
        <w:rPr>
          <w:szCs w:val="26"/>
        </w:rPr>
        <w:t xml:space="preserve"> con anterioridad a la entr</w:t>
      </w:r>
      <w:r w:rsidR="007D6CFB">
        <w:rPr>
          <w:szCs w:val="26"/>
        </w:rPr>
        <w:t>a</w:t>
      </w:r>
      <w:r w:rsidR="007D6CFB">
        <w:rPr>
          <w:szCs w:val="26"/>
        </w:rPr>
        <w:t>da en vigor de las limitaciones de préstamos</w:t>
      </w:r>
      <w:r w:rsidRPr="00BD4A45">
        <w:rPr>
          <w:szCs w:val="26"/>
        </w:rPr>
        <w:t>, por importes de 57,2 y 10 mill</w:t>
      </w:r>
      <w:r w:rsidRPr="00BD4A45">
        <w:rPr>
          <w:szCs w:val="26"/>
        </w:rPr>
        <w:t>o</w:t>
      </w:r>
      <w:r w:rsidRPr="00BD4A45">
        <w:rPr>
          <w:szCs w:val="26"/>
        </w:rPr>
        <w:t>nes de euros</w:t>
      </w:r>
      <w:r w:rsidR="00E9379A">
        <w:rPr>
          <w:szCs w:val="26"/>
        </w:rPr>
        <w:t>;</w:t>
      </w:r>
      <w:r w:rsidRPr="00BD4A45">
        <w:rPr>
          <w:szCs w:val="26"/>
        </w:rPr>
        <w:t xml:space="preserve"> cuantías superiores al cinco por ciento del riesgo vivo máximo, 9 millones, establecido para el año 2014 por la L</w:t>
      </w:r>
      <w:r w:rsidR="00E9379A">
        <w:rPr>
          <w:szCs w:val="26"/>
        </w:rPr>
        <w:t xml:space="preserve">ey </w:t>
      </w:r>
      <w:r w:rsidRPr="00BD4A45">
        <w:rPr>
          <w:szCs w:val="26"/>
        </w:rPr>
        <w:t>F</w:t>
      </w:r>
      <w:r w:rsidR="00E9379A">
        <w:rPr>
          <w:szCs w:val="26"/>
        </w:rPr>
        <w:t>oral</w:t>
      </w:r>
      <w:r w:rsidRPr="00BD4A45">
        <w:rPr>
          <w:szCs w:val="26"/>
        </w:rPr>
        <w:t xml:space="preserve"> 19/2014 que reguló los parámetros para la concesión de préstamos por las sociedades públicas. </w:t>
      </w:r>
    </w:p>
    <w:p w:rsidR="00F70F01" w:rsidRPr="00F70F01" w:rsidRDefault="00F70F01" w:rsidP="00ED727F">
      <w:pPr>
        <w:pStyle w:val="texto"/>
        <w:ind w:firstLine="567"/>
        <w:rPr>
          <w:spacing w:val="4"/>
          <w:szCs w:val="26"/>
        </w:rPr>
      </w:pPr>
      <w:r w:rsidRPr="00F70F01">
        <w:rPr>
          <w:spacing w:val="4"/>
          <w:szCs w:val="26"/>
        </w:rPr>
        <w:t>La concesión de nuevos préstamos a partir de esa fecha a estos dos benef</w:t>
      </w:r>
      <w:r w:rsidRPr="00F70F01">
        <w:rPr>
          <w:spacing w:val="4"/>
          <w:szCs w:val="26"/>
        </w:rPr>
        <w:t>i</w:t>
      </w:r>
      <w:r w:rsidRPr="00F70F01">
        <w:rPr>
          <w:spacing w:val="4"/>
          <w:szCs w:val="26"/>
        </w:rPr>
        <w:t xml:space="preserve">ciarios obligaba a la sociedad </w:t>
      </w:r>
      <w:r w:rsidR="00E9379A">
        <w:rPr>
          <w:spacing w:val="4"/>
          <w:szCs w:val="26"/>
        </w:rPr>
        <w:t xml:space="preserve">pública </w:t>
      </w:r>
      <w:proofErr w:type="spellStart"/>
      <w:r w:rsidR="00655C5D">
        <w:rPr>
          <w:spacing w:val="4"/>
          <w:szCs w:val="26"/>
        </w:rPr>
        <w:t>S</w:t>
      </w:r>
      <w:r w:rsidR="00DB7DC5">
        <w:rPr>
          <w:spacing w:val="4"/>
          <w:szCs w:val="26"/>
        </w:rPr>
        <w:t>odena</w:t>
      </w:r>
      <w:proofErr w:type="spellEnd"/>
      <w:r w:rsidRPr="00F70F01">
        <w:rPr>
          <w:spacing w:val="4"/>
          <w:szCs w:val="26"/>
        </w:rPr>
        <w:t xml:space="preserve"> a solicitar al Parlamento la autor</w:t>
      </w:r>
      <w:r w:rsidRPr="00F70F01">
        <w:rPr>
          <w:spacing w:val="4"/>
          <w:szCs w:val="26"/>
        </w:rPr>
        <w:t>i</w:t>
      </w:r>
      <w:r w:rsidRPr="00F70F01">
        <w:rPr>
          <w:spacing w:val="4"/>
          <w:szCs w:val="26"/>
        </w:rPr>
        <w:t xml:space="preserve">zación expresa para dichas concesiones, de acuerdo con la nueva regulación. </w:t>
      </w:r>
      <w:proofErr w:type="spellStart"/>
      <w:r w:rsidR="00655C5D">
        <w:rPr>
          <w:spacing w:val="4"/>
          <w:szCs w:val="26"/>
        </w:rPr>
        <w:t>S</w:t>
      </w:r>
      <w:r w:rsidR="00DB7DC5">
        <w:rPr>
          <w:spacing w:val="4"/>
          <w:szCs w:val="26"/>
        </w:rPr>
        <w:t>o</w:t>
      </w:r>
      <w:r w:rsidR="00DB7DC5">
        <w:rPr>
          <w:spacing w:val="4"/>
          <w:szCs w:val="26"/>
        </w:rPr>
        <w:t>dena</w:t>
      </w:r>
      <w:proofErr w:type="spellEnd"/>
      <w:r w:rsidRPr="00F70F01">
        <w:rPr>
          <w:spacing w:val="4"/>
          <w:szCs w:val="26"/>
        </w:rPr>
        <w:t xml:space="preserve"> no solicitó dicha autorización hasta el año 2018, momento en el que m</w:t>
      </w:r>
      <w:r w:rsidRPr="00F70F01">
        <w:rPr>
          <w:spacing w:val="4"/>
          <w:szCs w:val="26"/>
        </w:rPr>
        <w:t>e</w:t>
      </w:r>
      <w:r w:rsidRPr="00F70F01">
        <w:rPr>
          <w:spacing w:val="4"/>
          <w:szCs w:val="26"/>
        </w:rPr>
        <w:t xml:space="preserve">diante las </w:t>
      </w:r>
      <w:r w:rsidRPr="00F70F01">
        <w:rPr>
          <w:spacing w:val="4"/>
        </w:rPr>
        <w:t>Leyes Forales 10 y 11</w:t>
      </w:r>
      <w:r w:rsidR="00E9379A">
        <w:rPr>
          <w:spacing w:val="4"/>
        </w:rPr>
        <w:t>/2018, de 30 de mayo</w:t>
      </w:r>
      <w:r w:rsidRPr="00F70F01">
        <w:rPr>
          <w:spacing w:val="4"/>
        </w:rPr>
        <w:t>, se convalidan las oper</w:t>
      </w:r>
      <w:r w:rsidRPr="00F70F01">
        <w:rPr>
          <w:spacing w:val="4"/>
        </w:rPr>
        <w:t>a</w:t>
      </w:r>
      <w:r w:rsidRPr="00F70F01">
        <w:rPr>
          <w:spacing w:val="4"/>
        </w:rPr>
        <w:t>ciones</w:t>
      </w:r>
      <w:r w:rsidR="00E9379A">
        <w:rPr>
          <w:spacing w:val="4"/>
        </w:rPr>
        <w:t xml:space="preserve"> de préstamo formalizadas por </w:t>
      </w:r>
      <w:proofErr w:type="spellStart"/>
      <w:r w:rsidR="00655C5D">
        <w:rPr>
          <w:spacing w:val="4"/>
        </w:rPr>
        <w:t>S</w:t>
      </w:r>
      <w:r w:rsidR="00DB7DC5">
        <w:rPr>
          <w:spacing w:val="4"/>
        </w:rPr>
        <w:t>odena</w:t>
      </w:r>
      <w:proofErr w:type="spellEnd"/>
      <w:r w:rsidRPr="00F70F01">
        <w:rPr>
          <w:spacing w:val="4"/>
        </w:rPr>
        <w:t xml:space="preserve"> en los ejercicios 2014, 2015, 2016 y 2017</w:t>
      </w:r>
      <w:r w:rsidR="000E7832">
        <w:rPr>
          <w:spacing w:val="4"/>
        </w:rPr>
        <w:t>,</w:t>
      </w:r>
      <w:r w:rsidRPr="00F70F01">
        <w:rPr>
          <w:spacing w:val="4"/>
        </w:rPr>
        <w:t xml:space="preserve"> con las sociedades </w:t>
      </w:r>
      <w:proofErr w:type="spellStart"/>
      <w:r w:rsidRPr="00F70F01">
        <w:rPr>
          <w:spacing w:val="4"/>
          <w:szCs w:val="26"/>
        </w:rPr>
        <w:t>P</w:t>
      </w:r>
      <w:r w:rsidR="00DB7DC5">
        <w:rPr>
          <w:spacing w:val="4"/>
          <w:szCs w:val="26"/>
        </w:rPr>
        <w:t>arquenasa</w:t>
      </w:r>
      <w:proofErr w:type="spellEnd"/>
      <w:r w:rsidRPr="00F70F01">
        <w:rPr>
          <w:spacing w:val="4"/>
          <w:szCs w:val="26"/>
        </w:rPr>
        <w:t xml:space="preserve"> y </w:t>
      </w:r>
      <w:proofErr w:type="spellStart"/>
      <w:r w:rsidRPr="00F70F01">
        <w:rPr>
          <w:spacing w:val="4"/>
          <w:szCs w:val="26"/>
        </w:rPr>
        <w:t>Dynamobel</w:t>
      </w:r>
      <w:proofErr w:type="spellEnd"/>
      <w:r w:rsidRPr="00F70F01">
        <w:rPr>
          <w:spacing w:val="4"/>
          <w:szCs w:val="26"/>
        </w:rPr>
        <w:t>, S.A.</w:t>
      </w:r>
    </w:p>
    <w:p w:rsidR="008825A4" w:rsidRDefault="00F70F01" w:rsidP="00ED727F">
      <w:pPr>
        <w:pStyle w:val="texto"/>
        <w:ind w:firstLine="567"/>
      </w:pPr>
      <w:r w:rsidRPr="00495619">
        <w:t>En las mismas leyes forales se autorizan nuevas operaciones de préstamo y/o aval con</w:t>
      </w:r>
      <w:r w:rsidR="000E7832">
        <w:t xml:space="preserve"> </w:t>
      </w:r>
      <w:proofErr w:type="spellStart"/>
      <w:r w:rsidR="000E7832">
        <w:t>P</w:t>
      </w:r>
      <w:r w:rsidR="00DB7DC5">
        <w:t>arquenasa</w:t>
      </w:r>
      <w:proofErr w:type="spellEnd"/>
      <w:r w:rsidRPr="00495619">
        <w:t xml:space="preserve"> y </w:t>
      </w:r>
      <w:proofErr w:type="spellStart"/>
      <w:r w:rsidRPr="00495619">
        <w:t>Dynamobel</w:t>
      </w:r>
      <w:proofErr w:type="spellEnd"/>
      <w:r w:rsidRPr="00495619">
        <w:t>, S.A. hasta un máximo de 2</w:t>
      </w:r>
      <w:r w:rsidR="00252A61">
        <w:t>,</w:t>
      </w:r>
      <w:r w:rsidRPr="00495619">
        <w:t>5 y 3 mill</w:t>
      </w:r>
      <w:r w:rsidRPr="00495619">
        <w:t>o</w:t>
      </w:r>
      <w:r w:rsidRPr="00495619">
        <w:t>nes de euros, respectivamente</w:t>
      </w:r>
      <w:r w:rsidR="000E7832">
        <w:t>,</w:t>
      </w:r>
      <w:r w:rsidRPr="00495619">
        <w:t xml:space="preserve"> para 2018.</w:t>
      </w:r>
    </w:p>
    <w:p w:rsidR="00C900CE" w:rsidRPr="00C900CE" w:rsidRDefault="00C900CE" w:rsidP="00C900CE">
      <w:pPr>
        <w:pStyle w:val="texto"/>
        <w:numPr>
          <w:ilvl w:val="0"/>
          <w:numId w:val="11"/>
        </w:numPr>
        <w:tabs>
          <w:tab w:val="clear" w:pos="2835"/>
          <w:tab w:val="clear" w:pos="3969"/>
          <w:tab w:val="clear" w:pos="5103"/>
          <w:tab w:val="clear" w:pos="6237"/>
          <w:tab w:val="clear" w:pos="7371"/>
          <w:tab w:val="left" w:pos="567"/>
        </w:tabs>
        <w:spacing w:after="240"/>
        <w:ind w:left="0" w:firstLine="284"/>
        <w:rPr>
          <w:szCs w:val="26"/>
        </w:rPr>
      </w:pPr>
      <w:r w:rsidRPr="00C900CE">
        <w:rPr>
          <w:szCs w:val="26"/>
        </w:rPr>
        <w:t xml:space="preserve">Los préstamos concedidos por </w:t>
      </w:r>
      <w:proofErr w:type="spellStart"/>
      <w:r w:rsidRPr="00C900CE">
        <w:rPr>
          <w:szCs w:val="26"/>
        </w:rPr>
        <w:t>S</w:t>
      </w:r>
      <w:r w:rsidR="00DB7DC5">
        <w:rPr>
          <w:szCs w:val="26"/>
        </w:rPr>
        <w:t>odena</w:t>
      </w:r>
      <w:proofErr w:type="spellEnd"/>
      <w:r w:rsidRPr="00C900CE">
        <w:rPr>
          <w:szCs w:val="26"/>
        </w:rPr>
        <w:t xml:space="preserve"> en los años 2014-2017, fuera del Programa BEI-Moderna, con un importe aproximado de </w:t>
      </w:r>
      <w:r w:rsidR="0003738A">
        <w:rPr>
          <w:szCs w:val="26"/>
        </w:rPr>
        <w:t>21</w:t>
      </w:r>
      <w:r w:rsidRPr="00C900CE">
        <w:rPr>
          <w:szCs w:val="26"/>
        </w:rPr>
        <w:t xml:space="preserve"> millones de euros, se recogen en el cuadro siguiente:</w:t>
      </w:r>
    </w:p>
    <w:tbl>
      <w:tblPr>
        <w:tblW w:w="8766" w:type="dxa"/>
        <w:tblInd w:w="70" w:type="dxa"/>
        <w:tblCellMar>
          <w:left w:w="70" w:type="dxa"/>
          <w:right w:w="70" w:type="dxa"/>
        </w:tblCellMar>
        <w:tblLook w:val="04A0" w:firstRow="1" w:lastRow="0" w:firstColumn="1" w:lastColumn="0" w:noHBand="0" w:noVBand="1"/>
      </w:tblPr>
      <w:tblGrid>
        <w:gridCol w:w="3119"/>
        <w:gridCol w:w="994"/>
        <w:gridCol w:w="1136"/>
        <w:gridCol w:w="1136"/>
        <w:gridCol w:w="1136"/>
        <w:gridCol w:w="1245"/>
      </w:tblGrid>
      <w:tr w:rsidR="00C900CE" w:rsidRPr="00C900CE" w:rsidTr="00C900CE">
        <w:trPr>
          <w:trHeight w:val="300"/>
        </w:trPr>
        <w:tc>
          <w:tcPr>
            <w:tcW w:w="3119"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left"/>
              <w:rPr>
                <w:rFonts w:ascii="Arial" w:hAnsi="Arial" w:cs="Arial"/>
                <w:sz w:val="18"/>
                <w:szCs w:val="18"/>
                <w:lang w:val="es-ES" w:eastAsia="es-ES"/>
              </w:rPr>
            </w:pPr>
            <w:r w:rsidRPr="00C900CE">
              <w:rPr>
                <w:rFonts w:ascii="Arial" w:hAnsi="Arial" w:cs="Arial"/>
                <w:sz w:val="18"/>
                <w:szCs w:val="18"/>
                <w:lang w:val="es-ES" w:eastAsia="es-ES"/>
              </w:rPr>
              <w:t> </w:t>
            </w:r>
          </w:p>
        </w:tc>
        <w:tc>
          <w:tcPr>
            <w:tcW w:w="994"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lang w:val="es-ES" w:eastAsia="es-ES"/>
              </w:rPr>
            </w:pPr>
            <w:r w:rsidRPr="00C900CE">
              <w:rPr>
                <w:rFonts w:ascii="Arial" w:hAnsi="Arial" w:cs="Arial"/>
                <w:sz w:val="18"/>
                <w:szCs w:val="18"/>
                <w:lang w:val="es-ES" w:eastAsia="es-ES"/>
              </w:rPr>
              <w:t>2014</w:t>
            </w:r>
          </w:p>
        </w:tc>
        <w:tc>
          <w:tcPr>
            <w:tcW w:w="1136"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lang w:val="es-ES" w:eastAsia="es-ES"/>
              </w:rPr>
            </w:pPr>
            <w:r w:rsidRPr="00C900CE">
              <w:rPr>
                <w:rFonts w:ascii="Arial" w:hAnsi="Arial" w:cs="Arial"/>
                <w:sz w:val="18"/>
                <w:szCs w:val="18"/>
                <w:lang w:val="es-ES" w:eastAsia="es-ES"/>
              </w:rPr>
              <w:t>2015</w:t>
            </w:r>
          </w:p>
        </w:tc>
        <w:tc>
          <w:tcPr>
            <w:tcW w:w="1136"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lang w:val="es-ES" w:eastAsia="es-ES"/>
              </w:rPr>
            </w:pPr>
            <w:r w:rsidRPr="00C900CE">
              <w:rPr>
                <w:rFonts w:ascii="Arial" w:hAnsi="Arial" w:cs="Arial"/>
                <w:sz w:val="18"/>
                <w:szCs w:val="18"/>
                <w:lang w:val="es-ES" w:eastAsia="es-ES"/>
              </w:rPr>
              <w:t>2016</w:t>
            </w:r>
          </w:p>
        </w:tc>
        <w:tc>
          <w:tcPr>
            <w:tcW w:w="1136"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lang w:val="es-ES" w:eastAsia="es-ES"/>
              </w:rPr>
            </w:pPr>
            <w:r w:rsidRPr="00C900CE">
              <w:rPr>
                <w:rFonts w:ascii="Arial" w:hAnsi="Arial" w:cs="Arial"/>
                <w:sz w:val="18"/>
                <w:szCs w:val="18"/>
                <w:lang w:val="es-ES" w:eastAsia="es-ES"/>
              </w:rPr>
              <w:t>2017</w:t>
            </w:r>
          </w:p>
        </w:tc>
        <w:tc>
          <w:tcPr>
            <w:tcW w:w="1245" w:type="dxa"/>
            <w:tcBorders>
              <w:top w:val="single" w:sz="4" w:space="0" w:color="auto"/>
              <w:left w:val="nil"/>
              <w:bottom w:val="nil"/>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lang w:val="es-ES" w:eastAsia="es-ES"/>
              </w:rPr>
            </w:pPr>
            <w:r w:rsidRPr="00C900CE">
              <w:rPr>
                <w:rFonts w:ascii="Arial" w:hAnsi="Arial" w:cs="Arial"/>
                <w:sz w:val="18"/>
                <w:szCs w:val="18"/>
                <w:lang w:val="es-ES" w:eastAsia="es-ES"/>
              </w:rPr>
              <w:t xml:space="preserve"> Total </w:t>
            </w:r>
          </w:p>
        </w:tc>
      </w:tr>
      <w:tr w:rsidR="00C900CE" w:rsidRPr="00C900CE" w:rsidTr="00C900CE">
        <w:trPr>
          <w:trHeight w:val="300"/>
        </w:trPr>
        <w:tc>
          <w:tcPr>
            <w:tcW w:w="3119"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left"/>
              <w:rPr>
                <w:rFonts w:ascii="Arial Narrow" w:hAnsi="Arial Narrow"/>
                <w:lang w:val="es-ES" w:eastAsia="es-ES"/>
              </w:rPr>
            </w:pPr>
            <w:proofErr w:type="spellStart"/>
            <w:r w:rsidRPr="00C900CE">
              <w:rPr>
                <w:rFonts w:ascii="Arial Narrow" w:hAnsi="Arial Narrow"/>
                <w:lang w:val="es-ES" w:eastAsia="es-ES"/>
              </w:rPr>
              <w:t>Prestamización</w:t>
            </w:r>
            <w:proofErr w:type="spellEnd"/>
            <w:r w:rsidRPr="00C900CE">
              <w:rPr>
                <w:rFonts w:ascii="Arial Narrow" w:hAnsi="Arial Narrow"/>
                <w:lang w:val="es-ES" w:eastAsia="es-ES"/>
              </w:rPr>
              <w:t xml:space="preserve"> Avales</w:t>
            </w:r>
          </w:p>
        </w:tc>
        <w:tc>
          <w:tcPr>
            <w:tcW w:w="994"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488.695</w:t>
            </w:r>
          </w:p>
        </w:tc>
        <w:tc>
          <w:tcPr>
            <w:tcW w:w="1136"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244.347</w:t>
            </w:r>
          </w:p>
        </w:tc>
        <w:tc>
          <w:tcPr>
            <w:tcW w:w="1136"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5.227.639</w:t>
            </w:r>
          </w:p>
        </w:tc>
        <w:tc>
          <w:tcPr>
            <w:tcW w:w="1136"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244.347</w:t>
            </w:r>
          </w:p>
        </w:tc>
        <w:tc>
          <w:tcPr>
            <w:tcW w:w="1245" w:type="dxa"/>
            <w:tcBorders>
              <w:top w:val="single" w:sz="4" w:space="0" w:color="auto"/>
              <w:left w:val="nil"/>
              <w:bottom w:val="nil"/>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6.205.028</w:t>
            </w:r>
          </w:p>
        </w:tc>
      </w:tr>
      <w:tr w:rsidR="00C900CE" w:rsidRPr="00C900CE" w:rsidTr="00C900CE">
        <w:trPr>
          <w:trHeight w:val="300"/>
        </w:trPr>
        <w:tc>
          <w:tcPr>
            <w:tcW w:w="3119" w:type="dxa"/>
            <w:tcBorders>
              <w:top w:val="single" w:sz="4" w:space="0" w:color="auto"/>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left"/>
              <w:rPr>
                <w:rFonts w:ascii="Arial Narrow" w:hAnsi="Arial Narrow"/>
                <w:lang w:val="es-ES" w:eastAsia="es-ES"/>
              </w:rPr>
            </w:pPr>
            <w:r w:rsidRPr="00C900CE">
              <w:rPr>
                <w:rFonts w:ascii="Arial Narrow" w:hAnsi="Arial Narrow"/>
                <w:lang w:val="es-ES" w:eastAsia="es-ES"/>
              </w:rPr>
              <w:t>Préstamo ordinario</w:t>
            </w:r>
          </w:p>
        </w:tc>
        <w:tc>
          <w:tcPr>
            <w:tcW w:w="994" w:type="dxa"/>
            <w:tcBorders>
              <w:top w:val="single" w:sz="4" w:space="0" w:color="auto"/>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205.786</w:t>
            </w:r>
          </w:p>
        </w:tc>
        <w:tc>
          <w:tcPr>
            <w:tcW w:w="1136" w:type="dxa"/>
            <w:tcBorders>
              <w:top w:val="single" w:sz="4" w:space="0" w:color="auto"/>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960.000</w:t>
            </w:r>
          </w:p>
        </w:tc>
        <w:tc>
          <w:tcPr>
            <w:tcW w:w="1136" w:type="dxa"/>
            <w:tcBorders>
              <w:top w:val="single" w:sz="4" w:space="0" w:color="auto"/>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 </w:t>
            </w:r>
          </w:p>
        </w:tc>
        <w:tc>
          <w:tcPr>
            <w:tcW w:w="1136" w:type="dxa"/>
            <w:tcBorders>
              <w:top w:val="single" w:sz="4" w:space="0" w:color="auto"/>
              <w:left w:val="nil"/>
              <w:bottom w:val="single" w:sz="4" w:space="0" w:color="auto"/>
              <w:right w:val="nil"/>
            </w:tcBorders>
            <w:shd w:val="clear" w:color="auto" w:fill="auto"/>
            <w:noWrap/>
            <w:vAlign w:val="center"/>
            <w:hideMark/>
          </w:tcPr>
          <w:p w:rsidR="00C900CE" w:rsidRPr="00C900CE" w:rsidRDefault="0003738A" w:rsidP="0003738A">
            <w:pPr>
              <w:spacing w:after="0"/>
              <w:ind w:firstLine="0"/>
              <w:jc w:val="right"/>
              <w:rPr>
                <w:rFonts w:ascii="Arial Narrow" w:hAnsi="Arial Narrow"/>
                <w:lang w:val="es-ES" w:eastAsia="es-ES"/>
              </w:rPr>
            </w:pPr>
            <w:r>
              <w:rPr>
                <w:rFonts w:ascii="Arial Narrow" w:hAnsi="Arial Narrow"/>
                <w:lang w:val="es-ES" w:eastAsia="es-ES"/>
              </w:rPr>
              <w:t>2.000.000</w:t>
            </w:r>
          </w:p>
        </w:tc>
        <w:tc>
          <w:tcPr>
            <w:tcW w:w="1245" w:type="dxa"/>
            <w:tcBorders>
              <w:top w:val="single" w:sz="4" w:space="0" w:color="auto"/>
              <w:left w:val="nil"/>
              <w:bottom w:val="single" w:sz="4" w:space="0" w:color="auto"/>
              <w:right w:val="nil"/>
            </w:tcBorders>
            <w:shd w:val="clear" w:color="auto" w:fill="auto"/>
            <w:noWrap/>
            <w:vAlign w:val="center"/>
            <w:hideMark/>
          </w:tcPr>
          <w:p w:rsidR="00C900CE" w:rsidRPr="00C900CE" w:rsidRDefault="0003738A" w:rsidP="00C900CE">
            <w:pPr>
              <w:spacing w:after="0"/>
              <w:ind w:firstLine="0"/>
              <w:jc w:val="right"/>
              <w:rPr>
                <w:rFonts w:ascii="Arial Narrow" w:hAnsi="Arial Narrow"/>
                <w:lang w:val="es-ES" w:eastAsia="es-ES"/>
              </w:rPr>
            </w:pPr>
            <w:r>
              <w:rPr>
                <w:rFonts w:ascii="Arial Narrow" w:hAnsi="Arial Narrow"/>
                <w:lang w:val="es-ES" w:eastAsia="es-ES"/>
              </w:rPr>
              <w:t>3</w:t>
            </w:r>
            <w:r w:rsidR="00C900CE" w:rsidRPr="00C900CE">
              <w:rPr>
                <w:rFonts w:ascii="Arial Narrow" w:hAnsi="Arial Narrow"/>
                <w:lang w:val="es-ES" w:eastAsia="es-ES"/>
              </w:rPr>
              <w:t>.165.786</w:t>
            </w:r>
          </w:p>
        </w:tc>
      </w:tr>
      <w:tr w:rsidR="00C900CE" w:rsidRPr="00C900CE" w:rsidTr="00C900CE">
        <w:trPr>
          <w:trHeight w:val="300"/>
        </w:trPr>
        <w:tc>
          <w:tcPr>
            <w:tcW w:w="3119"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left"/>
              <w:rPr>
                <w:rFonts w:ascii="Arial Narrow" w:hAnsi="Arial Narrow"/>
                <w:lang w:val="es-ES" w:eastAsia="es-ES"/>
              </w:rPr>
            </w:pPr>
            <w:r w:rsidRPr="00C900CE">
              <w:rPr>
                <w:rFonts w:ascii="Arial Narrow" w:hAnsi="Arial Narrow"/>
                <w:lang w:val="es-ES" w:eastAsia="es-ES"/>
              </w:rPr>
              <w:t>Préstamo Participativo</w:t>
            </w:r>
          </w:p>
        </w:tc>
        <w:tc>
          <w:tcPr>
            <w:tcW w:w="994"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2.753.877</w:t>
            </w:r>
          </w:p>
        </w:tc>
        <w:tc>
          <w:tcPr>
            <w:tcW w:w="1136"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3.932.131</w:t>
            </w:r>
          </w:p>
        </w:tc>
        <w:tc>
          <w:tcPr>
            <w:tcW w:w="1136"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2.404.698</w:t>
            </w:r>
          </w:p>
        </w:tc>
        <w:tc>
          <w:tcPr>
            <w:tcW w:w="1136"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2.895.724</w:t>
            </w:r>
          </w:p>
        </w:tc>
        <w:tc>
          <w:tcPr>
            <w:tcW w:w="1245" w:type="dxa"/>
            <w:tcBorders>
              <w:top w:val="nil"/>
              <w:left w:val="nil"/>
              <w:bottom w:val="single" w:sz="4" w:space="0" w:color="auto"/>
              <w:right w:val="nil"/>
            </w:tcBorders>
            <w:shd w:val="clear" w:color="auto" w:fill="auto"/>
            <w:noWrap/>
            <w:vAlign w:val="center"/>
            <w:hideMark/>
          </w:tcPr>
          <w:p w:rsidR="00C900CE" w:rsidRPr="00C900CE" w:rsidRDefault="00C900CE" w:rsidP="00C900CE">
            <w:pPr>
              <w:spacing w:after="0"/>
              <w:ind w:firstLine="0"/>
              <w:jc w:val="right"/>
              <w:rPr>
                <w:rFonts w:ascii="Arial Narrow" w:hAnsi="Arial Narrow"/>
                <w:lang w:val="es-ES" w:eastAsia="es-ES"/>
              </w:rPr>
            </w:pPr>
            <w:r w:rsidRPr="00C900CE">
              <w:rPr>
                <w:rFonts w:ascii="Arial Narrow" w:hAnsi="Arial Narrow"/>
                <w:lang w:val="es-ES" w:eastAsia="es-ES"/>
              </w:rPr>
              <w:t>11.986.430</w:t>
            </w:r>
          </w:p>
        </w:tc>
      </w:tr>
      <w:tr w:rsidR="00C900CE" w:rsidRPr="00C900CE" w:rsidTr="00C900CE">
        <w:trPr>
          <w:trHeight w:val="300"/>
        </w:trPr>
        <w:tc>
          <w:tcPr>
            <w:tcW w:w="3119" w:type="dxa"/>
            <w:tcBorders>
              <w:top w:val="nil"/>
              <w:left w:val="nil"/>
              <w:bottom w:val="single" w:sz="4" w:space="0" w:color="auto"/>
              <w:right w:val="nil"/>
            </w:tcBorders>
            <w:shd w:val="clear" w:color="000000" w:fill="C5D9F1"/>
            <w:noWrap/>
            <w:vAlign w:val="center"/>
            <w:hideMark/>
          </w:tcPr>
          <w:p w:rsidR="00C900CE" w:rsidRPr="00C900CE" w:rsidRDefault="00C900CE" w:rsidP="00C900CE">
            <w:pPr>
              <w:spacing w:after="0"/>
              <w:ind w:firstLine="0"/>
              <w:jc w:val="left"/>
              <w:rPr>
                <w:rFonts w:ascii="Arial" w:hAnsi="Arial" w:cs="Arial"/>
                <w:sz w:val="18"/>
                <w:szCs w:val="18"/>
                <w:lang w:val="es-ES" w:eastAsia="es-ES"/>
              </w:rPr>
            </w:pPr>
            <w:r w:rsidRPr="00C900CE">
              <w:rPr>
                <w:rFonts w:ascii="Arial" w:hAnsi="Arial" w:cs="Arial"/>
                <w:sz w:val="18"/>
                <w:szCs w:val="18"/>
                <w:lang w:val="es-ES" w:eastAsia="es-ES"/>
              </w:rPr>
              <w:t xml:space="preserve">Total </w:t>
            </w:r>
          </w:p>
        </w:tc>
        <w:tc>
          <w:tcPr>
            <w:tcW w:w="994" w:type="dxa"/>
            <w:tcBorders>
              <w:top w:val="nil"/>
              <w:left w:val="nil"/>
              <w:bottom w:val="single" w:sz="4" w:space="0" w:color="auto"/>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lang w:val="es-ES" w:eastAsia="es-ES"/>
              </w:rPr>
            </w:pPr>
            <w:r w:rsidRPr="00C900CE">
              <w:rPr>
                <w:rFonts w:ascii="Arial" w:hAnsi="Arial" w:cs="Arial"/>
                <w:sz w:val="18"/>
                <w:szCs w:val="18"/>
                <w:lang w:val="es-ES" w:eastAsia="es-ES"/>
              </w:rPr>
              <w:t>3.448.357</w:t>
            </w:r>
          </w:p>
        </w:tc>
        <w:tc>
          <w:tcPr>
            <w:tcW w:w="1136" w:type="dxa"/>
            <w:tcBorders>
              <w:top w:val="nil"/>
              <w:left w:val="nil"/>
              <w:bottom w:val="single" w:sz="4" w:space="0" w:color="auto"/>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lang w:val="es-ES" w:eastAsia="es-ES"/>
              </w:rPr>
            </w:pPr>
            <w:r w:rsidRPr="00C900CE">
              <w:rPr>
                <w:rFonts w:ascii="Arial" w:hAnsi="Arial" w:cs="Arial"/>
                <w:sz w:val="18"/>
                <w:szCs w:val="18"/>
                <w:lang w:val="es-ES" w:eastAsia="es-ES"/>
              </w:rPr>
              <w:t>5.136.478</w:t>
            </w:r>
          </w:p>
        </w:tc>
        <w:tc>
          <w:tcPr>
            <w:tcW w:w="1136" w:type="dxa"/>
            <w:tcBorders>
              <w:top w:val="nil"/>
              <w:left w:val="nil"/>
              <w:bottom w:val="single" w:sz="4" w:space="0" w:color="auto"/>
              <w:right w:val="nil"/>
            </w:tcBorders>
            <w:shd w:val="clear" w:color="000000" w:fill="C5D9F1"/>
            <w:noWrap/>
            <w:vAlign w:val="center"/>
            <w:hideMark/>
          </w:tcPr>
          <w:p w:rsidR="00C900CE" w:rsidRPr="00C900CE" w:rsidRDefault="00C900CE" w:rsidP="00C900CE">
            <w:pPr>
              <w:spacing w:after="0"/>
              <w:ind w:firstLine="0"/>
              <w:jc w:val="right"/>
              <w:rPr>
                <w:rFonts w:ascii="Arial" w:hAnsi="Arial" w:cs="Arial"/>
                <w:sz w:val="18"/>
                <w:szCs w:val="18"/>
                <w:lang w:val="es-ES" w:eastAsia="es-ES"/>
              </w:rPr>
            </w:pPr>
            <w:r w:rsidRPr="00C900CE">
              <w:rPr>
                <w:rFonts w:ascii="Arial" w:hAnsi="Arial" w:cs="Arial"/>
                <w:sz w:val="18"/>
                <w:szCs w:val="18"/>
                <w:lang w:val="es-ES" w:eastAsia="es-ES"/>
              </w:rPr>
              <w:t>7.632.337</w:t>
            </w:r>
          </w:p>
        </w:tc>
        <w:tc>
          <w:tcPr>
            <w:tcW w:w="1136" w:type="dxa"/>
            <w:tcBorders>
              <w:top w:val="nil"/>
              <w:left w:val="nil"/>
              <w:bottom w:val="single" w:sz="4" w:space="0" w:color="auto"/>
              <w:right w:val="nil"/>
            </w:tcBorders>
            <w:shd w:val="clear" w:color="000000" w:fill="C5D9F1"/>
            <w:noWrap/>
            <w:vAlign w:val="center"/>
            <w:hideMark/>
          </w:tcPr>
          <w:p w:rsidR="00C900CE" w:rsidRPr="00C900CE" w:rsidRDefault="0003738A" w:rsidP="00C900CE">
            <w:pPr>
              <w:spacing w:after="0"/>
              <w:ind w:firstLine="0"/>
              <w:jc w:val="right"/>
              <w:rPr>
                <w:rFonts w:ascii="Arial" w:hAnsi="Arial" w:cs="Arial"/>
                <w:sz w:val="18"/>
                <w:szCs w:val="18"/>
                <w:lang w:val="es-ES" w:eastAsia="es-ES"/>
              </w:rPr>
            </w:pPr>
            <w:r>
              <w:rPr>
                <w:rFonts w:ascii="Arial" w:hAnsi="Arial" w:cs="Arial"/>
                <w:sz w:val="18"/>
                <w:szCs w:val="18"/>
                <w:lang w:val="es-ES" w:eastAsia="es-ES"/>
              </w:rPr>
              <w:t>5</w:t>
            </w:r>
            <w:r w:rsidR="00C900CE" w:rsidRPr="00C900CE">
              <w:rPr>
                <w:rFonts w:ascii="Arial" w:hAnsi="Arial" w:cs="Arial"/>
                <w:sz w:val="18"/>
                <w:szCs w:val="18"/>
                <w:lang w:val="es-ES" w:eastAsia="es-ES"/>
              </w:rPr>
              <w:t>.140.071</w:t>
            </w:r>
          </w:p>
        </w:tc>
        <w:tc>
          <w:tcPr>
            <w:tcW w:w="1245" w:type="dxa"/>
            <w:tcBorders>
              <w:top w:val="nil"/>
              <w:left w:val="nil"/>
              <w:bottom w:val="single" w:sz="4" w:space="0" w:color="auto"/>
              <w:right w:val="nil"/>
            </w:tcBorders>
            <w:shd w:val="clear" w:color="000000" w:fill="C5D9F1"/>
            <w:noWrap/>
            <w:vAlign w:val="center"/>
            <w:hideMark/>
          </w:tcPr>
          <w:p w:rsidR="00C900CE" w:rsidRPr="00C900CE" w:rsidRDefault="0003738A" w:rsidP="00C900CE">
            <w:pPr>
              <w:spacing w:after="0"/>
              <w:ind w:firstLine="0"/>
              <w:jc w:val="right"/>
              <w:rPr>
                <w:rFonts w:ascii="Arial" w:hAnsi="Arial" w:cs="Arial"/>
                <w:sz w:val="18"/>
                <w:szCs w:val="18"/>
                <w:lang w:val="es-ES" w:eastAsia="es-ES"/>
              </w:rPr>
            </w:pPr>
            <w:r>
              <w:rPr>
                <w:rFonts w:ascii="Arial" w:hAnsi="Arial" w:cs="Arial"/>
                <w:sz w:val="18"/>
                <w:szCs w:val="18"/>
                <w:lang w:val="es-ES" w:eastAsia="es-ES"/>
              </w:rPr>
              <w:t>21</w:t>
            </w:r>
            <w:r w:rsidR="00C900CE" w:rsidRPr="00C900CE">
              <w:rPr>
                <w:rFonts w:ascii="Arial" w:hAnsi="Arial" w:cs="Arial"/>
                <w:sz w:val="18"/>
                <w:szCs w:val="18"/>
                <w:lang w:val="es-ES" w:eastAsia="es-ES"/>
              </w:rPr>
              <w:t>.357.244</w:t>
            </w:r>
          </w:p>
        </w:tc>
      </w:tr>
    </w:tbl>
    <w:p w:rsidR="00C900CE" w:rsidRPr="00C900CE" w:rsidRDefault="00C900CE" w:rsidP="00C900CE">
      <w:pPr>
        <w:pStyle w:val="texto"/>
        <w:tabs>
          <w:tab w:val="clear" w:pos="2835"/>
          <w:tab w:val="clear" w:pos="3969"/>
          <w:tab w:val="clear" w:pos="5103"/>
          <w:tab w:val="clear" w:pos="6237"/>
          <w:tab w:val="clear" w:pos="7371"/>
          <w:tab w:val="left" w:pos="567"/>
        </w:tabs>
        <w:spacing w:after="100"/>
        <w:ind w:left="284" w:firstLine="0"/>
      </w:pPr>
    </w:p>
    <w:p w:rsidR="00C900CE" w:rsidRPr="00C900CE" w:rsidRDefault="00C900CE" w:rsidP="00547E0C">
      <w:pPr>
        <w:pStyle w:val="texto"/>
        <w:tabs>
          <w:tab w:val="clear" w:pos="2835"/>
          <w:tab w:val="clear" w:pos="3969"/>
          <w:tab w:val="clear" w:pos="5103"/>
          <w:tab w:val="clear" w:pos="6237"/>
          <w:tab w:val="clear" w:pos="7371"/>
          <w:tab w:val="left" w:pos="567"/>
        </w:tabs>
      </w:pPr>
      <w:r w:rsidRPr="00C900CE">
        <w:lastRenderedPageBreak/>
        <w:t xml:space="preserve">Hemos comprobado </w:t>
      </w:r>
      <w:r w:rsidR="00D3100D">
        <w:t xml:space="preserve">para estos préstamos </w:t>
      </w:r>
      <w:r w:rsidRPr="00C900CE">
        <w:t>el cumplimiento de los requisitos, ya mencionados, de:</w:t>
      </w:r>
    </w:p>
    <w:p w:rsidR="00C900CE" w:rsidRPr="00C900CE" w:rsidRDefault="00C900CE" w:rsidP="00547E0C">
      <w:pPr>
        <w:pStyle w:val="texto"/>
        <w:tabs>
          <w:tab w:val="clear" w:pos="2835"/>
          <w:tab w:val="clear" w:pos="3969"/>
          <w:tab w:val="clear" w:pos="5103"/>
          <w:tab w:val="clear" w:pos="6237"/>
          <w:tab w:val="clear" w:pos="7371"/>
          <w:tab w:val="left" w:pos="567"/>
        </w:tabs>
      </w:pPr>
      <w:r w:rsidRPr="00C900CE">
        <w:t xml:space="preserve">a) Finalidad del préstamo. </w:t>
      </w:r>
    </w:p>
    <w:p w:rsidR="00C900CE" w:rsidRPr="00C900CE" w:rsidRDefault="00C900CE" w:rsidP="00547E0C">
      <w:pPr>
        <w:pStyle w:val="texto"/>
        <w:tabs>
          <w:tab w:val="clear" w:pos="2835"/>
          <w:tab w:val="clear" w:pos="3969"/>
          <w:tab w:val="clear" w:pos="5103"/>
          <w:tab w:val="clear" w:pos="6237"/>
          <w:tab w:val="clear" w:pos="7371"/>
          <w:tab w:val="left" w:pos="567"/>
        </w:tabs>
      </w:pPr>
      <w:r w:rsidRPr="00C900CE">
        <w:t xml:space="preserve">Los préstamos participativos suponen el </w:t>
      </w:r>
      <w:r w:rsidR="0003738A">
        <w:t>56</w:t>
      </w:r>
      <w:r w:rsidRPr="00C900CE">
        <w:t xml:space="preserve"> por ciento de los préstamos co</w:t>
      </w:r>
      <w:r w:rsidRPr="00C900CE">
        <w:t>n</w:t>
      </w:r>
      <w:r w:rsidRPr="00C900CE">
        <w:t xml:space="preserve">cedidos directamente por la sociedad pública, el </w:t>
      </w:r>
      <w:r w:rsidR="0003738A">
        <w:t>29</w:t>
      </w:r>
      <w:r w:rsidRPr="00C900CE">
        <w:t xml:space="preserve"> por ciento a la </w:t>
      </w:r>
      <w:proofErr w:type="spellStart"/>
      <w:r w:rsidRPr="00C900CE">
        <w:t>prestamiz</w:t>
      </w:r>
      <w:r w:rsidRPr="00C900CE">
        <w:t>a</w:t>
      </w:r>
      <w:r w:rsidRPr="00C900CE">
        <w:t>ción</w:t>
      </w:r>
      <w:proofErr w:type="spellEnd"/>
      <w:r w:rsidRPr="00C900CE">
        <w:t xml:space="preserve"> de avales de dos empresas y los préstamos ordinarios representan el </w:t>
      </w:r>
      <w:r w:rsidR="0003738A">
        <w:t>15</w:t>
      </w:r>
      <w:r w:rsidRPr="00C900CE">
        <w:t xml:space="preserve"> por ciento. </w:t>
      </w:r>
    </w:p>
    <w:p w:rsidR="00C900CE" w:rsidRPr="00C900CE" w:rsidRDefault="00C900CE" w:rsidP="00547E0C">
      <w:pPr>
        <w:pStyle w:val="texto"/>
        <w:tabs>
          <w:tab w:val="clear" w:pos="2835"/>
          <w:tab w:val="clear" w:pos="3969"/>
          <w:tab w:val="clear" w:pos="5103"/>
          <w:tab w:val="clear" w:pos="6237"/>
          <w:tab w:val="clear" w:pos="7371"/>
          <w:tab w:val="left" w:pos="567"/>
        </w:tabs>
      </w:pPr>
      <w:r w:rsidRPr="00C900CE">
        <w:t xml:space="preserve">b) </w:t>
      </w:r>
      <w:r w:rsidR="00DB7DC5">
        <w:t>P</w:t>
      </w:r>
      <w:r w:rsidRPr="00C900CE">
        <w:t xml:space="preserve">eriodo de carencia no superior a cuatro años. </w:t>
      </w:r>
    </w:p>
    <w:p w:rsidR="00C900CE" w:rsidRPr="00C900CE" w:rsidRDefault="00C900CE" w:rsidP="00547E0C">
      <w:pPr>
        <w:pStyle w:val="texto"/>
        <w:tabs>
          <w:tab w:val="clear" w:pos="2835"/>
          <w:tab w:val="clear" w:pos="3969"/>
          <w:tab w:val="clear" w:pos="5103"/>
          <w:tab w:val="clear" w:pos="6237"/>
          <w:tab w:val="clear" w:pos="7371"/>
          <w:tab w:val="left" w:pos="567"/>
        </w:tabs>
      </w:pPr>
      <w:r w:rsidRPr="00C900CE">
        <w:t xml:space="preserve">Todos los préstamos tienen un periodo de carencia entre siete meses y dos años, excepto la conversión en préstamo de un aval de la empresa </w:t>
      </w:r>
      <w:proofErr w:type="spellStart"/>
      <w:r w:rsidRPr="00C900CE">
        <w:t>Dynamobel</w:t>
      </w:r>
      <w:proofErr w:type="spellEnd"/>
      <w:r w:rsidRPr="00C900CE">
        <w:t>, S.A. por importe de 4,8 millones, concedido en 2016, con un periodo de care</w:t>
      </w:r>
      <w:r w:rsidRPr="00C900CE">
        <w:t>n</w:t>
      </w:r>
      <w:r w:rsidRPr="00C900CE">
        <w:t>cia de 15 años y pago único a su vencimiento en 2031. Esta operación ha sido convalidada por la Ley Foral 11</w:t>
      </w:r>
      <w:r w:rsidR="00892B67">
        <w:t>/</w:t>
      </w:r>
      <w:r w:rsidRPr="00C900CE">
        <w:t>2018 de 30 de mayo, ley foral que regulariza  los préstamos con esta sociedad.</w:t>
      </w:r>
    </w:p>
    <w:p w:rsidR="00C900CE" w:rsidRPr="00C900CE" w:rsidRDefault="00C900CE" w:rsidP="00547E0C">
      <w:pPr>
        <w:pStyle w:val="texto"/>
        <w:tabs>
          <w:tab w:val="clear" w:pos="2835"/>
          <w:tab w:val="clear" w:pos="3969"/>
          <w:tab w:val="clear" w:pos="5103"/>
          <w:tab w:val="clear" w:pos="6237"/>
          <w:tab w:val="clear" w:pos="7371"/>
          <w:tab w:val="left" w:pos="567"/>
        </w:tabs>
      </w:pPr>
      <w:r w:rsidRPr="00C900CE">
        <w:t xml:space="preserve">c) Tipo de interés </w:t>
      </w:r>
    </w:p>
    <w:p w:rsidR="00C900CE" w:rsidRPr="00C900CE" w:rsidRDefault="00C900CE" w:rsidP="00547E0C">
      <w:pPr>
        <w:pStyle w:val="texto"/>
        <w:tabs>
          <w:tab w:val="clear" w:pos="2835"/>
          <w:tab w:val="clear" w:pos="3969"/>
          <w:tab w:val="clear" w:pos="5103"/>
          <w:tab w:val="clear" w:pos="6237"/>
          <w:tab w:val="clear" w:pos="7371"/>
          <w:tab w:val="left" w:pos="567"/>
        </w:tabs>
        <w:spacing w:after="360"/>
      </w:pPr>
      <w:r w:rsidRPr="00C900CE">
        <w:t>En todos los casos el tipo de interés concertado es</w:t>
      </w:r>
      <w:r w:rsidRPr="00D3100D">
        <w:t xml:space="preserve"> superior al 50 por ciento del tipo de interés al que la ACFN había formalizado su operación más reciente de endeudamiento.</w:t>
      </w:r>
    </w:p>
    <w:p w:rsidR="001F54FE" w:rsidRDefault="001F54FE" w:rsidP="00495619">
      <w:pPr>
        <w:pStyle w:val="atitulo2"/>
      </w:pPr>
      <w:bookmarkStart w:id="26" w:name="_Toc517960745"/>
      <w:r w:rsidRPr="005934FB">
        <w:t>IV.</w:t>
      </w:r>
      <w:r>
        <w:t>4</w:t>
      </w:r>
      <w:r w:rsidRPr="005934FB">
        <w:t xml:space="preserve">. </w:t>
      </w:r>
      <w:r>
        <w:t>Consecuencias de la actuación de la ACFN y EEDD en la aplic</w:t>
      </w:r>
      <w:r>
        <w:t>a</w:t>
      </w:r>
      <w:r>
        <w:t>ción de la Ley Foral 10/2014</w:t>
      </w:r>
      <w:bookmarkEnd w:id="26"/>
    </w:p>
    <w:p w:rsidR="001F54FE" w:rsidRPr="008825A4" w:rsidRDefault="00495619" w:rsidP="00ED727F">
      <w:pPr>
        <w:pStyle w:val="texto"/>
      </w:pPr>
      <w:r w:rsidRPr="008825A4">
        <w:t>Por lo que se refiere al análisis de las consecuencias que la superación de e</w:t>
      </w:r>
      <w:r w:rsidRPr="008825A4">
        <w:t>s</w:t>
      </w:r>
      <w:r w:rsidRPr="008825A4">
        <w:t xml:space="preserve">tos límites fijados por ley </w:t>
      </w:r>
      <w:proofErr w:type="gramStart"/>
      <w:r w:rsidRPr="008825A4">
        <w:t>hayan</w:t>
      </w:r>
      <w:proofErr w:type="gramEnd"/>
      <w:r w:rsidRPr="008825A4">
        <w:t xml:space="preserve"> podido tener, los servicios jurídicos del Parl</w:t>
      </w:r>
      <w:r w:rsidRPr="008825A4">
        <w:t>a</w:t>
      </w:r>
      <w:r w:rsidRPr="008825A4">
        <w:t>mento ya tuvieron ocasión de pronunciarse sobre esta cuestión en su informe de 16 de febrero de 2018</w:t>
      </w:r>
      <w:r w:rsidR="007B7E28">
        <w:t>. En esa ocasión, señalaron que</w:t>
      </w:r>
      <w:r w:rsidRPr="008825A4">
        <w:t xml:space="preserve"> la inobservancia de a</w:t>
      </w:r>
      <w:r w:rsidRPr="008825A4">
        <w:t>l</w:t>
      </w:r>
      <w:r w:rsidRPr="008825A4">
        <w:t>guno de estos requisitos supone un defecto que debe ser objeto de subsanación para no perjudicar el principio de seguridad jurídica y los derechos de los terc</w:t>
      </w:r>
      <w:r w:rsidRPr="008825A4">
        <w:t>e</w:t>
      </w:r>
      <w:r w:rsidRPr="008825A4">
        <w:t>ros afectados, criterio que compartimos.</w:t>
      </w:r>
    </w:p>
    <w:p w:rsidR="00495619" w:rsidRPr="008825A4" w:rsidRDefault="00495619" w:rsidP="00ED727F">
      <w:pPr>
        <w:pStyle w:val="texto"/>
      </w:pPr>
      <w:r w:rsidRPr="008825A4">
        <w:t xml:space="preserve">En concreto, dicho informe señalaba la necesidad de retomar el necesario control parlamentario sobre las operaciones afectadas, tramitando el </w:t>
      </w:r>
      <w:r w:rsidR="00D40C9C" w:rsidRPr="008825A4">
        <w:t>correspo</w:t>
      </w:r>
      <w:r w:rsidR="00D40C9C" w:rsidRPr="008825A4">
        <w:t>n</w:t>
      </w:r>
      <w:r w:rsidR="00D40C9C" w:rsidRPr="008825A4">
        <w:t>diente</w:t>
      </w:r>
      <w:r w:rsidRPr="008825A4">
        <w:t xml:space="preserve"> proyecto de ley foral que incluyese los </w:t>
      </w:r>
      <w:r w:rsidR="00D40C9C" w:rsidRPr="008825A4">
        <w:t>avales</w:t>
      </w:r>
      <w:r w:rsidRPr="008825A4">
        <w:t xml:space="preserve"> y préstamos concedidos sin la oportuna autorización par</w:t>
      </w:r>
      <w:r w:rsidR="00DC0CAE" w:rsidRPr="008825A4">
        <w:t>lamentaria, lo que restauraría dicho</w:t>
      </w:r>
      <w:r w:rsidRPr="008825A4">
        <w:t xml:space="preserve"> control pa</w:t>
      </w:r>
      <w:r w:rsidRPr="008825A4">
        <w:t>r</w:t>
      </w:r>
      <w:r w:rsidRPr="008825A4">
        <w:t xml:space="preserve">lamentario sobre las operaciones celebradas y aportaría seguridad jurídica a los </w:t>
      </w:r>
      <w:r w:rsidR="00D40C9C" w:rsidRPr="008825A4">
        <w:t>contratos</w:t>
      </w:r>
      <w:r w:rsidRPr="008825A4">
        <w:t xml:space="preserve"> privados ya formalizados con los beneficiarios afectados.</w:t>
      </w:r>
    </w:p>
    <w:p w:rsidR="00495619" w:rsidRPr="008825A4" w:rsidRDefault="00495619" w:rsidP="00ED727F">
      <w:pPr>
        <w:pStyle w:val="texto"/>
      </w:pPr>
      <w:r w:rsidRPr="008825A4">
        <w:t>Este es el criterio seguido por el Gobierno y el Parlamento de Navarra</w:t>
      </w:r>
      <w:r w:rsidR="00DC0CAE" w:rsidRPr="008825A4">
        <w:t>,</w:t>
      </w:r>
      <w:r w:rsidRPr="008825A4">
        <w:t xml:space="preserve"> que ha aprobado las correspondientes leyes forales 10 y 11/2018, de 30 de mayo, autorizando </w:t>
      </w:r>
      <w:r w:rsidR="00DC0CAE" w:rsidRPr="008825A4">
        <w:t xml:space="preserve">y convalidando </w:t>
      </w:r>
      <w:r w:rsidRPr="008825A4">
        <w:t xml:space="preserve">a </w:t>
      </w:r>
      <w:proofErr w:type="spellStart"/>
      <w:r w:rsidRPr="008825A4">
        <w:t>S</w:t>
      </w:r>
      <w:r w:rsidR="00DB7DC5">
        <w:t>odena</w:t>
      </w:r>
      <w:proofErr w:type="spellEnd"/>
      <w:r w:rsidRPr="008825A4">
        <w:t xml:space="preserve"> la concesión de determinados préstamos y avales a las dos empresas afectadas.</w:t>
      </w:r>
    </w:p>
    <w:p w:rsidR="009C371D" w:rsidRPr="005934FB" w:rsidRDefault="009C371D" w:rsidP="005934FB">
      <w:pPr>
        <w:pStyle w:val="atitulo2"/>
      </w:pPr>
      <w:bookmarkStart w:id="27" w:name="_Toc517094517"/>
      <w:bookmarkStart w:id="28" w:name="_Toc517960746"/>
      <w:r w:rsidRPr="005934FB">
        <w:lastRenderedPageBreak/>
        <w:t>IV.</w:t>
      </w:r>
      <w:r w:rsidR="001F54FE">
        <w:t>5</w:t>
      </w:r>
      <w:r w:rsidRPr="005934FB">
        <w:t>. Conclusión final y recomendaciones</w:t>
      </w:r>
      <w:bookmarkEnd w:id="27"/>
      <w:bookmarkEnd w:id="28"/>
    </w:p>
    <w:p w:rsidR="009C371D" w:rsidRPr="00C129C8" w:rsidRDefault="009C371D" w:rsidP="00547E0C">
      <w:pPr>
        <w:pStyle w:val="texto"/>
        <w:rPr>
          <w:szCs w:val="26"/>
        </w:rPr>
      </w:pPr>
      <w:r w:rsidRPr="00C129C8">
        <w:rPr>
          <w:b/>
          <w:szCs w:val="26"/>
        </w:rPr>
        <w:t>En definitiva</w:t>
      </w:r>
      <w:r w:rsidRPr="00C129C8">
        <w:rPr>
          <w:szCs w:val="26"/>
        </w:rPr>
        <w:t xml:space="preserve">, esta Cámara opina que las leyes </w:t>
      </w:r>
      <w:r w:rsidR="005E3A4C">
        <w:rPr>
          <w:szCs w:val="26"/>
        </w:rPr>
        <w:t xml:space="preserve">forales </w:t>
      </w:r>
      <w:r w:rsidRPr="00C129C8">
        <w:rPr>
          <w:szCs w:val="26"/>
        </w:rPr>
        <w:t xml:space="preserve">de presupuestos no han establecido, hasta </w:t>
      </w:r>
      <w:r w:rsidRPr="00C129C8">
        <w:t xml:space="preserve">la Ley Foral </w:t>
      </w:r>
      <w:r>
        <w:t xml:space="preserve">24/2016 </w:t>
      </w:r>
      <w:r w:rsidRPr="00C129C8">
        <w:t xml:space="preserve">de Presupuestos </w:t>
      </w:r>
      <w:r>
        <w:t xml:space="preserve">Generales para </w:t>
      </w:r>
      <w:r w:rsidRPr="00C129C8">
        <w:t>2017,</w:t>
      </w:r>
      <w:r w:rsidRPr="00C129C8">
        <w:rPr>
          <w:szCs w:val="26"/>
        </w:rPr>
        <w:t xml:space="preserve"> </w:t>
      </w:r>
      <w:r w:rsidR="009753CA">
        <w:rPr>
          <w:szCs w:val="26"/>
        </w:rPr>
        <w:t xml:space="preserve">todos </w:t>
      </w:r>
      <w:r w:rsidRPr="00C129C8">
        <w:rPr>
          <w:szCs w:val="26"/>
        </w:rPr>
        <w:t>los límites de volumen máximo y riesgo vivo máximo de avales y préstamos a conceder en cada ejercicio, por la A</w:t>
      </w:r>
      <w:r w:rsidR="002C572F">
        <w:rPr>
          <w:szCs w:val="26"/>
        </w:rPr>
        <w:t>CFN</w:t>
      </w:r>
      <w:r w:rsidRPr="00C129C8">
        <w:rPr>
          <w:szCs w:val="26"/>
        </w:rPr>
        <w:t xml:space="preserve"> y por sus </w:t>
      </w:r>
      <w:r w:rsidR="002C572F">
        <w:rPr>
          <w:szCs w:val="26"/>
        </w:rPr>
        <w:t>EEDD</w:t>
      </w:r>
      <w:r w:rsidRPr="00C129C8">
        <w:rPr>
          <w:szCs w:val="26"/>
        </w:rPr>
        <w:t xml:space="preserve">, </w:t>
      </w:r>
      <w:r w:rsidR="00C265E8">
        <w:rPr>
          <w:szCs w:val="26"/>
        </w:rPr>
        <w:t>contr</w:t>
      </w:r>
      <w:r w:rsidR="00C265E8">
        <w:rPr>
          <w:szCs w:val="26"/>
        </w:rPr>
        <w:t>a</w:t>
      </w:r>
      <w:r w:rsidR="00C265E8">
        <w:rPr>
          <w:szCs w:val="26"/>
        </w:rPr>
        <w:t xml:space="preserve">riamente al </w:t>
      </w:r>
      <w:r w:rsidRPr="00C129C8">
        <w:rPr>
          <w:szCs w:val="26"/>
        </w:rPr>
        <w:t>mandato de la Ley Foral 10/2014, de 16 de mayo, que modifica la Ley Foral de Hacienda Pública de Navarra.</w:t>
      </w:r>
    </w:p>
    <w:p w:rsidR="009C371D" w:rsidRPr="00C129C8" w:rsidRDefault="009C371D" w:rsidP="00547E0C">
      <w:pPr>
        <w:pStyle w:val="texto"/>
        <w:rPr>
          <w:szCs w:val="26"/>
        </w:rPr>
      </w:pPr>
      <w:r w:rsidRPr="00C129C8">
        <w:rPr>
          <w:szCs w:val="26"/>
        </w:rPr>
        <w:t xml:space="preserve">En el periodo 2014-2017, la Administración de la Comunidad Foral </w:t>
      </w:r>
      <w:r>
        <w:rPr>
          <w:szCs w:val="26"/>
        </w:rPr>
        <w:t>ha cu</w:t>
      </w:r>
      <w:r>
        <w:rPr>
          <w:szCs w:val="26"/>
        </w:rPr>
        <w:t>m</w:t>
      </w:r>
      <w:r>
        <w:rPr>
          <w:szCs w:val="26"/>
        </w:rPr>
        <w:t>plido</w:t>
      </w:r>
      <w:r w:rsidRPr="00C129C8">
        <w:rPr>
          <w:szCs w:val="26"/>
        </w:rPr>
        <w:t xml:space="preserve"> los límites establecidos para la concesión de avales y préstamos. En los casos en que dichos límites se han superado, los avales o préstamos </w:t>
      </w:r>
      <w:r>
        <w:rPr>
          <w:szCs w:val="26"/>
        </w:rPr>
        <w:t>habían sido apr</w:t>
      </w:r>
      <w:r w:rsidRPr="00C129C8">
        <w:rPr>
          <w:szCs w:val="26"/>
        </w:rPr>
        <w:t>obado</w:t>
      </w:r>
      <w:r>
        <w:rPr>
          <w:szCs w:val="26"/>
        </w:rPr>
        <w:t>s</w:t>
      </w:r>
      <w:r w:rsidRPr="00C129C8">
        <w:rPr>
          <w:szCs w:val="26"/>
        </w:rPr>
        <w:t xml:space="preserve"> con anterioridad a la entrada en vigor de la Ley Foral 10/2014, su otorgamiento y concesión se había autorizado mediante una ley foral expresa o los beneficiarios eran sociedades públicas, excluidas desde el año 2016 del cómputo global de los límites de las operaciones financieras.</w:t>
      </w:r>
    </w:p>
    <w:p w:rsidR="009C371D" w:rsidRPr="00C129C8" w:rsidRDefault="009C371D" w:rsidP="009C371D">
      <w:pPr>
        <w:pStyle w:val="texto"/>
        <w:ind w:firstLine="567"/>
      </w:pPr>
      <w:r w:rsidRPr="00C129C8">
        <w:t xml:space="preserve">Las entidades dependientes, excepto </w:t>
      </w:r>
      <w:proofErr w:type="spellStart"/>
      <w:r w:rsidRPr="00C129C8">
        <w:t>S</w:t>
      </w:r>
      <w:r w:rsidR="00DB7DC5">
        <w:t>odena</w:t>
      </w:r>
      <w:proofErr w:type="spellEnd"/>
      <w:r w:rsidRPr="00C129C8">
        <w:t xml:space="preserve">, no han otorgado avales en el periodo de referencia y han concedido préstamos cumpliendo con los límites </w:t>
      </w:r>
      <w:r>
        <w:t>contemplados en la normativa.</w:t>
      </w:r>
    </w:p>
    <w:p w:rsidR="009C371D" w:rsidRPr="000A2E87" w:rsidRDefault="00DB7DC5" w:rsidP="00547E0C">
      <w:pPr>
        <w:pStyle w:val="texto"/>
      </w:pPr>
      <w:proofErr w:type="spellStart"/>
      <w:r>
        <w:t>Sodena</w:t>
      </w:r>
      <w:proofErr w:type="spellEnd"/>
      <w:r w:rsidR="009C371D" w:rsidRPr="000A2E87">
        <w:t xml:space="preserve"> ha </w:t>
      </w:r>
      <w:r w:rsidR="009C371D" w:rsidRPr="00547E0C">
        <w:rPr>
          <w:szCs w:val="26"/>
        </w:rPr>
        <w:t>otorgado</w:t>
      </w:r>
      <w:r w:rsidR="009C371D" w:rsidRPr="000A2E87">
        <w:t xml:space="preserve"> avales que no han excedido los límites anuales de vol</w:t>
      </w:r>
      <w:r w:rsidR="009C371D" w:rsidRPr="000A2E87">
        <w:t>u</w:t>
      </w:r>
      <w:r w:rsidR="009C371D" w:rsidRPr="000A2E87">
        <w:t>men y riesgo vivo máximo. En el periodo analizado</w:t>
      </w:r>
      <w:r w:rsidR="007B7E28">
        <w:t>,</w:t>
      </w:r>
      <w:r w:rsidR="009C371D" w:rsidRPr="000A2E87">
        <w:t xml:space="preserve"> varios beneficiarios han sobrepasado en algún momento el cinco por ciento del riesgo vivo máximo e</w:t>
      </w:r>
      <w:r w:rsidR="009C371D" w:rsidRPr="000A2E87">
        <w:t>s</w:t>
      </w:r>
      <w:r w:rsidR="009C371D" w:rsidRPr="000A2E87">
        <w:t>tablecido, si bien se trataba de avales concedidos con anterioridad a la Ley F</w:t>
      </w:r>
      <w:r w:rsidR="009C371D" w:rsidRPr="000A2E87">
        <w:t>o</w:t>
      </w:r>
      <w:r w:rsidR="009C371D" w:rsidRPr="000A2E87">
        <w:t xml:space="preserve">ral 10/2014. </w:t>
      </w:r>
    </w:p>
    <w:p w:rsidR="009C371D" w:rsidRPr="000A2E87" w:rsidRDefault="009C371D" w:rsidP="00547E0C">
      <w:pPr>
        <w:pStyle w:val="texto"/>
      </w:pPr>
      <w:r w:rsidRPr="000A2E87">
        <w:t xml:space="preserve">Con respecto a los </w:t>
      </w:r>
      <w:r w:rsidRPr="00547E0C">
        <w:rPr>
          <w:szCs w:val="26"/>
        </w:rPr>
        <w:t>préstamos</w:t>
      </w:r>
      <w:r w:rsidRPr="000A2E87">
        <w:t xml:space="preserve">, la sociedad pública </w:t>
      </w:r>
      <w:r w:rsidR="00D43365">
        <w:t xml:space="preserve">ha concedido préstamos que </w:t>
      </w:r>
      <w:r w:rsidRPr="000A2E87">
        <w:t>no ha</w:t>
      </w:r>
      <w:r w:rsidR="00D43365">
        <w:t>n</w:t>
      </w:r>
      <w:r w:rsidRPr="000A2E87">
        <w:t xml:space="preserve"> superado en los años analizados el límite de volumen máximo. </w:t>
      </w:r>
      <w:r w:rsidR="000051EE">
        <w:t>Tampoco se han otorgado préstamos por encima del límite del riesgo vivo m</w:t>
      </w:r>
      <w:r w:rsidR="000051EE">
        <w:t>á</w:t>
      </w:r>
      <w:r w:rsidR="000051EE">
        <w:t xml:space="preserve">ximo. Sin embargo, dos beneficiarios superaban el </w:t>
      </w:r>
      <w:r w:rsidR="002C572F">
        <w:t>cinco</w:t>
      </w:r>
      <w:r w:rsidR="000051EE">
        <w:t xml:space="preserve"> por ciento de dicho límite en el momento de la entrada en vigor de la Ley Foral 10/2014, </w:t>
      </w:r>
      <w:r w:rsidR="002C572F">
        <w:t>con pré</w:t>
      </w:r>
      <w:r w:rsidR="002C572F">
        <w:t>s</w:t>
      </w:r>
      <w:r w:rsidR="002C572F">
        <w:t>tamos concedidos con anterioridad a la Ley Foral 102014; Al concederles nu</w:t>
      </w:r>
      <w:r w:rsidR="002C572F">
        <w:t>e</w:t>
      </w:r>
      <w:r w:rsidR="002C572F">
        <w:t xml:space="preserve">vos préstamos </w:t>
      </w:r>
      <w:r w:rsidR="000051EE">
        <w:t>en años sucesivos,</w:t>
      </w:r>
      <w:r w:rsidR="002C572F">
        <w:t xml:space="preserve"> se incumplió</w:t>
      </w:r>
      <w:r w:rsidRPr="000A2E87">
        <w:t xml:space="preserve"> la ley foral mencionada al no solicitar autorización expresa al Parlamento para la concesión de los mismos.</w:t>
      </w:r>
    </w:p>
    <w:p w:rsidR="009C371D" w:rsidRPr="000A2E87" w:rsidRDefault="009C371D" w:rsidP="00547E0C">
      <w:pPr>
        <w:pStyle w:val="texto"/>
      </w:pPr>
      <w:r w:rsidRPr="000A2E87">
        <w:t xml:space="preserve">El Parlamento de Navarra, en </w:t>
      </w:r>
      <w:r w:rsidRPr="00547E0C">
        <w:rPr>
          <w:szCs w:val="26"/>
        </w:rPr>
        <w:t>mayo</w:t>
      </w:r>
      <w:r w:rsidRPr="000A2E87">
        <w:t xml:space="preserve"> 2018 y a solicitud de </w:t>
      </w:r>
      <w:r>
        <w:t xml:space="preserve">la </w:t>
      </w:r>
      <w:r w:rsidRPr="000A2E87">
        <w:t>sociedad pública</w:t>
      </w:r>
      <w:r w:rsidR="009773B5">
        <w:t xml:space="preserve"> </w:t>
      </w:r>
      <w:proofErr w:type="spellStart"/>
      <w:r w:rsidR="009773B5">
        <w:t>S</w:t>
      </w:r>
      <w:r w:rsidR="00DB7DC5">
        <w:t>odena</w:t>
      </w:r>
      <w:proofErr w:type="spellEnd"/>
      <w:r w:rsidRPr="000A2E87">
        <w:t>, ha convalidado mediante ley</w:t>
      </w:r>
      <w:r w:rsidR="00857A1C">
        <w:t>es</w:t>
      </w:r>
      <w:r w:rsidRPr="000A2E87">
        <w:t xml:space="preserve"> foral</w:t>
      </w:r>
      <w:r w:rsidR="00857A1C">
        <w:t>es</w:t>
      </w:r>
      <w:r w:rsidRPr="000A2E87">
        <w:t xml:space="preserve"> el total de créditos concedidos a estos</w:t>
      </w:r>
      <w:r w:rsidR="00C51140">
        <w:t xml:space="preserve"> beneficiarios y ha autorizado a la sociedad a realizar operaciones de pré</w:t>
      </w:r>
      <w:r w:rsidR="00C51140">
        <w:t>s</w:t>
      </w:r>
      <w:r w:rsidR="00C51140">
        <w:t xml:space="preserve">tamo y/o aval con esos mismos beneficiarios </w:t>
      </w:r>
      <w:r>
        <w:t>en</w:t>
      </w:r>
      <w:r w:rsidRPr="000A2E87">
        <w:t xml:space="preserve"> el año 2018.</w:t>
      </w:r>
    </w:p>
    <w:p w:rsidR="00857A1C" w:rsidRDefault="00857A1C">
      <w:pPr>
        <w:spacing w:after="0"/>
        <w:ind w:firstLine="0"/>
        <w:jc w:val="left"/>
        <w:rPr>
          <w:spacing w:val="6"/>
          <w:sz w:val="26"/>
          <w:szCs w:val="24"/>
        </w:rPr>
      </w:pPr>
      <w:r>
        <w:br w:type="page"/>
      </w:r>
    </w:p>
    <w:p w:rsidR="009C371D" w:rsidRPr="00C129C8" w:rsidRDefault="009C371D" w:rsidP="009C371D">
      <w:pPr>
        <w:pStyle w:val="texto"/>
        <w:ind w:firstLine="567"/>
      </w:pPr>
      <w:r w:rsidRPr="00C129C8">
        <w:lastRenderedPageBreak/>
        <w:t>Teniendo en cuenta las anteriores conclusiones, recomendamos:</w:t>
      </w:r>
    </w:p>
    <w:p w:rsidR="002C3EF7" w:rsidRPr="002C3EF7" w:rsidRDefault="00543DFE" w:rsidP="009C371D">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C3EF7">
        <w:rPr>
          <w:rFonts w:cs="Arial"/>
          <w:i/>
        </w:rPr>
        <w:t xml:space="preserve">Analizar la conveniencia de recoger en la LFHP la exclusión </w:t>
      </w:r>
      <w:r w:rsidR="003C45BC">
        <w:rPr>
          <w:rFonts w:cs="Arial"/>
          <w:i/>
        </w:rPr>
        <w:t xml:space="preserve">en el </w:t>
      </w:r>
      <w:r w:rsidRPr="002C3EF7">
        <w:rPr>
          <w:rFonts w:cs="Arial"/>
          <w:i/>
        </w:rPr>
        <w:t>cómp</w:t>
      </w:r>
      <w:r w:rsidRPr="002C3EF7">
        <w:rPr>
          <w:rFonts w:cs="Arial"/>
          <w:i/>
        </w:rPr>
        <w:t>u</w:t>
      </w:r>
      <w:r w:rsidRPr="002C3EF7">
        <w:rPr>
          <w:rFonts w:cs="Arial"/>
          <w:i/>
        </w:rPr>
        <w:t xml:space="preserve">to </w:t>
      </w:r>
      <w:r w:rsidR="003C45BC">
        <w:rPr>
          <w:rFonts w:cs="Arial"/>
          <w:i/>
        </w:rPr>
        <w:t xml:space="preserve">de los límites establecidos, las operaciones de avales y préstamos que se concierten </w:t>
      </w:r>
      <w:r w:rsidRPr="002C3EF7">
        <w:rPr>
          <w:rFonts w:cs="Arial"/>
          <w:i/>
        </w:rPr>
        <w:t xml:space="preserve">entre la ACFN </w:t>
      </w:r>
      <w:r w:rsidR="002C3EF7" w:rsidRPr="002C3EF7">
        <w:rPr>
          <w:rFonts w:cs="Arial"/>
          <w:i/>
        </w:rPr>
        <w:t>s</w:t>
      </w:r>
      <w:r w:rsidRPr="002C3EF7">
        <w:rPr>
          <w:rFonts w:cs="Arial"/>
          <w:i/>
        </w:rPr>
        <w:t>us sociedades públi</w:t>
      </w:r>
      <w:r w:rsidR="002C3EF7" w:rsidRPr="002C3EF7">
        <w:rPr>
          <w:rFonts w:cs="Arial"/>
          <w:i/>
        </w:rPr>
        <w:t>ca</w:t>
      </w:r>
      <w:r w:rsidRPr="002C3EF7">
        <w:rPr>
          <w:rFonts w:cs="Arial"/>
          <w:i/>
        </w:rPr>
        <w:t>s y l</w:t>
      </w:r>
      <w:r w:rsidR="003C45BC">
        <w:rPr>
          <w:rFonts w:cs="Arial"/>
          <w:i/>
        </w:rPr>
        <w:t>a</w:t>
      </w:r>
      <w:r w:rsidR="002C3EF7" w:rsidRPr="002C3EF7">
        <w:rPr>
          <w:rFonts w:cs="Arial"/>
          <w:i/>
        </w:rPr>
        <w:t>s</w:t>
      </w:r>
      <w:r w:rsidRPr="002C3EF7">
        <w:rPr>
          <w:rFonts w:cs="Arial"/>
          <w:i/>
        </w:rPr>
        <w:t xml:space="preserve"> de </w:t>
      </w:r>
      <w:r w:rsidR="007B7E28">
        <w:rPr>
          <w:rFonts w:cs="Arial"/>
          <w:i/>
        </w:rPr>
        <w:t>e</w:t>
      </w:r>
      <w:r w:rsidRPr="002C3EF7">
        <w:rPr>
          <w:rFonts w:cs="Arial"/>
          <w:i/>
        </w:rPr>
        <w:t xml:space="preserve">stas entre sí, </w:t>
      </w:r>
      <w:r w:rsidR="00857A1C">
        <w:rPr>
          <w:rFonts w:cs="Arial"/>
          <w:i/>
        </w:rPr>
        <w:t>excl</w:t>
      </w:r>
      <w:r w:rsidR="00857A1C">
        <w:rPr>
          <w:rFonts w:cs="Arial"/>
          <w:i/>
        </w:rPr>
        <w:t>u</w:t>
      </w:r>
      <w:r w:rsidR="00857A1C">
        <w:rPr>
          <w:rFonts w:cs="Arial"/>
          <w:i/>
        </w:rPr>
        <w:t xml:space="preserve">sión </w:t>
      </w:r>
      <w:r w:rsidRPr="002C3EF7">
        <w:rPr>
          <w:rFonts w:cs="Arial"/>
          <w:i/>
        </w:rPr>
        <w:t>que se reproduce anualmente en las leyes</w:t>
      </w:r>
      <w:r w:rsidR="002C3EF7" w:rsidRPr="002C3EF7">
        <w:rPr>
          <w:rFonts w:cs="Arial"/>
          <w:i/>
        </w:rPr>
        <w:t xml:space="preserve"> forales de presupuestos. En ese caso, debería derogarse la D</w:t>
      </w:r>
      <w:r w:rsidR="00857A1C">
        <w:rPr>
          <w:rFonts w:cs="Arial"/>
          <w:i/>
        </w:rPr>
        <w:t>isposición Adicional</w:t>
      </w:r>
      <w:r w:rsidR="003C45BC">
        <w:rPr>
          <w:rFonts w:cs="Arial"/>
          <w:i/>
        </w:rPr>
        <w:t xml:space="preserve"> </w:t>
      </w:r>
      <w:r w:rsidR="002C3EF7" w:rsidRPr="002C3EF7">
        <w:rPr>
          <w:rFonts w:cs="Arial"/>
          <w:i/>
        </w:rPr>
        <w:t>Tercera de la LFHP, que c</w:t>
      </w:r>
      <w:r w:rsidR="002C3EF7" w:rsidRPr="002C3EF7">
        <w:rPr>
          <w:rFonts w:cs="Arial"/>
          <w:i/>
        </w:rPr>
        <w:t>a</w:t>
      </w:r>
      <w:r w:rsidR="002C3EF7" w:rsidRPr="002C3EF7">
        <w:rPr>
          <w:rFonts w:cs="Arial"/>
          <w:i/>
        </w:rPr>
        <w:t>recería de sentido.</w:t>
      </w:r>
    </w:p>
    <w:p w:rsidR="009C371D" w:rsidRDefault="002C3EF7" w:rsidP="009C371D">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 xml:space="preserve"> </w:t>
      </w:r>
      <w:r w:rsidR="009C371D">
        <w:rPr>
          <w:rFonts w:cs="Arial"/>
          <w:i/>
        </w:rPr>
        <w:t>Verificar el importe de avales y préstamos anualmente concedidos con el objetivo de no sobrepasar los límites de volumen máximo establecidos.</w:t>
      </w:r>
    </w:p>
    <w:p w:rsidR="009C371D" w:rsidRDefault="009C371D" w:rsidP="009C371D">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 xml:space="preserve">Comprobar que el saldo vivo real de avales y </w:t>
      </w:r>
      <w:r w:rsidR="005E3A4C">
        <w:rPr>
          <w:rFonts w:cs="Arial"/>
          <w:i/>
        </w:rPr>
        <w:t>préstamos existentes</w:t>
      </w:r>
      <w:r>
        <w:rPr>
          <w:rFonts w:cs="Arial"/>
          <w:i/>
        </w:rPr>
        <w:t xml:space="preserve"> en todo momento no supera los límites de riesgo vivo máximo anuales.</w:t>
      </w:r>
    </w:p>
    <w:p w:rsidR="009C371D" w:rsidRDefault="009C371D" w:rsidP="009C371D">
      <w:pPr>
        <w:pStyle w:val="texto"/>
        <w:numPr>
          <w:ilvl w:val="0"/>
          <w:numId w:val="1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9F7A5A">
        <w:rPr>
          <w:rFonts w:cs="Arial"/>
          <w:i/>
        </w:rPr>
        <w:t>Solicitar autorización al Parlamento de Navarra para la concesión de av</w:t>
      </w:r>
      <w:r w:rsidRPr="009F7A5A">
        <w:rPr>
          <w:rFonts w:cs="Arial"/>
          <w:i/>
        </w:rPr>
        <w:t>a</w:t>
      </w:r>
      <w:r w:rsidRPr="009F7A5A">
        <w:rPr>
          <w:rFonts w:cs="Arial"/>
          <w:i/>
        </w:rPr>
        <w:t>les y préstamos cuando un beneficiario supere, en una o varias concesiones, en uno o varios años, la cantidad del cinco por ciento del riesgo vivo máximo.</w:t>
      </w:r>
    </w:p>
    <w:p w:rsidR="001E325E" w:rsidRPr="00951B58" w:rsidRDefault="001E325E" w:rsidP="001E325E">
      <w:pPr>
        <w:pStyle w:val="texto"/>
        <w:tabs>
          <w:tab w:val="clear" w:pos="2835"/>
          <w:tab w:val="clear" w:pos="3969"/>
          <w:tab w:val="clear" w:pos="5103"/>
          <w:tab w:val="clear" w:pos="6237"/>
          <w:tab w:val="clear" w:pos="7371"/>
        </w:tabs>
        <w:rPr>
          <w:szCs w:val="26"/>
        </w:rPr>
      </w:pPr>
      <w:r w:rsidRPr="00951B58">
        <w:rPr>
          <w:szCs w:val="26"/>
        </w:rPr>
        <w:t>Informe que se emite a propuesta de</w:t>
      </w:r>
      <w:r>
        <w:rPr>
          <w:szCs w:val="26"/>
        </w:rPr>
        <w:t xml:space="preserve"> </w:t>
      </w:r>
      <w:r w:rsidRPr="00951B58">
        <w:rPr>
          <w:szCs w:val="26"/>
        </w:rPr>
        <w:t>l</w:t>
      </w:r>
      <w:r>
        <w:rPr>
          <w:szCs w:val="26"/>
        </w:rPr>
        <w:t>a</w:t>
      </w:r>
      <w:r w:rsidRPr="00951B58">
        <w:rPr>
          <w:szCs w:val="26"/>
        </w:rPr>
        <w:t xml:space="preserve"> auditor</w:t>
      </w:r>
      <w:r>
        <w:rPr>
          <w:szCs w:val="26"/>
        </w:rPr>
        <w:t xml:space="preserve">a Carmen Azcona Díez de </w:t>
      </w:r>
      <w:proofErr w:type="spellStart"/>
      <w:r>
        <w:rPr>
          <w:szCs w:val="26"/>
        </w:rPr>
        <w:t>U</w:t>
      </w:r>
      <w:r>
        <w:rPr>
          <w:szCs w:val="26"/>
        </w:rPr>
        <w:t>l</w:t>
      </w:r>
      <w:r>
        <w:rPr>
          <w:szCs w:val="26"/>
        </w:rPr>
        <w:t>zurrun</w:t>
      </w:r>
      <w:proofErr w:type="spellEnd"/>
      <w:r w:rsidRPr="00951B58">
        <w:rPr>
          <w:szCs w:val="26"/>
        </w:rPr>
        <w:t>, responsable de la realización de este trabajo, una vez cumplimentados los trámites previstos por la normativa vigente.</w:t>
      </w:r>
    </w:p>
    <w:p w:rsidR="00C900CE" w:rsidRPr="00C900CE" w:rsidRDefault="00C900CE" w:rsidP="00C900CE">
      <w:pPr>
        <w:pStyle w:val="texto"/>
        <w:tabs>
          <w:tab w:val="clear" w:pos="2835"/>
          <w:tab w:val="clear" w:pos="3969"/>
          <w:tab w:val="clear" w:pos="5103"/>
          <w:tab w:val="clear" w:pos="6237"/>
          <w:tab w:val="clear" w:pos="7371"/>
          <w:tab w:val="left" w:pos="480"/>
          <w:tab w:val="num" w:pos="720"/>
          <w:tab w:val="num" w:pos="1320"/>
        </w:tabs>
        <w:spacing w:after="0"/>
        <w:ind w:left="289" w:firstLine="0"/>
        <w:rPr>
          <w:rFonts w:cs="Arial"/>
        </w:rPr>
      </w:pPr>
    </w:p>
    <w:p w:rsidR="009C371D" w:rsidRPr="00BC42FF" w:rsidRDefault="009C371D" w:rsidP="00C900CE">
      <w:pPr>
        <w:pStyle w:val="texto"/>
        <w:tabs>
          <w:tab w:val="clear" w:pos="2835"/>
          <w:tab w:val="clear" w:pos="3969"/>
          <w:tab w:val="clear" w:pos="5103"/>
          <w:tab w:val="clear" w:pos="6237"/>
          <w:tab w:val="clear" w:pos="7371"/>
          <w:tab w:val="left" w:pos="480"/>
          <w:tab w:val="num" w:pos="720"/>
          <w:tab w:val="num" w:pos="1320"/>
        </w:tabs>
        <w:spacing w:before="120"/>
        <w:ind w:left="289" w:firstLine="0"/>
        <w:jc w:val="center"/>
      </w:pPr>
      <w:r w:rsidRPr="00BC42FF">
        <w:t xml:space="preserve">Pamplona, a </w:t>
      </w:r>
      <w:r w:rsidR="00AD7B24">
        <w:t>3</w:t>
      </w:r>
      <w:r w:rsidR="00863A46">
        <w:t xml:space="preserve"> de septiembre</w:t>
      </w:r>
      <w:r w:rsidRPr="00BC42FF">
        <w:t xml:space="preserve"> de 2018</w:t>
      </w:r>
    </w:p>
    <w:p w:rsidR="009C371D" w:rsidRPr="001E325E" w:rsidRDefault="009C371D" w:rsidP="009C371D">
      <w:pPr>
        <w:pStyle w:val="texto"/>
        <w:tabs>
          <w:tab w:val="clear" w:pos="2835"/>
          <w:tab w:val="clear" w:pos="3969"/>
          <w:tab w:val="clear" w:pos="5103"/>
          <w:tab w:val="clear" w:pos="6237"/>
          <w:tab w:val="clear" w:pos="7371"/>
          <w:tab w:val="left" w:pos="480"/>
          <w:tab w:val="num" w:pos="720"/>
          <w:tab w:val="num" w:pos="1320"/>
        </w:tabs>
        <w:spacing w:after="60"/>
        <w:ind w:left="289" w:firstLine="0"/>
        <w:jc w:val="center"/>
      </w:pPr>
      <w:r w:rsidRPr="001E325E">
        <w:t xml:space="preserve">La </w:t>
      </w:r>
      <w:r w:rsidR="00F32495" w:rsidRPr="001E325E">
        <w:t>P</w:t>
      </w:r>
      <w:r w:rsidR="00044817" w:rsidRPr="001E325E">
        <w:t>residenta</w:t>
      </w:r>
      <w:r w:rsidRPr="001E325E">
        <w:t xml:space="preserve">, </w:t>
      </w:r>
    </w:p>
    <w:p w:rsidR="001E325E" w:rsidRPr="001E325E" w:rsidRDefault="001E325E" w:rsidP="009C371D">
      <w:pPr>
        <w:pStyle w:val="texto"/>
        <w:tabs>
          <w:tab w:val="clear" w:pos="2835"/>
          <w:tab w:val="clear" w:pos="3969"/>
          <w:tab w:val="clear" w:pos="5103"/>
          <w:tab w:val="clear" w:pos="6237"/>
          <w:tab w:val="clear" w:pos="7371"/>
          <w:tab w:val="left" w:pos="480"/>
          <w:tab w:val="num" w:pos="720"/>
          <w:tab w:val="num" w:pos="1320"/>
        </w:tabs>
        <w:spacing w:after="60"/>
        <w:ind w:left="289" w:firstLine="0"/>
        <w:jc w:val="center"/>
      </w:pPr>
      <w:r w:rsidRPr="001E325E">
        <w:t xml:space="preserve">Asunción Olaechea </w:t>
      </w:r>
      <w:proofErr w:type="spellStart"/>
      <w:r w:rsidRPr="001E325E">
        <w:t>Estanga</w:t>
      </w:r>
      <w:proofErr w:type="spellEnd"/>
    </w:p>
    <w:p w:rsidR="009C371D" w:rsidRPr="001E325E" w:rsidRDefault="009C371D">
      <w:pPr>
        <w:spacing w:after="0"/>
        <w:ind w:firstLine="0"/>
        <w:jc w:val="left"/>
        <w:rPr>
          <w:spacing w:val="6"/>
          <w:sz w:val="26"/>
          <w:szCs w:val="24"/>
        </w:rPr>
      </w:pPr>
      <w:r w:rsidRPr="001E325E">
        <w:br w:type="page"/>
      </w:r>
    </w:p>
    <w:p w:rsidR="009C371D" w:rsidRDefault="009C371D" w:rsidP="005934FB">
      <w:pPr>
        <w:pStyle w:val="atitulo1"/>
      </w:pPr>
      <w:bookmarkStart w:id="29" w:name="_Toc517960747"/>
      <w:bookmarkStart w:id="30" w:name="_Toc517094519"/>
      <w:bookmarkStart w:id="31" w:name="_Toc476295560"/>
      <w:bookmarkStart w:id="32" w:name="_Toc476391668"/>
      <w:bookmarkStart w:id="33" w:name="_Toc476411474"/>
      <w:bookmarkStart w:id="34" w:name="_Toc476729686"/>
      <w:bookmarkStart w:id="35" w:name="_Toc476821445"/>
      <w:bookmarkStart w:id="36" w:name="_Toc477171884"/>
      <w:r w:rsidRPr="00407BA0">
        <w:lastRenderedPageBreak/>
        <w:t>Anexo 1.</w:t>
      </w:r>
      <w:r>
        <w:t xml:space="preserve"> </w:t>
      </w:r>
      <w:r w:rsidR="00AA25C6">
        <w:t>Redacción del artículo 75 y del capítulo IV de la LFHP a partir de la</w:t>
      </w:r>
      <w:r>
        <w:t xml:space="preserve"> </w:t>
      </w:r>
      <w:r w:rsidR="00AA25C6">
        <w:t xml:space="preserve">entrada en vigor de la </w:t>
      </w:r>
      <w:r>
        <w:t>Ley Foral 10/2014</w:t>
      </w:r>
      <w:bookmarkEnd w:id="29"/>
      <w:r>
        <w:t xml:space="preserve"> </w:t>
      </w:r>
      <w:bookmarkEnd w:id="30"/>
    </w:p>
    <w:p w:rsidR="00AA25C6" w:rsidRPr="00AA25C6" w:rsidRDefault="00AA25C6" w:rsidP="00AA25C6">
      <w:pPr>
        <w:spacing w:line="276" w:lineRule="auto"/>
        <w:rPr>
          <w:sz w:val="24"/>
          <w:szCs w:val="24"/>
          <w:lang w:val="es-ES"/>
        </w:rPr>
      </w:pPr>
      <w:r w:rsidRPr="00AA25C6">
        <w:rPr>
          <w:sz w:val="24"/>
          <w:szCs w:val="24"/>
          <w:lang w:val="es-ES"/>
        </w:rPr>
        <w:t xml:space="preserve">La Ley Foral 10/2014, de 16 de mayo modifica el artículo 75 que queda redactado de la siguiente manera: </w:t>
      </w:r>
    </w:p>
    <w:p w:rsidR="009C371D" w:rsidRPr="00ED727F" w:rsidRDefault="009C371D" w:rsidP="009C371D">
      <w:pPr>
        <w:pStyle w:val="NormalWeb"/>
        <w:shd w:val="clear" w:color="auto" w:fill="FFFFFF"/>
        <w:spacing w:before="0" w:beforeAutospacing="0" w:after="240" w:afterAutospacing="0"/>
        <w:rPr>
          <w:i/>
          <w:color w:val="333333"/>
        </w:rPr>
      </w:pPr>
      <w:r w:rsidRPr="00AA25C6">
        <w:rPr>
          <w:bCs/>
          <w:i/>
          <w:color w:val="333333"/>
        </w:rPr>
        <w:t>Artículo 75.</w:t>
      </w:r>
      <w:r w:rsidRPr="00ED727F">
        <w:rPr>
          <w:b/>
          <w:bCs/>
          <w:i/>
          <w:color w:val="333333"/>
        </w:rPr>
        <w:t xml:space="preserve"> </w:t>
      </w:r>
      <w:r w:rsidRPr="00ED727F">
        <w:rPr>
          <w:i/>
          <w:iCs/>
          <w:color w:val="333333"/>
        </w:rPr>
        <w:t>Habilitación legal.</w:t>
      </w:r>
    </w:p>
    <w:p w:rsidR="009C371D" w:rsidRPr="00AA25C6" w:rsidRDefault="009C371D" w:rsidP="009C371D">
      <w:pPr>
        <w:pStyle w:val="xl1"/>
        <w:shd w:val="clear" w:color="auto" w:fill="FFFFFF"/>
        <w:spacing w:before="0" w:beforeAutospacing="0" w:after="240" w:afterAutospacing="0"/>
        <w:ind w:left="300" w:hanging="225"/>
        <w:jc w:val="both"/>
        <w:rPr>
          <w:i/>
          <w:color w:val="333333"/>
        </w:rPr>
      </w:pPr>
      <w:r w:rsidRPr="00AA25C6">
        <w:rPr>
          <w:i/>
          <w:color w:val="333333"/>
        </w:rPr>
        <w:t xml:space="preserve">1. El </w:t>
      </w:r>
      <w:r w:rsidRPr="00AA25C6">
        <w:rPr>
          <w:i/>
          <w:color w:val="333333"/>
          <w:u w:val="single"/>
        </w:rPr>
        <w:t>otorgamiento de avales</w:t>
      </w:r>
      <w:r w:rsidRPr="00AA25C6">
        <w:rPr>
          <w:i/>
          <w:color w:val="333333"/>
        </w:rPr>
        <w:t xml:space="preserve"> deberá ser autorizado por ley foral. A tal efecto, la Ley F</w:t>
      </w:r>
      <w:r w:rsidRPr="00AA25C6">
        <w:rPr>
          <w:i/>
          <w:color w:val="333333"/>
        </w:rPr>
        <w:t>o</w:t>
      </w:r>
      <w:r w:rsidRPr="00AA25C6">
        <w:rPr>
          <w:i/>
          <w:color w:val="333333"/>
        </w:rPr>
        <w:t>ral de Presupuestos Generales de Navarra establecerá el riesgo vivo máximo de los avales en todo momento así como el volumen máximo de avales que podrán emitir en el ejercicio referido, definiendo de forma separada ambos valores para la Administración de la Comunidad Foral de Navarra y para el conjunto de sus entidades dependientes –entidades públicas empresariales, fundaciones públicas y sociedades públicas.</w:t>
      </w:r>
    </w:p>
    <w:p w:rsidR="009C371D" w:rsidRPr="00ED727F" w:rsidRDefault="009C371D" w:rsidP="009C371D">
      <w:pPr>
        <w:pStyle w:val="xl1"/>
        <w:shd w:val="clear" w:color="auto" w:fill="FFFFFF"/>
        <w:spacing w:before="0" w:beforeAutospacing="0" w:after="240" w:afterAutospacing="0"/>
        <w:ind w:left="300" w:hanging="225"/>
        <w:jc w:val="both"/>
        <w:rPr>
          <w:i/>
          <w:color w:val="333333"/>
        </w:rPr>
      </w:pPr>
      <w:r w:rsidRPr="00ED727F">
        <w:rPr>
          <w:i/>
          <w:color w:val="333333"/>
        </w:rPr>
        <w:t>2. El riesgo vivo máximo a que se refiere el número anterior se entenderá referido al principal de las operaciones avaladas. Salvo que la Ley Foral de Presupuestos o de concesión disponga expresamente otra cosa, el aval concedido no podrá garantizar más que el pago del principal.</w:t>
      </w:r>
    </w:p>
    <w:p w:rsidR="009C371D" w:rsidRPr="00AA25C6" w:rsidRDefault="009C371D" w:rsidP="009C371D">
      <w:pPr>
        <w:pStyle w:val="xl1"/>
        <w:shd w:val="clear" w:color="auto" w:fill="FFFFFF"/>
        <w:spacing w:before="0" w:beforeAutospacing="0" w:after="240" w:afterAutospacing="0"/>
        <w:ind w:left="300" w:hanging="225"/>
        <w:jc w:val="both"/>
        <w:rPr>
          <w:i/>
          <w:color w:val="333333"/>
        </w:rPr>
      </w:pPr>
      <w:r w:rsidRPr="00AA25C6">
        <w:rPr>
          <w:i/>
          <w:color w:val="333333"/>
        </w:rPr>
        <w:t>3. Salvo autorización expresa del Parlamento, ninguna persona física o jurídica podrá ser beneficiaria de avales por cuantía superior al 5 por 100 del riesgo vivo máximo est</w:t>
      </w:r>
      <w:r w:rsidRPr="00AA25C6">
        <w:rPr>
          <w:i/>
          <w:color w:val="333333"/>
        </w:rPr>
        <w:t>a</w:t>
      </w:r>
      <w:r w:rsidRPr="00AA25C6">
        <w:rPr>
          <w:i/>
          <w:color w:val="333333"/>
        </w:rPr>
        <w:t>blecido en la referida ley foral de presupuestos, considerándose el riesgo vivo máximo en función de la entidad otorgante, es decir, según los avales sean emitidos por la A</w:t>
      </w:r>
      <w:r w:rsidRPr="00AA25C6">
        <w:rPr>
          <w:i/>
          <w:color w:val="333333"/>
        </w:rPr>
        <w:t>d</w:t>
      </w:r>
      <w:r w:rsidRPr="00AA25C6">
        <w:rPr>
          <w:i/>
          <w:color w:val="333333"/>
        </w:rPr>
        <w:t>ministración de la Comunidad Foral de Navarra o por sus entidades dependientes </w:t>
      </w:r>
    </w:p>
    <w:p w:rsidR="009C371D" w:rsidRPr="00ED727F" w:rsidRDefault="009C371D" w:rsidP="009C371D">
      <w:pPr>
        <w:spacing w:line="276" w:lineRule="auto"/>
        <w:rPr>
          <w:sz w:val="24"/>
          <w:szCs w:val="24"/>
          <w:lang w:val="es-ES"/>
        </w:rPr>
      </w:pPr>
      <w:r w:rsidRPr="00ED727F">
        <w:rPr>
          <w:sz w:val="24"/>
          <w:szCs w:val="24"/>
          <w:lang w:val="es-ES"/>
        </w:rPr>
        <w:t>Por otra parte añade un nuevo Capítulo IV al Título II.- De los Avales, con el s</w:t>
      </w:r>
      <w:r w:rsidRPr="00ED727F">
        <w:rPr>
          <w:sz w:val="24"/>
          <w:szCs w:val="24"/>
          <w:lang w:val="es-ES"/>
        </w:rPr>
        <w:t>i</w:t>
      </w:r>
      <w:r w:rsidRPr="00ED727F">
        <w:rPr>
          <w:sz w:val="24"/>
          <w:szCs w:val="24"/>
          <w:lang w:val="es-ES"/>
        </w:rPr>
        <w:t>guiente contenido:</w:t>
      </w:r>
    </w:p>
    <w:p w:rsidR="009C371D" w:rsidRPr="00ED727F" w:rsidRDefault="009C371D" w:rsidP="009C371D">
      <w:pPr>
        <w:pStyle w:val="xl1"/>
        <w:shd w:val="clear" w:color="auto" w:fill="FFFFFF"/>
        <w:spacing w:before="0" w:beforeAutospacing="0" w:after="240" w:afterAutospacing="0"/>
        <w:ind w:left="300" w:hanging="225"/>
        <w:jc w:val="center"/>
        <w:rPr>
          <w:i/>
        </w:rPr>
      </w:pPr>
      <w:r w:rsidRPr="00ED727F">
        <w:rPr>
          <w:i/>
        </w:rPr>
        <w:t xml:space="preserve">CAPÍTULO IV. De los </w:t>
      </w:r>
      <w:r w:rsidRPr="00ED727F">
        <w:rPr>
          <w:i/>
          <w:u w:val="single"/>
        </w:rPr>
        <w:t>préstamos concedidos</w:t>
      </w:r>
      <w:r w:rsidRPr="00ED727F">
        <w:rPr>
          <w:i/>
        </w:rPr>
        <w:t xml:space="preserve"> por la Hacienda Pública de Navarra </w:t>
      </w:r>
    </w:p>
    <w:p w:rsidR="009C371D" w:rsidRPr="00ED727F" w:rsidRDefault="009C371D" w:rsidP="009C371D">
      <w:pPr>
        <w:pStyle w:val="xl1"/>
        <w:shd w:val="clear" w:color="auto" w:fill="FFFFFF"/>
        <w:spacing w:before="0" w:beforeAutospacing="0" w:after="240" w:afterAutospacing="0"/>
        <w:ind w:left="300" w:hanging="16"/>
        <w:jc w:val="both"/>
        <w:rPr>
          <w:i/>
          <w:color w:val="333333"/>
        </w:rPr>
      </w:pPr>
      <w:bookmarkStart w:id="37" w:name="Ar.82_bis"/>
      <w:bookmarkEnd w:id="37"/>
      <w:r w:rsidRPr="00AA25C6">
        <w:rPr>
          <w:i/>
          <w:color w:val="333333"/>
        </w:rPr>
        <w:t>Artículo 82 bis.</w:t>
      </w:r>
      <w:r w:rsidRPr="00ED727F">
        <w:rPr>
          <w:i/>
          <w:color w:val="333333"/>
        </w:rPr>
        <w:t xml:space="preserve"> De los préstamos concedidos.</w:t>
      </w:r>
    </w:p>
    <w:p w:rsidR="009C371D" w:rsidRPr="00ED727F" w:rsidRDefault="009C371D" w:rsidP="009C371D">
      <w:pPr>
        <w:pStyle w:val="xl1"/>
        <w:shd w:val="clear" w:color="auto" w:fill="FFFFFF"/>
        <w:spacing w:before="0" w:beforeAutospacing="0" w:after="240" w:afterAutospacing="0"/>
        <w:ind w:left="300" w:hanging="16"/>
        <w:jc w:val="both"/>
        <w:rPr>
          <w:i/>
          <w:color w:val="333333"/>
        </w:rPr>
      </w:pPr>
      <w:r w:rsidRPr="00ED727F">
        <w:rPr>
          <w:i/>
        </w:rPr>
        <w:t>La Comunidad Foral y sus entidades dependientes –entidades públicas empresariales, fundaciones públicas y sociedades públicas– podrán, de conformidad con lo dispuesto en este capítulo, prestar fondos a personas físicas o jurídicas, públicas o privadas, m</w:t>
      </w:r>
      <w:r w:rsidRPr="00ED727F">
        <w:rPr>
          <w:i/>
        </w:rPr>
        <w:t>e</w:t>
      </w:r>
      <w:r w:rsidRPr="00ED727F">
        <w:rPr>
          <w:i/>
        </w:rPr>
        <w:t>diante el otorgamiento del correspondiente contrato de préstamo</w:t>
      </w:r>
      <w:r w:rsidRPr="00ED727F">
        <w:rPr>
          <w:i/>
          <w:color w:val="333333"/>
        </w:rPr>
        <w:t>.</w:t>
      </w:r>
    </w:p>
    <w:p w:rsidR="009C371D" w:rsidRPr="00AA25C6" w:rsidRDefault="009C371D" w:rsidP="009C371D">
      <w:pPr>
        <w:pStyle w:val="xl1"/>
        <w:shd w:val="clear" w:color="auto" w:fill="FFFFFF"/>
        <w:spacing w:before="0" w:beforeAutospacing="0" w:after="240" w:afterAutospacing="0"/>
        <w:ind w:left="300" w:hanging="16"/>
        <w:jc w:val="both"/>
        <w:rPr>
          <w:i/>
          <w:color w:val="333333"/>
        </w:rPr>
      </w:pPr>
      <w:bookmarkStart w:id="38" w:name="Ar.82_ter"/>
      <w:bookmarkEnd w:id="38"/>
      <w:r w:rsidRPr="00AA25C6">
        <w:rPr>
          <w:i/>
          <w:color w:val="333333"/>
        </w:rPr>
        <w:t>Artículo 82 ter. Habilitación legal.</w:t>
      </w:r>
    </w:p>
    <w:p w:rsidR="009C371D" w:rsidRPr="00ED727F" w:rsidRDefault="009C371D" w:rsidP="009C371D">
      <w:pPr>
        <w:pStyle w:val="xl1"/>
        <w:shd w:val="clear" w:color="auto" w:fill="FFFFFF"/>
        <w:spacing w:before="0" w:beforeAutospacing="0" w:after="240" w:afterAutospacing="0"/>
        <w:ind w:left="300" w:hanging="16"/>
        <w:jc w:val="both"/>
        <w:rPr>
          <w:i/>
        </w:rPr>
      </w:pPr>
      <w:r w:rsidRPr="00ED727F">
        <w:rPr>
          <w:i/>
        </w:rPr>
        <w:t>1. El otorgamiento de préstamos deberá ser autorizado por ley foral. A tal efecto, la Ley Foral de Presupuestos Generales de Navarra establecerá el riesgo vivo máximo de los préstamos en todo momento, así como el volumen máximo de préstamos que podrán concederse en el ejercicio referido, definiendo de forma separada ambos valores para la Administración de la Comunidad Foral de Navarra y para el conjunto de sus entid</w:t>
      </w:r>
      <w:r w:rsidRPr="00ED727F">
        <w:rPr>
          <w:i/>
        </w:rPr>
        <w:t>a</w:t>
      </w:r>
      <w:r w:rsidRPr="00ED727F">
        <w:rPr>
          <w:i/>
        </w:rPr>
        <w:t>des dependientes –entidades públicas empresariales, fundaciones públicas y sociedades públicas–.</w:t>
      </w:r>
    </w:p>
    <w:p w:rsidR="009C371D" w:rsidRPr="00ED727F" w:rsidRDefault="009C371D" w:rsidP="009C371D">
      <w:pPr>
        <w:pStyle w:val="xl1"/>
        <w:shd w:val="clear" w:color="auto" w:fill="FFFFFF"/>
        <w:spacing w:before="0" w:beforeAutospacing="0" w:after="240" w:afterAutospacing="0"/>
        <w:ind w:left="300" w:hanging="16"/>
        <w:jc w:val="both"/>
        <w:rPr>
          <w:i/>
        </w:rPr>
      </w:pPr>
      <w:r w:rsidRPr="00ED727F">
        <w:rPr>
          <w:i/>
        </w:rPr>
        <w:lastRenderedPageBreak/>
        <w:t>El riesgo vivo máximo a que se refiere el párrafo anterior se entenderá referido al pri</w:t>
      </w:r>
      <w:r w:rsidRPr="00ED727F">
        <w:rPr>
          <w:i/>
        </w:rPr>
        <w:t>n</w:t>
      </w:r>
      <w:r w:rsidRPr="00ED727F">
        <w:rPr>
          <w:i/>
        </w:rPr>
        <w:t>cipal pendiente de cobro de los préstamos concedidos.</w:t>
      </w:r>
    </w:p>
    <w:p w:rsidR="009C371D" w:rsidRPr="00ED727F" w:rsidRDefault="009C371D" w:rsidP="009C371D">
      <w:pPr>
        <w:pStyle w:val="xl1"/>
        <w:shd w:val="clear" w:color="auto" w:fill="FFFFFF"/>
        <w:spacing w:before="0" w:beforeAutospacing="0" w:after="240" w:afterAutospacing="0"/>
        <w:ind w:left="300" w:hanging="16"/>
        <w:jc w:val="both"/>
        <w:rPr>
          <w:i/>
        </w:rPr>
      </w:pPr>
      <w:r w:rsidRPr="00ED727F">
        <w:rPr>
          <w:i/>
        </w:rPr>
        <w:t>2. Salvo autorización expresa del Parlamento, ninguna persona física o jurídica podrá ser beneficiaria de préstamos por cuantía superior al 5 por 100 del riesgo vivo en la r</w:t>
      </w:r>
      <w:r w:rsidRPr="00ED727F">
        <w:rPr>
          <w:i/>
        </w:rPr>
        <w:t>e</w:t>
      </w:r>
      <w:r w:rsidRPr="00ED727F">
        <w:rPr>
          <w:i/>
        </w:rPr>
        <w:t>ferida Ley Foral de Presupuestos, considerándose el riesgo vivo máximo en función de la entidad otorgante, es decir, según los préstamos sean concedidos por la Administr</w:t>
      </w:r>
      <w:r w:rsidRPr="00ED727F">
        <w:rPr>
          <w:i/>
        </w:rPr>
        <w:t>a</w:t>
      </w:r>
      <w:r w:rsidRPr="00ED727F">
        <w:rPr>
          <w:i/>
        </w:rPr>
        <w:t>ción de la Comunidad Foral de Navarra o por sus entidades dependientes.</w:t>
      </w:r>
    </w:p>
    <w:p w:rsidR="009C371D" w:rsidRPr="00ED727F" w:rsidRDefault="009C371D" w:rsidP="009C371D">
      <w:pPr>
        <w:pStyle w:val="xl1"/>
        <w:shd w:val="clear" w:color="auto" w:fill="FFFFFF"/>
        <w:spacing w:before="0" w:beforeAutospacing="0" w:after="240" w:afterAutospacing="0"/>
        <w:ind w:left="300" w:hanging="16"/>
        <w:jc w:val="both"/>
        <w:rPr>
          <w:i/>
        </w:rPr>
      </w:pPr>
      <w:r w:rsidRPr="00ED727F">
        <w:rPr>
          <w:i/>
        </w:rPr>
        <w:t>3. Salvo autorización expresa del Parlamento, ninguna persona física o jurídica podrá ser beneficiaria de un préstamo concedido a un tipo de interés inferior al 50 por 100 del tipo de interés al que la Comunidad Foral de Navarra haya formalizado su oper</w:t>
      </w:r>
      <w:r w:rsidRPr="00ED727F">
        <w:rPr>
          <w:i/>
        </w:rPr>
        <w:t>a</w:t>
      </w:r>
      <w:r w:rsidRPr="00ED727F">
        <w:rPr>
          <w:i/>
        </w:rPr>
        <w:t>ción de endeudamiento -Comunidad Foral como prestataria- más reciente.</w:t>
      </w:r>
    </w:p>
    <w:p w:rsidR="009C371D" w:rsidRPr="00ED727F" w:rsidRDefault="009C371D" w:rsidP="009C371D">
      <w:pPr>
        <w:pStyle w:val="xl1"/>
        <w:shd w:val="clear" w:color="auto" w:fill="FFFFFF"/>
        <w:spacing w:before="0" w:beforeAutospacing="0" w:after="240" w:afterAutospacing="0"/>
        <w:ind w:left="300" w:hanging="16"/>
        <w:jc w:val="both"/>
        <w:rPr>
          <w:i/>
        </w:rPr>
      </w:pPr>
      <w:r w:rsidRPr="00ED727F">
        <w:rPr>
          <w:i/>
        </w:rPr>
        <w:t>4. Salvo autorización expresa del Parlamento, ninguna persona física o jurídica podrá ser beneficiaria de préstamos con un plazo de carencia de amortización de principal superior a 4 años.</w:t>
      </w:r>
    </w:p>
    <w:p w:rsidR="009C371D" w:rsidRPr="00ED727F" w:rsidRDefault="009C371D" w:rsidP="009C371D">
      <w:pPr>
        <w:pStyle w:val="xl1"/>
        <w:shd w:val="clear" w:color="auto" w:fill="FFFFFF"/>
        <w:spacing w:before="0" w:beforeAutospacing="0" w:after="240" w:afterAutospacing="0"/>
        <w:ind w:left="300" w:hanging="16"/>
        <w:jc w:val="both"/>
        <w:rPr>
          <w:i/>
        </w:rPr>
      </w:pPr>
      <w:r w:rsidRPr="00ED727F">
        <w:rPr>
          <w:i/>
        </w:rPr>
        <w:t>5. Salvo autorización expresa del Parlamento, la Comunidad Foral de Navarra no p</w:t>
      </w:r>
      <w:r w:rsidRPr="00ED727F">
        <w:rPr>
          <w:i/>
        </w:rPr>
        <w:t>o</w:t>
      </w:r>
      <w:r w:rsidRPr="00ED727F">
        <w:rPr>
          <w:i/>
        </w:rPr>
        <w:t>drá conceder préstamos finalistas en los que no se establezcan mecanismos que aseg</w:t>
      </w:r>
      <w:r w:rsidRPr="00ED727F">
        <w:rPr>
          <w:i/>
        </w:rPr>
        <w:t>u</w:t>
      </w:r>
      <w:r w:rsidRPr="00ED727F">
        <w:rPr>
          <w:i/>
        </w:rPr>
        <w:t>ren que la disposición de fondos por parte del prestatario esté vinculada única y excl</w:t>
      </w:r>
      <w:r w:rsidRPr="00ED727F">
        <w:rPr>
          <w:i/>
        </w:rPr>
        <w:t>u</w:t>
      </w:r>
      <w:r w:rsidRPr="00ED727F">
        <w:rPr>
          <w:i/>
        </w:rPr>
        <w:t>sivamente al fin perseguido.</w:t>
      </w:r>
    </w:p>
    <w:p w:rsidR="009C371D" w:rsidRPr="00AA25C6" w:rsidRDefault="009C371D" w:rsidP="009C371D">
      <w:pPr>
        <w:pStyle w:val="xl1"/>
        <w:shd w:val="clear" w:color="auto" w:fill="FFFFFF"/>
        <w:spacing w:before="0" w:beforeAutospacing="0" w:after="240" w:afterAutospacing="0"/>
        <w:ind w:left="300" w:hanging="16"/>
        <w:jc w:val="both"/>
        <w:rPr>
          <w:i/>
          <w:color w:val="333333"/>
        </w:rPr>
      </w:pPr>
      <w:bookmarkStart w:id="39" w:name="Ar.82_quáter"/>
      <w:bookmarkEnd w:id="39"/>
      <w:r w:rsidRPr="00AA25C6">
        <w:rPr>
          <w:i/>
          <w:color w:val="333333"/>
        </w:rPr>
        <w:t xml:space="preserve">Artículo 82 </w:t>
      </w:r>
      <w:proofErr w:type="spellStart"/>
      <w:r w:rsidRPr="00AA25C6">
        <w:rPr>
          <w:i/>
          <w:color w:val="333333"/>
        </w:rPr>
        <w:t>quáter</w:t>
      </w:r>
      <w:proofErr w:type="spellEnd"/>
      <w:r w:rsidRPr="00AA25C6">
        <w:rPr>
          <w:i/>
          <w:color w:val="333333"/>
        </w:rPr>
        <w:t xml:space="preserve">. </w:t>
      </w:r>
      <w:r w:rsidRPr="00AA25C6">
        <w:rPr>
          <w:i/>
        </w:rPr>
        <w:t>Acuerdo de concesión de préstamo</w:t>
      </w:r>
      <w:r w:rsidRPr="00AA25C6">
        <w:rPr>
          <w:i/>
          <w:color w:val="333333"/>
        </w:rPr>
        <w:t>.</w:t>
      </w:r>
    </w:p>
    <w:p w:rsidR="009C371D" w:rsidRPr="00ED727F" w:rsidRDefault="009C371D" w:rsidP="009C371D">
      <w:pPr>
        <w:pStyle w:val="xl1"/>
        <w:shd w:val="clear" w:color="auto" w:fill="FFFFFF"/>
        <w:spacing w:before="0" w:beforeAutospacing="0" w:after="240" w:afterAutospacing="0"/>
        <w:ind w:left="300" w:hanging="16"/>
        <w:jc w:val="both"/>
        <w:rPr>
          <w:i/>
        </w:rPr>
      </w:pPr>
      <w:r w:rsidRPr="00ED727F">
        <w:rPr>
          <w:i/>
        </w:rPr>
        <w:t>1. Los préstamos a que se refiere el artículo anterior serán concedidos o, en su caso, autorizados por acuerdo del Gobierno de Navarra, a propuesta del Consejero de H</w:t>
      </w:r>
      <w:r w:rsidRPr="00ED727F">
        <w:rPr>
          <w:i/>
        </w:rPr>
        <w:t>a</w:t>
      </w:r>
      <w:r w:rsidRPr="00ED727F">
        <w:rPr>
          <w:i/>
        </w:rPr>
        <w:t>cienda y Política Financiera.</w:t>
      </w:r>
    </w:p>
    <w:p w:rsidR="009C371D" w:rsidRPr="00ED727F" w:rsidRDefault="009C371D" w:rsidP="009C371D">
      <w:pPr>
        <w:pStyle w:val="xl1"/>
        <w:shd w:val="clear" w:color="auto" w:fill="FFFFFF"/>
        <w:spacing w:before="0" w:beforeAutospacing="0" w:after="240" w:afterAutospacing="0"/>
        <w:ind w:left="300" w:hanging="16"/>
        <w:jc w:val="both"/>
        <w:rPr>
          <w:i/>
        </w:rPr>
      </w:pPr>
      <w:r w:rsidRPr="00ED727F">
        <w:rPr>
          <w:i/>
        </w:rPr>
        <w:t>2. El acuerdo del Gobierno de Navarra podrá referirse específicamente a cada oper</w:t>
      </w:r>
      <w:r w:rsidRPr="00ED727F">
        <w:rPr>
          <w:i/>
        </w:rPr>
        <w:t>a</w:t>
      </w:r>
      <w:r w:rsidRPr="00ED727F">
        <w:rPr>
          <w:i/>
        </w:rPr>
        <w:t>ción o comprender varias de ellas, con determinación de la identidad de los prestat</w:t>
      </w:r>
      <w:r w:rsidRPr="00ED727F">
        <w:rPr>
          <w:i/>
        </w:rPr>
        <w:t>a</w:t>
      </w:r>
      <w:r w:rsidRPr="00ED727F">
        <w:rPr>
          <w:i/>
        </w:rPr>
        <w:t>rios, del plazo en el que habrán de otorgarse los préstamos y de su importe máximo i</w:t>
      </w:r>
      <w:r w:rsidRPr="00ED727F">
        <w:rPr>
          <w:i/>
        </w:rPr>
        <w:t>n</w:t>
      </w:r>
      <w:r w:rsidRPr="00ED727F">
        <w:rPr>
          <w:i/>
        </w:rPr>
        <w:t>dividual o global. No obstante en los supuestos de autorización global de varias oper</w:t>
      </w:r>
      <w:r w:rsidRPr="00ED727F">
        <w:rPr>
          <w:i/>
        </w:rPr>
        <w:t>a</w:t>
      </w:r>
      <w:r w:rsidRPr="00ED727F">
        <w:rPr>
          <w:i/>
        </w:rPr>
        <w:t>ciones no será necesario determinar la identidad de los prestatarios.</w:t>
      </w:r>
    </w:p>
    <w:p w:rsidR="009C371D" w:rsidRPr="00AA25C6" w:rsidRDefault="009C371D" w:rsidP="009C371D">
      <w:pPr>
        <w:pStyle w:val="xl1"/>
        <w:shd w:val="clear" w:color="auto" w:fill="FFFFFF"/>
        <w:spacing w:before="0" w:beforeAutospacing="0" w:after="240" w:afterAutospacing="0"/>
        <w:ind w:left="300" w:hanging="16"/>
        <w:jc w:val="both"/>
        <w:rPr>
          <w:i/>
          <w:color w:val="333333"/>
        </w:rPr>
      </w:pPr>
      <w:bookmarkStart w:id="40" w:name="Ar.82_quinquies"/>
      <w:bookmarkEnd w:id="40"/>
      <w:r w:rsidRPr="00AA25C6">
        <w:rPr>
          <w:i/>
          <w:color w:val="333333"/>
        </w:rPr>
        <w:t xml:space="preserve">Artículo 82 </w:t>
      </w:r>
      <w:proofErr w:type="spellStart"/>
      <w:r w:rsidRPr="00AA25C6">
        <w:rPr>
          <w:i/>
          <w:color w:val="333333"/>
        </w:rPr>
        <w:t>quinquies</w:t>
      </w:r>
      <w:proofErr w:type="spellEnd"/>
      <w:r w:rsidRPr="00AA25C6">
        <w:rPr>
          <w:i/>
          <w:color w:val="333333"/>
        </w:rPr>
        <w:t>. Formalización de los préstamos.</w:t>
      </w:r>
    </w:p>
    <w:p w:rsidR="009C371D" w:rsidRDefault="009C371D" w:rsidP="009C371D">
      <w:pPr>
        <w:pStyle w:val="xa1"/>
        <w:shd w:val="clear" w:color="auto" w:fill="FFFFFF"/>
        <w:spacing w:before="0" w:beforeAutospacing="0" w:after="240" w:afterAutospacing="0"/>
        <w:ind w:left="300"/>
        <w:rPr>
          <w:i/>
          <w:sz w:val="26"/>
          <w:szCs w:val="26"/>
        </w:rPr>
        <w:sectPr w:rsidR="009C371D" w:rsidSect="00432B1D">
          <w:footerReference w:type="default" r:id="rId14"/>
          <w:pgSz w:w="11907" w:h="16840" w:code="9"/>
          <w:pgMar w:top="2109" w:right="1559" w:bottom="1644" w:left="1559" w:header="369" w:footer="136" w:gutter="0"/>
          <w:pgNumType w:start="3"/>
          <w:cols w:space="720"/>
          <w:docGrid w:linePitch="360"/>
        </w:sectPr>
      </w:pPr>
      <w:r w:rsidRPr="00ED727F">
        <w:rPr>
          <w:i/>
        </w:rPr>
        <w:t>Los préstamos se formalizarán por el Consejero de Economía y Hacienda, docume</w:t>
      </w:r>
      <w:r w:rsidRPr="00ED727F">
        <w:rPr>
          <w:i/>
        </w:rPr>
        <w:t>n</w:t>
      </w:r>
      <w:r w:rsidRPr="00ED727F">
        <w:rPr>
          <w:i/>
        </w:rPr>
        <w:t>tándose en la forma que reglamentariamente se determine.</w:t>
      </w:r>
      <w:bookmarkEnd w:id="31"/>
      <w:bookmarkEnd w:id="32"/>
      <w:bookmarkEnd w:id="33"/>
      <w:bookmarkEnd w:id="34"/>
      <w:bookmarkEnd w:id="35"/>
      <w:bookmarkEnd w:id="36"/>
    </w:p>
    <w:p w:rsidR="00B3547D" w:rsidRDefault="00B3547D" w:rsidP="009C371D">
      <w:pPr>
        <w:pStyle w:val="xa1"/>
        <w:shd w:val="clear" w:color="auto" w:fill="FFFFFF"/>
        <w:spacing w:before="0" w:beforeAutospacing="0" w:after="240" w:afterAutospacing="0"/>
        <w:ind w:left="300"/>
        <w:rPr>
          <w:i/>
          <w:sz w:val="26"/>
          <w:szCs w:val="26"/>
        </w:rPr>
      </w:pPr>
    </w:p>
    <w:p w:rsidR="009C371D" w:rsidRDefault="009C371D" w:rsidP="005934FB">
      <w:pPr>
        <w:pStyle w:val="atitulo1"/>
      </w:pPr>
      <w:bookmarkStart w:id="41" w:name="_Toc516728723"/>
      <w:bookmarkStart w:id="42" w:name="_Toc517960748"/>
      <w:r w:rsidRPr="00600145">
        <w:t xml:space="preserve">Anexo 2. </w:t>
      </w:r>
      <w:r>
        <w:t>Límites máximos para la concesión de avales y préstamos por la ACFN.</w:t>
      </w:r>
      <w:bookmarkEnd w:id="41"/>
      <w:bookmarkEnd w:id="42"/>
    </w:p>
    <w:tbl>
      <w:tblPr>
        <w:tblW w:w="14611" w:type="dxa"/>
        <w:jc w:val="center"/>
        <w:tblInd w:w="948" w:type="dxa"/>
        <w:tblCellMar>
          <w:left w:w="70" w:type="dxa"/>
          <w:right w:w="70" w:type="dxa"/>
        </w:tblCellMar>
        <w:tblLook w:val="04A0" w:firstRow="1" w:lastRow="0" w:firstColumn="1" w:lastColumn="0" w:noHBand="0" w:noVBand="1"/>
      </w:tblPr>
      <w:tblGrid>
        <w:gridCol w:w="1170"/>
        <w:gridCol w:w="378"/>
        <w:gridCol w:w="928"/>
        <w:gridCol w:w="953"/>
        <w:gridCol w:w="904"/>
        <w:gridCol w:w="858"/>
        <w:gridCol w:w="999"/>
        <w:gridCol w:w="970"/>
        <w:gridCol w:w="1035"/>
        <w:gridCol w:w="846"/>
        <w:gridCol w:w="1011"/>
        <w:gridCol w:w="834"/>
        <w:gridCol w:w="928"/>
        <w:gridCol w:w="906"/>
        <w:gridCol w:w="940"/>
        <w:gridCol w:w="951"/>
      </w:tblGrid>
      <w:tr w:rsidR="009C371D" w:rsidRPr="000E5CFE" w:rsidTr="005934FB">
        <w:trPr>
          <w:trHeight w:val="330"/>
          <w:jc w:val="center"/>
        </w:trPr>
        <w:tc>
          <w:tcPr>
            <w:tcW w:w="14611" w:type="dxa"/>
            <w:gridSpan w:val="16"/>
            <w:tcBorders>
              <w:top w:val="single" w:sz="4" w:space="0" w:color="auto"/>
              <w:left w:val="nil"/>
              <w:bottom w:val="single" w:sz="4" w:space="0" w:color="auto"/>
              <w:right w:val="nil"/>
            </w:tcBorders>
            <w:shd w:val="clear" w:color="000000" w:fill="B8CCE4"/>
            <w:noWrap/>
            <w:vAlign w:val="center"/>
            <w:hideMark/>
          </w:tcPr>
          <w:p w:rsidR="009C371D" w:rsidRPr="009004E9" w:rsidRDefault="009C371D" w:rsidP="007B4286">
            <w:pPr>
              <w:spacing w:after="0"/>
              <w:ind w:firstLine="0"/>
              <w:jc w:val="center"/>
              <w:rPr>
                <w:rFonts w:ascii="Arial" w:hAnsi="Arial" w:cs="Arial"/>
                <w:bCs/>
                <w:iCs/>
                <w:color w:val="000000"/>
                <w:sz w:val="18"/>
                <w:szCs w:val="18"/>
                <w:lang w:val="es-ES" w:eastAsia="es-ES"/>
              </w:rPr>
            </w:pPr>
            <w:r w:rsidRPr="009004E9">
              <w:rPr>
                <w:rFonts w:ascii="Arial" w:hAnsi="Arial" w:cs="Arial"/>
                <w:bCs/>
                <w:iCs/>
                <w:color w:val="000000"/>
                <w:sz w:val="18"/>
                <w:szCs w:val="18"/>
                <w:lang w:val="es-ES" w:eastAsia="es-ES"/>
              </w:rPr>
              <w:t>Administración de la Comunidad Foral</w:t>
            </w:r>
          </w:p>
        </w:tc>
      </w:tr>
      <w:tr w:rsidR="009C371D" w:rsidRPr="000E5CFE" w:rsidTr="005934FB">
        <w:trPr>
          <w:trHeight w:val="330"/>
          <w:jc w:val="center"/>
        </w:trPr>
        <w:tc>
          <w:tcPr>
            <w:tcW w:w="1170" w:type="dxa"/>
            <w:tcBorders>
              <w:top w:val="nil"/>
              <w:bottom w:val="nil"/>
              <w:right w:val="nil"/>
            </w:tcBorders>
            <w:shd w:val="clear" w:color="auto" w:fill="auto"/>
            <w:noWrap/>
            <w:vAlign w:val="bottom"/>
            <w:hideMark/>
          </w:tcPr>
          <w:p w:rsidR="009C371D" w:rsidRPr="000E5CFE" w:rsidRDefault="009C371D" w:rsidP="007B4286">
            <w:pPr>
              <w:spacing w:after="0"/>
              <w:ind w:firstLine="0"/>
              <w:jc w:val="left"/>
              <w:rPr>
                <w:rFonts w:ascii="Arial Narrow" w:hAnsi="Arial Narrow"/>
                <w:b/>
                <w:bCs/>
                <w:color w:val="000000"/>
                <w:sz w:val="22"/>
                <w:szCs w:val="22"/>
                <w:lang w:val="es-ES" w:eastAsia="es-ES"/>
              </w:rPr>
            </w:pPr>
            <w:r w:rsidRPr="000E5CFE">
              <w:rPr>
                <w:rFonts w:ascii="Arial Narrow" w:hAnsi="Arial Narrow"/>
                <w:b/>
                <w:bCs/>
                <w:color w:val="000000"/>
                <w:sz w:val="22"/>
                <w:szCs w:val="22"/>
                <w:lang w:val="es-ES" w:eastAsia="es-ES"/>
              </w:rPr>
              <w:t> </w:t>
            </w:r>
          </w:p>
        </w:tc>
        <w:tc>
          <w:tcPr>
            <w:tcW w:w="378" w:type="dxa"/>
            <w:tcBorders>
              <w:top w:val="nil"/>
              <w:left w:val="nil"/>
              <w:bottom w:val="nil"/>
              <w:right w:val="single" w:sz="2" w:space="0" w:color="auto"/>
            </w:tcBorders>
            <w:shd w:val="clear" w:color="auto" w:fill="auto"/>
            <w:noWrap/>
            <w:vAlign w:val="center"/>
            <w:hideMark/>
          </w:tcPr>
          <w:p w:rsidR="009C371D" w:rsidRPr="000E5CFE" w:rsidRDefault="009C371D" w:rsidP="007B4286">
            <w:pPr>
              <w:spacing w:after="0"/>
              <w:ind w:firstLine="0"/>
              <w:jc w:val="center"/>
              <w:rPr>
                <w:rFonts w:ascii="Arial Narrow" w:hAnsi="Arial Narrow"/>
                <w:b/>
                <w:bCs/>
                <w:color w:val="000000"/>
                <w:sz w:val="22"/>
                <w:szCs w:val="22"/>
                <w:lang w:val="es-ES" w:eastAsia="es-ES"/>
              </w:rPr>
            </w:pPr>
            <w:r w:rsidRPr="000E5CFE">
              <w:rPr>
                <w:rFonts w:ascii="Arial Narrow" w:hAnsi="Arial Narrow"/>
                <w:b/>
                <w:bCs/>
                <w:color w:val="000000"/>
                <w:sz w:val="22"/>
                <w:szCs w:val="22"/>
                <w:lang w:val="es-ES" w:eastAsia="es-ES"/>
              </w:rPr>
              <w:t> </w:t>
            </w:r>
          </w:p>
        </w:tc>
        <w:tc>
          <w:tcPr>
            <w:tcW w:w="3643"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22"/>
                <w:szCs w:val="22"/>
                <w:lang w:val="es-ES" w:eastAsia="es-ES"/>
              </w:rPr>
            </w:pPr>
            <w:r w:rsidRPr="00DB7DC5">
              <w:rPr>
                <w:rFonts w:ascii="Arial Narrow" w:hAnsi="Arial Narrow"/>
                <w:b/>
                <w:bCs/>
                <w:iCs/>
                <w:color w:val="000000"/>
                <w:sz w:val="22"/>
                <w:szCs w:val="22"/>
                <w:lang w:val="es-ES" w:eastAsia="es-ES"/>
              </w:rPr>
              <w:t>2014</w:t>
            </w:r>
          </w:p>
        </w:tc>
        <w:tc>
          <w:tcPr>
            <w:tcW w:w="19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22"/>
                <w:szCs w:val="22"/>
                <w:lang w:val="es-ES" w:eastAsia="es-ES"/>
              </w:rPr>
            </w:pPr>
            <w:r w:rsidRPr="00DB7DC5">
              <w:rPr>
                <w:rFonts w:ascii="Arial Narrow" w:hAnsi="Arial Narrow"/>
                <w:b/>
                <w:bCs/>
                <w:iCs/>
                <w:color w:val="000000"/>
                <w:sz w:val="22"/>
                <w:szCs w:val="22"/>
                <w:lang w:val="es-ES" w:eastAsia="es-ES"/>
              </w:rPr>
              <w:t>2015</w:t>
            </w:r>
          </w:p>
        </w:tc>
        <w:tc>
          <w:tcPr>
            <w:tcW w:w="55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22"/>
                <w:szCs w:val="22"/>
                <w:lang w:val="es-ES" w:eastAsia="es-ES"/>
              </w:rPr>
            </w:pPr>
            <w:r w:rsidRPr="00DB7DC5">
              <w:rPr>
                <w:rFonts w:ascii="Arial Narrow" w:hAnsi="Arial Narrow"/>
                <w:b/>
                <w:bCs/>
                <w:iCs/>
                <w:color w:val="000000"/>
                <w:sz w:val="22"/>
                <w:szCs w:val="22"/>
                <w:lang w:val="es-ES" w:eastAsia="es-ES"/>
              </w:rPr>
              <w:t>2016</w:t>
            </w:r>
          </w:p>
        </w:tc>
        <w:tc>
          <w:tcPr>
            <w:tcW w:w="189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22"/>
                <w:szCs w:val="22"/>
                <w:lang w:val="es-ES" w:eastAsia="es-ES"/>
              </w:rPr>
            </w:pPr>
            <w:r w:rsidRPr="00DB7DC5">
              <w:rPr>
                <w:rFonts w:ascii="Arial Narrow" w:hAnsi="Arial Narrow"/>
                <w:b/>
                <w:bCs/>
                <w:iCs/>
                <w:color w:val="000000"/>
                <w:sz w:val="22"/>
                <w:szCs w:val="22"/>
                <w:lang w:val="es-ES" w:eastAsia="es-ES"/>
              </w:rPr>
              <w:t>2017</w:t>
            </w:r>
          </w:p>
        </w:tc>
      </w:tr>
      <w:tr w:rsidR="009C371D" w:rsidRPr="000E5CFE" w:rsidTr="005934FB">
        <w:trPr>
          <w:trHeight w:val="1256"/>
          <w:jc w:val="center"/>
        </w:trPr>
        <w:tc>
          <w:tcPr>
            <w:tcW w:w="1170" w:type="dxa"/>
            <w:tcBorders>
              <w:top w:val="nil"/>
              <w:bottom w:val="nil"/>
              <w:right w:val="nil"/>
            </w:tcBorders>
            <w:shd w:val="clear" w:color="auto" w:fill="auto"/>
            <w:noWrap/>
            <w:vAlign w:val="bottom"/>
            <w:hideMark/>
          </w:tcPr>
          <w:p w:rsidR="009C371D" w:rsidRPr="009A17D4" w:rsidRDefault="009C371D" w:rsidP="007B4286">
            <w:pPr>
              <w:spacing w:after="0"/>
              <w:ind w:firstLine="0"/>
              <w:jc w:val="left"/>
              <w:rPr>
                <w:rFonts w:ascii="Arial Narrow" w:hAnsi="Arial Narrow"/>
                <w:color w:val="000000"/>
                <w:lang w:val="es-ES" w:eastAsia="es-ES"/>
              </w:rPr>
            </w:pPr>
            <w:r w:rsidRPr="009A17D4">
              <w:rPr>
                <w:rFonts w:ascii="Arial Narrow" w:hAnsi="Arial Narrow"/>
                <w:color w:val="000000"/>
                <w:lang w:val="es-ES" w:eastAsia="es-ES"/>
              </w:rPr>
              <w:t> </w:t>
            </w:r>
          </w:p>
        </w:tc>
        <w:tc>
          <w:tcPr>
            <w:tcW w:w="378" w:type="dxa"/>
            <w:tcBorders>
              <w:top w:val="nil"/>
              <w:left w:val="nil"/>
              <w:bottom w:val="nil"/>
              <w:right w:val="single" w:sz="2" w:space="0" w:color="auto"/>
            </w:tcBorders>
            <w:shd w:val="clear" w:color="auto" w:fill="auto"/>
            <w:noWrap/>
            <w:vAlign w:val="center"/>
            <w:hideMark/>
          </w:tcPr>
          <w:p w:rsidR="009C371D" w:rsidRPr="009A17D4" w:rsidRDefault="009C371D" w:rsidP="007B4286">
            <w:pPr>
              <w:spacing w:after="0"/>
              <w:ind w:firstLine="0"/>
              <w:jc w:val="left"/>
              <w:rPr>
                <w:rFonts w:ascii="Arial Narrow" w:hAnsi="Arial Narrow"/>
                <w:color w:val="000000"/>
                <w:lang w:val="es-ES" w:eastAsia="es-ES"/>
              </w:rPr>
            </w:pPr>
            <w:r w:rsidRPr="009A17D4">
              <w:rPr>
                <w:rFonts w:ascii="Arial Narrow" w:hAnsi="Arial Narrow"/>
                <w:color w:val="000000"/>
                <w:lang w:val="es-ES" w:eastAsia="es-ES"/>
              </w:rPr>
              <w:t> </w:t>
            </w:r>
          </w:p>
        </w:tc>
        <w:tc>
          <w:tcPr>
            <w:tcW w:w="3643"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xml:space="preserve">PRESUPUESTOS PRORROGADOS  2014    (LF 19/2011 28 diciembre </w:t>
            </w:r>
            <w:proofErr w:type="spellStart"/>
            <w:r w:rsidRPr="009A17D4">
              <w:rPr>
                <w:rFonts w:ascii="Arial Narrow" w:hAnsi="Arial Narrow"/>
                <w:color w:val="000000"/>
                <w:lang w:val="es-ES" w:eastAsia="es-ES"/>
              </w:rPr>
              <w:t>Pto</w:t>
            </w:r>
            <w:proofErr w:type="spellEnd"/>
            <w:r w:rsidRPr="009A17D4">
              <w:rPr>
                <w:rFonts w:ascii="Arial Narrow" w:hAnsi="Arial Narrow"/>
                <w:color w:val="000000"/>
                <w:lang w:val="es-ES" w:eastAsia="es-ES"/>
              </w:rPr>
              <w:t>. 2012)</w:t>
            </w:r>
            <w:r w:rsidRPr="00F1028D">
              <w:rPr>
                <w:rFonts w:ascii="Arial Narrow" w:hAnsi="Arial Narrow"/>
                <w:color w:val="000000"/>
                <w:vertAlign w:val="superscript"/>
                <w:lang w:val="es-ES" w:eastAsia="es-ES"/>
              </w:rPr>
              <w:t>(1)</w:t>
            </w:r>
          </w:p>
        </w:tc>
        <w:tc>
          <w:tcPr>
            <w:tcW w:w="19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PRESUPUESTOS PRORROGADOS  2015  (LF 19/2011 28 dicie</w:t>
            </w:r>
            <w:r w:rsidRPr="009A17D4">
              <w:rPr>
                <w:rFonts w:ascii="Arial Narrow" w:hAnsi="Arial Narrow"/>
                <w:color w:val="000000"/>
                <w:lang w:val="es-ES" w:eastAsia="es-ES"/>
              </w:rPr>
              <w:t>m</w:t>
            </w:r>
            <w:r w:rsidRPr="009A17D4">
              <w:rPr>
                <w:rFonts w:ascii="Arial Narrow" w:hAnsi="Arial Narrow"/>
                <w:color w:val="000000"/>
                <w:lang w:val="es-ES" w:eastAsia="es-ES"/>
              </w:rPr>
              <w:t xml:space="preserve">bre </w:t>
            </w:r>
            <w:proofErr w:type="spellStart"/>
            <w:r w:rsidRPr="009A17D4">
              <w:rPr>
                <w:rFonts w:ascii="Arial Narrow" w:hAnsi="Arial Narrow"/>
                <w:color w:val="000000"/>
                <w:lang w:val="es-ES" w:eastAsia="es-ES"/>
              </w:rPr>
              <w:t>Pto</w:t>
            </w:r>
            <w:proofErr w:type="spellEnd"/>
            <w:r w:rsidRPr="009A17D4">
              <w:rPr>
                <w:rFonts w:ascii="Arial Narrow" w:hAnsi="Arial Narrow"/>
                <w:color w:val="000000"/>
                <w:lang w:val="es-ES" w:eastAsia="es-ES"/>
              </w:rPr>
              <w:t>. 2012)</w:t>
            </w:r>
          </w:p>
        </w:tc>
        <w:tc>
          <w:tcPr>
            <w:tcW w:w="18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xml:space="preserve">PRESUPUESTOS PRORROGADOS  2016  (LF 19/2011 28 diciembre </w:t>
            </w:r>
            <w:proofErr w:type="spellStart"/>
            <w:r w:rsidRPr="009A17D4">
              <w:rPr>
                <w:rFonts w:ascii="Arial Narrow" w:hAnsi="Arial Narrow"/>
                <w:color w:val="000000"/>
                <w:lang w:val="es-ES" w:eastAsia="es-ES"/>
              </w:rPr>
              <w:t>Pto</w:t>
            </w:r>
            <w:proofErr w:type="spellEnd"/>
            <w:r w:rsidRPr="009A17D4">
              <w:rPr>
                <w:rFonts w:ascii="Arial Narrow" w:hAnsi="Arial Narrow"/>
                <w:color w:val="000000"/>
                <w:lang w:val="es-ES" w:eastAsia="es-ES"/>
              </w:rPr>
              <w:t>. 2012)</w:t>
            </w:r>
          </w:p>
        </w:tc>
        <w:tc>
          <w:tcPr>
            <w:tcW w:w="184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PRESUPUESTOS  2016</w:t>
            </w:r>
          </w:p>
        </w:tc>
        <w:tc>
          <w:tcPr>
            <w:tcW w:w="183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MODIFICACIÓN PRESUPUESTOS 2016</w:t>
            </w:r>
            <w:r w:rsidRPr="00F1028D">
              <w:rPr>
                <w:rFonts w:ascii="Arial Narrow" w:hAnsi="Arial Narrow"/>
                <w:color w:val="000000"/>
                <w:vertAlign w:val="superscript"/>
                <w:lang w:val="es-ES" w:eastAsia="es-ES"/>
              </w:rPr>
              <w:t xml:space="preserve"> (2)</w:t>
            </w:r>
          </w:p>
        </w:tc>
        <w:tc>
          <w:tcPr>
            <w:tcW w:w="189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PRESUPUESTOS  2017</w:t>
            </w:r>
          </w:p>
        </w:tc>
      </w:tr>
      <w:tr w:rsidR="009C371D" w:rsidRPr="000E5CFE" w:rsidTr="005934FB">
        <w:trPr>
          <w:trHeight w:val="1132"/>
          <w:jc w:val="center"/>
        </w:trPr>
        <w:tc>
          <w:tcPr>
            <w:tcW w:w="1170" w:type="dxa"/>
            <w:tcBorders>
              <w:top w:val="nil"/>
              <w:bottom w:val="nil"/>
              <w:right w:val="nil"/>
            </w:tcBorders>
            <w:shd w:val="clear" w:color="auto" w:fill="auto"/>
            <w:noWrap/>
            <w:vAlign w:val="bottom"/>
            <w:hideMark/>
          </w:tcPr>
          <w:p w:rsidR="009C371D" w:rsidRPr="009A17D4" w:rsidRDefault="009C371D" w:rsidP="007B4286">
            <w:pPr>
              <w:spacing w:after="0"/>
              <w:ind w:firstLine="0"/>
              <w:jc w:val="left"/>
              <w:rPr>
                <w:rFonts w:ascii="Arial Narrow" w:hAnsi="Arial Narrow"/>
                <w:color w:val="000000"/>
                <w:lang w:val="es-ES" w:eastAsia="es-ES"/>
              </w:rPr>
            </w:pPr>
            <w:r w:rsidRPr="009A17D4">
              <w:rPr>
                <w:rFonts w:ascii="Arial Narrow" w:hAnsi="Arial Narrow"/>
                <w:color w:val="000000"/>
                <w:lang w:val="es-ES" w:eastAsia="es-ES"/>
              </w:rPr>
              <w:t> </w:t>
            </w:r>
          </w:p>
        </w:tc>
        <w:tc>
          <w:tcPr>
            <w:tcW w:w="378" w:type="dxa"/>
            <w:tcBorders>
              <w:top w:val="nil"/>
              <w:left w:val="nil"/>
              <w:bottom w:val="nil"/>
              <w:right w:val="single" w:sz="2" w:space="0" w:color="auto"/>
            </w:tcBorders>
            <w:shd w:val="clear" w:color="auto" w:fill="auto"/>
            <w:noWrap/>
            <w:vAlign w:val="center"/>
            <w:hideMark/>
          </w:tcPr>
          <w:p w:rsidR="009C371D" w:rsidRPr="009A17D4" w:rsidRDefault="009C371D" w:rsidP="007B4286">
            <w:pPr>
              <w:spacing w:after="0"/>
              <w:ind w:firstLine="0"/>
              <w:jc w:val="left"/>
              <w:rPr>
                <w:rFonts w:ascii="Arial Narrow" w:hAnsi="Arial Narrow"/>
                <w:color w:val="000000"/>
                <w:lang w:val="es-ES" w:eastAsia="es-ES"/>
              </w:rPr>
            </w:pPr>
            <w:r w:rsidRPr="009A17D4">
              <w:rPr>
                <w:rFonts w:ascii="Arial Narrow" w:hAnsi="Arial Narrow"/>
                <w:color w:val="000000"/>
                <w:lang w:val="es-ES" w:eastAsia="es-ES"/>
              </w:rPr>
              <w:t> </w:t>
            </w:r>
          </w:p>
        </w:tc>
        <w:tc>
          <w:tcPr>
            <w:tcW w:w="18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lang w:val="es-ES" w:eastAsia="es-ES"/>
              </w:rPr>
            </w:pPr>
            <w:r w:rsidRPr="009A17D4">
              <w:rPr>
                <w:rFonts w:ascii="Arial Narrow" w:hAnsi="Arial Narrow"/>
                <w:lang w:val="es-ES" w:eastAsia="es-ES"/>
              </w:rPr>
              <w:t>LF 19/2011, DE 28 de diciembre (hasta 12/11/2014)</w:t>
            </w:r>
          </w:p>
        </w:tc>
        <w:tc>
          <w:tcPr>
            <w:tcW w:w="176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b/>
                <w:bCs/>
                <w:color w:val="538DD5"/>
                <w:lang w:val="es-ES" w:eastAsia="es-ES"/>
              </w:rPr>
            </w:pPr>
            <w:r w:rsidRPr="009A17D4">
              <w:rPr>
                <w:rFonts w:ascii="Arial Narrow" w:hAnsi="Arial Narrow"/>
                <w:b/>
                <w:bCs/>
                <w:color w:val="538DD5"/>
                <w:lang w:val="es-ES" w:eastAsia="es-ES"/>
              </w:rPr>
              <w:t>LF 19/2014, 28 O</w:t>
            </w:r>
            <w:r w:rsidRPr="009A17D4">
              <w:rPr>
                <w:rFonts w:ascii="Arial Narrow" w:hAnsi="Arial Narrow"/>
                <w:b/>
                <w:bCs/>
                <w:color w:val="538DD5"/>
                <w:lang w:val="es-ES" w:eastAsia="es-ES"/>
              </w:rPr>
              <w:t>C</w:t>
            </w:r>
            <w:r w:rsidRPr="009A17D4">
              <w:rPr>
                <w:rFonts w:ascii="Arial Narrow" w:hAnsi="Arial Narrow"/>
                <w:b/>
                <w:bCs/>
                <w:color w:val="538DD5"/>
                <w:lang w:val="es-ES" w:eastAsia="es-ES"/>
              </w:rPr>
              <w:t>TUBRE (de 13/11/2014 A 31/12/2014)</w:t>
            </w:r>
          </w:p>
        </w:tc>
        <w:tc>
          <w:tcPr>
            <w:tcW w:w="19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b/>
                <w:bCs/>
                <w:color w:val="538DD5"/>
                <w:lang w:val="es-ES" w:eastAsia="es-ES"/>
              </w:rPr>
            </w:pPr>
            <w:r w:rsidRPr="009A17D4">
              <w:rPr>
                <w:rFonts w:ascii="Arial Narrow" w:hAnsi="Arial Narrow"/>
                <w:b/>
                <w:bCs/>
                <w:color w:val="538DD5"/>
                <w:lang w:val="es-ES" w:eastAsia="es-ES"/>
              </w:rPr>
              <w:t>LF 19/2014, 28 OCT</w:t>
            </w:r>
            <w:r w:rsidRPr="009A17D4">
              <w:rPr>
                <w:rFonts w:ascii="Arial Narrow" w:hAnsi="Arial Narrow"/>
                <w:b/>
                <w:bCs/>
                <w:color w:val="538DD5"/>
                <w:lang w:val="es-ES" w:eastAsia="es-ES"/>
              </w:rPr>
              <w:t>U</w:t>
            </w:r>
            <w:r w:rsidRPr="009A17D4">
              <w:rPr>
                <w:rFonts w:ascii="Arial Narrow" w:hAnsi="Arial Narrow"/>
                <w:b/>
                <w:bCs/>
                <w:color w:val="538DD5"/>
                <w:lang w:val="es-ES" w:eastAsia="es-ES"/>
              </w:rPr>
              <w:t>BRE (Disp. Transitoria LFHPN)</w:t>
            </w:r>
          </w:p>
        </w:tc>
        <w:tc>
          <w:tcPr>
            <w:tcW w:w="188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b/>
                <w:bCs/>
                <w:color w:val="538DD5"/>
                <w:lang w:val="es-ES" w:eastAsia="es-ES"/>
              </w:rPr>
            </w:pPr>
            <w:r w:rsidRPr="009A17D4">
              <w:rPr>
                <w:rFonts w:ascii="Arial Narrow" w:hAnsi="Arial Narrow"/>
                <w:b/>
                <w:bCs/>
                <w:color w:val="538DD5"/>
                <w:lang w:val="es-ES" w:eastAsia="es-ES"/>
              </w:rPr>
              <w:t>LF 19/2014, 28 O</w:t>
            </w:r>
            <w:r w:rsidRPr="009A17D4">
              <w:rPr>
                <w:rFonts w:ascii="Arial Narrow" w:hAnsi="Arial Narrow"/>
                <w:b/>
                <w:bCs/>
                <w:color w:val="538DD5"/>
                <w:lang w:val="es-ES" w:eastAsia="es-ES"/>
              </w:rPr>
              <w:t>C</w:t>
            </w:r>
            <w:r w:rsidRPr="009A17D4">
              <w:rPr>
                <w:rFonts w:ascii="Arial Narrow" w:hAnsi="Arial Narrow"/>
                <w:b/>
                <w:bCs/>
                <w:color w:val="538DD5"/>
                <w:lang w:val="es-ES" w:eastAsia="es-ES"/>
              </w:rPr>
              <w:t>TUBRE (Disp. Trans</w:t>
            </w:r>
            <w:r w:rsidRPr="009A17D4">
              <w:rPr>
                <w:rFonts w:ascii="Arial Narrow" w:hAnsi="Arial Narrow"/>
                <w:b/>
                <w:bCs/>
                <w:color w:val="538DD5"/>
                <w:lang w:val="es-ES" w:eastAsia="es-ES"/>
              </w:rPr>
              <w:t>i</w:t>
            </w:r>
            <w:r w:rsidRPr="009A17D4">
              <w:rPr>
                <w:rFonts w:ascii="Arial Narrow" w:hAnsi="Arial Narrow"/>
                <w:b/>
                <w:bCs/>
                <w:color w:val="538DD5"/>
                <w:lang w:val="es-ES" w:eastAsia="es-ES"/>
              </w:rPr>
              <w:t>toria LFHPN) ( De 01/01/2013 a 01/02/2016)</w:t>
            </w:r>
          </w:p>
        </w:tc>
        <w:tc>
          <w:tcPr>
            <w:tcW w:w="184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b/>
                <w:bCs/>
                <w:color w:val="76933C"/>
                <w:lang w:val="es-ES" w:eastAsia="es-ES"/>
              </w:rPr>
            </w:pPr>
            <w:r w:rsidRPr="009A17D4">
              <w:rPr>
                <w:rFonts w:ascii="Arial Narrow" w:hAnsi="Arial Narrow"/>
                <w:b/>
                <w:bCs/>
                <w:color w:val="76933C"/>
                <w:lang w:val="es-ES" w:eastAsia="es-ES"/>
              </w:rPr>
              <w:t>LF 1/2016, 29 enero (De 02/02/2016 a 02/10/2016)</w:t>
            </w:r>
          </w:p>
        </w:tc>
        <w:tc>
          <w:tcPr>
            <w:tcW w:w="183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b/>
                <w:bCs/>
                <w:color w:val="E26B0A"/>
                <w:lang w:val="es-ES" w:eastAsia="es-ES"/>
              </w:rPr>
            </w:pPr>
            <w:r w:rsidRPr="009A17D4">
              <w:rPr>
                <w:rFonts w:ascii="Arial Narrow" w:hAnsi="Arial Narrow"/>
                <w:b/>
                <w:bCs/>
                <w:color w:val="E26B0A"/>
                <w:lang w:val="es-ES" w:eastAsia="es-ES"/>
              </w:rPr>
              <w:t>LF 11/2016, 19 se</w:t>
            </w:r>
            <w:r w:rsidRPr="009A17D4">
              <w:rPr>
                <w:rFonts w:ascii="Arial Narrow" w:hAnsi="Arial Narrow"/>
                <w:b/>
                <w:bCs/>
                <w:color w:val="E26B0A"/>
                <w:lang w:val="es-ES" w:eastAsia="es-ES"/>
              </w:rPr>
              <w:t>p</w:t>
            </w:r>
            <w:r w:rsidRPr="009A17D4">
              <w:rPr>
                <w:rFonts w:ascii="Arial Narrow" w:hAnsi="Arial Narrow"/>
                <w:b/>
                <w:bCs/>
                <w:color w:val="E26B0A"/>
                <w:lang w:val="es-ES" w:eastAsia="es-ES"/>
              </w:rPr>
              <w:t>tiembre (de 03/10/2016 a 31/12/2016)</w:t>
            </w:r>
          </w:p>
        </w:tc>
        <w:tc>
          <w:tcPr>
            <w:tcW w:w="189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60497A"/>
                <w:lang w:val="es-ES" w:eastAsia="es-ES"/>
              </w:rPr>
            </w:pPr>
            <w:r w:rsidRPr="009A17D4">
              <w:rPr>
                <w:rFonts w:ascii="Arial Narrow" w:hAnsi="Arial Narrow"/>
                <w:color w:val="60497A"/>
                <w:lang w:val="es-ES" w:eastAsia="es-ES"/>
              </w:rPr>
              <w:t>LF 24/2016, 28 dicie</w:t>
            </w:r>
            <w:r w:rsidRPr="009A17D4">
              <w:rPr>
                <w:rFonts w:ascii="Arial Narrow" w:hAnsi="Arial Narrow"/>
                <w:color w:val="60497A"/>
                <w:lang w:val="es-ES" w:eastAsia="es-ES"/>
              </w:rPr>
              <w:t>m</w:t>
            </w:r>
            <w:r w:rsidRPr="009A17D4">
              <w:rPr>
                <w:rFonts w:ascii="Arial Narrow" w:hAnsi="Arial Narrow"/>
                <w:color w:val="60497A"/>
                <w:lang w:val="es-ES" w:eastAsia="es-ES"/>
              </w:rPr>
              <w:t>bre</w:t>
            </w:r>
          </w:p>
        </w:tc>
      </w:tr>
      <w:tr w:rsidR="009C371D" w:rsidRPr="000E5CFE" w:rsidTr="005934FB">
        <w:trPr>
          <w:trHeight w:val="408"/>
          <w:jc w:val="center"/>
        </w:trPr>
        <w:tc>
          <w:tcPr>
            <w:tcW w:w="1170" w:type="dxa"/>
            <w:tcBorders>
              <w:top w:val="nil"/>
              <w:bottom w:val="single" w:sz="2" w:space="0" w:color="auto"/>
            </w:tcBorders>
            <w:shd w:val="clear" w:color="auto" w:fill="auto"/>
            <w:vAlign w:val="center"/>
          </w:tcPr>
          <w:p w:rsidR="009C371D" w:rsidRPr="009A17D4" w:rsidRDefault="009C371D" w:rsidP="007B4286">
            <w:pPr>
              <w:spacing w:after="0"/>
              <w:ind w:firstLine="0"/>
              <w:jc w:val="center"/>
              <w:rPr>
                <w:rFonts w:ascii="Arial Narrow" w:hAnsi="Arial Narrow"/>
                <w:color w:val="000000"/>
                <w:lang w:val="es-ES" w:eastAsia="es-ES"/>
              </w:rPr>
            </w:pPr>
          </w:p>
        </w:tc>
        <w:tc>
          <w:tcPr>
            <w:tcW w:w="378" w:type="dxa"/>
            <w:tcBorders>
              <w:top w:val="nil"/>
              <w:left w:val="nil"/>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lang w:val="es-ES" w:eastAsia="es-ES"/>
              </w:rPr>
            </w:pP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Volumen</w:t>
            </w:r>
          </w:p>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Máx.</w:t>
            </w:r>
          </w:p>
        </w:tc>
        <w:tc>
          <w:tcPr>
            <w:tcW w:w="9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Riesgo vivo máx.</w:t>
            </w:r>
          </w:p>
        </w:tc>
        <w:tc>
          <w:tcPr>
            <w:tcW w:w="90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Volumen máx.</w:t>
            </w:r>
          </w:p>
        </w:tc>
        <w:tc>
          <w:tcPr>
            <w:tcW w:w="858"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Riesgo vivo máx.</w:t>
            </w:r>
          </w:p>
        </w:tc>
        <w:tc>
          <w:tcPr>
            <w:tcW w:w="99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Volumen</w:t>
            </w:r>
          </w:p>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Máx.</w:t>
            </w:r>
          </w:p>
        </w:tc>
        <w:tc>
          <w:tcPr>
            <w:tcW w:w="970"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Riesgo</w:t>
            </w:r>
          </w:p>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 xml:space="preserve"> </w:t>
            </w:r>
            <w:proofErr w:type="gramStart"/>
            <w:r>
              <w:rPr>
                <w:rFonts w:ascii="Arial Narrow" w:hAnsi="Arial Narrow"/>
                <w:color w:val="000000"/>
                <w:lang w:val="es-ES" w:eastAsia="es-ES"/>
              </w:rPr>
              <w:t>vivo</w:t>
            </w:r>
            <w:proofErr w:type="gramEnd"/>
            <w:r>
              <w:rPr>
                <w:rFonts w:ascii="Arial Narrow" w:hAnsi="Arial Narrow"/>
                <w:color w:val="000000"/>
                <w:lang w:val="es-ES" w:eastAsia="es-ES"/>
              </w:rPr>
              <w:t xml:space="preserve"> máx.</w:t>
            </w:r>
          </w:p>
        </w:tc>
        <w:tc>
          <w:tcPr>
            <w:tcW w:w="103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Volumen máx.</w:t>
            </w:r>
          </w:p>
        </w:tc>
        <w:tc>
          <w:tcPr>
            <w:tcW w:w="846"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Riesgo vivo máx.</w:t>
            </w:r>
          </w:p>
        </w:tc>
        <w:tc>
          <w:tcPr>
            <w:tcW w:w="1011"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Volumen</w:t>
            </w:r>
          </w:p>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Máx.</w:t>
            </w:r>
          </w:p>
        </w:tc>
        <w:tc>
          <w:tcPr>
            <w:tcW w:w="8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Riesgo vivo máx.</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Volumen máx.</w:t>
            </w:r>
          </w:p>
        </w:tc>
        <w:tc>
          <w:tcPr>
            <w:tcW w:w="906"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color w:val="000000"/>
                <w:lang w:val="es-ES" w:eastAsia="es-ES"/>
              </w:rPr>
            </w:pPr>
            <w:r>
              <w:rPr>
                <w:rFonts w:ascii="Arial Narrow" w:hAnsi="Arial Narrow"/>
                <w:color w:val="000000"/>
                <w:lang w:val="es-ES" w:eastAsia="es-ES"/>
              </w:rPr>
              <w:t>Riesgo vivo máx.</w:t>
            </w:r>
          </w:p>
        </w:tc>
        <w:tc>
          <w:tcPr>
            <w:tcW w:w="9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lang w:val="es-ES" w:eastAsia="es-ES"/>
              </w:rPr>
            </w:pPr>
            <w:r w:rsidRPr="009A17D4">
              <w:rPr>
                <w:rFonts w:ascii="Arial Narrow" w:hAnsi="Arial Narrow"/>
                <w:lang w:val="es-ES" w:eastAsia="es-ES"/>
              </w:rPr>
              <w:t>Volumen máx.</w:t>
            </w:r>
          </w:p>
        </w:tc>
        <w:tc>
          <w:tcPr>
            <w:tcW w:w="951" w:type="dxa"/>
            <w:tcBorders>
              <w:top w:val="single" w:sz="2" w:space="0" w:color="auto"/>
              <w:left w:val="single" w:sz="2" w:space="0" w:color="auto"/>
              <w:bottom w:val="single" w:sz="2" w:space="0" w:color="auto"/>
              <w:right w:val="single" w:sz="2" w:space="0" w:color="auto"/>
            </w:tcBorders>
            <w:shd w:val="clear" w:color="auto" w:fill="auto"/>
            <w:noWrap/>
            <w:vAlign w:val="center"/>
          </w:tcPr>
          <w:p w:rsidR="009C371D" w:rsidRPr="009A17D4" w:rsidRDefault="009C371D" w:rsidP="007B4286">
            <w:pPr>
              <w:spacing w:after="0"/>
              <w:ind w:firstLine="0"/>
              <w:jc w:val="center"/>
              <w:rPr>
                <w:rFonts w:ascii="Arial Narrow" w:hAnsi="Arial Narrow"/>
                <w:lang w:val="es-ES" w:eastAsia="es-ES"/>
              </w:rPr>
            </w:pPr>
            <w:r w:rsidRPr="009A17D4">
              <w:rPr>
                <w:rFonts w:ascii="Arial Narrow" w:hAnsi="Arial Narrow"/>
                <w:lang w:val="es-ES" w:eastAsia="es-ES"/>
              </w:rPr>
              <w:t>Riesgo vivo máx.</w:t>
            </w:r>
          </w:p>
        </w:tc>
      </w:tr>
      <w:tr w:rsidR="009C371D" w:rsidRPr="000E5CFE" w:rsidTr="005934FB">
        <w:trPr>
          <w:trHeight w:val="408"/>
          <w:jc w:val="center"/>
        </w:trPr>
        <w:tc>
          <w:tcPr>
            <w:tcW w:w="1170" w:type="dxa"/>
            <w:vMerge w:val="restart"/>
            <w:tcBorders>
              <w:top w:val="single" w:sz="2" w:space="0" w:color="auto"/>
              <w:bottom w:val="single" w:sz="2" w:space="0" w:color="auto"/>
              <w:right w:val="single" w:sz="2" w:space="0" w:color="auto"/>
            </w:tcBorders>
            <w:shd w:val="clear" w:color="auto" w:fill="auto"/>
            <w:vAlign w:val="center"/>
            <w:hideMark/>
          </w:tcPr>
          <w:p w:rsidR="009C371D" w:rsidRPr="009A17D4" w:rsidRDefault="009C371D" w:rsidP="00FB3291">
            <w:pPr>
              <w:spacing w:after="0"/>
              <w:ind w:firstLine="0"/>
              <w:jc w:val="left"/>
              <w:rPr>
                <w:rFonts w:ascii="Arial Narrow" w:hAnsi="Arial Narrow"/>
                <w:color w:val="000000"/>
                <w:lang w:val="es-ES" w:eastAsia="es-ES"/>
              </w:rPr>
            </w:pPr>
            <w:r w:rsidRPr="009A17D4">
              <w:rPr>
                <w:rFonts w:ascii="Arial Narrow" w:hAnsi="Arial Narrow"/>
                <w:color w:val="000000"/>
                <w:lang w:val="es-ES" w:eastAsia="es-ES"/>
              </w:rPr>
              <w:t>AVALES</w:t>
            </w:r>
          </w:p>
          <w:p w:rsidR="009C371D" w:rsidRPr="009A17D4" w:rsidRDefault="009C371D" w:rsidP="007B4286">
            <w:pPr>
              <w:spacing w:after="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3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40</w:t>
            </w:r>
          </w:p>
        </w:tc>
        <w:tc>
          <w:tcPr>
            <w:tcW w:w="95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9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40</w:t>
            </w:r>
          </w:p>
        </w:tc>
        <w:tc>
          <w:tcPr>
            <w:tcW w:w="8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9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40</w:t>
            </w:r>
          </w:p>
        </w:tc>
        <w:tc>
          <w:tcPr>
            <w:tcW w:w="97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103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40</w:t>
            </w:r>
          </w:p>
        </w:tc>
        <w:tc>
          <w:tcPr>
            <w:tcW w:w="8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B050"/>
                <w:lang w:val="es-ES" w:eastAsia="es-ES"/>
              </w:rPr>
            </w:pPr>
            <w:r w:rsidRPr="009A17D4">
              <w:rPr>
                <w:rFonts w:ascii="Arial Narrow" w:hAnsi="Arial Narrow"/>
                <w:color w:val="00B050"/>
                <w:lang w:val="es-ES" w:eastAsia="es-ES"/>
              </w:rPr>
              <w:t> </w:t>
            </w:r>
          </w:p>
        </w:tc>
        <w:tc>
          <w:tcPr>
            <w:tcW w:w="10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20</w:t>
            </w:r>
          </w:p>
        </w:tc>
        <w:tc>
          <w:tcPr>
            <w:tcW w:w="8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00B050"/>
                <w:lang w:val="es-ES" w:eastAsia="es-ES"/>
              </w:rPr>
            </w:pPr>
            <w:r w:rsidRPr="009A17D4">
              <w:rPr>
                <w:rFonts w:ascii="Arial Narrow" w:hAnsi="Arial Narrow"/>
                <w:b/>
                <w:bCs/>
                <w:color w:val="00B050"/>
                <w:lang w:val="es-ES" w:eastAsia="es-ES"/>
              </w:rPr>
              <w:t> </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76933C"/>
                <w:lang w:val="es-ES" w:eastAsia="es-ES"/>
              </w:rPr>
            </w:pPr>
            <w:r w:rsidRPr="009A17D4">
              <w:rPr>
                <w:rFonts w:ascii="Arial Narrow" w:hAnsi="Arial Narrow"/>
                <w:b/>
                <w:bCs/>
                <w:color w:val="76933C"/>
                <w:lang w:val="es-ES" w:eastAsia="es-ES"/>
              </w:rPr>
              <w:t>20</w:t>
            </w:r>
          </w:p>
        </w:tc>
        <w:tc>
          <w:tcPr>
            <w:tcW w:w="90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E26B0A"/>
                <w:lang w:val="es-ES" w:eastAsia="es-ES"/>
              </w:rPr>
            </w:pPr>
            <w:r w:rsidRPr="009A17D4">
              <w:rPr>
                <w:rFonts w:ascii="Arial Narrow" w:hAnsi="Arial Narrow"/>
                <w:b/>
                <w:bCs/>
                <w:color w:val="E26B0A"/>
                <w:lang w:val="es-ES" w:eastAsia="es-ES"/>
              </w:rPr>
              <w:t>190</w:t>
            </w:r>
          </w:p>
        </w:tc>
        <w:tc>
          <w:tcPr>
            <w:tcW w:w="94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lang w:val="es-ES" w:eastAsia="es-ES"/>
              </w:rPr>
            </w:pPr>
            <w:r w:rsidRPr="009A17D4">
              <w:rPr>
                <w:rFonts w:ascii="Arial Narrow" w:hAnsi="Arial Narrow"/>
                <w:color w:val="002060"/>
                <w:lang w:val="es-ES" w:eastAsia="es-ES"/>
              </w:rPr>
              <w:t>20</w:t>
            </w:r>
          </w:p>
        </w:tc>
        <w:tc>
          <w:tcPr>
            <w:tcW w:w="9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lang w:val="es-ES" w:eastAsia="es-ES"/>
              </w:rPr>
            </w:pPr>
            <w:r w:rsidRPr="009A17D4">
              <w:rPr>
                <w:rFonts w:ascii="Arial Narrow" w:hAnsi="Arial Narrow"/>
                <w:color w:val="002060"/>
                <w:lang w:val="es-ES" w:eastAsia="es-ES"/>
              </w:rPr>
              <w:t>42</w:t>
            </w:r>
          </w:p>
        </w:tc>
      </w:tr>
      <w:tr w:rsidR="009C371D" w:rsidRPr="000E5CFE" w:rsidTr="005934FB">
        <w:trPr>
          <w:trHeight w:val="304"/>
          <w:jc w:val="center"/>
        </w:trPr>
        <w:tc>
          <w:tcPr>
            <w:tcW w:w="1170" w:type="dxa"/>
            <w:vMerge/>
            <w:tcBorders>
              <w:top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lang w:val="es-ES" w:eastAsia="es-ES"/>
              </w:rPr>
            </w:pPr>
          </w:p>
        </w:tc>
        <w:tc>
          <w:tcPr>
            <w:tcW w:w="3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5%</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95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9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8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9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97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103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8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B050"/>
                <w:lang w:val="es-ES" w:eastAsia="es-ES"/>
              </w:rPr>
            </w:pPr>
            <w:r w:rsidRPr="009A17D4">
              <w:rPr>
                <w:rFonts w:ascii="Arial Narrow" w:hAnsi="Arial Narrow"/>
                <w:color w:val="00B050"/>
                <w:lang w:val="es-ES" w:eastAsia="es-ES"/>
              </w:rPr>
              <w:t> </w:t>
            </w:r>
          </w:p>
        </w:tc>
        <w:tc>
          <w:tcPr>
            <w:tcW w:w="10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p>
        </w:tc>
        <w:tc>
          <w:tcPr>
            <w:tcW w:w="8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00B050"/>
                <w:lang w:val="es-ES" w:eastAsia="es-ES"/>
              </w:rPr>
            </w:pPr>
            <w:r w:rsidRPr="009A17D4">
              <w:rPr>
                <w:rFonts w:ascii="Arial Narrow" w:hAnsi="Arial Narrow"/>
                <w:b/>
                <w:bCs/>
                <w:color w:val="00B050"/>
                <w:lang w:val="es-ES" w:eastAsia="es-ES"/>
              </w:rPr>
              <w:t> </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76933C"/>
                <w:lang w:val="es-ES" w:eastAsia="es-ES"/>
              </w:rPr>
            </w:pPr>
            <w:r w:rsidRPr="009A17D4">
              <w:rPr>
                <w:rFonts w:ascii="Arial Narrow" w:hAnsi="Arial Narrow"/>
                <w:b/>
                <w:bCs/>
                <w:color w:val="76933C"/>
                <w:lang w:val="es-ES" w:eastAsia="es-ES"/>
              </w:rPr>
              <w:t> </w:t>
            </w:r>
          </w:p>
        </w:tc>
        <w:tc>
          <w:tcPr>
            <w:tcW w:w="90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E26B0A"/>
                <w:lang w:val="es-ES" w:eastAsia="es-ES"/>
              </w:rPr>
            </w:pPr>
            <w:r w:rsidRPr="009A17D4">
              <w:rPr>
                <w:rFonts w:ascii="Arial Narrow" w:hAnsi="Arial Narrow"/>
                <w:b/>
                <w:bCs/>
                <w:color w:val="E26B0A"/>
                <w:lang w:val="es-ES" w:eastAsia="es-ES"/>
              </w:rPr>
              <w:t>9,5</w:t>
            </w:r>
            <w:r w:rsidR="00A84A0D">
              <w:rPr>
                <w:rFonts w:ascii="Arial Narrow" w:hAnsi="Arial Narrow"/>
                <w:b/>
                <w:bCs/>
                <w:color w:val="E26B0A"/>
                <w:lang w:val="es-ES" w:eastAsia="es-ES"/>
              </w:rPr>
              <w:t>0</w:t>
            </w:r>
          </w:p>
        </w:tc>
        <w:tc>
          <w:tcPr>
            <w:tcW w:w="94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lang w:val="es-ES" w:eastAsia="es-ES"/>
              </w:rPr>
            </w:pPr>
            <w:r w:rsidRPr="009A17D4">
              <w:rPr>
                <w:rFonts w:ascii="Arial Narrow" w:hAnsi="Arial Narrow"/>
                <w:color w:val="002060"/>
                <w:lang w:val="es-ES" w:eastAsia="es-ES"/>
              </w:rPr>
              <w:t> </w:t>
            </w:r>
          </w:p>
        </w:tc>
        <w:tc>
          <w:tcPr>
            <w:tcW w:w="9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lang w:val="es-ES" w:eastAsia="es-ES"/>
              </w:rPr>
            </w:pPr>
            <w:r w:rsidRPr="009A17D4">
              <w:rPr>
                <w:rFonts w:ascii="Arial Narrow" w:hAnsi="Arial Narrow"/>
                <w:color w:val="002060"/>
                <w:lang w:val="es-ES" w:eastAsia="es-ES"/>
              </w:rPr>
              <w:t>2,1</w:t>
            </w:r>
            <w:r w:rsidR="00A84A0D">
              <w:rPr>
                <w:rFonts w:ascii="Arial Narrow" w:hAnsi="Arial Narrow"/>
                <w:color w:val="002060"/>
                <w:lang w:val="es-ES" w:eastAsia="es-ES"/>
              </w:rPr>
              <w:t>0</w:t>
            </w:r>
          </w:p>
        </w:tc>
      </w:tr>
      <w:tr w:rsidR="009C371D" w:rsidRPr="000E5CFE" w:rsidTr="005934FB">
        <w:trPr>
          <w:trHeight w:val="369"/>
          <w:jc w:val="center"/>
        </w:trPr>
        <w:tc>
          <w:tcPr>
            <w:tcW w:w="1170" w:type="dxa"/>
            <w:vMerge w:val="restart"/>
            <w:tcBorders>
              <w:top w:val="single" w:sz="2" w:space="0" w:color="auto"/>
              <w:bottom w:val="single" w:sz="2" w:space="0" w:color="auto"/>
              <w:right w:val="single" w:sz="2" w:space="0" w:color="auto"/>
            </w:tcBorders>
            <w:shd w:val="clear" w:color="auto" w:fill="auto"/>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PRÉSTAMOS</w:t>
            </w:r>
          </w:p>
        </w:tc>
        <w:tc>
          <w:tcPr>
            <w:tcW w:w="37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95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9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85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99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97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103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lang w:val="es-ES" w:eastAsia="es-ES"/>
              </w:rPr>
            </w:pPr>
            <w:r w:rsidRPr="009A17D4">
              <w:rPr>
                <w:rFonts w:ascii="Arial Narrow" w:hAnsi="Arial Narrow"/>
                <w:color w:val="002060"/>
                <w:lang w:val="es-ES" w:eastAsia="es-ES"/>
              </w:rPr>
              <w:t> </w:t>
            </w:r>
          </w:p>
        </w:tc>
        <w:tc>
          <w:tcPr>
            <w:tcW w:w="8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lang w:val="es-ES" w:eastAsia="es-ES"/>
              </w:rPr>
            </w:pPr>
            <w:r w:rsidRPr="009A17D4">
              <w:rPr>
                <w:rFonts w:ascii="Arial Narrow" w:hAnsi="Arial Narrow"/>
                <w:color w:val="002060"/>
                <w:lang w:val="es-ES" w:eastAsia="es-ES"/>
              </w:rPr>
              <w:t> </w:t>
            </w:r>
          </w:p>
        </w:tc>
        <w:tc>
          <w:tcPr>
            <w:tcW w:w="10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lang w:val="es-ES" w:eastAsia="es-ES"/>
              </w:rPr>
            </w:pPr>
          </w:p>
        </w:tc>
        <w:tc>
          <w:tcPr>
            <w:tcW w:w="8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002060"/>
                <w:lang w:val="es-ES" w:eastAsia="es-ES"/>
              </w:rPr>
            </w:pPr>
            <w:r w:rsidRPr="009A17D4">
              <w:rPr>
                <w:rFonts w:ascii="Arial Narrow" w:hAnsi="Arial Narrow"/>
                <w:b/>
                <w:bCs/>
                <w:color w:val="002060"/>
                <w:lang w:val="es-ES" w:eastAsia="es-ES"/>
              </w:rPr>
              <w:t> </w:t>
            </w:r>
          </w:p>
        </w:tc>
        <w:tc>
          <w:tcPr>
            <w:tcW w:w="9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E26B0A"/>
                <w:lang w:val="es-ES" w:eastAsia="es-ES"/>
              </w:rPr>
            </w:pPr>
            <w:r w:rsidRPr="009A17D4">
              <w:rPr>
                <w:rFonts w:ascii="Arial Narrow" w:hAnsi="Arial Narrow"/>
                <w:b/>
                <w:bCs/>
                <w:color w:val="E26B0A"/>
                <w:lang w:val="es-ES" w:eastAsia="es-ES"/>
              </w:rPr>
              <w:t>0,8</w:t>
            </w:r>
          </w:p>
        </w:tc>
        <w:tc>
          <w:tcPr>
            <w:tcW w:w="90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b/>
                <w:bCs/>
                <w:color w:val="E26B0A"/>
                <w:lang w:val="es-ES" w:eastAsia="es-ES"/>
              </w:rPr>
            </w:pPr>
            <w:r w:rsidRPr="009A17D4">
              <w:rPr>
                <w:rFonts w:ascii="Arial Narrow" w:hAnsi="Arial Narrow"/>
                <w:b/>
                <w:bCs/>
                <w:color w:val="E26B0A"/>
                <w:lang w:val="es-ES" w:eastAsia="es-ES"/>
              </w:rPr>
              <w:t>90</w:t>
            </w:r>
          </w:p>
        </w:tc>
        <w:tc>
          <w:tcPr>
            <w:tcW w:w="94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lang w:val="es-ES" w:eastAsia="es-ES"/>
              </w:rPr>
            </w:pPr>
            <w:r w:rsidRPr="009A17D4">
              <w:rPr>
                <w:rFonts w:ascii="Arial Narrow" w:hAnsi="Arial Narrow"/>
                <w:lang w:val="es-ES" w:eastAsia="es-ES"/>
              </w:rPr>
              <w:t>-</w:t>
            </w:r>
          </w:p>
        </w:tc>
        <w:tc>
          <w:tcPr>
            <w:tcW w:w="9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2060"/>
                <w:lang w:val="es-ES" w:eastAsia="es-ES"/>
              </w:rPr>
            </w:pPr>
            <w:r w:rsidRPr="009A17D4">
              <w:rPr>
                <w:rFonts w:ascii="Arial Narrow" w:hAnsi="Arial Narrow"/>
                <w:color w:val="002060"/>
                <w:lang w:val="es-ES" w:eastAsia="es-ES"/>
              </w:rPr>
              <w:t>61</w:t>
            </w:r>
          </w:p>
        </w:tc>
      </w:tr>
      <w:tr w:rsidR="009C371D" w:rsidRPr="000E5CFE" w:rsidTr="005934FB">
        <w:trPr>
          <w:trHeight w:val="354"/>
          <w:jc w:val="center"/>
        </w:trPr>
        <w:tc>
          <w:tcPr>
            <w:tcW w:w="1170" w:type="dxa"/>
            <w:vMerge/>
            <w:tcBorders>
              <w:top w:val="single" w:sz="2" w:space="0" w:color="auto"/>
              <w:bottom w:val="single" w:sz="4" w:space="0" w:color="auto"/>
              <w:right w:val="single" w:sz="2" w:space="0" w:color="auto"/>
            </w:tcBorders>
            <w:vAlign w:val="center"/>
            <w:hideMark/>
          </w:tcPr>
          <w:p w:rsidR="009C371D" w:rsidRPr="009A17D4" w:rsidRDefault="009C371D" w:rsidP="007B4286">
            <w:pPr>
              <w:spacing w:after="0"/>
              <w:ind w:firstLine="0"/>
              <w:jc w:val="left"/>
              <w:rPr>
                <w:rFonts w:ascii="Arial Narrow" w:hAnsi="Arial Narrow"/>
                <w:color w:val="000000"/>
                <w:lang w:val="es-ES" w:eastAsia="es-ES"/>
              </w:rPr>
            </w:pPr>
          </w:p>
        </w:tc>
        <w:tc>
          <w:tcPr>
            <w:tcW w:w="378"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5%</w:t>
            </w:r>
          </w:p>
        </w:tc>
        <w:tc>
          <w:tcPr>
            <w:tcW w:w="928"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953"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904"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858"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999"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970"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w:t>
            </w:r>
          </w:p>
        </w:tc>
        <w:tc>
          <w:tcPr>
            <w:tcW w:w="1035"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846"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1011"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834"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928"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906"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4,5</w:t>
            </w:r>
            <w:r w:rsidR="00A84A0D">
              <w:rPr>
                <w:rFonts w:ascii="Arial Narrow" w:hAnsi="Arial Narrow"/>
                <w:color w:val="000000"/>
                <w:lang w:val="es-ES" w:eastAsia="es-ES"/>
              </w:rPr>
              <w:t>0</w:t>
            </w:r>
          </w:p>
        </w:tc>
        <w:tc>
          <w:tcPr>
            <w:tcW w:w="940"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 </w:t>
            </w:r>
          </w:p>
        </w:tc>
        <w:tc>
          <w:tcPr>
            <w:tcW w:w="951"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9C371D" w:rsidRPr="009A17D4" w:rsidRDefault="009C371D" w:rsidP="007B4286">
            <w:pPr>
              <w:spacing w:after="0"/>
              <w:ind w:firstLine="0"/>
              <w:jc w:val="center"/>
              <w:rPr>
                <w:rFonts w:ascii="Arial Narrow" w:hAnsi="Arial Narrow"/>
                <w:color w:val="000000"/>
                <w:lang w:val="es-ES" w:eastAsia="es-ES"/>
              </w:rPr>
            </w:pPr>
            <w:r w:rsidRPr="009A17D4">
              <w:rPr>
                <w:rFonts w:ascii="Arial Narrow" w:hAnsi="Arial Narrow"/>
                <w:color w:val="000000"/>
                <w:lang w:val="es-ES" w:eastAsia="es-ES"/>
              </w:rPr>
              <w:t>3,05</w:t>
            </w:r>
          </w:p>
        </w:tc>
      </w:tr>
    </w:tbl>
    <w:p w:rsidR="009C371D" w:rsidRPr="009A17D4" w:rsidRDefault="009C371D" w:rsidP="009C371D">
      <w:pPr>
        <w:spacing w:after="0"/>
        <w:ind w:firstLine="0"/>
        <w:jc w:val="left"/>
        <w:rPr>
          <w:rFonts w:ascii="Arial" w:hAnsi="Arial" w:cs="Arial"/>
          <w:bCs/>
          <w:color w:val="000000"/>
          <w:sz w:val="16"/>
          <w:szCs w:val="16"/>
          <w:lang w:val="es-ES" w:eastAsia="es-ES"/>
        </w:rPr>
      </w:pPr>
      <w:r w:rsidRPr="008F1C70">
        <w:rPr>
          <w:color w:val="000000"/>
          <w:sz w:val="18"/>
          <w:szCs w:val="18"/>
          <w:lang w:val="es-ES" w:eastAsia="es-ES"/>
        </w:rPr>
        <w:tab/>
      </w:r>
    </w:p>
    <w:p w:rsidR="009C371D" w:rsidRPr="0068219D" w:rsidRDefault="009C371D" w:rsidP="0068219D">
      <w:pPr>
        <w:pStyle w:val="Prrafodelista"/>
        <w:tabs>
          <w:tab w:val="left" w:pos="-245"/>
        </w:tabs>
        <w:spacing w:after="120"/>
        <w:ind w:left="-499" w:right="-663" w:firstLine="0"/>
        <w:jc w:val="left"/>
        <w:rPr>
          <w:rFonts w:ascii="Arial" w:hAnsi="Arial" w:cs="Arial"/>
          <w:bCs/>
          <w:sz w:val="14"/>
          <w:szCs w:val="14"/>
          <w:lang w:val="es-ES" w:eastAsia="es-ES"/>
        </w:rPr>
      </w:pPr>
      <w:r w:rsidRPr="0068219D">
        <w:rPr>
          <w:rFonts w:ascii="Arial" w:hAnsi="Arial" w:cs="Arial"/>
          <w:bCs/>
          <w:color w:val="000000"/>
          <w:sz w:val="14"/>
          <w:szCs w:val="14"/>
          <w:lang w:val="es-ES" w:eastAsia="es-ES"/>
        </w:rPr>
        <w:t xml:space="preserve">(1)  LF 19/2011, 28 diciembre, Presupuestos generales de Navarra 2012. Art. 12.-Avales: Establece volumen máx. 40 millones. Dentro de este límite: </w:t>
      </w:r>
      <w:r w:rsidRPr="0068219D">
        <w:rPr>
          <w:rFonts w:ascii="Arial" w:hAnsi="Arial" w:cs="Arial"/>
          <w:bCs/>
          <w:sz w:val="14"/>
          <w:szCs w:val="14"/>
          <w:lang w:val="es-ES" w:eastAsia="es-ES"/>
        </w:rPr>
        <w:t xml:space="preserve">Se autoriza al Dpto. de Desarrollo Rural  a conceder avales a proyectos de investigación y con finalidad de viabilidad </w:t>
      </w:r>
      <w:proofErr w:type="spellStart"/>
      <w:r w:rsidRPr="0068219D">
        <w:rPr>
          <w:rFonts w:ascii="Arial" w:hAnsi="Arial" w:cs="Arial"/>
          <w:bCs/>
          <w:sz w:val="14"/>
          <w:szCs w:val="14"/>
          <w:lang w:val="es-ES" w:eastAsia="es-ES"/>
        </w:rPr>
        <w:t>eca</w:t>
      </w:r>
      <w:proofErr w:type="spellEnd"/>
      <w:r w:rsidRPr="0068219D">
        <w:rPr>
          <w:rFonts w:ascii="Arial" w:hAnsi="Arial" w:cs="Arial"/>
          <w:bCs/>
          <w:sz w:val="14"/>
          <w:szCs w:val="14"/>
          <w:lang w:val="es-ES" w:eastAsia="es-ES"/>
        </w:rPr>
        <w:t xml:space="preserve">. </w:t>
      </w:r>
      <w:proofErr w:type="gramStart"/>
      <w:r w:rsidRPr="0068219D">
        <w:rPr>
          <w:rFonts w:ascii="Arial" w:hAnsi="Arial" w:cs="Arial"/>
          <w:bCs/>
          <w:sz w:val="14"/>
          <w:szCs w:val="14"/>
          <w:lang w:val="es-ES" w:eastAsia="es-ES"/>
        </w:rPr>
        <w:t>hasta</w:t>
      </w:r>
      <w:proofErr w:type="gramEnd"/>
      <w:r w:rsidRPr="0068219D">
        <w:rPr>
          <w:rFonts w:ascii="Arial" w:hAnsi="Arial" w:cs="Arial"/>
          <w:bCs/>
          <w:sz w:val="14"/>
          <w:szCs w:val="14"/>
          <w:lang w:val="es-ES" w:eastAsia="es-ES"/>
        </w:rPr>
        <w:t xml:space="preserve"> máx. 1,5 millones por proyecto y a</w:t>
      </w:r>
      <w:r w:rsidRPr="0068219D">
        <w:rPr>
          <w:rFonts w:ascii="Arial" w:hAnsi="Arial" w:cs="Arial"/>
          <w:bCs/>
          <w:color w:val="000000"/>
          <w:sz w:val="14"/>
          <w:szCs w:val="14"/>
          <w:lang w:val="es-ES" w:eastAsia="es-ES"/>
        </w:rPr>
        <w:t xml:space="preserve">demás: </w:t>
      </w:r>
      <w:r w:rsidRPr="0068219D">
        <w:rPr>
          <w:rFonts w:ascii="Arial" w:hAnsi="Arial" w:cs="Arial"/>
          <w:bCs/>
          <w:sz w:val="14"/>
          <w:szCs w:val="14"/>
          <w:lang w:val="es-ES" w:eastAsia="es-ES"/>
        </w:rPr>
        <w:t xml:space="preserve">A </w:t>
      </w:r>
      <w:proofErr w:type="spellStart"/>
      <w:r w:rsidRPr="0068219D">
        <w:rPr>
          <w:rFonts w:ascii="Arial" w:hAnsi="Arial" w:cs="Arial"/>
          <w:bCs/>
          <w:sz w:val="14"/>
          <w:szCs w:val="14"/>
          <w:lang w:val="es-ES" w:eastAsia="es-ES"/>
        </w:rPr>
        <w:t>Sodena</w:t>
      </w:r>
      <w:proofErr w:type="spellEnd"/>
      <w:r w:rsidRPr="0068219D">
        <w:rPr>
          <w:rFonts w:ascii="Arial" w:hAnsi="Arial" w:cs="Arial"/>
          <w:bCs/>
          <w:sz w:val="14"/>
          <w:szCs w:val="14"/>
          <w:lang w:val="es-ES" w:eastAsia="es-ES"/>
        </w:rPr>
        <w:t xml:space="preserve"> en los términos pactados con el BCI con límite máx. </w:t>
      </w:r>
      <w:proofErr w:type="gramStart"/>
      <w:r w:rsidRPr="0068219D">
        <w:rPr>
          <w:rFonts w:ascii="Arial" w:hAnsi="Arial" w:cs="Arial"/>
          <w:bCs/>
          <w:sz w:val="14"/>
          <w:szCs w:val="14"/>
          <w:lang w:val="es-ES" w:eastAsia="es-ES"/>
        </w:rPr>
        <w:t>de</w:t>
      </w:r>
      <w:proofErr w:type="gramEnd"/>
      <w:r w:rsidRPr="0068219D">
        <w:rPr>
          <w:rFonts w:ascii="Arial" w:hAnsi="Arial" w:cs="Arial"/>
          <w:bCs/>
          <w:sz w:val="14"/>
          <w:szCs w:val="14"/>
          <w:lang w:val="es-ES" w:eastAsia="es-ES"/>
        </w:rPr>
        <w:t xml:space="preserve"> 150 millones y dentro del programa Avales Moderna, internacional</w:t>
      </w:r>
      <w:r w:rsidRPr="0068219D">
        <w:rPr>
          <w:rFonts w:ascii="Arial" w:hAnsi="Arial" w:cs="Arial"/>
          <w:bCs/>
          <w:sz w:val="14"/>
          <w:szCs w:val="14"/>
          <w:lang w:val="es-ES" w:eastAsia="es-ES"/>
        </w:rPr>
        <w:t>i</w:t>
      </w:r>
      <w:r w:rsidRPr="0068219D">
        <w:rPr>
          <w:rFonts w:ascii="Arial" w:hAnsi="Arial" w:cs="Arial"/>
          <w:bCs/>
          <w:sz w:val="14"/>
          <w:szCs w:val="14"/>
          <w:lang w:val="es-ES" w:eastAsia="es-ES"/>
        </w:rPr>
        <w:t xml:space="preserve">zación, 100 millones. A Entidades del sector de las Administraciones Públicas de la CFN un importe máx. </w:t>
      </w:r>
      <w:proofErr w:type="gramStart"/>
      <w:r w:rsidRPr="0068219D">
        <w:rPr>
          <w:rFonts w:ascii="Arial" w:hAnsi="Arial" w:cs="Arial"/>
          <w:bCs/>
          <w:sz w:val="14"/>
          <w:szCs w:val="14"/>
          <w:lang w:val="es-ES" w:eastAsia="es-ES"/>
        </w:rPr>
        <w:t>de</w:t>
      </w:r>
      <w:proofErr w:type="gramEnd"/>
      <w:r w:rsidRPr="0068219D">
        <w:rPr>
          <w:rFonts w:ascii="Arial" w:hAnsi="Arial" w:cs="Arial"/>
          <w:bCs/>
          <w:sz w:val="14"/>
          <w:szCs w:val="14"/>
          <w:lang w:val="es-ES" w:eastAsia="es-ES"/>
        </w:rPr>
        <w:t xml:space="preserve"> 1,5 millones.</w:t>
      </w:r>
    </w:p>
    <w:p w:rsidR="009C371D" w:rsidRPr="009A17D4" w:rsidRDefault="003D0D7D" w:rsidP="0068219D">
      <w:pPr>
        <w:tabs>
          <w:tab w:val="left" w:pos="-245"/>
        </w:tabs>
        <w:spacing w:after="120"/>
        <w:ind w:left="-499" w:firstLine="0"/>
        <w:jc w:val="left"/>
        <w:rPr>
          <w:rFonts w:ascii="Arial" w:hAnsi="Arial" w:cs="Arial"/>
          <w:bCs/>
          <w:sz w:val="16"/>
          <w:szCs w:val="16"/>
          <w:lang w:val="es-ES" w:eastAsia="es-ES"/>
        </w:rPr>
      </w:pPr>
      <w:r w:rsidRPr="0068219D">
        <w:rPr>
          <w:rFonts w:ascii="Arial" w:hAnsi="Arial" w:cs="Arial"/>
          <w:bCs/>
          <w:sz w:val="14"/>
          <w:szCs w:val="14"/>
          <w:lang w:val="es-ES" w:eastAsia="es-ES"/>
        </w:rPr>
        <w:t xml:space="preserve"> </w:t>
      </w:r>
      <w:r w:rsidR="009C371D" w:rsidRPr="0068219D">
        <w:rPr>
          <w:rFonts w:ascii="Arial" w:hAnsi="Arial" w:cs="Arial"/>
          <w:bCs/>
          <w:sz w:val="14"/>
          <w:szCs w:val="14"/>
          <w:lang w:val="es-ES" w:eastAsia="es-ES"/>
        </w:rPr>
        <w:t xml:space="preserve">(2) LF 11/2016, 19 de septiembre, </w:t>
      </w:r>
      <w:r w:rsidR="009C371D" w:rsidRPr="0068219D">
        <w:rPr>
          <w:rFonts w:ascii="Arial" w:hAnsi="Arial" w:cs="Arial"/>
          <w:bCs/>
          <w:color w:val="000000"/>
          <w:sz w:val="14"/>
          <w:szCs w:val="14"/>
          <w:lang w:val="es-ES" w:eastAsia="es-ES"/>
        </w:rPr>
        <w:t xml:space="preserve">Presupuestos generales de Navarra 2016. </w:t>
      </w:r>
      <w:r w:rsidR="009C371D" w:rsidRPr="009A17D4">
        <w:rPr>
          <w:rFonts w:ascii="Arial" w:hAnsi="Arial" w:cs="Arial"/>
          <w:bCs/>
          <w:color w:val="000000"/>
          <w:sz w:val="16"/>
          <w:szCs w:val="16"/>
          <w:lang w:val="es-ES" w:eastAsia="es-ES"/>
        </w:rPr>
        <w:t xml:space="preserve"> </w:t>
      </w:r>
    </w:p>
    <w:p w:rsidR="009C371D" w:rsidRDefault="009C371D" w:rsidP="009C371D">
      <w:pPr>
        <w:pStyle w:val="atitulo2"/>
        <w:rPr>
          <w:sz w:val="22"/>
          <w:szCs w:val="22"/>
        </w:rPr>
      </w:pPr>
    </w:p>
    <w:p w:rsidR="009C371D" w:rsidRPr="009C371D" w:rsidRDefault="009C371D" w:rsidP="009C371D">
      <w:pPr>
        <w:pStyle w:val="xa1"/>
        <w:shd w:val="clear" w:color="auto" w:fill="FFFFFF"/>
        <w:spacing w:before="0" w:beforeAutospacing="0" w:after="240" w:afterAutospacing="0"/>
        <w:ind w:left="300"/>
        <w:rPr>
          <w:i/>
          <w:sz w:val="26"/>
          <w:szCs w:val="26"/>
          <w:lang w:val="es-ES_tradnl"/>
        </w:rPr>
      </w:pPr>
    </w:p>
    <w:p w:rsidR="009C371D" w:rsidRDefault="009C371D" w:rsidP="009C371D">
      <w:pPr>
        <w:pStyle w:val="xa1"/>
        <w:shd w:val="clear" w:color="auto" w:fill="FFFFFF"/>
        <w:spacing w:before="0" w:beforeAutospacing="0" w:after="240" w:afterAutospacing="0"/>
        <w:ind w:left="300"/>
        <w:rPr>
          <w:i/>
          <w:sz w:val="26"/>
          <w:szCs w:val="26"/>
        </w:rPr>
      </w:pPr>
    </w:p>
    <w:p w:rsidR="00432B1D" w:rsidRDefault="00432B1D" w:rsidP="005934FB">
      <w:pPr>
        <w:pStyle w:val="atitulo1"/>
      </w:pPr>
      <w:bookmarkStart w:id="43" w:name="_Toc517960749"/>
    </w:p>
    <w:p w:rsidR="009C371D" w:rsidRDefault="009C371D" w:rsidP="005934FB">
      <w:pPr>
        <w:pStyle w:val="atitulo1"/>
      </w:pPr>
      <w:r w:rsidRPr="00600145">
        <w:t xml:space="preserve">Anexo </w:t>
      </w:r>
      <w:r>
        <w:t>3</w:t>
      </w:r>
      <w:r w:rsidRPr="00600145">
        <w:t>.</w:t>
      </w:r>
      <w:r>
        <w:t xml:space="preserve"> Límites máximos para la concesión de avales y préstamos por las EEDD.</w:t>
      </w:r>
      <w:bookmarkEnd w:id="43"/>
    </w:p>
    <w:tbl>
      <w:tblPr>
        <w:tblW w:w="15132" w:type="dxa"/>
        <w:tblInd w:w="-639" w:type="dxa"/>
        <w:tblCellMar>
          <w:left w:w="70" w:type="dxa"/>
          <w:right w:w="70" w:type="dxa"/>
        </w:tblCellMar>
        <w:tblLook w:val="04A0" w:firstRow="1" w:lastRow="0" w:firstColumn="1" w:lastColumn="0" w:noHBand="0" w:noVBand="1"/>
      </w:tblPr>
      <w:tblGrid>
        <w:gridCol w:w="1067"/>
        <w:gridCol w:w="378"/>
        <w:gridCol w:w="788"/>
        <w:gridCol w:w="835"/>
        <w:gridCol w:w="793"/>
        <w:gridCol w:w="858"/>
        <w:gridCol w:w="1018"/>
        <w:gridCol w:w="827"/>
        <w:gridCol w:w="919"/>
        <w:gridCol w:w="961"/>
        <w:gridCol w:w="788"/>
        <w:gridCol w:w="849"/>
        <w:gridCol w:w="788"/>
        <w:gridCol w:w="861"/>
        <w:gridCol w:w="788"/>
        <w:gridCol w:w="922"/>
        <w:gridCol w:w="788"/>
        <w:gridCol w:w="904"/>
      </w:tblGrid>
      <w:tr w:rsidR="009C371D" w:rsidRPr="00405C04" w:rsidTr="005934FB">
        <w:trPr>
          <w:trHeight w:val="360"/>
        </w:trPr>
        <w:tc>
          <w:tcPr>
            <w:tcW w:w="15132" w:type="dxa"/>
            <w:gridSpan w:val="18"/>
            <w:tcBorders>
              <w:top w:val="single" w:sz="4" w:space="0" w:color="auto"/>
              <w:left w:val="nil"/>
              <w:bottom w:val="single" w:sz="4" w:space="0" w:color="auto"/>
              <w:right w:val="nil"/>
            </w:tcBorders>
            <w:shd w:val="clear" w:color="000000" w:fill="B8CCE4"/>
            <w:noWrap/>
            <w:vAlign w:val="center"/>
            <w:hideMark/>
          </w:tcPr>
          <w:p w:rsidR="009C371D" w:rsidRPr="00405C04" w:rsidRDefault="009C371D" w:rsidP="007B4286">
            <w:pPr>
              <w:spacing w:after="0"/>
              <w:ind w:firstLine="0"/>
              <w:jc w:val="center"/>
              <w:rPr>
                <w:rFonts w:ascii="Arial" w:hAnsi="Arial" w:cs="Arial"/>
                <w:bCs/>
                <w:iCs/>
                <w:color w:val="000000"/>
                <w:sz w:val="18"/>
                <w:szCs w:val="18"/>
                <w:lang w:val="es-ES" w:eastAsia="es-ES"/>
              </w:rPr>
            </w:pPr>
            <w:r w:rsidRPr="00405C04">
              <w:rPr>
                <w:rFonts w:ascii="Arial" w:hAnsi="Arial" w:cs="Arial"/>
                <w:bCs/>
                <w:iCs/>
                <w:color w:val="000000"/>
                <w:sz w:val="18"/>
                <w:szCs w:val="18"/>
                <w:lang w:val="es-ES" w:eastAsia="es-ES"/>
              </w:rPr>
              <w:t>ENTIDADES DEPENDIENTES</w:t>
            </w:r>
          </w:p>
        </w:tc>
      </w:tr>
      <w:tr w:rsidR="009C371D" w:rsidRPr="009E0BCD" w:rsidTr="005934FB">
        <w:trPr>
          <w:trHeight w:val="405"/>
        </w:trPr>
        <w:tc>
          <w:tcPr>
            <w:tcW w:w="1067" w:type="dxa"/>
            <w:tcBorders>
              <w:top w:val="nil"/>
              <w:left w:val="nil"/>
              <w:bottom w:val="nil"/>
              <w:right w:val="nil"/>
            </w:tcBorders>
            <w:shd w:val="clear" w:color="auto" w:fill="auto"/>
            <w:noWrap/>
            <w:vAlign w:val="bottom"/>
            <w:hideMark/>
          </w:tcPr>
          <w:p w:rsidR="009C371D" w:rsidRPr="009E0BCD" w:rsidRDefault="009C371D" w:rsidP="007B4286">
            <w:pPr>
              <w:spacing w:after="0"/>
              <w:ind w:firstLine="0"/>
              <w:jc w:val="left"/>
              <w:rPr>
                <w:rFonts w:ascii="Arial Narrow" w:hAnsi="Arial Narrow"/>
                <w:color w:val="000000"/>
                <w:sz w:val="18"/>
                <w:szCs w:val="18"/>
                <w:lang w:val="es-ES" w:eastAsia="es-ES"/>
              </w:rPr>
            </w:pPr>
          </w:p>
        </w:tc>
        <w:tc>
          <w:tcPr>
            <w:tcW w:w="378" w:type="dxa"/>
            <w:tcBorders>
              <w:top w:val="nil"/>
              <w:left w:val="nil"/>
              <w:bottom w:val="nil"/>
              <w:right w:val="single" w:sz="8"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 </w:t>
            </w:r>
          </w:p>
        </w:tc>
        <w:tc>
          <w:tcPr>
            <w:tcW w:w="4292" w:type="dxa"/>
            <w:gridSpan w:val="5"/>
            <w:tcBorders>
              <w:top w:val="nil"/>
              <w:left w:val="nil"/>
              <w:bottom w:val="nil"/>
              <w:right w:val="single" w:sz="8" w:space="0" w:color="000000"/>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18"/>
                <w:szCs w:val="18"/>
                <w:lang w:val="es-ES" w:eastAsia="es-ES"/>
              </w:rPr>
            </w:pPr>
            <w:r w:rsidRPr="00DB7DC5">
              <w:rPr>
                <w:rFonts w:ascii="Arial Narrow" w:hAnsi="Arial Narrow"/>
                <w:b/>
                <w:bCs/>
                <w:iCs/>
                <w:color w:val="000000"/>
                <w:sz w:val="18"/>
                <w:szCs w:val="18"/>
                <w:lang w:val="es-ES" w:eastAsia="es-ES"/>
              </w:rPr>
              <w:t>2014</w:t>
            </w:r>
          </w:p>
        </w:tc>
        <w:tc>
          <w:tcPr>
            <w:tcW w:w="2707" w:type="dxa"/>
            <w:gridSpan w:val="3"/>
            <w:tcBorders>
              <w:top w:val="nil"/>
              <w:left w:val="nil"/>
              <w:bottom w:val="nil"/>
              <w:right w:val="single" w:sz="8" w:space="0" w:color="000000"/>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18"/>
                <w:szCs w:val="18"/>
                <w:lang w:val="es-ES" w:eastAsia="es-ES"/>
              </w:rPr>
            </w:pPr>
            <w:r w:rsidRPr="00DB7DC5">
              <w:rPr>
                <w:rFonts w:ascii="Arial Narrow" w:hAnsi="Arial Narrow"/>
                <w:b/>
                <w:bCs/>
                <w:iCs/>
                <w:color w:val="000000"/>
                <w:sz w:val="18"/>
                <w:szCs w:val="18"/>
                <w:lang w:val="es-ES" w:eastAsia="es-ES"/>
              </w:rPr>
              <w:t>2015</w:t>
            </w:r>
          </w:p>
        </w:tc>
        <w:tc>
          <w:tcPr>
            <w:tcW w:w="4996" w:type="dxa"/>
            <w:gridSpan w:val="6"/>
            <w:tcBorders>
              <w:top w:val="nil"/>
              <w:left w:val="nil"/>
              <w:bottom w:val="nil"/>
              <w:right w:val="single" w:sz="8" w:space="0" w:color="000000"/>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18"/>
                <w:szCs w:val="18"/>
                <w:lang w:val="es-ES" w:eastAsia="es-ES"/>
              </w:rPr>
            </w:pPr>
            <w:r w:rsidRPr="00DB7DC5">
              <w:rPr>
                <w:rFonts w:ascii="Arial Narrow" w:hAnsi="Arial Narrow"/>
                <w:b/>
                <w:bCs/>
                <w:iCs/>
                <w:color w:val="000000"/>
                <w:sz w:val="18"/>
                <w:szCs w:val="18"/>
                <w:lang w:val="es-ES" w:eastAsia="es-ES"/>
              </w:rPr>
              <w:t>2016</w:t>
            </w:r>
          </w:p>
        </w:tc>
        <w:tc>
          <w:tcPr>
            <w:tcW w:w="1692" w:type="dxa"/>
            <w:gridSpan w:val="2"/>
            <w:tcBorders>
              <w:top w:val="nil"/>
              <w:left w:val="nil"/>
              <w:bottom w:val="nil"/>
              <w:right w:val="single" w:sz="8" w:space="0" w:color="000000"/>
            </w:tcBorders>
            <w:shd w:val="clear" w:color="auto" w:fill="auto"/>
            <w:vAlign w:val="center"/>
            <w:hideMark/>
          </w:tcPr>
          <w:p w:rsidR="009C371D" w:rsidRPr="00DB7DC5" w:rsidRDefault="009C371D" w:rsidP="007B4286">
            <w:pPr>
              <w:spacing w:after="0"/>
              <w:ind w:firstLine="0"/>
              <w:jc w:val="center"/>
              <w:rPr>
                <w:rFonts w:ascii="Arial Narrow" w:hAnsi="Arial Narrow"/>
                <w:b/>
                <w:bCs/>
                <w:iCs/>
                <w:color w:val="000000"/>
                <w:sz w:val="18"/>
                <w:szCs w:val="18"/>
                <w:lang w:val="es-ES" w:eastAsia="es-ES"/>
              </w:rPr>
            </w:pPr>
            <w:r w:rsidRPr="00DB7DC5">
              <w:rPr>
                <w:rFonts w:ascii="Arial Narrow" w:hAnsi="Arial Narrow"/>
                <w:b/>
                <w:bCs/>
                <w:iCs/>
                <w:color w:val="000000"/>
                <w:sz w:val="18"/>
                <w:szCs w:val="18"/>
                <w:lang w:val="es-ES" w:eastAsia="es-ES"/>
              </w:rPr>
              <w:t>2017</w:t>
            </w:r>
          </w:p>
        </w:tc>
      </w:tr>
      <w:tr w:rsidR="009C371D" w:rsidRPr="009E0BCD" w:rsidTr="005934FB">
        <w:trPr>
          <w:trHeight w:val="1269"/>
        </w:trPr>
        <w:tc>
          <w:tcPr>
            <w:tcW w:w="1067" w:type="dxa"/>
            <w:tcBorders>
              <w:top w:val="nil"/>
              <w:left w:val="nil"/>
              <w:bottom w:val="nil"/>
              <w:right w:val="nil"/>
            </w:tcBorders>
            <w:shd w:val="clear" w:color="auto" w:fill="auto"/>
            <w:noWrap/>
            <w:vAlign w:val="bottom"/>
            <w:hideMark/>
          </w:tcPr>
          <w:p w:rsidR="009C371D" w:rsidRPr="009E0BCD" w:rsidRDefault="009C371D" w:rsidP="007B4286">
            <w:pPr>
              <w:spacing w:after="0"/>
              <w:ind w:firstLine="0"/>
              <w:jc w:val="left"/>
              <w:rPr>
                <w:rFonts w:ascii="Arial Narrow" w:hAnsi="Arial Narrow"/>
                <w:color w:val="000000"/>
                <w:sz w:val="18"/>
                <w:szCs w:val="18"/>
                <w:lang w:val="es-ES" w:eastAsia="es-ES"/>
              </w:rPr>
            </w:pPr>
          </w:p>
        </w:tc>
        <w:tc>
          <w:tcPr>
            <w:tcW w:w="378" w:type="dxa"/>
            <w:tcBorders>
              <w:top w:val="nil"/>
              <w:left w:val="nil"/>
              <w:bottom w:val="nil"/>
              <w:right w:val="single" w:sz="8" w:space="0" w:color="auto"/>
            </w:tcBorders>
            <w:shd w:val="clear" w:color="auto" w:fill="auto"/>
            <w:noWrap/>
            <w:vAlign w:val="center"/>
            <w:hideMark/>
          </w:tcPr>
          <w:p w:rsidR="009C371D" w:rsidRPr="009E0BCD" w:rsidRDefault="009C371D" w:rsidP="007B4286">
            <w:pPr>
              <w:spacing w:after="0"/>
              <w:ind w:firstLine="0"/>
              <w:jc w:val="left"/>
              <w:rPr>
                <w:rFonts w:ascii="Arial Narrow" w:hAnsi="Arial Narrow"/>
                <w:b/>
                <w:bCs/>
                <w:color w:val="000000"/>
                <w:sz w:val="18"/>
                <w:szCs w:val="18"/>
                <w:lang w:val="es-ES" w:eastAsia="es-ES"/>
              </w:rPr>
            </w:pPr>
            <w:r w:rsidRPr="009E0BCD">
              <w:rPr>
                <w:rFonts w:ascii="Arial Narrow" w:hAnsi="Arial Narrow"/>
                <w:b/>
                <w:bCs/>
                <w:color w:val="000000"/>
                <w:sz w:val="18"/>
                <w:szCs w:val="18"/>
                <w:lang w:val="es-ES" w:eastAsia="es-ES"/>
              </w:rPr>
              <w:t> </w:t>
            </w:r>
          </w:p>
        </w:tc>
        <w:tc>
          <w:tcPr>
            <w:tcW w:w="3274" w:type="dxa"/>
            <w:gridSpan w:val="4"/>
            <w:tcBorders>
              <w:top w:val="single" w:sz="8"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 xml:space="preserve">PRESUPUESTOS PRORROGADOS 2014   (LF 19/2011 28 diciembre </w:t>
            </w:r>
            <w:proofErr w:type="spellStart"/>
            <w:r w:rsidRPr="009E0BCD">
              <w:rPr>
                <w:rFonts w:ascii="Arial Narrow" w:hAnsi="Arial Narrow"/>
                <w:bCs/>
                <w:color w:val="000000"/>
                <w:sz w:val="18"/>
                <w:szCs w:val="18"/>
                <w:lang w:val="es-ES" w:eastAsia="es-ES"/>
              </w:rPr>
              <w:t>Pto</w:t>
            </w:r>
            <w:proofErr w:type="spellEnd"/>
            <w:r w:rsidRPr="009E0BCD">
              <w:rPr>
                <w:rFonts w:ascii="Arial Narrow" w:hAnsi="Arial Narrow"/>
                <w:bCs/>
                <w:color w:val="000000"/>
                <w:sz w:val="18"/>
                <w:szCs w:val="18"/>
                <w:lang w:val="es-ES" w:eastAsia="es-ES"/>
              </w:rPr>
              <w:t>. 2012)</w:t>
            </w:r>
          </w:p>
        </w:tc>
        <w:tc>
          <w:tcPr>
            <w:tcW w:w="101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C371D" w:rsidRPr="009E0BCD" w:rsidRDefault="009C371D" w:rsidP="00AA25C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Riesgo vivo 31/12/2014</w:t>
            </w:r>
          </w:p>
        </w:tc>
        <w:tc>
          <w:tcPr>
            <w:tcW w:w="1746"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PRESUPUESTOS PRORROGADOS  2015  (LF 19/2011 28 dicie</w:t>
            </w:r>
            <w:r w:rsidRPr="009E0BCD">
              <w:rPr>
                <w:rFonts w:ascii="Arial Narrow" w:hAnsi="Arial Narrow"/>
                <w:bCs/>
                <w:color w:val="000000"/>
                <w:sz w:val="18"/>
                <w:szCs w:val="18"/>
                <w:lang w:val="es-ES" w:eastAsia="es-ES"/>
              </w:rPr>
              <w:t>m</w:t>
            </w:r>
            <w:r w:rsidRPr="009E0BCD">
              <w:rPr>
                <w:rFonts w:ascii="Arial Narrow" w:hAnsi="Arial Narrow"/>
                <w:bCs/>
                <w:color w:val="000000"/>
                <w:sz w:val="18"/>
                <w:szCs w:val="18"/>
                <w:lang w:val="es-ES" w:eastAsia="es-ES"/>
              </w:rPr>
              <w:t xml:space="preserve">bre </w:t>
            </w:r>
            <w:proofErr w:type="spellStart"/>
            <w:r w:rsidRPr="009E0BCD">
              <w:rPr>
                <w:rFonts w:ascii="Arial Narrow" w:hAnsi="Arial Narrow"/>
                <w:bCs/>
                <w:color w:val="000000"/>
                <w:sz w:val="18"/>
                <w:szCs w:val="18"/>
                <w:lang w:val="es-ES" w:eastAsia="es-ES"/>
              </w:rPr>
              <w:t>Pto</w:t>
            </w:r>
            <w:proofErr w:type="spellEnd"/>
            <w:r w:rsidRPr="009E0BCD">
              <w:rPr>
                <w:rFonts w:ascii="Arial Narrow" w:hAnsi="Arial Narrow"/>
                <w:bCs/>
                <w:color w:val="000000"/>
                <w:sz w:val="18"/>
                <w:szCs w:val="18"/>
                <w:lang w:val="es-ES" w:eastAsia="es-ES"/>
              </w:rPr>
              <w:t>. 2012)</w:t>
            </w:r>
          </w:p>
        </w:tc>
        <w:tc>
          <w:tcPr>
            <w:tcW w:w="96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C371D" w:rsidRPr="009E0BCD" w:rsidRDefault="009C371D" w:rsidP="00AA25C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Riesgo vivo 31/12/2015</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 xml:space="preserve">PRESUPUESTOS PRORROGADOS  2016  (LF 19/2011 28 diciembre </w:t>
            </w:r>
            <w:proofErr w:type="spellStart"/>
            <w:r w:rsidRPr="009E0BCD">
              <w:rPr>
                <w:rFonts w:ascii="Arial Narrow" w:hAnsi="Arial Narrow"/>
                <w:bCs/>
                <w:color w:val="000000"/>
                <w:sz w:val="18"/>
                <w:szCs w:val="18"/>
                <w:lang w:val="es-ES" w:eastAsia="es-ES"/>
              </w:rPr>
              <w:t>Pto</w:t>
            </w:r>
            <w:proofErr w:type="spellEnd"/>
            <w:r w:rsidRPr="009E0BCD">
              <w:rPr>
                <w:rFonts w:ascii="Arial Narrow" w:hAnsi="Arial Narrow"/>
                <w:bCs/>
                <w:color w:val="000000"/>
                <w:sz w:val="18"/>
                <w:szCs w:val="18"/>
                <w:lang w:val="es-ES" w:eastAsia="es-ES"/>
              </w:rPr>
              <w:t>. 2012)</w:t>
            </w:r>
          </w:p>
        </w:tc>
        <w:tc>
          <w:tcPr>
            <w:tcW w:w="1649" w:type="dxa"/>
            <w:gridSpan w:val="2"/>
            <w:tcBorders>
              <w:top w:val="single" w:sz="4" w:space="0" w:color="auto"/>
              <w:left w:val="nil"/>
              <w:bottom w:val="single" w:sz="4" w:space="0" w:color="auto"/>
              <w:right w:val="single" w:sz="4" w:space="0" w:color="000000"/>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PRESUPUESTOS  2016</w:t>
            </w:r>
          </w:p>
        </w:tc>
        <w:tc>
          <w:tcPr>
            <w:tcW w:w="1710" w:type="dxa"/>
            <w:gridSpan w:val="2"/>
            <w:tcBorders>
              <w:top w:val="single" w:sz="4" w:space="0" w:color="auto"/>
              <w:left w:val="nil"/>
              <w:bottom w:val="single" w:sz="4" w:space="0" w:color="auto"/>
              <w:right w:val="single" w:sz="8" w:space="0" w:color="000000"/>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MODIFICACIÓN PR</w:t>
            </w:r>
            <w:r w:rsidRPr="009E0BCD">
              <w:rPr>
                <w:rFonts w:ascii="Arial Narrow" w:hAnsi="Arial Narrow"/>
                <w:bCs/>
                <w:color w:val="000000"/>
                <w:sz w:val="18"/>
                <w:szCs w:val="18"/>
                <w:lang w:val="es-ES" w:eastAsia="es-ES"/>
              </w:rPr>
              <w:t>E</w:t>
            </w:r>
            <w:r w:rsidRPr="009E0BCD">
              <w:rPr>
                <w:rFonts w:ascii="Arial Narrow" w:hAnsi="Arial Narrow"/>
                <w:bCs/>
                <w:color w:val="000000"/>
                <w:sz w:val="18"/>
                <w:szCs w:val="18"/>
                <w:lang w:val="es-ES" w:eastAsia="es-ES"/>
              </w:rPr>
              <w:t>SUPUESTOS 2016</w:t>
            </w:r>
          </w:p>
        </w:tc>
        <w:tc>
          <w:tcPr>
            <w:tcW w:w="1692" w:type="dxa"/>
            <w:gridSpan w:val="2"/>
            <w:tcBorders>
              <w:top w:val="single" w:sz="4" w:space="0" w:color="auto"/>
              <w:left w:val="nil"/>
              <w:bottom w:val="single" w:sz="4" w:space="0" w:color="auto"/>
              <w:right w:val="single" w:sz="8" w:space="0" w:color="000000"/>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PRESUPUESTOS  2017</w:t>
            </w:r>
          </w:p>
        </w:tc>
      </w:tr>
      <w:tr w:rsidR="009C371D" w:rsidRPr="009E0BCD" w:rsidTr="005934FB">
        <w:trPr>
          <w:trHeight w:val="1148"/>
        </w:trPr>
        <w:tc>
          <w:tcPr>
            <w:tcW w:w="1067" w:type="dxa"/>
            <w:tcBorders>
              <w:top w:val="nil"/>
              <w:left w:val="nil"/>
              <w:bottom w:val="nil"/>
              <w:right w:val="nil"/>
            </w:tcBorders>
            <w:shd w:val="clear" w:color="auto" w:fill="auto"/>
            <w:noWrap/>
            <w:vAlign w:val="bottom"/>
            <w:hideMark/>
          </w:tcPr>
          <w:p w:rsidR="009C371D" w:rsidRPr="009E0BCD" w:rsidRDefault="009C371D" w:rsidP="007B4286">
            <w:pPr>
              <w:spacing w:after="0"/>
              <w:ind w:firstLine="0"/>
              <w:jc w:val="left"/>
              <w:rPr>
                <w:rFonts w:ascii="Arial Narrow" w:hAnsi="Arial Narrow"/>
                <w:color w:val="000000"/>
                <w:sz w:val="18"/>
                <w:szCs w:val="18"/>
                <w:lang w:val="es-ES" w:eastAsia="es-ES"/>
              </w:rPr>
            </w:pPr>
          </w:p>
        </w:tc>
        <w:tc>
          <w:tcPr>
            <w:tcW w:w="378" w:type="dxa"/>
            <w:tcBorders>
              <w:top w:val="nil"/>
              <w:left w:val="nil"/>
              <w:bottom w:val="nil"/>
              <w:right w:val="single" w:sz="8" w:space="0" w:color="auto"/>
            </w:tcBorders>
            <w:shd w:val="clear" w:color="auto" w:fill="auto"/>
            <w:noWrap/>
            <w:vAlign w:val="center"/>
            <w:hideMark/>
          </w:tcPr>
          <w:p w:rsidR="009C371D" w:rsidRPr="009E0BCD" w:rsidRDefault="009C371D" w:rsidP="007B4286">
            <w:pPr>
              <w:spacing w:after="0"/>
              <w:ind w:firstLine="0"/>
              <w:jc w:val="left"/>
              <w:rPr>
                <w:rFonts w:ascii="Arial Narrow" w:hAnsi="Arial Narrow"/>
                <w:b/>
                <w:bCs/>
                <w:color w:val="000000"/>
                <w:sz w:val="18"/>
                <w:szCs w:val="18"/>
                <w:lang w:val="es-ES" w:eastAsia="es-ES"/>
              </w:rPr>
            </w:pPr>
            <w:r w:rsidRPr="009E0BCD">
              <w:rPr>
                <w:rFonts w:ascii="Arial Narrow" w:hAnsi="Arial Narrow"/>
                <w:b/>
                <w:bCs/>
                <w:color w:val="000000"/>
                <w:sz w:val="18"/>
                <w:szCs w:val="18"/>
                <w:lang w:val="es-ES" w:eastAsia="es-ES"/>
              </w:rPr>
              <w:t> </w:t>
            </w:r>
          </w:p>
        </w:tc>
        <w:tc>
          <w:tcPr>
            <w:tcW w:w="1623"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sz w:val="18"/>
                <w:szCs w:val="18"/>
                <w:lang w:val="es-ES" w:eastAsia="es-ES"/>
              </w:rPr>
            </w:pPr>
            <w:r w:rsidRPr="009E0BCD">
              <w:rPr>
                <w:rFonts w:ascii="Arial Narrow" w:hAnsi="Arial Narrow"/>
                <w:sz w:val="18"/>
                <w:szCs w:val="18"/>
                <w:lang w:val="es-ES" w:eastAsia="es-ES"/>
              </w:rPr>
              <w:t>LF 19/2011, DE 28 de diciembre (hasta 12/11/2014)</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LF 19/2014, 28 O</w:t>
            </w:r>
            <w:r w:rsidRPr="009E0BCD">
              <w:rPr>
                <w:rFonts w:ascii="Arial Narrow" w:hAnsi="Arial Narrow"/>
                <w:b/>
                <w:bCs/>
                <w:color w:val="538DD5"/>
                <w:sz w:val="18"/>
                <w:szCs w:val="18"/>
                <w:lang w:val="es-ES" w:eastAsia="es-ES"/>
              </w:rPr>
              <w:t>C</w:t>
            </w:r>
            <w:r w:rsidRPr="009E0BCD">
              <w:rPr>
                <w:rFonts w:ascii="Arial Narrow" w:hAnsi="Arial Narrow"/>
                <w:b/>
                <w:bCs/>
                <w:color w:val="538DD5"/>
                <w:sz w:val="18"/>
                <w:szCs w:val="18"/>
                <w:lang w:val="es-ES" w:eastAsia="es-ES"/>
              </w:rPr>
              <w:t>TUBRE (13/11/2014 A 31/12/2014)</w:t>
            </w:r>
          </w:p>
        </w:tc>
        <w:tc>
          <w:tcPr>
            <w:tcW w:w="1018" w:type="dxa"/>
            <w:vMerge/>
            <w:tcBorders>
              <w:top w:val="single" w:sz="8" w:space="0" w:color="auto"/>
              <w:left w:val="single" w:sz="8" w:space="0" w:color="auto"/>
              <w:bottom w:val="single" w:sz="4" w:space="0" w:color="auto"/>
              <w:right w:val="single" w:sz="8" w:space="0" w:color="auto"/>
            </w:tcBorders>
            <w:vAlign w:val="center"/>
            <w:hideMark/>
          </w:tcPr>
          <w:p w:rsidR="009C371D" w:rsidRPr="009E0BCD" w:rsidRDefault="009C371D" w:rsidP="007B4286">
            <w:pPr>
              <w:spacing w:after="0"/>
              <w:ind w:firstLine="0"/>
              <w:jc w:val="left"/>
              <w:rPr>
                <w:rFonts w:ascii="Arial Narrow" w:hAnsi="Arial Narrow"/>
                <w:b/>
                <w:bCs/>
                <w:color w:val="000000"/>
                <w:sz w:val="18"/>
                <w:szCs w:val="18"/>
                <w:lang w:val="es-ES" w:eastAsia="es-ES"/>
              </w:rPr>
            </w:pPr>
          </w:p>
        </w:tc>
        <w:tc>
          <w:tcPr>
            <w:tcW w:w="1746"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LF 19/2014, 28 OCT</w:t>
            </w:r>
            <w:r w:rsidRPr="009E0BCD">
              <w:rPr>
                <w:rFonts w:ascii="Arial Narrow" w:hAnsi="Arial Narrow"/>
                <w:b/>
                <w:bCs/>
                <w:color w:val="538DD5"/>
                <w:sz w:val="18"/>
                <w:szCs w:val="18"/>
                <w:lang w:val="es-ES" w:eastAsia="es-ES"/>
              </w:rPr>
              <w:t>U</w:t>
            </w:r>
            <w:r w:rsidRPr="009E0BCD">
              <w:rPr>
                <w:rFonts w:ascii="Arial Narrow" w:hAnsi="Arial Narrow"/>
                <w:b/>
                <w:bCs/>
                <w:color w:val="538DD5"/>
                <w:sz w:val="18"/>
                <w:szCs w:val="18"/>
                <w:lang w:val="es-ES" w:eastAsia="es-ES"/>
              </w:rPr>
              <w:t>BRE (Disp. Transitoria LFHPN)</w:t>
            </w:r>
          </w:p>
        </w:tc>
        <w:tc>
          <w:tcPr>
            <w:tcW w:w="961" w:type="dxa"/>
            <w:vMerge/>
            <w:tcBorders>
              <w:top w:val="single" w:sz="8" w:space="0" w:color="auto"/>
              <w:left w:val="single" w:sz="8" w:space="0" w:color="auto"/>
              <w:bottom w:val="single" w:sz="4" w:space="0" w:color="auto"/>
              <w:right w:val="single" w:sz="8" w:space="0" w:color="auto"/>
            </w:tcBorders>
            <w:vAlign w:val="center"/>
            <w:hideMark/>
          </w:tcPr>
          <w:p w:rsidR="009C371D" w:rsidRPr="009E0BCD" w:rsidRDefault="009C371D" w:rsidP="007B4286">
            <w:pPr>
              <w:spacing w:after="0"/>
              <w:ind w:firstLine="0"/>
              <w:jc w:val="left"/>
              <w:rPr>
                <w:rFonts w:ascii="Arial Narrow" w:hAnsi="Arial Narrow"/>
                <w:b/>
                <w:bCs/>
                <w:color w:val="000000"/>
                <w:sz w:val="18"/>
                <w:szCs w:val="18"/>
                <w:lang w:val="es-ES" w:eastAsia="es-ES"/>
              </w:rPr>
            </w:pP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LF 19/2014, 28 O</w:t>
            </w:r>
            <w:r w:rsidRPr="009E0BCD">
              <w:rPr>
                <w:rFonts w:ascii="Arial Narrow" w:hAnsi="Arial Narrow"/>
                <w:b/>
                <w:bCs/>
                <w:color w:val="538DD5"/>
                <w:sz w:val="18"/>
                <w:szCs w:val="18"/>
                <w:lang w:val="es-ES" w:eastAsia="es-ES"/>
              </w:rPr>
              <w:t>C</w:t>
            </w:r>
            <w:r w:rsidRPr="009E0BCD">
              <w:rPr>
                <w:rFonts w:ascii="Arial Narrow" w:hAnsi="Arial Narrow"/>
                <w:b/>
                <w:bCs/>
                <w:color w:val="538DD5"/>
                <w:sz w:val="18"/>
                <w:szCs w:val="18"/>
                <w:lang w:val="es-ES" w:eastAsia="es-ES"/>
              </w:rPr>
              <w:t>TUBRE (Disp. Trans</w:t>
            </w:r>
            <w:r w:rsidRPr="009E0BCD">
              <w:rPr>
                <w:rFonts w:ascii="Arial Narrow" w:hAnsi="Arial Narrow"/>
                <w:b/>
                <w:bCs/>
                <w:color w:val="538DD5"/>
                <w:sz w:val="18"/>
                <w:szCs w:val="18"/>
                <w:lang w:val="es-ES" w:eastAsia="es-ES"/>
              </w:rPr>
              <w:t>i</w:t>
            </w:r>
            <w:r w:rsidRPr="009E0BCD">
              <w:rPr>
                <w:rFonts w:ascii="Arial Narrow" w:hAnsi="Arial Narrow"/>
                <w:b/>
                <w:bCs/>
                <w:color w:val="538DD5"/>
                <w:sz w:val="18"/>
                <w:szCs w:val="18"/>
                <w:lang w:val="es-ES" w:eastAsia="es-ES"/>
              </w:rPr>
              <w:t>toria LFHPN) (01/01/2013 a 01/02/2016)</w:t>
            </w:r>
          </w:p>
        </w:tc>
        <w:tc>
          <w:tcPr>
            <w:tcW w:w="1649" w:type="dxa"/>
            <w:gridSpan w:val="2"/>
            <w:tcBorders>
              <w:top w:val="single" w:sz="4" w:space="0" w:color="auto"/>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
                <w:bCs/>
                <w:color w:val="76933C"/>
                <w:sz w:val="18"/>
                <w:szCs w:val="18"/>
                <w:lang w:val="es-ES" w:eastAsia="es-ES"/>
              </w:rPr>
            </w:pPr>
            <w:r w:rsidRPr="009E0BCD">
              <w:rPr>
                <w:rFonts w:ascii="Arial Narrow" w:hAnsi="Arial Narrow"/>
                <w:b/>
                <w:bCs/>
                <w:color w:val="76933C"/>
                <w:sz w:val="18"/>
                <w:szCs w:val="18"/>
                <w:lang w:val="es-ES" w:eastAsia="es-ES"/>
              </w:rPr>
              <w:t>LF 1/2016, 29 enero (02/02/2016 a 02/10/2016)</w:t>
            </w:r>
          </w:p>
        </w:tc>
        <w:tc>
          <w:tcPr>
            <w:tcW w:w="1710" w:type="dxa"/>
            <w:gridSpan w:val="2"/>
            <w:tcBorders>
              <w:top w:val="single" w:sz="4" w:space="0" w:color="auto"/>
              <w:left w:val="nil"/>
              <w:bottom w:val="single" w:sz="4" w:space="0" w:color="auto"/>
              <w:right w:val="single" w:sz="8" w:space="0" w:color="000000"/>
            </w:tcBorders>
            <w:shd w:val="clear" w:color="auto" w:fill="auto"/>
            <w:vAlign w:val="center"/>
            <w:hideMark/>
          </w:tcPr>
          <w:p w:rsidR="009C371D" w:rsidRPr="009E0BCD" w:rsidRDefault="009C371D" w:rsidP="007B4286">
            <w:pPr>
              <w:spacing w:after="0"/>
              <w:ind w:firstLine="0"/>
              <w:jc w:val="center"/>
              <w:rPr>
                <w:rFonts w:ascii="Arial Narrow" w:hAnsi="Arial Narrow"/>
                <w:b/>
                <w:bCs/>
                <w:color w:val="E26B0A"/>
                <w:sz w:val="18"/>
                <w:szCs w:val="18"/>
                <w:lang w:val="es-ES" w:eastAsia="es-ES"/>
              </w:rPr>
            </w:pPr>
            <w:r w:rsidRPr="009E0BCD">
              <w:rPr>
                <w:rFonts w:ascii="Arial Narrow" w:hAnsi="Arial Narrow"/>
                <w:b/>
                <w:bCs/>
                <w:color w:val="E26B0A"/>
                <w:sz w:val="18"/>
                <w:szCs w:val="18"/>
                <w:lang w:val="es-ES" w:eastAsia="es-ES"/>
              </w:rPr>
              <w:t>LF 11/2016, 19 se</w:t>
            </w:r>
            <w:r w:rsidRPr="009E0BCD">
              <w:rPr>
                <w:rFonts w:ascii="Arial Narrow" w:hAnsi="Arial Narrow"/>
                <w:b/>
                <w:bCs/>
                <w:color w:val="E26B0A"/>
                <w:sz w:val="18"/>
                <w:szCs w:val="18"/>
                <w:lang w:val="es-ES" w:eastAsia="es-ES"/>
              </w:rPr>
              <w:t>p</w:t>
            </w:r>
            <w:r w:rsidRPr="009E0BCD">
              <w:rPr>
                <w:rFonts w:ascii="Arial Narrow" w:hAnsi="Arial Narrow"/>
                <w:b/>
                <w:bCs/>
                <w:color w:val="E26B0A"/>
                <w:sz w:val="18"/>
                <w:szCs w:val="18"/>
                <w:lang w:val="es-ES" w:eastAsia="es-ES"/>
              </w:rPr>
              <w:t>tiembre (03/10/2016 a 31/12/2016)</w:t>
            </w:r>
          </w:p>
        </w:tc>
        <w:tc>
          <w:tcPr>
            <w:tcW w:w="1692" w:type="dxa"/>
            <w:gridSpan w:val="2"/>
            <w:tcBorders>
              <w:top w:val="single" w:sz="4" w:space="0" w:color="auto"/>
              <w:left w:val="nil"/>
              <w:bottom w:val="single" w:sz="4" w:space="0" w:color="auto"/>
              <w:right w:val="single" w:sz="8" w:space="0" w:color="000000"/>
            </w:tcBorders>
            <w:shd w:val="clear" w:color="auto" w:fill="auto"/>
            <w:vAlign w:val="center"/>
            <w:hideMark/>
          </w:tcPr>
          <w:p w:rsidR="009C371D" w:rsidRPr="009E0BCD" w:rsidRDefault="009C371D" w:rsidP="007B4286">
            <w:pPr>
              <w:spacing w:after="0"/>
              <w:ind w:firstLine="0"/>
              <w:jc w:val="center"/>
              <w:rPr>
                <w:rFonts w:ascii="Arial Narrow" w:hAnsi="Arial Narrow"/>
                <w:b/>
                <w:bCs/>
                <w:color w:val="60497A"/>
                <w:sz w:val="18"/>
                <w:szCs w:val="18"/>
                <w:lang w:val="es-ES" w:eastAsia="es-ES"/>
              </w:rPr>
            </w:pPr>
            <w:r w:rsidRPr="009E0BCD">
              <w:rPr>
                <w:rFonts w:ascii="Arial Narrow" w:hAnsi="Arial Narrow"/>
                <w:b/>
                <w:bCs/>
                <w:color w:val="60497A"/>
                <w:sz w:val="18"/>
                <w:szCs w:val="18"/>
                <w:lang w:val="es-ES" w:eastAsia="es-ES"/>
              </w:rPr>
              <w:t>LF 24/2016, 28 d</w:t>
            </w:r>
            <w:r w:rsidRPr="009E0BCD">
              <w:rPr>
                <w:rFonts w:ascii="Arial Narrow" w:hAnsi="Arial Narrow"/>
                <w:b/>
                <w:bCs/>
                <w:color w:val="60497A"/>
                <w:sz w:val="18"/>
                <w:szCs w:val="18"/>
                <w:lang w:val="es-ES" w:eastAsia="es-ES"/>
              </w:rPr>
              <w:t>i</w:t>
            </w:r>
            <w:r w:rsidRPr="009E0BCD">
              <w:rPr>
                <w:rFonts w:ascii="Arial Narrow" w:hAnsi="Arial Narrow"/>
                <w:b/>
                <w:bCs/>
                <w:color w:val="60497A"/>
                <w:sz w:val="18"/>
                <w:szCs w:val="18"/>
                <w:lang w:val="es-ES" w:eastAsia="es-ES"/>
              </w:rPr>
              <w:t>ciembre</w:t>
            </w:r>
          </w:p>
        </w:tc>
      </w:tr>
      <w:tr w:rsidR="009C371D" w:rsidRPr="009E0BCD" w:rsidTr="005934FB">
        <w:trPr>
          <w:trHeight w:val="567"/>
        </w:trPr>
        <w:tc>
          <w:tcPr>
            <w:tcW w:w="1067" w:type="dxa"/>
            <w:tcBorders>
              <w:top w:val="nil"/>
              <w:left w:val="nil"/>
              <w:bottom w:val="single" w:sz="4" w:space="0" w:color="auto"/>
              <w:right w:val="nil"/>
            </w:tcBorders>
            <w:shd w:val="clear" w:color="auto" w:fill="auto"/>
            <w:noWrap/>
            <w:vAlign w:val="bottom"/>
            <w:hideMark/>
          </w:tcPr>
          <w:p w:rsidR="009C371D" w:rsidRPr="009E0BCD" w:rsidRDefault="009C371D" w:rsidP="007B4286">
            <w:pPr>
              <w:spacing w:after="0"/>
              <w:ind w:firstLine="0"/>
              <w:jc w:val="left"/>
              <w:rPr>
                <w:rFonts w:ascii="Arial Narrow" w:hAnsi="Arial Narrow"/>
                <w:color w:val="000000"/>
                <w:sz w:val="18"/>
                <w:szCs w:val="18"/>
                <w:lang w:val="es-ES" w:eastAsia="es-ES"/>
              </w:rPr>
            </w:pPr>
          </w:p>
        </w:tc>
        <w:tc>
          <w:tcPr>
            <w:tcW w:w="378" w:type="dxa"/>
            <w:tcBorders>
              <w:top w:val="nil"/>
              <w:left w:val="nil"/>
              <w:bottom w:val="single" w:sz="8" w:space="0" w:color="auto"/>
              <w:right w:val="single" w:sz="4" w:space="0" w:color="auto"/>
            </w:tcBorders>
            <w:shd w:val="clear" w:color="auto" w:fill="auto"/>
            <w:noWrap/>
            <w:vAlign w:val="center"/>
            <w:hideMark/>
          </w:tcPr>
          <w:p w:rsidR="009C371D" w:rsidRPr="009E0BCD" w:rsidRDefault="009C371D" w:rsidP="007B4286">
            <w:pPr>
              <w:spacing w:after="0"/>
              <w:ind w:firstLine="0"/>
              <w:jc w:val="left"/>
              <w:rPr>
                <w:rFonts w:ascii="Arial Narrow" w:hAnsi="Arial Narrow"/>
                <w:b/>
                <w:bCs/>
                <w:color w:val="000000"/>
                <w:sz w:val="18"/>
                <w:szCs w:val="18"/>
                <w:lang w:val="es-ES" w:eastAsia="es-ES"/>
              </w:rPr>
            </w:pPr>
            <w:r w:rsidRPr="009E0BCD">
              <w:rPr>
                <w:rFonts w:ascii="Arial Narrow" w:hAnsi="Arial Narrow"/>
                <w:b/>
                <w:bCs/>
                <w:color w:val="000000"/>
                <w:sz w:val="18"/>
                <w:szCs w:val="18"/>
                <w:lang w:val="es-ES" w:eastAsia="es-ES"/>
              </w:rPr>
              <w:t> </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Volumen máx.</w:t>
            </w:r>
          </w:p>
        </w:tc>
        <w:tc>
          <w:tcPr>
            <w:tcW w:w="835"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Riesgo vivo máx.</w:t>
            </w:r>
          </w:p>
        </w:tc>
        <w:tc>
          <w:tcPr>
            <w:tcW w:w="793"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Volumen máx.</w:t>
            </w:r>
          </w:p>
        </w:tc>
        <w:tc>
          <w:tcPr>
            <w:tcW w:w="858" w:type="dxa"/>
            <w:tcBorders>
              <w:top w:val="nil"/>
              <w:left w:val="nil"/>
              <w:bottom w:val="single" w:sz="4" w:space="0" w:color="auto"/>
              <w:right w:val="nil"/>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Riesgo vivo máx.</w:t>
            </w:r>
          </w:p>
        </w:tc>
        <w:tc>
          <w:tcPr>
            <w:tcW w:w="1018" w:type="dxa"/>
            <w:vMerge/>
            <w:tcBorders>
              <w:top w:val="single" w:sz="8" w:space="0" w:color="auto"/>
              <w:left w:val="single" w:sz="8" w:space="0" w:color="auto"/>
              <w:bottom w:val="single" w:sz="4" w:space="0" w:color="auto"/>
              <w:right w:val="single" w:sz="8" w:space="0" w:color="auto"/>
            </w:tcBorders>
            <w:vAlign w:val="center"/>
            <w:hideMark/>
          </w:tcPr>
          <w:p w:rsidR="009C371D" w:rsidRPr="009E0BCD" w:rsidRDefault="009C371D" w:rsidP="007B4286">
            <w:pPr>
              <w:spacing w:after="0"/>
              <w:ind w:firstLine="0"/>
              <w:jc w:val="left"/>
              <w:rPr>
                <w:rFonts w:ascii="Arial Narrow" w:hAnsi="Arial Narrow"/>
                <w:bCs/>
                <w:color w:val="000000"/>
                <w:sz w:val="18"/>
                <w:szCs w:val="18"/>
                <w:lang w:val="es-ES" w:eastAsia="es-ES"/>
              </w:rPr>
            </w:pPr>
          </w:p>
        </w:tc>
        <w:tc>
          <w:tcPr>
            <w:tcW w:w="827"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Volumen máx.</w:t>
            </w:r>
          </w:p>
        </w:tc>
        <w:tc>
          <w:tcPr>
            <w:tcW w:w="919" w:type="dxa"/>
            <w:tcBorders>
              <w:top w:val="nil"/>
              <w:left w:val="nil"/>
              <w:bottom w:val="single" w:sz="4" w:space="0" w:color="auto"/>
              <w:right w:val="nil"/>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Riesgo vivo máx.</w:t>
            </w:r>
          </w:p>
        </w:tc>
        <w:tc>
          <w:tcPr>
            <w:tcW w:w="961" w:type="dxa"/>
            <w:vMerge/>
            <w:tcBorders>
              <w:top w:val="single" w:sz="8" w:space="0" w:color="auto"/>
              <w:left w:val="single" w:sz="8" w:space="0" w:color="auto"/>
              <w:bottom w:val="single" w:sz="4" w:space="0" w:color="auto"/>
              <w:right w:val="single" w:sz="8" w:space="0" w:color="auto"/>
            </w:tcBorders>
            <w:vAlign w:val="center"/>
            <w:hideMark/>
          </w:tcPr>
          <w:p w:rsidR="009C371D" w:rsidRPr="009E0BCD" w:rsidRDefault="009C371D" w:rsidP="007B4286">
            <w:pPr>
              <w:spacing w:after="0"/>
              <w:ind w:firstLine="0"/>
              <w:jc w:val="left"/>
              <w:rPr>
                <w:rFonts w:ascii="Arial Narrow" w:hAnsi="Arial Narrow"/>
                <w:bCs/>
                <w:color w:val="000000"/>
                <w:sz w:val="18"/>
                <w:szCs w:val="18"/>
                <w:lang w:val="es-ES" w:eastAsia="es-ES"/>
              </w:rPr>
            </w:pPr>
          </w:p>
        </w:tc>
        <w:tc>
          <w:tcPr>
            <w:tcW w:w="788"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Volumen máx.</w:t>
            </w:r>
          </w:p>
        </w:tc>
        <w:tc>
          <w:tcPr>
            <w:tcW w:w="849"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Riesgo vivo máx.</w:t>
            </w:r>
          </w:p>
        </w:tc>
        <w:tc>
          <w:tcPr>
            <w:tcW w:w="788"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Volumen máx.</w:t>
            </w:r>
          </w:p>
        </w:tc>
        <w:tc>
          <w:tcPr>
            <w:tcW w:w="861"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Riesgo vivo máx.</w:t>
            </w:r>
          </w:p>
        </w:tc>
        <w:tc>
          <w:tcPr>
            <w:tcW w:w="788"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Volumen máx.</w:t>
            </w:r>
          </w:p>
        </w:tc>
        <w:tc>
          <w:tcPr>
            <w:tcW w:w="922" w:type="dxa"/>
            <w:tcBorders>
              <w:top w:val="nil"/>
              <w:left w:val="nil"/>
              <w:bottom w:val="single" w:sz="4" w:space="0" w:color="auto"/>
              <w:right w:val="single" w:sz="8"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Riesgo vivo máx.</w:t>
            </w:r>
          </w:p>
        </w:tc>
        <w:tc>
          <w:tcPr>
            <w:tcW w:w="788" w:type="dxa"/>
            <w:tcBorders>
              <w:top w:val="nil"/>
              <w:left w:val="nil"/>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Volumen máx.</w:t>
            </w:r>
          </w:p>
        </w:tc>
        <w:tc>
          <w:tcPr>
            <w:tcW w:w="904" w:type="dxa"/>
            <w:tcBorders>
              <w:top w:val="nil"/>
              <w:left w:val="nil"/>
              <w:bottom w:val="single" w:sz="4" w:space="0" w:color="auto"/>
              <w:right w:val="single" w:sz="8" w:space="0" w:color="auto"/>
            </w:tcBorders>
            <w:shd w:val="clear" w:color="auto" w:fill="auto"/>
            <w:vAlign w:val="center"/>
            <w:hideMark/>
          </w:tcPr>
          <w:p w:rsidR="009C371D" w:rsidRPr="009E0BCD" w:rsidRDefault="009C371D" w:rsidP="007B4286">
            <w:pPr>
              <w:spacing w:after="0"/>
              <w:ind w:firstLine="0"/>
              <w:jc w:val="center"/>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Riesgo vivo máx.</w:t>
            </w:r>
          </w:p>
        </w:tc>
      </w:tr>
      <w:tr w:rsidR="009C371D" w:rsidRPr="009E0BCD" w:rsidTr="00894BC8">
        <w:trPr>
          <w:trHeight w:val="397"/>
        </w:trPr>
        <w:tc>
          <w:tcPr>
            <w:tcW w:w="1067" w:type="dxa"/>
            <w:vMerge w:val="restart"/>
            <w:tcBorders>
              <w:top w:val="single" w:sz="4" w:space="0" w:color="auto"/>
              <w:bottom w:val="single" w:sz="4" w:space="0" w:color="auto"/>
              <w:right w:val="single" w:sz="4" w:space="0" w:color="auto"/>
            </w:tcBorders>
            <w:shd w:val="clear" w:color="auto" w:fill="auto"/>
            <w:vAlign w:val="center"/>
            <w:hideMark/>
          </w:tcPr>
          <w:p w:rsidR="009C371D" w:rsidRPr="009E0BCD" w:rsidRDefault="009C371D" w:rsidP="003F0F68">
            <w:pPr>
              <w:spacing w:after="0"/>
              <w:ind w:firstLine="0"/>
              <w:jc w:val="left"/>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AVALES</w:t>
            </w: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15</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185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894BC8" w:rsidP="007B4286">
            <w:pPr>
              <w:spacing w:after="0"/>
              <w:ind w:firstLine="0"/>
              <w:jc w:val="center"/>
              <w:rPr>
                <w:rFonts w:ascii="Arial Narrow" w:hAnsi="Arial Narrow"/>
                <w:b/>
                <w:bCs/>
                <w:sz w:val="18"/>
                <w:szCs w:val="18"/>
                <w:lang w:val="es-ES" w:eastAsia="es-ES"/>
              </w:rPr>
            </w:pPr>
            <w:r>
              <w:rPr>
                <w:rFonts w:ascii="Arial Narrow" w:hAnsi="Arial Narrow"/>
                <w:b/>
                <w:bCs/>
                <w:sz w:val="18"/>
                <w:szCs w:val="18"/>
                <w:lang w:val="es-ES" w:eastAsia="es-ES"/>
              </w:rPr>
              <w:t>153</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15</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894BC8" w:rsidP="007B4286">
            <w:pPr>
              <w:spacing w:after="0"/>
              <w:ind w:firstLine="0"/>
              <w:jc w:val="center"/>
              <w:rPr>
                <w:rFonts w:ascii="Arial Narrow" w:hAnsi="Arial Narrow"/>
                <w:b/>
                <w:bCs/>
                <w:color w:val="538DD5"/>
                <w:sz w:val="18"/>
                <w:szCs w:val="18"/>
                <w:lang w:val="es-ES" w:eastAsia="es-ES"/>
              </w:rPr>
            </w:pPr>
            <w:r>
              <w:rPr>
                <w:rFonts w:ascii="Arial Narrow" w:hAnsi="Arial Narrow"/>
                <w:b/>
                <w:bCs/>
                <w:color w:val="538DD5"/>
                <w:sz w:val="18"/>
                <w:szCs w:val="18"/>
                <w:lang w:val="es-ES" w:eastAsia="es-ES"/>
              </w:rPr>
              <w:t>168</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sz w:val="18"/>
                <w:szCs w:val="18"/>
                <w:lang w:val="es-ES" w:eastAsia="es-ES"/>
              </w:rPr>
            </w:pPr>
            <w:r>
              <w:rPr>
                <w:rFonts w:ascii="Arial Narrow" w:hAnsi="Arial Narrow"/>
                <w:b/>
                <w:bCs/>
                <w:sz w:val="18"/>
                <w:szCs w:val="18"/>
                <w:lang w:val="es-ES" w:eastAsia="es-ES"/>
              </w:rPr>
              <w:t>120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15</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538DD5"/>
                <w:sz w:val="18"/>
                <w:szCs w:val="18"/>
                <w:lang w:val="es-ES" w:eastAsia="es-ES"/>
              </w:rPr>
            </w:pPr>
            <w:r>
              <w:rPr>
                <w:rFonts w:ascii="Arial Narrow" w:hAnsi="Arial Narrow"/>
                <w:b/>
                <w:bCs/>
                <w:color w:val="538DD5"/>
                <w:sz w:val="18"/>
                <w:szCs w:val="18"/>
                <w:lang w:val="es-ES" w:eastAsia="es-ES"/>
              </w:rPr>
              <w:t>135</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76933C"/>
                <w:sz w:val="18"/>
                <w:szCs w:val="18"/>
                <w:lang w:val="es-ES" w:eastAsia="es-ES"/>
              </w:rPr>
            </w:pPr>
            <w:r w:rsidRPr="009E0BCD">
              <w:rPr>
                <w:rFonts w:ascii="Arial Narrow" w:hAnsi="Arial Narrow"/>
                <w:b/>
                <w:bCs/>
                <w:color w:val="76933C"/>
                <w:sz w:val="18"/>
                <w:szCs w:val="18"/>
                <w:lang w:val="es-ES" w:eastAsia="es-ES"/>
              </w:rPr>
              <w:t>50</w:t>
            </w:r>
          </w:p>
        </w:tc>
        <w:tc>
          <w:tcPr>
            <w:tcW w:w="861" w:type="dxa"/>
            <w:tcBorders>
              <w:top w:val="nil"/>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538DD5"/>
                <w:sz w:val="18"/>
                <w:szCs w:val="18"/>
                <w:lang w:val="es-ES" w:eastAsia="es-ES"/>
              </w:rPr>
            </w:pPr>
            <w:r>
              <w:rPr>
                <w:rFonts w:ascii="Arial Narrow" w:hAnsi="Arial Narrow"/>
                <w:b/>
                <w:bCs/>
                <w:color w:val="538DD5"/>
                <w:sz w:val="18"/>
                <w:szCs w:val="18"/>
                <w:lang w:val="es-ES" w:eastAsia="es-ES"/>
              </w:rPr>
              <w:t>135</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76933C"/>
                <w:sz w:val="18"/>
                <w:szCs w:val="18"/>
                <w:lang w:val="es-ES" w:eastAsia="es-ES"/>
              </w:rPr>
            </w:pPr>
            <w:r w:rsidRPr="009E0BCD">
              <w:rPr>
                <w:rFonts w:ascii="Arial Narrow" w:hAnsi="Arial Narrow"/>
                <w:b/>
                <w:bCs/>
                <w:color w:val="76933C"/>
                <w:sz w:val="18"/>
                <w:szCs w:val="18"/>
                <w:lang w:val="es-ES" w:eastAsia="es-ES"/>
              </w:rPr>
              <w:t>50</w:t>
            </w:r>
          </w:p>
        </w:tc>
        <w:tc>
          <w:tcPr>
            <w:tcW w:w="922" w:type="dxa"/>
            <w:tcBorders>
              <w:top w:val="nil"/>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E26B0A"/>
                <w:sz w:val="18"/>
                <w:szCs w:val="18"/>
                <w:lang w:val="es-ES" w:eastAsia="es-ES"/>
              </w:rPr>
            </w:pPr>
            <w:r>
              <w:rPr>
                <w:rFonts w:ascii="Arial Narrow" w:hAnsi="Arial Narrow"/>
                <w:b/>
                <w:bCs/>
                <w:color w:val="E26B0A"/>
                <w:sz w:val="18"/>
                <w:szCs w:val="18"/>
                <w:lang w:val="es-ES" w:eastAsia="es-ES"/>
              </w:rPr>
              <w:t>170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002060"/>
                <w:sz w:val="18"/>
                <w:szCs w:val="18"/>
                <w:lang w:val="es-ES" w:eastAsia="es-ES"/>
              </w:rPr>
            </w:pPr>
            <w:r w:rsidRPr="009E0BCD">
              <w:rPr>
                <w:rFonts w:ascii="Arial Narrow" w:hAnsi="Arial Narrow"/>
                <w:b/>
                <w:bCs/>
                <w:color w:val="002060"/>
                <w:sz w:val="18"/>
                <w:szCs w:val="18"/>
                <w:lang w:val="es-ES" w:eastAsia="es-ES"/>
              </w:rPr>
              <w:t>30</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002060"/>
                <w:sz w:val="18"/>
                <w:szCs w:val="18"/>
                <w:lang w:val="es-ES" w:eastAsia="es-ES"/>
              </w:rPr>
            </w:pPr>
            <w:r w:rsidRPr="009E0BCD">
              <w:rPr>
                <w:rFonts w:ascii="Arial Narrow" w:hAnsi="Arial Narrow"/>
                <w:b/>
                <w:bCs/>
                <w:color w:val="002060"/>
                <w:sz w:val="18"/>
                <w:szCs w:val="18"/>
                <w:lang w:val="es-ES" w:eastAsia="es-ES"/>
              </w:rPr>
              <w:t>140</w:t>
            </w:r>
          </w:p>
        </w:tc>
      </w:tr>
      <w:tr w:rsidR="009C371D" w:rsidRPr="009E0BCD" w:rsidTr="00894BC8">
        <w:trPr>
          <w:trHeight w:val="397"/>
        </w:trPr>
        <w:tc>
          <w:tcPr>
            <w:tcW w:w="1067" w:type="dxa"/>
            <w:vMerge/>
            <w:tcBorders>
              <w:top w:val="single" w:sz="4" w:space="0" w:color="auto"/>
              <w:bottom w:val="single" w:sz="4" w:space="0" w:color="auto"/>
              <w:right w:val="single" w:sz="4" w:space="0" w:color="auto"/>
            </w:tcBorders>
            <w:vAlign w:val="center"/>
            <w:hideMark/>
          </w:tcPr>
          <w:p w:rsidR="009C371D" w:rsidRPr="009E0BCD" w:rsidRDefault="009C371D" w:rsidP="007B4286">
            <w:pPr>
              <w:spacing w:after="0"/>
              <w:ind w:firstLine="0"/>
              <w:jc w:val="right"/>
              <w:rPr>
                <w:rFonts w:ascii="Arial Narrow" w:hAnsi="Arial Narrow"/>
                <w:bCs/>
                <w:color w:val="000000"/>
                <w:sz w:val="18"/>
                <w:szCs w:val="18"/>
                <w:lang w:val="es-ES" w:eastAsia="es-ES"/>
              </w:rPr>
            </w:pP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5%</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9,25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sz w:val="18"/>
                <w:szCs w:val="18"/>
                <w:lang w:val="es-ES" w:eastAsia="es-ES"/>
              </w:rPr>
            </w:pPr>
            <w:r w:rsidRPr="009E0BCD">
              <w:rPr>
                <w:rFonts w:ascii="Arial Narrow" w:hAnsi="Arial Narrow"/>
                <w:b/>
                <w:bCs/>
                <w:sz w:val="18"/>
                <w:szCs w:val="18"/>
                <w:lang w:val="es-ES" w:eastAsia="es-ES"/>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894BC8" w:rsidP="0028729F">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8,4</w:t>
            </w:r>
            <w:r w:rsidR="0028729F">
              <w:rPr>
                <w:rFonts w:ascii="Arial Narrow" w:hAnsi="Arial Narrow"/>
                <w:color w:val="000000"/>
                <w:sz w:val="18"/>
                <w:szCs w:val="18"/>
                <w:lang w:val="es-ES" w:eastAsia="es-ES"/>
              </w:rPr>
              <w:t>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9C371D" w:rsidP="007B4286">
            <w:pPr>
              <w:spacing w:after="0"/>
              <w:ind w:firstLine="0"/>
              <w:jc w:val="center"/>
              <w:rPr>
                <w:rFonts w:ascii="Arial Narrow" w:hAnsi="Arial Narrow"/>
                <w:b/>
                <w:bCs/>
                <w:sz w:val="18"/>
                <w:szCs w:val="18"/>
                <w:lang w:val="es-ES" w:eastAsia="es-ES"/>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6,75</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 </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6,75</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76933C"/>
                <w:sz w:val="18"/>
                <w:szCs w:val="18"/>
                <w:lang w:val="es-ES" w:eastAsia="es-ES"/>
              </w:rPr>
            </w:pPr>
            <w:r w:rsidRPr="009E0BCD">
              <w:rPr>
                <w:rFonts w:ascii="Arial Narrow" w:hAnsi="Arial Narrow"/>
                <w:b/>
                <w:bCs/>
                <w:color w:val="76933C"/>
                <w:sz w:val="18"/>
                <w:szCs w:val="18"/>
                <w:lang w:val="es-ES" w:eastAsia="es-ES"/>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8,50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7</w:t>
            </w:r>
          </w:p>
        </w:tc>
      </w:tr>
      <w:tr w:rsidR="009C371D" w:rsidRPr="009E0BCD" w:rsidTr="00894BC8">
        <w:trPr>
          <w:trHeight w:val="397"/>
        </w:trPr>
        <w:tc>
          <w:tcPr>
            <w:tcW w:w="1067" w:type="dxa"/>
            <w:vMerge w:val="restart"/>
            <w:tcBorders>
              <w:top w:val="single" w:sz="4" w:space="0" w:color="auto"/>
              <w:bottom w:val="single" w:sz="4" w:space="0" w:color="auto"/>
              <w:right w:val="single" w:sz="4" w:space="0" w:color="auto"/>
            </w:tcBorders>
            <w:shd w:val="clear" w:color="auto" w:fill="auto"/>
            <w:vAlign w:val="center"/>
            <w:hideMark/>
          </w:tcPr>
          <w:p w:rsidR="009C371D" w:rsidRPr="009E0BCD" w:rsidRDefault="009C371D" w:rsidP="007B4286">
            <w:pPr>
              <w:spacing w:after="0"/>
              <w:ind w:firstLine="0"/>
              <w:jc w:val="right"/>
              <w:rPr>
                <w:rFonts w:ascii="Arial Narrow" w:hAnsi="Arial Narrow"/>
                <w:bCs/>
                <w:color w:val="000000"/>
                <w:sz w:val="18"/>
                <w:szCs w:val="18"/>
                <w:lang w:val="es-ES" w:eastAsia="es-ES"/>
              </w:rPr>
            </w:pPr>
            <w:r w:rsidRPr="009E0BCD">
              <w:rPr>
                <w:rFonts w:ascii="Arial Narrow" w:hAnsi="Arial Narrow"/>
                <w:bCs/>
                <w:color w:val="000000"/>
                <w:sz w:val="18"/>
                <w:szCs w:val="18"/>
                <w:lang w:val="es-ES" w:eastAsia="es-ES"/>
              </w:rPr>
              <w:t>PRÉSTAMOS</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30</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180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894BC8" w:rsidP="007B4286">
            <w:pPr>
              <w:spacing w:after="0"/>
              <w:ind w:firstLine="0"/>
              <w:jc w:val="center"/>
              <w:rPr>
                <w:rFonts w:ascii="Arial Narrow" w:hAnsi="Arial Narrow"/>
                <w:b/>
                <w:bCs/>
                <w:sz w:val="18"/>
                <w:szCs w:val="18"/>
                <w:lang w:val="es-ES" w:eastAsia="es-ES"/>
              </w:rPr>
            </w:pPr>
            <w:r>
              <w:rPr>
                <w:rFonts w:ascii="Arial Narrow" w:hAnsi="Arial Narrow"/>
                <w:b/>
                <w:bCs/>
                <w:sz w:val="18"/>
                <w:szCs w:val="18"/>
                <w:lang w:val="es-ES" w:eastAsia="es-ES"/>
              </w:rPr>
              <w:t>139</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30</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894BC8" w:rsidP="007B4286">
            <w:pPr>
              <w:spacing w:after="0"/>
              <w:ind w:firstLine="0"/>
              <w:jc w:val="center"/>
              <w:rPr>
                <w:rFonts w:ascii="Arial Narrow" w:hAnsi="Arial Narrow"/>
                <w:b/>
                <w:bCs/>
                <w:color w:val="538DD5"/>
                <w:sz w:val="18"/>
                <w:szCs w:val="18"/>
                <w:lang w:val="es-ES" w:eastAsia="es-ES"/>
              </w:rPr>
            </w:pPr>
            <w:r>
              <w:rPr>
                <w:rFonts w:ascii="Arial Narrow" w:hAnsi="Arial Narrow"/>
                <w:b/>
                <w:bCs/>
                <w:color w:val="538DD5"/>
                <w:sz w:val="18"/>
                <w:szCs w:val="18"/>
                <w:lang w:val="es-ES" w:eastAsia="es-ES"/>
              </w:rPr>
              <w:t>169</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sz w:val="18"/>
                <w:szCs w:val="18"/>
                <w:lang w:val="es-ES" w:eastAsia="es-ES"/>
              </w:rPr>
            </w:pPr>
            <w:r>
              <w:rPr>
                <w:rFonts w:ascii="Arial Narrow" w:hAnsi="Arial Narrow"/>
                <w:b/>
                <w:bCs/>
                <w:sz w:val="18"/>
                <w:szCs w:val="18"/>
                <w:lang w:val="es-ES" w:eastAsia="es-ES"/>
              </w:rPr>
              <w:t>140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30</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538DD5"/>
                <w:sz w:val="18"/>
                <w:szCs w:val="18"/>
                <w:lang w:val="es-ES" w:eastAsia="es-ES"/>
              </w:rPr>
            </w:pPr>
            <w:r>
              <w:rPr>
                <w:rFonts w:ascii="Arial Narrow" w:hAnsi="Arial Narrow"/>
                <w:b/>
                <w:bCs/>
                <w:color w:val="538DD5"/>
                <w:sz w:val="18"/>
                <w:szCs w:val="18"/>
                <w:lang w:val="es-ES" w:eastAsia="es-ES"/>
              </w:rPr>
              <w:t>170</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538DD5"/>
                <w:sz w:val="18"/>
                <w:szCs w:val="18"/>
                <w:lang w:val="es-ES" w:eastAsia="es-ES"/>
              </w:rPr>
            </w:pPr>
            <w:r w:rsidRPr="009E0BCD">
              <w:rPr>
                <w:rFonts w:ascii="Arial Narrow" w:hAnsi="Arial Narrow"/>
                <w:b/>
                <w:bCs/>
                <w:color w:val="538DD5"/>
                <w:sz w:val="18"/>
                <w:szCs w:val="18"/>
                <w:lang w:val="es-ES" w:eastAsia="es-ES"/>
              </w:rPr>
              <w:t>30</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538DD5"/>
                <w:sz w:val="18"/>
                <w:szCs w:val="18"/>
                <w:lang w:val="es-ES" w:eastAsia="es-ES"/>
              </w:rPr>
            </w:pPr>
            <w:r>
              <w:rPr>
                <w:rFonts w:ascii="Arial Narrow" w:hAnsi="Arial Narrow"/>
                <w:b/>
                <w:bCs/>
                <w:color w:val="538DD5"/>
                <w:sz w:val="18"/>
                <w:szCs w:val="18"/>
                <w:lang w:val="es-ES" w:eastAsia="es-ES"/>
              </w:rPr>
              <w:t>170</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E26B0A"/>
                <w:sz w:val="18"/>
                <w:szCs w:val="18"/>
                <w:lang w:val="es-ES" w:eastAsia="es-ES"/>
              </w:rPr>
            </w:pPr>
            <w:r w:rsidRPr="009E0BCD">
              <w:rPr>
                <w:rFonts w:ascii="Arial Narrow" w:hAnsi="Arial Narrow"/>
                <w:b/>
                <w:bCs/>
                <w:color w:val="E26B0A"/>
                <w:sz w:val="18"/>
                <w:szCs w:val="18"/>
                <w:lang w:val="es-ES" w:eastAsia="es-ES"/>
              </w:rPr>
              <w:t>30</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C371D" w:rsidRPr="009E0BCD" w:rsidRDefault="00894BC8" w:rsidP="007B4286">
            <w:pPr>
              <w:spacing w:after="0"/>
              <w:ind w:firstLine="0"/>
              <w:jc w:val="center"/>
              <w:rPr>
                <w:rFonts w:ascii="Arial Narrow" w:hAnsi="Arial Narrow"/>
                <w:b/>
                <w:bCs/>
                <w:color w:val="E26B0A"/>
                <w:sz w:val="18"/>
                <w:szCs w:val="18"/>
                <w:lang w:val="es-ES" w:eastAsia="es-ES"/>
              </w:rPr>
            </w:pPr>
            <w:r>
              <w:rPr>
                <w:rFonts w:ascii="Arial Narrow" w:hAnsi="Arial Narrow"/>
                <w:b/>
                <w:bCs/>
                <w:color w:val="E26B0A"/>
                <w:sz w:val="18"/>
                <w:szCs w:val="18"/>
                <w:lang w:val="es-ES" w:eastAsia="es-ES"/>
              </w:rPr>
              <w:t>170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002060"/>
                <w:sz w:val="18"/>
                <w:szCs w:val="18"/>
                <w:lang w:val="es-ES" w:eastAsia="es-ES"/>
              </w:rPr>
            </w:pPr>
            <w:r w:rsidRPr="009E0BCD">
              <w:rPr>
                <w:rFonts w:ascii="Arial Narrow" w:hAnsi="Arial Narrow"/>
                <w:b/>
                <w:bCs/>
                <w:color w:val="002060"/>
                <w:sz w:val="18"/>
                <w:szCs w:val="18"/>
                <w:lang w:val="es-ES" w:eastAsia="es-ES"/>
              </w:rPr>
              <w:t>55</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color w:val="002060"/>
                <w:sz w:val="18"/>
                <w:szCs w:val="18"/>
                <w:lang w:val="es-ES" w:eastAsia="es-ES"/>
              </w:rPr>
            </w:pPr>
            <w:r w:rsidRPr="009E0BCD">
              <w:rPr>
                <w:rFonts w:ascii="Arial Narrow" w:hAnsi="Arial Narrow"/>
                <w:b/>
                <w:bCs/>
                <w:color w:val="002060"/>
                <w:sz w:val="18"/>
                <w:szCs w:val="18"/>
                <w:lang w:val="es-ES" w:eastAsia="es-ES"/>
              </w:rPr>
              <w:t>158</w:t>
            </w:r>
          </w:p>
        </w:tc>
      </w:tr>
      <w:tr w:rsidR="009C371D" w:rsidRPr="009E0BCD" w:rsidTr="00894BC8">
        <w:trPr>
          <w:trHeight w:val="397"/>
        </w:trPr>
        <w:tc>
          <w:tcPr>
            <w:tcW w:w="1067" w:type="dxa"/>
            <w:vMerge/>
            <w:tcBorders>
              <w:top w:val="single" w:sz="4" w:space="0" w:color="auto"/>
              <w:bottom w:val="single" w:sz="4" w:space="0" w:color="auto"/>
              <w:right w:val="single" w:sz="4" w:space="0" w:color="auto"/>
            </w:tcBorders>
            <w:vAlign w:val="center"/>
            <w:hideMark/>
          </w:tcPr>
          <w:p w:rsidR="009C371D" w:rsidRPr="009E0BCD" w:rsidRDefault="009C371D" w:rsidP="007B4286">
            <w:pPr>
              <w:spacing w:after="0"/>
              <w:ind w:firstLine="0"/>
              <w:jc w:val="left"/>
              <w:rPr>
                <w:rFonts w:ascii="Arial Narrow" w:hAnsi="Arial Narrow"/>
                <w:b/>
                <w:bCs/>
                <w:color w:val="000000"/>
                <w:sz w:val="18"/>
                <w:szCs w:val="18"/>
                <w:lang w:val="es-ES" w:eastAsia="es-ES"/>
              </w:rPr>
            </w:pPr>
          </w:p>
        </w:tc>
        <w:tc>
          <w:tcPr>
            <w:tcW w:w="3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5%</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9</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b/>
                <w:bCs/>
                <w:sz w:val="18"/>
                <w:szCs w:val="18"/>
                <w:lang w:val="es-ES" w:eastAsia="es-ES"/>
              </w:rPr>
            </w:pPr>
            <w:r w:rsidRPr="009E0BCD">
              <w:rPr>
                <w:rFonts w:ascii="Arial Narrow" w:hAnsi="Arial Narrow"/>
                <w:b/>
                <w:bCs/>
                <w:sz w:val="18"/>
                <w:szCs w:val="18"/>
                <w:lang w:val="es-ES" w:eastAsia="es-ES"/>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894BC8" w:rsidP="0028729F">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8,</w:t>
            </w:r>
            <w:r w:rsidR="0028729F">
              <w:rPr>
                <w:rFonts w:ascii="Arial Narrow" w:hAnsi="Arial Narrow"/>
                <w:color w:val="000000"/>
                <w:sz w:val="18"/>
                <w:szCs w:val="18"/>
                <w:lang w:val="es-ES" w:eastAsia="es-ES"/>
              </w:rPr>
              <w:t>4</w:t>
            </w:r>
            <w:r w:rsidR="000D47A2">
              <w:rPr>
                <w:rFonts w:ascii="Arial Narrow" w:hAnsi="Arial Narrow"/>
                <w:color w:val="000000"/>
                <w:sz w:val="18"/>
                <w:szCs w:val="18"/>
                <w:lang w:val="es-ES" w:eastAsia="es-ES"/>
              </w:rPr>
              <w:t>6</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5934FB" w:rsidRDefault="009C371D" w:rsidP="007B4286">
            <w:pPr>
              <w:spacing w:after="0"/>
              <w:ind w:firstLine="0"/>
              <w:jc w:val="center"/>
              <w:rPr>
                <w:rFonts w:ascii="Arial Narrow" w:hAnsi="Arial Narrow"/>
                <w:b/>
                <w:bCs/>
                <w:sz w:val="18"/>
                <w:szCs w:val="18"/>
                <w:lang w:val="es-ES" w:eastAsia="es-ES"/>
              </w:rPr>
            </w:pPr>
            <w:r w:rsidRPr="005934FB">
              <w:rPr>
                <w:rFonts w:ascii="Arial Narrow" w:hAnsi="Arial Narrow"/>
                <w:b/>
                <w:bCs/>
                <w:sz w:val="18"/>
                <w:szCs w:val="18"/>
                <w:lang w:val="es-ES" w:eastAsia="es-ES"/>
              </w:rPr>
              <w:t>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5934FB" w:rsidRDefault="009C371D" w:rsidP="007B4286">
            <w:pPr>
              <w:spacing w:after="0"/>
              <w:ind w:firstLine="0"/>
              <w:jc w:val="center"/>
              <w:rPr>
                <w:rFonts w:ascii="Arial Narrow" w:hAnsi="Arial Narrow"/>
                <w:sz w:val="18"/>
                <w:szCs w:val="18"/>
                <w:lang w:val="es-ES" w:eastAsia="es-ES"/>
              </w:rPr>
            </w:pPr>
            <w:r w:rsidRPr="005934FB">
              <w:rPr>
                <w:rFonts w:ascii="Arial Narrow" w:hAnsi="Arial Narrow"/>
                <w:sz w:val="18"/>
                <w:szCs w:val="18"/>
                <w:lang w:val="es-ES" w:eastAsia="es-ES"/>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28729F">
            <w:pPr>
              <w:spacing w:after="0"/>
              <w:ind w:firstLine="0"/>
              <w:jc w:val="center"/>
              <w:rPr>
                <w:rFonts w:ascii="Arial Narrow" w:hAnsi="Arial Narrow"/>
                <w:sz w:val="18"/>
                <w:szCs w:val="18"/>
                <w:lang w:val="es-ES" w:eastAsia="es-ES"/>
              </w:rPr>
            </w:pPr>
            <w:r>
              <w:rPr>
                <w:rFonts w:ascii="Arial Narrow" w:hAnsi="Arial Narrow"/>
                <w:sz w:val="18"/>
                <w:szCs w:val="18"/>
                <w:lang w:val="es-ES" w:eastAsia="es-ES"/>
              </w:rPr>
              <w:t>8,5</w:t>
            </w:r>
            <w:r w:rsidR="0028729F">
              <w:rPr>
                <w:rFonts w:ascii="Arial Narrow" w:hAnsi="Arial Narrow"/>
                <w:sz w:val="18"/>
                <w:szCs w:val="18"/>
                <w:lang w:val="es-ES" w:eastAsia="es-ES"/>
              </w:rPr>
              <w:t>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 </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28729F">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8,5</w:t>
            </w:r>
            <w:r w:rsidR="0028729F">
              <w:rPr>
                <w:rFonts w:ascii="Arial Narrow" w:hAnsi="Arial Narrow"/>
                <w:color w:val="000000"/>
                <w:sz w:val="18"/>
                <w:szCs w:val="18"/>
                <w:lang w:val="es-ES" w:eastAsia="es-ES"/>
              </w:rPr>
              <w:t>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71D" w:rsidRPr="009E0BCD" w:rsidRDefault="00894BC8" w:rsidP="0028729F">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8,5</w:t>
            </w:r>
            <w:r w:rsidR="0028729F">
              <w:rPr>
                <w:rFonts w:ascii="Arial Narrow" w:hAnsi="Arial Narrow"/>
                <w:color w:val="000000"/>
                <w:sz w:val="18"/>
                <w:szCs w:val="18"/>
                <w:lang w:val="es-ES" w:eastAsia="es-ES"/>
              </w:rPr>
              <w:t>0</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1D" w:rsidRPr="009E0BCD" w:rsidRDefault="009C371D" w:rsidP="007B4286">
            <w:pPr>
              <w:spacing w:after="0"/>
              <w:ind w:firstLine="0"/>
              <w:jc w:val="center"/>
              <w:rPr>
                <w:rFonts w:ascii="Arial Narrow" w:hAnsi="Arial Narrow"/>
                <w:color w:val="000000"/>
                <w:sz w:val="18"/>
                <w:szCs w:val="18"/>
                <w:lang w:val="es-ES" w:eastAsia="es-ES"/>
              </w:rPr>
            </w:pPr>
            <w:r w:rsidRPr="009E0BCD">
              <w:rPr>
                <w:rFonts w:ascii="Arial Narrow" w:hAnsi="Arial Narrow"/>
                <w:color w:val="000000"/>
                <w:sz w:val="18"/>
                <w:szCs w:val="18"/>
                <w:lang w:val="es-ES" w:eastAsia="es-ES"/>
              </w:rPr>
              <w:t>7,9</w:t>
            </w:r>
            <w:r w:rsidR="00894BC8">
              <w:rPr>
                <w:rFonts w:ascii="Arial Narrow" w:hAnsi="Arial Narrow"/>
                <w:color w:val="000000"/>
                <w:sz w:val="18"/>
                <w:szCs w:val="18"/>
                <w:lang w:val="es-ES" w:eastAsia="es-ES"/>
              </w:rPr>
              <w:t>0</w:t>
            </w:r>
          </w:p>
        </w:tc>
      </w:tr>
    </w:tbl>
    <w:p w:rsidR="007641E2" w:rsidRDefault="007641E2" w:rsidP="009C371D">
      <w:pPr>
        <w:pStyle w:val="xa1"/>
        <w:shd w:val="clear" w:color="auto" w:fill="FFFFFF"/>
        <w:spacing w:before="0" w:beforeAutospacing="0" w:after="240" w:afterAutospacing="0"/>
        <w:ind w:left="300"/>
        <w:rPr>
          <w:i/>
          <w:sz w:val="26"/>
          <w:szCs w:val="26"/>
        </w:rPr>
      </w:pPr>
    </w:p>
    <w:sectPr w:rsidR="007641E2" w:rsidSect="00E91540">
      <w:headerReference w:type="default" r:id="rId15"/>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CA" w:rsidRDefault="009753CA">
      <w:r>
        <w:separator/>
      </w:r>
    </w:p>
    <w:p w:rsidR="009753CA" w:rsidRDefault="009753CA"/>
    <w:p w:rsidR="009753CA" w:rsidRDefault="009753CA"/>
    <w:p w:rsidR="009753CA" w:rsidRDefault="009753CA"/>
  </w:endnote>
  <w:endnote w:type="continuationSeparator" w:id="0">
    <w:p w:rsidR="009753CA" w:rsidRDefault="009753CA">
      <w:r>
        <w:continuationSeparator/>
      </w:r>
    </w:p>
    <w:p w:rsidR="009753CA" w:rsidRDefault="009753CA"/>
    <w:p w:rsidR="009753CA" w:rsidRDefault="009753CA"/>
    <w:p w:rsidR="009753CA" w:rsidRDefault="00975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jan">
    <w:altName w:val="Liberation Mono"/>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Default="009753C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53CA" w:rsidRDefault="009753C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Pr="00F03814" w:rsidRDefault="009753C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9DADE78" wp14:editId="7C956121">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753CA" w:rsidRPr="00F74E38" w:rsidRDefault="009753CA"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Default="009753C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Default="009753CA" w:rsidP="007B4286">
    <w:pPr>
      <w:pStyle w:val="Piedepgina"/>
      <w:tabs>
        <w:tab w:val="clear" w:pos="2835"/>
        <w:tab w:val="clear" w:pos="3969"/>
        <w:tab w:val="clear" w:pos="4252"/>
        <w:tab w:val="clear" w:pos="5103"/>
        <w:tab w:val="clear" w:pos="6237"/>
        <w:tab w:val="clear" w:pos="7371"/>
        <w:tab w:val="clear" w:pos="8504"/>
        <w:tab w:val="center" w:pos="4395"/>
      </w:tabs>
      <w:spacing w:after="0"/>
      <w:ind w:right="29"/>
      <w:jc w:val="left"/>
      <w:rPr>
        <w:rFonts w:ascii="GillSans" w:hAnsi="GillSans"/>
      </w:rPr>
    </w:pPr>
    <w:r>
      <w:rPr>
        <w:rFonts w:ascii="GillSans" w:hAnsi="GillSans"/>
        <w:noProof/>
        <w:lang w:val="es-ES" w:eastAsia="es-ES"/>
      </w:rPr>
      <w:drawing>
        <wp:inline distT="0" distB="0" distL="0" distR="0" wp14:anchorId="5CF782C0" wp14:editId="1E5FE402">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753CA" w:rsidRPr="00F03814" w:rsidRDefault="009753CA" w:rsidP="009C371D">
    <w:pPr>
      <w:pStyle w:val="Piedepgina"/>
      <w:tabs>
        <w:tab w:val="clear" w:pos="2835"/>
        <w:tab w:val="clear" w:pos="3969"/>
        <w:tab w:val="clear" w:pos="4252"/>
        <w:tab w:val="clear" w:pos="5103"/>
        <w:tab w:val="clear" w:pos="6237"/>
        <w:tab w:val="clear" w:pos="7371"/>
        <w:tab w:val="clear" w:pos="8504"/>
        <w:tab w:val="center" w:pos="4395"/>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B1EF5">
      <w:rPr>
        <w:rStyle w:val="Nmerodepgina"/>
        <w:noProof/>
        <w:szCs w:val="24"/>
      </w:rPr>
      <w:t>24</w:t>
    </w:r>
    <w:r w:rsidRPr="001D4F09">
      <w:rPr>
        <w:rStyle w:val="Nmerodepgina"/>
        <w:szCs w:val="24"/>
      </w:rPr>
      <w:fldChar w:fldCharType="end"/>
    </w:r>
    <w:r w:rsidRPr="001D4F09">
      <w:rPr>
        <w:rStyle w:val="Nmerodepgina"/>
        <w:szCs w:val="24"/>
      </w:rPr>
      <w:t xml:space="preserve"> -</w:t>
    </w:r>
  </w:p>
  <w:p w:rsidR="009753CA" w:rsidRDefault="009753CA" w:rsidP="003C4C9E">
    <w:pP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CA" w:rsidRDefault="009753CA" w:rsidP="00650A4C">
      <w:pPr>
        <w:ind w:firstLine="0"/>
      </w:pPr>
      <w:r>
        <w:separator/>
      </w:r>
    </w:p>
  </w:footnote>
  <w:footnote w:type="continuationSeparator" w:id="0">
    <w:p w:rsidR="009753CA" w:rsidRDefault="009753CA">
      <w:r>
        <w:continuationSeparator/>
      </w:r>
    </w:p>
    <w:p w:rsidR="009753CA" w:rsidRDefault="009753CA"/>
    <w:p w:rsidR="009753CA" w:rsidRDefault="009753CA"/>
    <w:p w:rsidR="009753CA" w:rsidRDefault="009753CA"/>
  </w:footnote>
  <w:footnote w:id="1">
    <w:p w:rsidR="009753CA" w:rsidRDefault="009753CA" w:rsidP="008D5CB2">
      <w:pPr>
        <w:pStyle w:val="Textonotapie"/>
        <w:ind w:firstLine="0"/>
      </w:pPr>
      <w:r>
        <w:rPr>
          <w:rStyle w:val="Refdenotaalpie"/>
        </w:rPr>
        <w:footnoteRef/>
      </w:r>
      <w:r>
        <w:t xml:space="preserve"> Conforme al Decreto Foral 360/2000, de 20 de noviembre.</w:t>
      </w:r>
    </w:p>
  </w:footnote>
  <w:footnote w:id="2">
    <w:p w:rsidR="009753CA" w:rsidRDefault="009753CA" w:rsidP="008D5CB2">
      <w:pPr>
        <w:pStyle w:val="Textonotapie"/>
        <w:ind w:firstLine="0"/>
      </w:pPr>
      <w:r>
        <w:rPr>
          <w:rStyle w:val="Refdenotaalpie"/>
        </w:rPr>
        <w:footnoteRef/>
      </w:r>
      <w:r>
        <w:t xml:space="preserve"> Ayudas reguladas en las Órdenes Forales 90/2011, de 10 de marzo y 397/2012, de 3 de septiembre.</w:t>
      </w:r>
    </w:p>
  </w:footnote>
  <w:footnote w:id="3">
    <w:p w:rsidR="009753CA" w:rsidRPr="00C63023" w:rsidRDefault="009753CA" w:rsidP="00FA04AD">
      <w:pPr>
        <w:pStyle w:val="Textonotapie"/>
        <w:ind w:firstLine="0"/>
      </w:pPr>
      <w:r w:rsidRPr="00C63023">
        <w:rPr>
          <w:rStyle w:val="Refdenotaalpie"/>
        </w:rPr>
        <w:footnoteRef/>
      </w:r>
      <w:r w:rsidRPr="00C63023">
        <w:t xml:space="preserve"> Garantía de un préstamo concedido por BEI a </w:t>
      </w:r>
      <w:proofErr w:type="spellStart"/>
      <w:r w:rsidRPr="00C63023">
        <w:t>Sodena</w:t>
      </w:r>
      <w:proofErr w:type="spellEnd"/>
      <w:r w:rsidRPr="00C63023">
        <w:t xml:space="preserve">, y destinado a financiar proyectos de inversión de pequeñas y medianas empresas por importe global de 250 millones. En el año 2012 se </w:t>
      </w:r>
      <w:r>
        <w:t>formalizaron</w:t>
      </w:r>
      <w:r w:rsidRPr="00C63023">
        <w:t xml:space="preserve"> 100 m</w:t>
      </w:r>
      <w:r w:rsidRPr="00C63023">
        <w:t>i</w:t>
      </w:r>
      <w:r w:rsidRPr="00C63023">
        <w:t>llones y no se materializaron 150 millones previstos para el año 2013.</w:t>
      </w:r>
    </w:p>
  </w:footnote>
  <w:footnote w:id="4">
    <w:p w:rsidR="009753CA" w:rsidRDefault="009753CA" w:rsidP="0075237B">
      <w:pPr>
        <w:pStyle w:val="Textonotapie"/>
        <w:spacing w:after="120"/>
        <w:ind w:firstLine="0"/>
      </w:pPr>
      <w:r>
        <w:rPr>
          <w:rStyle w:val="Refdenotaalpie"/>
        </w:rPr>
        <w:footnoteRef/>
      </w:r>
      <w:r>
        <w:t xml:space="preserve"> Financiación de pequeñas y medianas empresas.</w:t>
      </w:r>
    </w:p>
  </w:footnote>
  <w:footnote w:id="5">
    <w:p w:rsidR="009753CA" w:rsidRDefault="009753CA" w:rsidP="00610CB5">
      <w:pPr>
        <w:pStyle w:val="Textonotapie"/>
        <w:spacing w:after="120"/>
        <w:ind w:firstLine="0"/>
      </w:pPr>
      <w:r>
        <w:rPr>
          <w:rStyle w:val="Refdenotaalpie"/>
        </w:rPr>
        <w:footnoteRef/>
      </w:r>
      <w:r>
        <w:t xml:space="preserve"> Límite establecido en la LF 19/2011, de 28 de diciembre, de Presupuestos Generales de Navarra.</w:t>
      </w:r>
    </w:p>
  </w:footnote>
  <w:footnote w:id="6">
    <w:p w:rsidR="009753CA" w:rsidRDefault="009753CA" w:rsidP="00BE5B08">
      <w:pPr>
        <w:pStyle w:val="Textonotapie"/>
        <w:ind w:firstLine="0"/>
      </w:pPr>
      <w:r>
        <w:rPr>
          <w:rStyle w:val="Refdenotaalpie"/>
        </w:rPr>
        <w:footnoteRef/>
      </w:r>
      <w:r>
        <w:t xml:space="preserve"> La sociedad está participada en un 60% por el Estado y en un 40% por el Gobierno de Navarra.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Pr="0059650E" w:rsidRDefault="009753CA" w:rsidP="007D6CFB">
    <w:pPr>
      <w:pStyle w:val="Encabezado"/>
      <w:pBdr>
        <w:bottom w:val="single" w:sz="4" w:space="1" w:color="auto"/>
      </w:pBdr>
      <w:spacing w:after="0"/>
      <w:ind w:firstLine="0"/>
      <w:rPr>
        <w:lang w:val="es-ES"/>
      </w:rPr>
    </w:pPr>
    <w:r>
      <w:rPr>
        <w:b/>
        <w:noProof/>
        <w:lang w:val="es-ES" w:eastAsia="es-ES"/>
      </w:rPr>
      <w:drawing>
        <wp:inline distT="0" distB="0" distL="0" distR="0" wp14:anchorId="2A83DB51" wp14:editId="1F817E7B">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informe de fiscalización SOBRE LA APLICACIÓN DE LA LF 10/2014 EN LA CONCESIÓN DE AVALES Y       PRÉSTAMOS  EN EL SECTOR PÚBLICO FORAL (2014-2017)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Default="009753CA" w:rsidP="006A2D41">
    <w:pPr>
      <w:pStyle w:val="Encabezado"/>
      <w:ind w:firstLine="0"/>
      <w:jc w:val="left"/>
    </w:pPr>
    <w:r>
      <w:rPr>
        <w:noProof/>
        <w:lang w:val="es-ES" w:eastAsia="es-ES"/>
      </w:rPr>
      <w:drawing>
        <wp:inline distT="0" distB="0" distL="0" distR="0" wp14:anchorId="4F91F879" wp14:editId="2DF61C7D">
          <wp:extent cx="771525" cy="762000"/>
          <wp:effectExtent l="0" t="0" r="9525" b="0"/>
          <wp:docPr id="10" name="Imagen 1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CA" w:rsidRDefault="009753CA" w:rsidP="00B3547D">
    <w:pPr>
      <w:pStyle w:val="Encabezado"/>
      <w:pBdr>
        <w:bottom w:val="single" w:sz="4" w:space="1" w:color="auto"/>
      </w:pBdr>
      <w:spacing w:after="0"/>
      <w:ind w:firstLine="0"/>
      <w:jc w:val="left"/>
      <w:rPr>
        <w:lang w:val="es-ES"/>
      </w:rPr>
    </w:pPr>
    <w:r>
      <w:rPr>
        <w:b/>
        <w:noProof/>
        <w:lang w:val="es-ES" w:eastAsia="es-ES"/>
      </w:rPr>
      <w:drawing>
        <wp:inline distT="0" distB="0" distL="0" distR="0" wp14:anchorId="675C4DD5" wp14:editId="5B22E494">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Pr="00FB01FA">
      <w:t xml:space="preserve"> </w:t>
    </w:r>
    <w:r>
      <w:rPr>
        <w:lang w:val="es-ES"/>
      </w:rPr>
      <w:t xml:space="preserve">Borrador sujeto a cambios SOBRE LA APLICACIÓN DE LA LF 10/2014 EN RELACIÓN A LA CONCESIÓN </w:t>
    </w:r>
  </w:p>
  <w:p w:rsidR="009753CA" w:rsidRPr="0059650E" w:rsidRDefault="009753CA" w:rsidP="00B3547D">
    <w:pPr>
      <w:pStyle w:val="Encabezado"/>
      <w:pBdr>
        <w:bottom w:val="single" w:sz="4" w:space="1" w:color="auto"/>
      </w:pBdr>
      <w:spacing w:after="0"/>
      <w:ind w:firstLine="0"/>
      <w:jc w:val="left"/>
      <w:rPr>
        <w:lang w:val="es-ES"/>
      </w:rPr>
    </w:pPr>
    <w:r>
      <w:rPr>
        <w:lang w:val="es-ES"/>
      </w:rPr>
      <w:t xml:space="preserve">                                    AVALES Y PRÉSTAMOS  EN EL SECTOR PÚBLICO FORAL (2014-2017)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70BA"/>
    <w:multiLevelType w:val="hybridMultilevel"/>
    <w:tmpl w:val="EED4F67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nsid w:val="0BFB5F25"/>
    <w:multiLevelType w:val="hybridMultilevel"/>
    <w:tmpl w:val="45FAEDF2"/>
    <w:lvl w:ilvl="0" w:tplc="364E98B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F845E62"/>
    <w:multiLevelType w:val="hybridMultilevel"/>
    <w:tmpl w:val="610A2956"/>
    <w:lvl w:ilvl="0" w:tplc="8F4CDB9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2EA5B3E"/>
    <w:multiLevelType w:val="hybridMultilevel"/>
    <w:tmpl w:val="2090C01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37BB48E7"/>
    <w:multiLevelType w:val="hybridMultilevel"/>
    <w:tmpl w:val="0A34E76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nsid w:val="3EED44D9"/>
    <w:multiLevelType w:val="hybridMultilevel"/>
    <w:tmpl w:val="C168477E"/>
    <w:lvl w:ilvl="0" w:tplc="35766A9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45325D66"/>
    <w:multiLevelType w:val="hybridMultilevel"/>
    <w:tmpl w:val="9B50D338"/>
    <w:lvl w:ilvl="0" w:tplc="1F52D010">
      <w:start w:val="1"/>
      <w:numFmt w:val="bullet"/>
      <w:lvlText w:val="•"/>
      <w:lvlJc w:val="left"/>
      <w:pPr>
        <w:ind w:left="1287" w:hanging="360"/>
      </w:pPr>
      <w:rPr>
        <w:rFonts w:ascii="Times New Roman" w:hAnsi="Times New Roman" w:cs="Times New Roman" w:hint="default"/>
        <w:sz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8936809"/>
    <w:multiLevelType w:val="hybridMultilevel"/>
    <w:tmpl w:val="ABC64072"/>
    <w:lvl w:ilvl="0" w:tplc="7006FE04">
      <w:start w:val="1"/>
      <w:numFmt w:val="bullet"/>
      <w:lvlText w:val=""/>
      <w:lvlJc w:val="left"/>
      <w:pPr>
        <w:ind w:left="928" w:hanging="360"/>
      </w:pPr>
      <w:rPr>
        <w:rFonts w:ascii="Symbol" w:hAnsi="Symbol" w:hint="default"/>
        <w:sz w:val="20"/>
      </w:rPr>
    </w:lvl>
    <w:lvl w:ilvl="1" w:tplc="0C0A0003">
      <w:start w:val="1"/>
      <w:numFmt w:val="bullet"/>
      <w:lvlText w:val="o"/>
      <w:lvlJc w:val="left"/>
      <w:pPr>
        <w:ind w:left="2668" w:hanging="360"/>
      </w:pPr>
      <w:rPr>
        <w:rFonts w:ascii="Courier New" w:hAnsi="Courier New" w:cs="Courier New" w:hint="default"/>
      </w:rPr>
    </w:lvl>
    <w:lvl w:ilvl="2" w:tplc="0C0A0005" w:tentative="1">
      <w:start w:val="1"/>
      <w:numFmt w:val="bullet"/>
      <w:lvlText w:val=""/>
      <w:lvlJc w:val="left"/>
      <w:pPr>
        <w:ind w:left="3388" w:hanging="360"/>
      </w:pPr>
      <w:rPr>
        <w:rFonts w:ascii="Wingdings" w:hAnsi="Wingdings" w:hint="default"/>
      </w:rPr>
    </w:lvl>
    <w:lvl w:ilvl="3" w:tplc="0C0A0001" w:tentative="1">
      <w:start w:val="1"/>
      <w:numFmt w:val="bullet"/>
      <w:lvlText w:val=""/>
      <w:lvlJc w:val="left"/>
      <w:pPr>
        <w:ind w:left="4108" w:hanging="360"/>
      </w:pPr>
      <w:rPr>
        <w:rFonts w:ascii="Symbol" w:hAnsi="Symbol" w:hint="default"/>
      </w:rPr>
    </w:lvl>
    <w:lvl w:ilvl="4" w:tplc="0C0A0003" w:tentative="1">
      <w:start w:val="1"/>
      <w:numFmt w:val="bullet"/>
      <w:lvlText w:val="o"/>
      <w:lvlJc w:val="left"/>
      <w:pPr>
        <w:ind w:left="4828" w:hanging="360"/>
      </w:pPr>
      <w:rPr>
        <w:rFonts w:ascii="Courier New" w:hAnsi="Courier New" w:cs="Courier New" w:hint="default"/>
      </w:rPr>
    </w:lvl>
    <w:lvl w:ilvl="5" w:tplc="0C0A0005" w:tentative="1">
      <w:start w:val="1"/>
      <w:numFmt w:val="bullet"/>
      <w:lvlText w:val=""/>
      <w:lvlJc w:val="left"/>
      <w:pPr>
        <w:ind w:left="5548" w:hanging="360"/>
      </w:pPr>
      <w:rPr>
        <w:rFonts w:ascii="Wingdings" w:hAnsi="Wingdings" w:hint="default"/>
      </w:rPr>
    </w:lvl>
    <w:lvl w:ilvl="6" w:tplc="0C0A0001" w:tentative="1">
      <w:start w:val="1"/>
      <w:numFmt w:val="bullet"/>
      <w:lvlText w:val=""/>
      <w:lvlJc w:val="left"/>
      <w:pPr>
        <w:ind w:left="6268" w:hanging="360"/>
      </w:pPr>
      <w:rPr>
        <w:rFonts w:ascii="Symbol" w:hAnsi="Symbol" w:hint="default"/>
      </w:rPr>
    </w:lvl>
    <w:lvl w:ilvl="7" w:tplc="0C0A0003" w:tentative="1">
      <w:start w:val="1"/>
      <w:numFmt w:val="bullet"/>
      <w:lvlText w:val="o"/>
      <w:lvlJc w:val="left"/>
      <w:pPr>
        <w:ind w:left="6988" w:hanging="360"/>
      </w:pPr>
      <w:rPr>
        <w:rFonts w:ascii="Courier New" w:hAnsi="Courier New" w:cs="Courier New" w:hint="default"/>
      </w:rPr>
    </w:lvl>
    <w:lvl w:ilvl="8" w:tplc="0C0A0005" w:tentative="1">
      <w:start w:val="1"/>
      <w:numFmt w:val="bullet"/>
      <w:lvlText w:val=""/>
      <w:lvlJc w:val="left"/>
      <w:pPr>
        <w:ind w:left="7708" w:hanging="360"/>
      </w:pPr>
      <w:rPr>
        <w:rFonts w:ascii="Wingdings" w:hAnsi="Wingdings" w:hint="default"/>
      </w:rPr>
    </w:lvl>
  </w:abstractNum>
  <w:abstractNum w:abstractNumId="10">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1">
    <w:nsid w:val="5A5A74BE"/>
    <w:multiLevelType w:val="hybridMultilevel"/>
    <w:tmpl w:val="F1921AB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nsid w:val="5BD95A5A"/>
    <w:multiLevelType w:val="hybridMultilevel"/>
    <w:tmpl w:val="D4B837EE"/>
    <w:lvl w:ilvl="0" w:tplc="0C0A0017">
      <w:start w:val="1"/>
      <w:numFmt w:val="lowerLetter"/>
      <w:lvlText w:val="%1)"/>
      <w:lvlJc w:val="left"/>
      <w:pPr>
        <w:ind w:left="928" w:hanging="360"/>
      </w:pPr>
      <w:rPr>
        <w:rFonts w:hint="default"/>
      </w:rPr>
    </w:lvl>
    <w:lvl w:ilvl="1" w:tplc="0C0A0003">
      <w:start w:val="1"/>
      <w:numFmt w:val="bullet"/>
      <w:lvlText w:val="o"/>
      <w:lvlJc w:val="left"/>
      <w:pPr>
        <w:ind w:left="2668" w:hanging="360"/>
      </w:pPr>
      <w:rPr>
        <w:rFonts w:ascii="Courier New" w:hAnsi="Courier New" w:cs="Courier New" w:hint="default"/>
      </w:rPr>
    </w:lvl>
    <w:lvl w:ilvl="2" w:tplc="0C0A0005" w:tentative="1">
      <w:start w:val="1"/>
      <w:numFmt w:val="bullet"/>
      <w:lvlText w:val=""/>
      <w:lvlJc w:val="left"/>
      <w:pPr>
        <w:ind w:left="3388" w:hanging="360"/>
      </w:pPr>
      <w:rPr>
        <w:rFonts w:ascii="Wingdings" w:hAnsi="Wingdings" w:hint="default"/>
      </w:rPr>
    </w:lvl>
    <w:lvl w:ilvl="3" w:tplc="0C0A0001" w:tentative="1">
      <w:start w:val="1"/>
      <w:numFmt w:val="bullet"/>
      <w:lvlText w:val=""/>
      <w:lvlJc w:val="left"/>
      <w:pPr>
        <w:ind w:left="4108" w:hanging="360"/>
      </w:pPr>
      <w:rPr>
        <w:rFonts w:ascii="Symbol" w:hAnsi="Symbol" w:hint="default"/>
      </w:rPr>
    </w:lvl>
    <w:lvl w:ilvl="4" w:tplc="0C0A0003" w:tentative="1">
      <w:start w:val="1"/>
      <w:numFmt w:val="bullet"/>
      <w:lvlText w:val="o"/>
      <w:lvlJc w:val="left"/>
      <w:pPr>
        <w:ind w:left="4828" w:hanging="360"/>
      </w:pPr>
      <w:rPr>
        <w:rFonts w:ascii="Courier New" w:hAnsi="Courier New" w:cs="Courier New" w:hint="default"/>
      </w:rPr>
    </w:lvl>
    <w:lvl w:ilvl="5" w:tplc="0C0A0005" w:tentative="1">
      <w:start w:val="1"/>
      <w:numFmt w:val="bullet"/>
      <w:lvlText w:val=""/>
      <w:lvlJc w:val="left"/>
      <w:pPr>
        <w:ind w:left="5548" w:hanging="360"/>
      </w:pPr>
      <w:rPr>
        <w:rFonts w:ascii="Wingdings" w:hAnsi="Wingdings" w:hint="default"/>
      </w:rPr>
    </w:lvl>
    <w:lvl w:ilvl="6" w:tplc="0C0A0001" w:tentative="1">
      <w:start w:val="1"/>
      <w:numFmt w:val="bullet"/>
      <w:lvlText w:val=""/>
      <w:lvlJc w:val="left"/>
      <w:pPr>
        <w:ind w:left="6268" w:hanging="360"/>
      </w:pPr>
      <w:rPr>
        <w:rFonts w:ascii="Symbol" w:hAnsi="Symbol" w:hint="default"/>
      </w:rPr>
    </w:lvl>
    <w:lvl w:ilvl="7" w:tplc="0C0A0003" w:tentative="1">
      <w:start w:val="1"/>
      <w:numFmt w:val="bullet"/>
      <w:lvlText w:val="o"/>
      <w:lvlJc w:val="left"/>
      <w:pPr>
        <w:ind w:left="6988" w:hanging="360"/>
      </w:pPr>
      <w:rPr>
        <w:rFonts w:ascii="Courier New" w:hAnsi="Courier New" w:cs="Courier New" w:hint="default"/>
      </w:rPr>
    </w:lvl>
    <w:lvl w:ilvl="8" w:tplc="0C0A0005" w:tentative="1">
      <w:start w:val="1"/>
      <w:numFmt w:val="bullet"/>
      <w:lvlText w:val=""/>
      <w:lvlJc w:val="left"/>
      <w:pPr>
        <w:ind w:left="7708" w:hanging="360"/>
      </w:pPr>
      <w:rPr>
        <w:rFonts w:ascii="Wingdings" w:hAnsi="Wingdings" w:hint="default"/>
      </w:rPr>
    </w:lvl>
  </w:abstractNum>
  <w:abstractNum w:abstractNumId="13">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5">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2B84174"/>
    <w:multiLevelType w:val="hybridMultilevel"/>
    <w:tmpl w:val="7910D07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77041EA5"/>
    <w:multiLevelType w:val="hybridMultilevel"/>
    <w:tmpl w:val="CA1AFE6A"/>
    <w:lvl w:ilvl="0" w:tplc="C6740A9E">
      <w:start w:val="1"/>
      <w:numFmt w:val="bullet"/>
      <w:lvlText w:val="•"/>
      <w:lvlJc w:val="left"/>
      <w:pPr>
        <w:ind w:left="928" w:hanging="360"/>
      </w:pPr>
      <w:rPr>
        <w:rFonts w:ascii="Times New Roman" w:hAnsi="Times New Roman" w:cs="Times New Roman" w:hint="default"/>
        <w:sz w:val="28"/>
      </w:rPr>
    </w:lvl>
    <w:lvl w:ilvl="1" w:tplc="0C0A0003">
      <w:start w:val="1"/>
      <w:numFmt w:val="bullet"/>
      <w:lvlText w:val="o"/>
      <w:lvlJc w:val="left"/>
      <w:pPr>
        <w:ind w:left="2668" w:hanging="360"/>
      </w:pPr>
      <w:rPr>
        <w:rFonts w:ascii="Courier New" w:hAnsi="Courier New" w:cs="Courier New" w:hint="default"/>
      </w:rPr>
    </w:lvl>
    <w:lvl w:ilvl="2" w:tplc="0C0A0005" w:tentative="1">
      <w:start w:val="1"/>
      <w:numFmt w:val="bullet"/>
      <w:lvlText w:val=""/>
      <w:lvlJc w:val="left"/>
      <w:pPr>
        <w:ind w:left="3388" w:hanging="360"/>
      </w:pPr>
      <w:rPr>
        <w:rFonts w:ascii="Wingdings" w:hAnsi="Wingdings" w:hint="default"/>
      </w:rPr>
    </w:lvl>
    <w:lvl w:ilvl="3" w:tplc="0C0A0001" w:tentative="1">
      <w:start w:val="1"/>
      <w:numFmt w:val="bullet"/>
      <w:lvlText w:val=""/>
      <w:lvlJc w:val="left"/>
      <w:pPr>
        <w:ind w:left="4108" w:hanging="360"/>
      </w:pPr>
      <w:rPr>
        <w:rFonts w:ascii="Symbol" w:hAnsi="Symbol" w:hint="default"/>
      </w:rPr>
    </w:lvl>
    <w:lvl w:ilvl="4" w:tplc="0C0A0003" w:tentative="1">
      <w:start w:val="1"/>
      <w:numFmt w:val="bullet"/>
      <w:lvlText w:val="o"/>
      <w:lvlJc w:val="left"/>
      <w:pPr>
        <w:ind w:left="4828" w:hanging="360"/>
      </w:pPr>
      <w:rPr>
        <w:rFonts w:ascii="Courier New" w:hAnsi="Courier New" w:cs="Courier New" w:hint="default"/>
      </w:rPr>
    </w:lvl>
    <w:lvl w:ilvl="5" w:tplc="0C0A0005" w:tentative="1">
      <w:start w:val="1"/>
      <w:numFmt w:val="bullet"/>
      <w:lvlText w:val=""/>
      <w:lvlJc w:val="left"/>
      <w:pPr>
        <w:ind w:left="5548" w:hanging="360"/>
      </w:pPr>
      <w:rPr>
        <w:rFonts w:ascii="Wingdings" w:hAnsi="Wingdings" w:hint="default"/>
      </w:rPr>
    </w:lvl>
    <w:lvl w:ilvl="6" w:tplc="0C0A0001" w:tentative="1">
      <w:start w:val="1"/>
      <w:numFmt w:val="bullet"/>
      <w:lvlText w:val=""/>
      <w:lvlJc w:val="left"/>
      <w:pPr>
        <w:ind w:left="6268" w:hanging="360"/>
      </w:pPr>
      <w:rPr>
        <w:rFonts w:ascii="Symbol" w:hAnsi="Symbol" w:hint="default"/>
      </w:rPr>
    </w:lvl>
    <w:lvl w:ilvl="7" w:tplc="0C0A0003" w:tentative="1">
      <w:start w:val="1"/>
      <w:numFmt w:val="bullet"/>
      <w:lvlText w:val="o"/>
      <w:lvlJc w:val="left"/>
      <w:pPr>
        <w:ind w:left="6988" w:hanging="360"/>
      </w:pPr>
      <w:rPr>
        <w:rFonts w:ascii="Courier New" w:hAnsi="Courier New" w:cs="Courier New" w:hint="default"/>
      </w:rPr>
    </w:lvl>
    <w:lvl w:ilvl="8" w:tplc="0C0A0005" w:tentative="1">
      <w:start w:val="1"/>
      <w:numFmt w:val="bullet"/>
      <w:lvlText w:val=""/>
      <w:lvlJc w:val="left"/>
      <w:pPr>
        <w:ind w:left="7708" w:hanging="360"/>
      </w:pPr>
      <w:rPr>
        <w:rFonts w:ascii="Wingdings" w:hAnsi="Wingdings" w:hint="default"/>
      </w:rPr>
    </w:lvl>
  </w:abstractNum>
  <w:abstractNum w:abstractNumId="18">
    <w:nsid w:val="79934673"/>
    <w:multiLevelType w:val="hybridMultilevel"/>
    <w:tmpl w:val="C65E9DC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0">
    <w:nsid w:val="7E01495A"/>
    <w:multiLevelType w:val="hybridMultilevel"/>
    <w:tmpl w:val="95709262"/>
    <w:lvl w:ilvl="0" w:tplc="F50A19D2">
      <w:start w:val="46"/>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9"/>
  </w:num>
  <w:num w:numId="2">
    <w:abstractNumId w:val="14"/>
  </w:num>
  <w:num w:numId="3">
    <w:abstractNumId w:val="3"/>
  </w:num>
  <w:num w:numId="4">
    <w:abstractNumId w:val="8"/>
  </w:num>
  <w:num w:numId="5">
    <w:abstractNumId w:val="15"/>
  </w:num>
  <w:num w:numId="6">
    <w:abstractNumId w:val="3"/>
  </w:num>
  <w:num w:numId="7">
    <w:abstractNumId w:val="3"/>
  </w:num>
  <w:num w:numId="8">
    <w:abstractNumId w:val="3"/>
  </w:num>
  <w:num w:numId="9">
    <w:abstractNumId w:val="0"/>
  </w:num>
  <w:num w:numId="10">
    <w:abstractNumId w:val="2"/>
  </w:num>
  <w:num w:numId="11">
    <w:abstractNumId w:val="17"/>
  </w:num>
  <w:num w:numId="12">
    <w:abstractNumId w:val="13"/>
  </w:num>
  <w:num w:numId="13">
    <w:abstractNumId w:val="18"/>
  </w:num>
  <w:num w:numId="14">
    <w:abstractNumId w:val="11"/>
  </w:num>
  <w:num w:numId="15">
    <w:abstractNumId w:val="4"/>
  </w:num>
  <w:num w:numId="16">
    <w:abstractNumId w:val="16"/>
  </w:num>
  <w:num w:numId="17">
    <w:abstractNumId w:val="5"/>
  </w:num>
  <w:num w:numId="18">
    <w:abstractNumId w:val="6"/>
  </w:num>
  <w:num w:numId="19">
    <w:abstractNumId w:val="12"/>
  </w:num>
  <w:num w:numId="20">
    <w:abstractNumId w:val="20"/>
  </w:num>
  <w:num w:numId="21">
    <w:abstractNumId w:val="9"/>
  </w:num>
  <w:num w:numId="22">
    <w:abstractNumId w:val="7"/>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FA"/>
    <w:rsid w:val="000019D8"/>
    <w:rsid w:val="000051EE"/>
    <w:rsid w:val="00006736"/>
    <w:rsid w:val="00006A97"/>
    <w:rsid w:val="0001123B"/>
    <w:rsid w:val="00012A7F"/>
    <w:rsid w:val="00012D2D"/>
    <w:rsid w:val="000141BA"/>
    <w:rsid w:val="00017A3A"/>
    <w:rsid w:val="00036E42"/>
    <w:rsid w:val="0003738A"/>
    <w:rsid w:val="0004373B"/>
    <w:rsid w:val="00044817"/>
    <w:rsid w:val="000448FA"/>
    <w:rsid w:val="00053A42"/>
    <w:rsid w:val="0005517D"/>
    <w:rsid w:val="0005625E"/>
    <w:rsid w:val="00060A5B"/>
    <w:rsid w:val="0006133D"/>
    <w:rsid w:val="00063585"/>
    <w:rsid w:val="00071CD0"/>
    <w:rsid w:val="00075692"/>
    <w:rsid w:val="00075730"/>
    <w:rsid w:val="00076461"/>
    <w:rsid w:val="00077EA5"/>
    <w:rsid w:val="00087B8D"/>
    <w:rsid w:val="00093D67"/>
    <w:rsid w:val="00093E60"/>
    <w:rsid w:val="00095CE5"/>
    <w:rsid w:val="000A060D"/>
    <w:rsid w:val="000A1246"/>
    <w:rsid w:val="000A18B7"/>
    <w:rsid w:val="000A1F78"/>
    <w:rsid w:val="000A2C1E"/>
    <w:rsid w:val="000A4697"/>
    <w:rsid w:val="000B2728"/>
    <w:rsid w:val="000B3227"/>
    <w:rsid w:val="000B3943"/>
    <w:rsid w:val="000B4477"/>
    <w:rsid w:val="000C0704"/>
    <w:rsid w:val="000C2B07"/>
    <w:rsid w:val="000C39CC"/>
    <w:rsid w:val="000C7566"/>
    <w:rsid w:val="000D188E"/>
    <w:rsid w:val="000D47A2"/>
    <w:rsid w:val="000D5335"/>
    <w:rsid w:val="000D58DA"/>
    <w:rsid w:val="000D634D"/>
    <w:rsid w:val="000E0B22"/>
    <w:rsid w:val="000E7832"/>
    <w:rsid w:val="000E7B86"/>
    <w:rsid w:val="000F2B66"/>
    <w:rsid w:val="000F3D83"/>
    <w:rsid w:val="00100F12"/>
    <w:rsid w:val="00103589"/>
    <w:rsid w:val="001045C9"/>
    <w:rsid w:val="00107CC1"/>
    <w:rsid w:val="00111A92"/>
    <w:rsid w:val="00111DE6"/>
    <w:rsid w:val="001145C3"/>
    <w:rsid w:val="0011617E"/>
    <w:rsid w:val="001161D2"/>
    <w:rsid w:val="00131DF1"/>
    <w:rsid w:val="00132C38"/>
    <w:rsid w:val="00133984"/>
    <w:rsid w:val="001365C4"/>
    <w:rsid w:val="0014147D"/>
    <w:rsid w:val="00141D29"/>
    <w:rsid w:val="00143386"/>
    <w:rsid w:val="0014506A"/>
    <w:rsid w:val="00145A28"/>
    <w:rsid w:val="001465AE"/>
    <w:rsid w:val="0014728F"/>
    <w:rsid w:val="001521A2"/>
    <w:rsid w:val="00152358"/>
    <w:rsid w:val="00155BFF"/>
    <w:rsid w:val="00160F66"/>
    <w:rsid w:val="001633AF"/>
    <w:rsid w:val="00166A6C"/>
    <w:rsid w:val="00173EDD"/>
    <w:rsid w:val="0017402B"/>
    <w:rsid w:val="00181D37"/>
    <w:rsid w:val="001835B7"/>
    <w:rsid w:val="0018426B"/>
    <w:rsid w:val="00185A37"/>
    <w:rsid w:val="001926C2"/>
    <w:rsid w:val="00194309"/>
    <w:rsid w:val="001955C0"/>
    <w:rsid w:val="0019660E"/>
    <w:rsid w:val="001A7997"/>
    <w:rsid w:val="001B0B91"/>
    <w:rsid w:val="001B39E2"/>
    <w:rsid w:val="001C1B1A"/>
    <w:rsid w:val="001C2B26"/>
    <w:rsid w:val="001C3A32"/>
    <w:rsid w:val="001C4A5E"/>
    <w:rsid w:val="001D1C02"/>
    <w:rsid w:val="001D48F7"/>
    <w:rsid w:val="001D4F09"/>
    <w:rsid w:val="001E325E"/>
    <w:rsid w:val="001F1482"/>
    <w:rsid w:val="001F1EE4"/>
    <w:rsid w:val="001F20D7"/>
    <w:rsid w:val="001F54FE"/>
    <w:rsid w:val="001F7744"/>
    <w:rsid w:val="002014EB"/>
    <w:rsid w:val="00202B1A"/>
    <w:rsid w:val="00204979"/>
    <w:rsid w:val="002110CA"/>
    <w:rsid w:val="00211D69"/>
    <w:rsid w:val="002179DB"/>
    <w:rsid w:val="002255B6"/>
    <w:rsid w:val="00227E48"/>
    <w:rsid w:val="00230577"/>
    <w:rsid w:val="0023209D"/>
    <w:rsid w:val="002333F8"/>
    <w:rsid w:val="00233D79"/>
    <w:rsid w:val="00237657"/>
    <w:rsid w:val="00242BA7"/>
    <w:rsid w:val="002437B5"/>
    <w:rsid w:val="00244EF1"/>
    <w:rsid w:val="0024655C"/>
    <w:rsid w:val="00246F21"/>
    <w:rsid w:val="00252A61"/>
    <w:rsid w:val="00253E78"/>
    <w:rsid w:val="00255060"/>
    <w:rsid w:val="00255A6A"/>
    <w:rsid w:val="00262C3C"/>
    <w:rsid w:val="00264AC9"/>
    <w:rsid w:val="00264C88"/>
    <w:rsid w:val="0026532C"/>
    <w:rsid w:val="0026575D"/>
    <w:rsid w:val="002659FD"/>
    <w:rsid w:val="002705B0"/>
    <w:rsid w:val="002717A6"/>
    <w:rsid w:val="00272015"/>
    <w:rsid w:val="002733B1"/>
    <w:rsid w:val="00273C10"/>
    <w:rsid w:val="00274B4C"/>
    <w:rsid w:val="00276264"/>
    <w:rsid w:val="00281DCA"/>
    <w:rsid w:val="0028729F"/>
    <w:rsid w:val="00297B04"/>
    <w:rsid w:val="002A056C"/>
    <w:rsid w:val="002A434D"/>
    <w:rsid w:val="002A66A5"/>
    <w:rsid w:val="002A6EBB"/>
    <w:rsid w:val="002B1EF5"/>
    <w:rsid w:val="002B21E9"/>
    <w:rsid w:val="002B2B87"/>
    <w:rsid w:val="002B4E0F"/>
    <w:rsid w:val="002B5754"/>
    <w:rsid w:val="002C3EF7"/>
    <w:rsid w:val="002C3FAB"/>
    <w:rsid w:val="002C572F"/>
    <w:rsid w:val="002C7026"/>
    <w:rsid w:val="002C7E08"/>
    <w:rsid w:val="002D089F"/>
    <w:rsid w:val="002D3F2B"/>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490C"/>
    <w:rsid w:val="002F53B4"/>
    <w:rsid w:val="002F76D6"/>
    <w:rsid w:val="00303506"/>
    <w:rsid w:val="00307057"/>
    <w:rsid w:val="00312819"/>
    <w:rsid w:val="00312E9C"/>
    <w:rsid w:val="00313875"/>
    <w:rsid w:val="0031632C"/>
    <w:rsid w:val="003203BF"/>
    <w:rsid w:val="00321369"/>
    <w:rsid w:val="0033077A"/>
    <w:rsid w:val="00330787"/>
    <w:rsid w:val="00337493"/>
    <w:rsid w:val="0034285F"/>
    <w:rsid w:val="003464A4"/>
    <w:rsid w:val="0035119C"/>
    <w:rsid w:val="00351684"/>
    <w:rsid w:val="00352C84"/>
    <w:rsid w:val="00354458"/>
    <w:rsid w:val="00363653"/>
    <w:rsid w:val="00363ED1"/>
    <w:rsid w:val="0036509D"/>
    <w:rsid w:val="0037228C"/>
    <w:rsid w:val="003738FD"/>
    <w:rsid w:val="003810BE"/>
    <w:rsid w:val="0038457C"/>
    <w:rsid w:val="00386F6C"/>
    <w:rsid w:val="00387709"/>
    <w:rsid w:val="00387794"/>
    <w:rsid w:val="00397162"/>
    <w:rsid w:val="003A335E"/>
    <w:rsid w:val="003A3DD2"/>
    <w:rsid w:val="003B3573"/>
    <w:rsid w:val="003B5538"/>
    <w:rsid w:val="003B5813"/>
    <w:rsid w:val="003C03EA"/>
    <w:rsid w:val="003C196B"/>
    <w:rsid w:val="003C45BC"/>
    <w:rsid w:val="003C4C9E"/>
    <w:rsid w:val="003C6E1D"/>
    <w:rsid w:val="003D058C"/>
    <w:rsid w:val="003D0D7D"/>
    <w:rsid w:val="003D76B1"/>
    <w:rsid w:val="003E17A6"/>
    <w:rsid w:val="003E4AA5"/>
    <w:rsid w:val="003F0F68"/>
    <w:rsid w:val="003F1CEC"/>
    <w:rsid w:val="003F43BF"/>
    <w:rsid w:val="003F6BE4"/>
    <w:rsid w:val="00402850"/>
    <w:rsid w:val="00403CF8"/>
    <w:rsid w:val="00407459"/>
    <w:rsid w:val="00414D01"/>
    <w:rsid w:val="004170FE"/>
    <w:rsid w:val="004209E6"/>
    <w:rsid w:val="0042324B"/>
    <w:rsid w:val="004234E8"/>
    <w:rsid w:val="00426805"/>
    <w:rsid w:val="00430150"/>
    <w:rsid w:val="004302F9"/>
    <w:rsid w:val="0043229B"/>
    <w:rsid w:val="00432B1D"/>
    <w:rsid w:val="00435287"/>
    <w:rsid w:val="00435698"/>
    <w:rsid w:val="00440A22"/>
    <w:rsid w:val="00443965"/>
    <w:rsid w:val="00451D18"/>
    <w:rsid w:val="0045550E"/>
    <w:rsid w:val="00455DFA"/>
    <w:rsid w:val="00456456"/>
    <w:rsid w:val="00456D59"/>
    <w:rsid w:val="00462367"/>
    <w:rsid w:val="0046490C"/>
    <w:rsid w:val="00470287"/>
    <w:rsid w:val="00470733"/>
    <w:rsid w:val="0047075E"/>
    <w:rsid w:val="00477C53"/>
    <w:rsid w:val="00485380"/>
    <w:rsid w:val="00487C2F"/>
    <w:rsid w:val="00493D87"/>
    <w:rsid w:val="004950D4"/>
    <w:rsid w:val="00495619"/>
    <w:rsid w:val="004A0506"/>
    <w:rsid w:val="004A0A2C"/>
    <w:rsid w:val="004A2342"/>
    <w:rsid w:val="004A2F62"/>
    <w:rsid w:val="004A30EE"/>
    <w:rsid w:val="004A7D2F"/>
    <w:rsid w:val="004B1DB8"/>
    <w:rsid w:val="004B2F01"/>
    <w:rsid w:val="004B4182"/>
    <w:rsid w:val="004B4538"/>
    <w:rsid w:val="004B6FB6"/>
    <w:rsid w:val="004C2FB2"/>
    <w:rsid w:val="004C3423"/>
    <w:rsid w:val="004C571D"/>
    <w:rsid w:val="004D35A2"/>
    <w:rsid w:val="004D5FD1"/>
    <w:rsid w:val="004F57C2"/>
    <w:rsid w:val="004F7C93"/>
    <w:rsid w:val="0050338E"/>
    <w:rsid w:val="00506105"/>
    <w:rsid w:val="00513162"/>
    <w:rsid w:val="00522C57"/>
    <w:rsid w:val="00525809"/>
    <w:rsid w:val="00534559"/>
    <w:rsid w:val="00535130"/>
    <w:rsid w:val="00537302"/>
    <w:rsid w:val="00543DFE"/>
    <w:rsid w:val="00547E0C"/>
    <w:rsid w:val="00555509"/>
    <w:rsid w:val="00561C5B"/>
    <w:rsid w:val="00564F2D"/>
    <w:rsid w:val="00566CDA"/>
    <w:rsid w:val="0056727E"/>
    <w:rsid w:val="00567BA6"/>
    <w:rsid w:val="00570033"/>
    <w:rsid w:val="00570147"/>
    <w:rsid w:val="00570D90"/>
    <w:rsid w:val="0057307E"/>
    <w:rsid w:val="00573A4C"/>
    <w:rsid w:val="00573C42"/>
    <w:rsid w:val="00574B79"/>
    <w:rsid w:val="00574D12"/>
    <w:rsid w:val="005800B4"/>
    <w:rsid w:val="0058070B"/>
    <w:rsid w:val="0058296F"/>
    <w:rsid w:val="00585668"/>
    <w:rsid w:val="005934FB"/>
    <w:rsid w:val="00595E80"/>
    <w:rsid w:val="0059614B"/>
    <w:rsid w:val="0059650E"/>
    <w:rsid w:val="00596953"/>
    <w:rsid w:val="005A6030"/>
    <w:rsid w:val="005A7959"/>
    <w:rsid w:val="005B57AD"/>
    <w:rsid w:val="005B722E"/>
    <w:rsid w:val="005C02FE"/>
    <w:rsid w:val="005C50AC"/>
    <w:rsid w:val="005C6406"/>
    <w:rsid w:val="005D69D1"/>
    <w:rsid w:val="005E210D"/>
    <w:rsid w:val="005E3A4C"/>
    <w:rsid w:val="005F2425"/>
    <w:rsid w:val="005F5EC7"/>
    <w:rsid w:val="005F7207"/>
    <w:rsid w:val="005F7FCF"/>
    <w:rsid w:val="006043FD"/>
    <w:rsid w:val="00607691"/>
    <w:rsid w:val="0061062C"/>
    <w:rsid w:val="00610CB5"/>
    <w:rsid w:val="00613183"/>
    <w:rsid w:val="006133F0"/>
    <w:rsid w:val="00616888"/>
    <w:rsid w:val="006176BE"/>
    <w:rsid w:val="006212CB"/>
    <w:rsid w:val="006279F9"/>
    <w:rsid w:val="006335A0"/>
    <w:rsid w:val="00635136"/>
    <w:rsid w:val="006369EE"/>
    <w:rsid w:val="00644C16"/>
    <w:rsid w:val="0064700E"/>
    <w:rsid w:val="00650183"/>
    <w:rsid w:val="00650677"/>
    <w:rsid w:val="00650A4C"/>
    <w:rsid w:val="00655C5D"/>
    <w:rsid w:val="0066537B"/>
    <w:rsid w:val="006736A9"/>
    <w:rsid w:val="00673BC7"/>
    <w:rsid w:val="00674975"/>
    <w:rsid w:val="00675D39"/>
    <w:rsid w:val="0068219D"/>
    <w:rsid w:val="0068560B"/>
    <w:rsid w:val="00695E7A"/>
    <w:rsid w:val="006A1277"/>
    <w:rsid w:val="006A2602"/>
    <w:rsid w:val="006A2D41"/>
    <w:rsid w:val="006A67E1"/>
    <w:rsid w:val="006A73DE"/>
    <w:rsid w:val="006B2EE7"/>
    <w:rsid w:val="006C36FB"/>
    <w:rsid w:val="006C4BB6"/>
    <w:rsid w:val="006C5217"/>
    <w:rsid w:val="006C7D62"/>
    <w:rsid w:val="006D0B23"/>
    <w:rsid w:val="006D2ED6"/>
    <w:rsid w:val="006D5685"/>
    <w:rsid w:val="006E1987"/>
    <w:rsid w:val="006E23B2"/>
    <w:rsid w:val="006E5207"/>
    <w:rsid w:val="006E74F2"/>
    <w:rsid w:val="006F5810"/>
    <w:rsid w:val="006F5C70"/>
    <w:rsid w:val="006F6A20"/>
    <w:rsid w:val="007047B2"/>
    <w:rsid w:val="00704DE7"/>
    <w:rsid w:val="00706868"/>
    <w:rsid w:val="007073E0"/>
    <w:rsid w:val="007078B8"/>
    <w:rsid w:val="00714B75"/>
    <w:rsid w:val="00715E32"/>
    <w:rsid w:val="007162D1"/>
    <w:rsid w:val="00716463"/>
    <w:rsid w:val="0071706E"/>
    <w:rsid w:val="0072175F"/>
    <w:rsid w:val="00727292"/>
    <w:rsid w:val="00731E17"/>
    <w:rsid w:val="007370FC"/>
    <w:rsid w:val="00742F6A"/>
    <w:rsid w:val="007446E8"/>
    <w:rsid w:val="00751553"/>
    <w:rsid w:val="0075165E"/>
    <w:rsid w:val="0075236D"/>
    <w:rsid w:val="0075237B"/>
    <w:rsid w:val="00754E10"/>
    <w:rsid w:val="007550F2"/>
    <w:rsid w:val="00762A29"/>
    <w:rsid w:val="0076327D"/>
    <w:rsid w:val="007641E2"/>
    <w:rsid w:val="007671F0"/>
    <w:rsid w:val="00767745"/>
    <w:rsid w:val="007707FC"/>
    <w:rsid w:val="00770BE3"/>
    <w:rsid w:val="0077177A"/>
    <w:rsid w:val="00772064"/>
    <w:rsid w:val="007728A8"/>
    <w:rsid w:val="00783568"/>
    <w:rsid w:val="00785A76"/>
    <w:rsid w:val="00787852"/>
    <w:rsid w:val="00787AF6"/>
    <w:rsid w:val="007915BC"/>
    <w:rsid w:val="007967FA"/>
    <w:rsid w:val="00797E7A"/>
    <w:rsid w:val="007A0EA6"/>
    <w:rsid w:val="007A2D9E"/>
    <w:rsid w:val="007B0381"/>
    <w:rsid w:val="007B0F3D"/>
    <w:rsid w:val="007B148D"/>
    <w:rsid w:val="007B18C8"/>
    <w:rsid w:val="007B28DE"/>
    <w:rsid w:val="007B4286"/>
    <w:rsid w:val="007B7A5F"/>
    <w:rsid w:val="007B7E28"/>
    <w:rsid w:val="007C36BE"/>
    <w:rsid w:val="007D51E5"/>
    <w:rsid w:val="007D53ED"/>
    <w:rsid w:val="007D6001"/>
    <w:rsid w:val="007D6CFB"/>
    <w:rsid w:val="007D7F94"/>
    <w:rsid w:val="007E1B76"/>
    <w:rsid w:val="007E219A"/>
    <w:rsid w:val="007E37BF"/>
    <w:rsid w:val="007E6593"/>
    <w:rsid w:val="007F0358"/>
    <w:rsid w:val="007F1101"/>
    <w:rsid w:val="007F2CB1"/>
    <w:rsid w:val="00803D20"/>
    <w:rsid w:val="008112A0"/>
    <w:rsid w:val="00812057"/>
    <w:rsid w:val="0081696D"/>
    <w:rsid w:val="00816E01"/>
    <w:rsid w:val="008173D0"/>
    <w:rsid w:val="008204BA"/>
    <w:rsid w:val="00823235"/>
    <w:rsid w:val="00823277"/>
    <w:rsid w:val="008249F1"/>
    <w:rsid w:val="00824AF2"/>
    <w:rsid w:val="00826686"/>
    <w:rsid w:val="00830AC0"/>
    <w:rsid w:val="00831A63"/>
    <w:rsid w:val="00834E15"/>
    <w:rsid w:val="00835563"/>
    <w:rsid w:val="00836506"/>
    <w:rsid w:val="00836511"/>
    <w:rsid w:val="00836B02"/>
    <w:rsid w:val="00836EC6"/>
    <w:rsid w:val="0083741E"/>
    <w:rsid w:val="00837985"/>
    <w:rsid w:val="00840E3D"/>
    <w:rsid w:val="00841D8C"/>
    <w:rsid w:val="00842220"/>
    <w:rsid w:val="00844111"/>
    <w:rsid w:val="00844F74"/>
    <w:rsid w:val="00846382"/>
    <w:rsid w:val="00850F57"/>
    <w:rsid w:val="00851E71"/>
    <w:rsid w:val="008536C2"/>
    <w:rsid w:val="0085692D"/>
    <w:rsid w:val="00857A1C"/>
    <w:rsid w:val="008600C7"/>
    <w:rsid w:val="008617D0"/>
    <w:rsid w:val="00861A60"/>
    <w:rsid w:val="00862357"/>
    <w:rsid w:val="00862D02"/>
    <w:rsid w:val="008637B9"/>
    <w:rsid w:val="00863A46"/>
    <w:rsid w:val="00864194"/>
    <w:rsid w:val="00870399"/>
    <w:rsid w:val="008711EC"/>
    <w:rsid w:val="008718FE"/>
    <w:rsid w:val="00872946"/>
    <w:rsid w:val="00880656"/>
    <w:rsid w:val="008825A4"/>
    <w:rsid w:val="00883928"/>
    <w:rsid w:val="00883DDE"/>
    <w:rsid w:val="00884E40"/>
    <w:rsid w:val="00891D73"/>
    <w:rsid w:val="00892A44"/>
    <w:rsid w:val="00892B67"/>
    <w:rsid w:val="00893DBF"/>
    <w:rsid w:val="00894BC8"/>
    <w:rsid w:val="008A2DE8"/>
    <w:rsid w:val="008A312D"/>
    <w:rsid w:val="008A3E09"/>
    <w:rsid w:val="008A3E57"/>
    <w:rsid w:val="008A77A7"/>
    <w:rsid w:val="008B26C8"/>
    <w:rsid w:val="008B3F34"/>
    <w:rsid w:val="008C56B9"/>
    <w:rsid w:val="008C7F6F"/>
    <w:rsid w:val="008D05E0"/>
    <w:rsid w:val="008D2600"/>
    <w:rsid w:val="008D5CB2"/>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263D"/>
    <w:rsid w:val="00925E71"/>
    <w:rsid w:val="00930D3A"/>
    <w:rsid w:val="0093329F"/>
    <w:rsid w:val="00936612"/>
    <w:rsid w:val="00937043"/>
    <w:rsid w:val="009445D3"/>
    <w:rsid w:val="009521F8"/>
    <w:rsid w:val="00955A8A"/>
    <w:rsid w:val="0096400D"/>
    <w:rsid w:val="00966600"/>
    <w:rsid w:val="009671D9"/>
    <w:rsid w:val="00971352"/>
    <w:rsid w:val="009753CA"/>
    <w:rsid w:val="00975E5B"/>
    <w:rsid w:val="009773B5"/>
    <w:rsid w:val="00977C8F"/>
    <w:rsid w:val="00977F94"/>
    <w:rsid w:val="009863E9"/>
    <w:rsid w:val="00992B2D"/>
    <w:rsid w:val="00992E20"/>
    <w:rsid w:val="009936FC"/>
    <w:rsid w:val="00993925"/>
    <w:rsid w:val="00993977"/>
    <w:rsid w:val="00997211"/>
    <w:rsid w:val="009A05D1"/>
    <w:rsid w:val="009A28AC"/>
    <w:rsid w:val="009A3A5B"/>
    <w:rsid w:val="009A3F2A"/>
    <w:rsid w:val="009B2AAC"/>
    <w:rsid w:val="009B3521"/>
    <w:rsid w:val="009B541C"/>
    <w:rsid w:val="009B5B1B"/>
    <w:rsid w:val="009C371D"/>
    <w:rsid w:val="009C4460"/>
    <w:rsid w:val="009C68FD"/>
    <w:rsid w:val="009D7192"/>
    <w:rsid w:val="009E0E38"/>
    <w:rsid w:val="009E1A35"/>
    <w:rsid w:val="009F09AA"/>
    <w:rsid w:val="009F2C16"/>
    <w:rsid w:val="009F2C1B"/>
    <w:rsid w:val="009F335C"/>
    <w:rsid w:val="00A002B5"/>
    <w:rsid w:val="00A0260C"/>
    <w:rsid w:val="00A041B5"/>
    <w:rsid w:val="00A04F8C"/>
    <w:rsid w:val="00A05158"/>
    <w:rsid w:val="00A068DD"/>
    <w:rsid w:val="00A13BF5"/>
    <w:rsid w:val="00A14837"/>
    <w:rsid w:val="00A225E3"/>
    <w:rsid w:val="00A23A26"/>
    <w:rsid w:val="00A24A8F"/>
    <w:rsid w:val="00A25708"/>
    <w:rsid w:val="00A25BF0"/>
    <w:rsid w:val="00A3026E"/>
    <w:rsid w:val="00A3683E"/>
    <w:rsid w:val="00A4444E"/>
    <w:rsid w:val="00A4576A"/>
    <w:rsid w:val="00A45AD0"/>
    <w:rsid w:val="00A45EE9"/>
    <w:rsid w:val="00A465F7"/>
    <w:rsid w:val="00A53C14"/>
    <w:rsid w:val="00A61410"/>
    <w:rsid w:val="00A6198A"/>
    <w:rsid w:val="00A65108"/>
    <w:rsid w:val="00A7067F"/>
    <w:rsid w:val="00A707A7"/>
    <w:rsid w:val="00A718FD"/>
    <w:rsid w:val="00A72341"/>
    <w:rsid w:val="00A72755"/>
    <w:rsid w:val="00A776ED"/>
    <w:rsid w:val="00A80E50"/>
    <w:rsid w:val="00A8137F"/>
    <w:rsid w:val="00A83663"/>
    <w:rsid w:val="00A83B0F"/>
    <w:rsid w:val="00A84216"/>
    <w:rsid w:val="00A84A0D"/>
    <w:rsid w:val="00A90BFA"/>
    <w:rsid w:val="00A92BF3"/>
    <w:rsid w:val="00A943C8"/>
    <w:rsid w:val="00A950A4"/>
    <w:rsid w:val="00A9520D"/>
    <w:rsid w:val="00A9747D"/>
    <w:rsid w:val="00AA00A6"/>
    <w:rsid w:val="00AA25C6"/>
    <w:rsid w:val="00AA3FB1"/>
    <w:rsid w:val="00AA6BA8"/>
    <w:rsid w:val="00AA7F5A"/>
    <w:rsid w:val="00AB2340"/>
    <w:rsid w:val="00AB5FE4"/>
    <w:rsid w:val="00AB659D"/>
    <w:rsid w:val="00AC229F"/>
    <w:rsid w:val="00AD09A9"/>
    <w:rsid w:val="00AD30F4"/>
    <w:rsid w:val="00AD4E2F"/>
    <w:rsid w:val="00AD7671"/>
    <w:rsid w:val="00AD7B24"/>
    <w:rsid w:val="00AE45E9"/>
    <w:rsid w:val="00AE53E8"/>
    <w:rsid w:val="00AE6FE4"/>
    <w:rsid w:val="00AF2059"/>
    <w:rsid w:val="00AF3D84"/>
    <w:rsid w:val="00AF4161"/>
    <w:rsid w:val="00AF580B"/>
    <w:rsid w:val="00B007C8"/>
    <w:rsid w:val="00B11B55"/>
    <w:rsid w:val="00B14410"/>
    <w:rsid w:val="00B15E61"/>
    <w:rsid w:val="00B24F35"/>
    <w:rsid w:val="00B25B8D"/>
    <w:rsid w:val="00B32C88"/>
    <w:rsid w:val="00B343A3"/>
    <w:rsid w:val="00B34747"/>
    <w:rsid w:val="00B3547D"/>
    <w:rsid w:val="00B42E49"/>
    <w:rsid w:val="00B444C7"/>
    <w:rsid w:val="00B50903"/>
    <w:rsid w:val="00B62FFE"/>
    <w:rsid w:val="00B65013"/>
    <w:rsid w:val="00B7123A"/>
    <w:rsid w:val="00B7435C"/>
    <w:rsid w:val="00B761F4"/>
    <w:rsid w:val="00B76F38"/>
    <w:rsid w:val="00B8085D"/>
    <w:rsid w:val="00B81EFF"/>
    <w:rsid w:val="00B836BB"/>
    <w:rsid w:val="00B84122"/>
    <w:rsid w:val="00B862B0"/>
    <w:rsid w:val="00B95875"/>
    <w:rsid w:val="00BA2B7C"/>
    <w:rsid w:val="00BB142A"/>
    <w:rsid w:val="00BB34B9"/>
    <w:rsid w:val="00BB35C2"/>
    <w:rsid w:val="00BB553B"/>
    <w:rsid w:val="00BC28D7"/>
    <w:rsid w:val="00BC376C"/>
    <w:rsid w:val="00BC42FF"/>
    <w:rsid w:val="00BC6321"/>
    <w:rsid w:val="00BC6A20"/>
    <w:rsid w:val="00BC7817"/>
    <w:rsid w:val="00BD3819"/>
    <w:rsid w:val="00BD642D"/>
    <w:rsid w:val="00BD6988"/>
    <w:rsid w:val="00BD6BDC"/>
    <w:rsid w:val="00BE06DA"/>
    <w:rsid w:val="00BE0F27"/>
    <w:rsid w:val="00BE1A77"/>
    <w:rsid w:val="00BE252F"/>
    <w:rsid w:val="00BE4742"/>
    <w:rsid w:val="00BE5B08"/>
    <w:rsid w:val="00BE63CE"/>
    <w:rsid w:val="00BE7383"/>
    <w:rsid w:val="00BE754D"/>
    <w:rsid w:val="00BF00B4"/>
    <w:rsid w:val="00BF1DB9"/>
    <w:rsid w:val="00BF6D10"/>
    <w:rsid w:val="00BF6E79"/>
    <w:rsid w:val="00C02221"/>
    <w:rsid w:val="00C03F6C"/>
    <w:rsid w:val="00C05DDE"/>
    <w:rsid w:val="00C12108"/>
    <w:rsid w:val="00C121D9"/>
    <w:rsid w:val="00C13453"/>
    <w:rsid w:val="00C220F9"/>
    <w:rsid w:val="00C2541C"/>
    <w:rsid w:val="00C265E8"/>
    <w:rsid w:val="00C26862"/>
    <w:rsid w:val="00C30458"/>
    <w:rsid w:val="00C31DA6"/>
    <w:rsid w:val="00C33260"/>
    <w:rsid w:val="00C3405C"/>
    <w:rsid w:val="00C3664A"/>
    <w:rsid w:val="00C4252D"/>
    <w:rsid w:val="00C4598F"/>
    <w:rsid w:val="00C50360"/>
    <w:rsid w:val="00C51140"/>
    <w:rsid w:val="00C54E12"/>
    <w:rsid w:val="00C55468"/>
    <w:rsid w:val="00C601D4"/>
    <w:rsid w:val="00C622C3"/>
    <w:rsid w:val="00C62A56"/>
    <w:rsid w:val="00C63023"/>
    <w:rsid w:val="00C63BD5"/>
    <w:rsid w:val="00C728DA"/>
    <w:rsid w:val="00C74906"/>
    <w:rsid w:val="00C81B40"/>
    <w:rsid w:val="00C81FC1"/>
    <w:rsid w:val="00C81FEA"/>
    <w:rsid w:val="00C83969"/>
    <w:rsid w:val="00C86C95"/>
    <w:rsid w:val="00C900CE"/>
    <w:rsid w:val="00CA05EB"/>
    <w:rsid w:val="00CA3515"/>
    <w:rsid w:val="00CA3A05"/>
    <w:rsid w:val="00CA72AD"/>
    <w:rsid w:val="00CA7D17"/>
    <w:rsid w:val="00CB14E9"/>
    <w:rsid w:val="00CB54F8"/>
    <w:rsid w:val="00CB6D90"/>
    <w:rsid w:val="00CB72C3"/>
    <w:rsid w:val="00CC0413"/>
    <w:rsid w:val="00CC45E4"/>
    <w:rsid w:val="00CD019F"/>
    <w:rsid w:val="00CD27C5"/>
    <w:rsid w:val="00CD3466"/>
    <w:rsid w:val="00CD7469"/>
    <w:rsid w:val="00CE4169"/>
    <w:rsid w:val="00CE7894"/>
    <w:rsid w:val="00CF06A1"/>
    <w:rsid w:val="00CF1467"/>
    <w:rsid w:val="00CF48D6"/>
    <w:rsid w:val="00CF57D6"/>
    <w:rsid w:val="00CF6C1B"/>
    <w:rsid w:val="00D019D5"/>
    <w:rsid w:val="00D02473"/>
    <w:rsid w:val="00D040FE"/>
    <w:rsid w:val="00D1552E"/>
    <w:rsid w:val="00D168FD"/>
    <w:rsid w:val="00D16F64"/>
    <w:rsid w:val="00D2472C"/>
    <w:rsid w:val="00D279BA"/>
    <w:rsid w:val="00D3100D"/>
    <w:rsid w:val="00D32ABA"/>
    <w:rsid w:val="00D404B5"/>
    <w:rsid w:val="00D40B0B"/>
    <w:rsid w:val="00D40C9C"/>
    <w:rsid w:val="00D43365"/>
    <w:rsid w:val="00D447CB"/>
    <w:rsid w:val="00D47D16"/>
    <w:rsid w:val="00D505F4"/>
    <w:rsid w:val="00D51CE1"/>
    <w:rsid w:val="00D541E2"/>
    <w:rsid w:val="00D562F2"/>
    <w:rsid w:val="00D61B93"/>
    <w:rsid w:val="00D67E4A"/>
    <w:rsid w:val="00D73CAB"/>
    <w:rsid w:val="00D763FD"/>
    <w:rsid w:val="00D8756E"/>
    <w:rsid w:val="00D90AD1"/>
    <w:rsid w:val="00D91012"/>
    <w:rsid w:val="00D93407"/>
    <w:rsid w:val="00D941F7"/>
    <w:rsid w:val="00DA4DDF"/>
    <w:rsid w:val="00DB0804"/>
    <w:rsid w:val="00DB2FC4"/>
    <w:rsid w:val="00DB7DC5"/>
    <w:rsid w:val="00DC0CAE"/>
    <w:rsid w:val="00DC382A"/>
    <w:rsid w:val="00DE1923"/>
    <w:rsid w:val="00DE2B33"/>
    <w:rsid w:val="00DE638B"/>
    <w:rsid w:val="00DE646E"/>
    <w:rsid w:val="00DE72EE"/>
    <w:rsid w:val="00DF0C5F"/>
    <w:rsid w:val="00DF37E5"/>
    <w:rsid w:val="00E03275"/>
    <w:rsid w:val="00E034FE"/>
    <w:rsid w:val="00E041E5"/>
    <w:rsid w:val="00E04888"/>
    <w:rsid w:val="00E06934"/>
    <w:rsid w:val="00E07165"/>
    <w:rsid w:val="00E0763B"/>
    <w:rsid w:val="00E10302"/>
    <w:rsid w:val="00E1604B"/>
    <w:rsid w:val="00E17EC5"/>
    <w:rsid w:val="00E20799"/>
    <w:rsid w:val="00E26BFD"/>
    <w:rsid w:val="00E27E90"/>
    <w:rsid w:val="00E33D02"/>
    <w:rsid w:val="00E34F2C"/>
    <w:rsid w:val="00E35D79"/>
    <w:rsid w:val="00E44BC7"/>
    <w:rsid w:val="00E4641E"/>
    <w:rsid w:val="00E519AE"/>
    <w:rsid w:val="00E55917"/>
    <w:rsid w:val="00E57AF7"/>
    <w:rsid w:val="00E6241B"/>
    <w:rsid w:val="00E64FCC"/>
    <w:rsid w:val="00E676AA"/>
    <w:rsid w:val="00E703B6"/>
    <w:rsid w:val="00E72200"/>
    <w:rsid w:val="00E72B1B"/>
    <w:rsid w:val="00E7385A"/>
    <w:rsid w:val="00E75D47"/>
    <w:rsid w:val="00E766F5"/>
    <w:rsid w:val="00E82948"/>
    <w:rsid w:val="00E90218"/>
    <w:rsid w:val="00E913BB"/>
    <w:rsid w:val="00E91540"/>
    <w:rsid w:val="00E930FC"/>
    <w:rsid w:val="00E9379A"/>
    <w:rsid w:val="00E95F2E"/>
    <w:rsid w:val="00EA1508"/>
    <w:rsid w:val="00EA1541"/>
    <w:rsid w:val="00EA15EE"/>
    <w:rsid w:val="00EA2BC0"/>
    <w:rsid w:val="00EA32E4"/>
    <w:rsid w:val="00EA4EBE"/>
    <w:rsid w:val="00EA7E36"/>
    <w:rsid w:val="00EB0898"/>
    <w:rsid w:val="00EB627B"/>
    <w:rsid w:val="00EB6D94"/>
    <w:rsid w:val="00EB6DCE"/>
    <w:rsid w:val="00EC4183"/>
    <w:rsid w:val="00EC6468"/>
    <w:rsid w:val="00EC6708"/>
    <w:rsid w:val="00ED207C"/>
    <w:rsid w:val="00ED325A"/>
    <w:rsid w:val="00ED3F41"/>
    <w:rsid w:val="00ED5615"/>
    <w:rsid w:val="00ED692E"/>
    <w:rsid w:val="00ED69AF"/>
    <w:rsid w:val="00ED727F"/>
    <w:rsid w:val="00EE1847"/>
    <w:rsid w:val="00EE240E"/>
    <w:rsid w:val="00EE688E"/>
    <w:rsid w:val="00EE6A6D"/>
    <w:rsid w:val="00EF03E2"/>
    <w:rsid w:val="00EF7F8B"/>
    <w:rsid w:val="00F03814"/>
    <w:rsid w:val="00F04134"/>
    <w:rsid w:val="00F07A09"/>
    <w:rsid w:val="00F1390C"/>
    <w:rsid w:val="00F14D98"/>
    <w:rsid w:val="00F20C5E"/>
    <w:rsid w:val="00F27D27"/>
    <w:rsid w:val="00F32495"/>
    <w:rsid w:val="00F36A1D"/>
    <w:rsid w:val="00F44278"/>
    <w:rsid w:val="00F51B65"/>
    <w:rsid w:val="00F52AAB"/>
    <w:rsid w:val="00F52EB6"/>
    <w:rsid w:val="00F55260"/>
    <w:rsid w:val="00F6316B"/>
    <w:rsid w:val="00F65AE0"/>
    <w:rsid w:val="00F70F01"/>
    <w:rsid w:val="00F74E38"/>
    <w:rsid w:val="00F75E8C"/>
    <w:rsid w:val="00F76D6F"/>
    <w:rsid w:val="00F778B0"/>
    <w:rsid w:val="00F83BC2"/>
    <w:rsid w:val="00F869F5"/>
    <w:rsid w:val="00F90BFA"/>
    <w:rsid w:val="00F92EC1"/>
    <w:rsid w:val="00F94C47"/>
    <w:rsid w:val="00FA0421"/>
    <w:rsid w:val="00FA04AD"/>
    <w:rsid w:val="00FA3389"/>
    <w:rsid w:val="00FA3476"/>
    <w:rsid w:val="00FA495F"/>
    <w:rsid w:val="00FB01FA"/>
    <w:rsid w:val="00FB0C10"/>
    <w:rsid w:val="00FB18FE"/>
    <w:rsid w:val="00FB3291"/>
    <w:rsid w:val="00FB3C36"/>
    <w:rsid w:val="00FB4280"/>
    <w:rsid w:val="00FB46C0"/>
    <w:rsid w:val="00FB7CCE"/>
    <w:rsid w:val="00FC01C8"/>
    <w:rsid w:val="00FC424C"/>
    <w:rsid w:val="00FC5027"/>
    <w:rsid w:val="00FC50C7"/>
    <w:rsid w:val="00FC511D"/>
    <w:rsid w:val="00FC68BC"/>
    <w:rsid w:val="00FD11D4"/>
    <w:rsid w:val="00FD225D"/>
    <w:rsid w:val="00FD2384"/>
    <w:rsid w:val="00FE0B92"/>
    <w:rsid w:val="00FE452E"/>
    <w:rsid w:val="00FF3643"/>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992B2D"/>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EncabezadoCar">
    <w:name w:val="Encabezado Car"/>
    <w:link w:val="Encabezado"/>
    <w:locked/>
    <w:rsid w:val="00FB01FA"/>
    <w:rPr>
      <w:bCs/>
      <w:caps/>
      <w:sz w:val="14"/>
      <w:szCs w:val="12"/>
      <w:lang w:val="es-ES_tradnl" w:eastAsia="en-US"/>
    </w:rPr>
  </w:style>
  <w:style w:type="character" w:customStyle="1" w:styleId="atitulo1Car">
    <w:name w:val="atitulo1 Car"/>
    <w:basedOn w:val="Fuentedeprrafopredeter"/>
    <w:link w:val="atitulo1"/>
    <w:locked/>
    <w:rsid w:val="00FB01FA"/>
    <w:rPr>
      <w:rFonts w:ascii="Arial" w:hAnsi="Arial"/>
      <w:b/>
      <w:color w:val="000000"/>
      <w:kern w:val="28"/>
      <w:sz w:val="25"/>
      <w:szCs w:val="26"/>
      <w:lang w:val="es-ES_tradnl" w:eastAsia="en-US"/>
    </w:rPr>
  </w:style>
  <w:style w:type="paragraph" w:styleId="Prrafodelista">
    <w:name w:val="List Paragraph"/>
    <w:basedOn w:val="Normal"/>
    <w:uiPriority w:val="34"/>
    <w:qFormat/>
    <w:rsid w:val="00FB01FA"/>
    <w:pPr>
      <w:ind w:left="720"/>
      <w:contextualSpacing/>
    </w:pPr>
  </w:style>
  <w:style w:type="character" w:customStyle="1" w:styleId="atitulo2Car">
    <w:name w:val="atitulo2 Car"/>
    <w:link w:val="atitulo2"/>
    <w:locked/>
    <w:rsid w:val="006F5810"/>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nhideWhenUsed/>
    <w:rsid w:val="006F5810"/>
    <w:pPr>
      <w:spacing w:after="0"/>
    </w:pPr>
  </w:style>
  <w:style w:type="character" w:customStyle="1" w:styleId="TextonotapieCar">
    <w:name w:val="Texto nota pie Car"/>
    <w:basedOn w:val="Fuentedeprrafopredeter"/>
    <w:link w:val="Textonotapie"/>
    <w:rsid w:val="006F5810"/>
    <w:rPr>
      <w:lang w:val="es-ES_tradnl" w:eastAsia="en-US"/>
    </w:rPr>
  </w:style>
  <w:style w:type="character" w:styleId="Refdenotaalpie">
    <w:name w:val="footnote reference"/>
    <w:basedOn w:val="Fuentedeprrafopredeter"/>
    <w:unhideWhenUsed/>
    <w:rsid w:val="006F5810"/>
    <w:rPr>
      <w:vertAlign w:val="superscript"/>
    </w:rPr>
  </w:style>
  <w:style w:type="character" w:customStyle="1" w:styleId="PiedepginaCar">
    <w:name w:val="Pie de página Car"/>
    <w:link w:val="Piedepgina"/>
    <w:locked/>
    <w:rsid w:val="009C371D"/>
    <w:rPr>
      <w:spacing w:val="6"/>
      <w:lang w:val="es-ES_tradnl" w:eastAsia="en-US"/>
    </w:rPr>
  </w:style>
  <w:style w:type="paragraph" w:styleId="NormalWeb">
    <w:name w:val="Normal (Web)"/>
    <w:basedOn w:val="Normal"/>
    <w:uiPriority w:val="99"/>
    <w:unhideWhenUsed/>
    <w:rsid w:val="009C371D"/>
    <w:pPr>
      <w:spacing w:before="100" w:beforeAutospacing="1" w:after="100" w:afterAutospacing="1"/>
      <w:ind w:firstLine="0"/>
      <w:jc w:val="left"/>
    </w:pPr>
    <w:rPr>
      <w:rFonts w:eastAsiaTheme="minorEastAsia"/>
      <w:sz w:val="24"/>
      <w:szCs w:val="24"/>
      <w:lang w:val="es-ES" w:eastAsia="es-ES"/>
    </w:rPr>
  </w:style>
  <w:style w:type="paragraph" w:customStyle="1" w:styleId="xa1">
    <w:name w:val="xa1"/>
    <w:basedOn w:val="Normal"/>
    <w:rsid w:val="009C371D"/>
    <w:pPr>
      <w:spacing w:before="100" w:beforeAutospacing="1" w:after="100" w:afterAutospacing="1"/>
      <w:ind w:firstLine="0"/>
      <w:jc w:val="left"/>
    </w:pPr>
    <w:rPr>
      <w:rFonts w:eastAsia="Calibri"/>
      <w:sz w:val="24"/>
      <w:szCs w:val="24"/>
      <w:lang w:val="es-ES" w:eastAsia="es-ES"/>
    </w:rPr>
  </w:style>
  <w:style w:type="paragraph" w:customStyle="1" w:styleId="xl1">
    <w:name w:val="xl1"/>
    <w:basedOn w:val="Normal"/>
    <w:rsid w:val="009C371D"/>
    <w:pPr>
      <w:spacing w:before="100" w:beforeAutospacing="1" w:after="100" w:afterAutospacing="1"/>
      <w:ind w:firstLine="0"/>
      <w:jc w:val="left"/>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992B2D"/>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EncabezadoCar">
    <w:name w:val="Encabezado Car"/>
    <w:link w:val="Encabezado"/>
    <w:locked/>
    <w:rsid w:val="00FB01FA"/>
    <w:rPr>
      <w:bCs/>
      <w:caps/>
      <w:sz w:val="14"/>
      <w:szCs w:val="12"/>
      <w:lang w:val="es-ES_tradnl" w:eastAsia="en-US"/>
    </w:rPr>
  </w:style>
  <w:style w:type="character" w:customStyle="1" w:styleId="atitulo1Car">
    <w:name w:val="atitulo1 Car"/>
    <w:basedOn w:val="Fuentedeprrafopredeter"/>
    <w:link w:val="atitulo1"/>
    <w:locked/>
    <w:rsid w:val="00FB01FA"/>
    <w:rPr>
      <w:rFonts w:ascii="Arial" w:hAnsi="Arial"/>
      <w:b/>
      <w:color w:val="000000"/>
      <w:kern w:val="28"/>
      <w:sz w:val="25"/>
      <w:szCs w:val="26"/>
      <w:lang w:val="es-ES_tradnl" w:eastAsia="en-US"/>
    </w:rPr>
  </w:style>
  <w:style w:type="paragraph" w:styleId="Prrafodelista">
    <w:name w:val="List Paragraph"/>
    <w:basedOn w:val="Normal"/>
    <w:uiPriority w:val="34"/>
    <w:qFormat/>
    <w:rsid w:val="00FB01FA"/>
    <w:pPr>
      <w:ind w:left="720"/>
      <w:contextualSpacing/>
    </w:pPr>
  </w:style>
  <w:style w:type="character" w:customStyle="1" w:styleId="atitulo2Car">
    <w:name w:val="atitulo2 Car"/>
    <w:link w:val="atitulo2"/>
    <w:locked/>
    <w:rsid w:val="006F5810"/>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nhideWhenUsed/>
    <w:rsid w:val="006F5810"/>
    <w:pPr>
      <w:spacing w:after="0"/>
    </w:pPr>
  </w:style>
  <w:style w:type="character" w:customStyle="1" w:styleId="TextonotapieCar">
    <w:name w:val="Texto nota pie Car"/>
    <w:basedOn w:val="Fuentedeprrafopredeter"/>
    <w:link w:val="Textonotapie"/>
    <w:rsid w:val="006F5810"/>
    <w:rPr>
      <w:lang w:val="es-ES_tradnl" w:eastAsia="en-US"/>
    </w:rPr>
  </w:style>
  <w:style w:type="character" w:styleId="Refdenotaalpie">
    <w:name w:val="footnote reference"/>
    <w:basedOn w:val="Fuentedeprrafopredeter"/>
    <w:unhideWhenUsed/>
    <w:rsid w:val="006F5810"/>
    <w:rPr>
      <w:vertAlign w:val="superscript"/>
    </w:rPr>
  </w:style>
  <w:style w:type="character" w:customStyle="1" w:styleId="PiedepginaCar">
    <w:name w:val="Pie de página Car"/>
    <w:link w:val="Piedepgina"/>
    <w:locked/>
    <w:rsid w:val="009C371D"/>
    <w:rPr>
      <w:spacing w:val="6"/>
      <w:lang w:val="es-ES_tradnl" w:eastAsia="en-US"/>
    </w:rPr>
  </w:style>
  <w:style w:type="paragraph" w:styleId="NormalWeb">
    <w:name w:val="Normal (Web)"/>
    <w:basedOn w:val="Normal"/>
    <w:uiPriority w:val="99"/>
    <w:unhideWhenUsed/>
    <w:rsid w:val="009C371D"/>
    <w:pPr>
      <w:spacing w:before="100" w:beforeAutospacing="1" w:after="100" w:afterAutospacing="1"/>
      <w:ind w:firstLine="0"/>
      <w:jc w:val="left"/>
    </w:pPr>
    <w:rPr>
      <w:rFonts w:eastAsiaTheme="minorEastAsia"/>
      <w:sz w:val="24"/>
      <w:szCs w:val="24"/>
      <w:lang w:val="es-ES" w:eastAsia="es-ES"/>
    </w:rPr>
  </w:style>
  <w:style w:type="paragraph" w:customStyle="1" w:styleId="xa1">
    <w:name w:val="xa1"/>
    <w:basedOn w:val="Normal"/>
    <w:rsid w:val="009C371D"/>
    <w:pPr>
      <w:spacing w:before="100" w:beforeAutospacing="1" w:after="100" w:afterAutospacing="1"/>
      <w:ind w:firstLine="0"/>
      <w:jc w:val="left"/>
    </w:pPr>
    <w:rPr>
      <w:rFonts w:eastAsia="Calibri"/>
      <w:sz w:val="24"/>
      <w:szCs w:val="24"/>
      <w:lang w:val="es-ES" w:eastAsia="es-ES"/>
    </w:rPr>
  </w:style>
  <w:style w:type="paragraph" w:customStyle="1" w:styleId="xl1">
    <w:name w:val="xl1"/>
    <w:basedOn w:val="Normal"/>
    <w:rsid w:val="009C371D"/>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FEF0-A5F1-494B-A135-2721B515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7729</Words>
  <Characters>42512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Iñaki De Santiago</cp:lastModifiedBy>
  <cp:revision>2</cp:revision>
  <cp:lastPrinted>2018-08-31T11:50:00Z</cp:lastPrinted>
  <dcterms:created xsi:type="dcterms:W3CDTF">2018-09-17T05:57:00Z</dcterms:created>
  <dcterms:modified xsi:type="dcterms:W3CDTF">2018-09-17T05:57:00Z</dcterms:modified>
</cp:coreProperties>
</file>