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Gobernuak 2018ko irailaren 12ko erabaki bat igorri du Nafarroako Toki Administrazioaren Erreformarako Foru Lege proiektuan antzemandako akats bat zuzentze aldera. Aipatu proiektua 2018ko uztailaren 4ko erabakiaren bidez onetsi eta 2018ko irailaren 6ko 104. Nafarroako Parlamentuko Aldizkari Ofizialean argitaratu zen. Aldaketa honen bidez bikoiztasun bat kendu nahi da lehen artikuluaren hamazazpigarren apartatuan, zeinak Nafarroako Toki Administrazioari buruzko uztailaren 2ko 6/1990 Foru Legearen 65. artikuluaren lehen apartatua aldatzen baitu. Hona testu zuzena:</w:t>
      </w:r>
    </w:p>
    <w:p>
      <w:pPr>
        <w:pStyle w:val="0"/>
        <w:suppressAutoHyphens w:val="false"/>
        <w:rPr>
          <w:rStyle w:val="1"/>
          <w:i w:val="true"/>
        </w:rPr>
      </w:pPr>
      <w:r>
        <w:rPr>
          <w:rStyle w:val="1"/>
          <w:i w:val="true"/>
        </w:rPr>
        <w:t xml:space="preserve">Hamazazpi. 65. artikuluko lehen apartatua aldatzen da, eta testu hau izanen du aurrerantzean:</w:t>
      </w:r>
    </w:p>
    <w:p>
      <w:pPr>
        <w:pStyle w:val="0"/>
        <w:suppressAutoHyphens w:val="false"/>
        <w:rPr>
          <w:rStyle w:val="1"/>
          <w:i w:val="true"/>
        </w:rPr>
      </w:pPr>
      <w:r>
        <w:rPr>
          <w:rStyle w:val="1"/>
          <w:i w:val="true"/>
        </w:rPr>
        <w:t xml:space="preserve">“65. artikulua.</w:t>
      </w:r>
    </w:p>
    <w:p>
      <w:pPr>
        <w:pStyle w:val="0"/>
        <w:suppressAutoHyphens w:val="false"/>
        <w:rPr>
          <w:rStyle w:val="1"/>
          <w:i w:val="true"/>
        </w:rPr>
      </w:pPr>
      <w:r>
        <w:rPr>
          <w:rStyle w:val="1"/>
          <w:i w:val="true"/>
        </w:rPr>
        <w:t xml:space="preserve">Toki Araubideko Foru Batzordeko burua Nafarroako Gobernuan toki araubidearen arloko eskumena duen kontseilaria izanen da, eta batzordearen osaketa erregelamenduz ezarriko da. Edonola ere, honako hauek batzordeko kide izanen dira:</w:t>
      </w:r>
    </w:p>
    <w:p>
      <w:pPr>
        <w:pStyle w:val="0"/>
        <w:suppressAutoHyphens w:val="false"/>
        <w:rPr>
          <w:rStyle w:val="1"/>
          <w:i w:val="true"/>
        </w:rPr>
      </w:pPr>
      <w:r>
        <w:rPr>
          <w:rStyle w:val="1"/>
          <w:i w:val="true"/>
        </w:rPr>
        <w:t xml:space="preserve">a) Foru Komunitateko Administrazioaren zazpi ordezkari.</w:t>
      </w:r>
    </w:p>
    <w:p>
      <w:pPr>
        <w:pStyle w:val="0"/>
        <w:suppressAutoHyphens w:val="false"/>
        <w:rPr>
          <w:rStyle w:val="1"/>
          <w:i w:val="true"/>
        </w:rPr>
      </w:pPr>
      <w:r>
        <w:rPr>
          <w:rStyle w:val="1"/>
          <w:i w:val="true"/>
        </w:rPr>
        <w:t xml:space="preserve">b) Udal, kontzeju eta eskualdeen hamabost ordezkari, bertako elkarteek izendatutakoak.</w:t>
      </w:r>
    </w:p>
    <w:p>
      <w:pPr>
        <w:pStyle w:val="0"/>
        <w:suppressAutoHyphens w:val="false"/>
        <w:rPr>
          <w:rStyle w:val="1"/>
          <w:i w:val="true"/>
        </w:rPr>
      </w:pPr>
      <w:r>
        <w:rPr>
          <w:rStyle w:val="1"/>
          <w:i w:val="true"/>
        </w:rPr>
        <w:t xml:space="preserve">Aipatutako toki entitate mota bakoitzaren ordezkaritza bermatu beharko da, bai eta eskualdea osatzen duten toki entitate guztiek ordezkari bana gutxienez izatea.</w:t>
      </w:r>
    </w:p>
    <w:p>
      <w:pPr>
        <w:pStyle w:val="0"/>
        <w:suppressAutoHyphens w:val="false"/>
        <w:rPr>
          <w:rStyle w:val="1"/>
          <w:i w:val="true"/>
        </w:rPr>
      </w:pPr>
      <w:r>
        <w:rPr>
          <w:rStyle w:val="1"/>
          <w:i w:val="true"/>
        </w:rPr>
        <w:t xml:space="preserve">Era berean, idazkari bat izanen du, batzordeko buruak kideen artetik izendatuko duena, eta buruorde bat, batzordeko buruak udal eta kontzejuen ordezkarien artetik izendatuko duena, ordezkari horiek proposamena egin ondoren”.</w:t>
      </w:r>
    </w:p>
    <w:p>
      <w:pPr>
        <w:pStyle w:val="0"/>
        <w:suppressAutoHyphens w:val="false"/>
        <w:rPr>
          <w:rStyle w:val="1"/>
        </w:rPr>
      </w:pPr>
      <w:r>
        <w:rPr>
          <w:rStyle w:val="1"/>
        </w:rPr>
        <w:t xml:space="preserve">Iruñean, 2018ko irailaren 17an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