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modificación de las leyes que regulan el patrimonio artístico de Navarra o la Ley de Memoria Histórica para quitar competencias a la Institución Príncipe de Viana, formulada por el Ilmo. Sr. D. Carlos García Adanero.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24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Carlos García Adanero, miembro de las Cortes de Navarra, adscrito al Grupo Parlamentario de Unión del Pueblo Navarro (UPN), al amparo de lo dispuesto en Reglamento de la Cámara, formula la siguiente pregunta a la Consejera de Cultura, Deporte y Juventud del Gobierno de Navarra para su respuesta oral en Pleno:</w:t>
      </w:r>
    </w:p>
    <w:p>
      <w:pPr>
        <w:pStyle w:val="0"/>
        <w:suppressAutoHyphens w:val="false"/>
        <w:rPr>
          <w:rStyle w:val="1"/>
        </w:rPr>
      </w:pPr>
      <w:r>
        <w:rPr>
          <w:rStyle w:val="1"/>
        </w:rPr>
        <w:t xml:space="preserve">– ¿Le parece adecuado al Gobierno de Navarra que se modifiquen las leyes que regulan el patrimonio artístico de Navarra o la Ley de Memoria Histórica con el objetivo de quitar competencias a la Institución Príncipe de Viana?</w:t>
      </w:r>
    </w:p>
    <w:p>
      <w:pPr>
        <w:pStyle w:val="0"/>
        <w:suppressAutoHyphens w:val="false"/>
        <w:rPr>
          <w:rStyle w:val="1"/>
        </w:rPr>
      </w:pPr>
      <w:r>
        <w:rPr>
          <w:rStyle w:val="1"/>
        </w:rPr>
        <w:t xml:space="preserve">Pamplona, a 20 de septiembre de 2018</w:t>
      </w:r>
    </w:p>
    <w:p>
      <w:pPr>
        <w:pStyle w:val="0"/>
        <w:suppressAutoHyphens w:val="false"/>
        <w:rPr>
          <w:rStyle w:val="1"/>
        </w:rPr>
      </w:pPr>
      <w:r>
        <w:rPr>
          <w:rStyle w:val="1"/>
        </w:rPr>
        <w:t xml:space="preserve">El Parlamentario Foral: Carlos García Adanero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