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asignatura de religión islámica,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.al Grupo Parlamentario de Unión del Pueblo Navarro (UPN), al amparo de lo dispuesto en el artículo 188 y siguientes del Reglamento de la Cámara, presenta, para su respuesta por escrito,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¿Centros educativos en los que para el curso 2018-2019 se está impartiendo la asignatura de religión islámica? Especifique centro, localidad y modelo lingüístico.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¿Cuál es el número de aulas? ¿En qué cursos?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¿Cuál es número de alumnos por aula?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¿Qué número de personas han sido contratadas para impartir la asignatura?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Especifíquese titulación requerida, forma de contratación y lengua en la que se imparte la asignatura.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