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29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consecuencias del cambio de modelo en la concertación con las residencias geriátricas, formulada por la Ilma. Sra. D.ª Maribel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Maribel García Malo, miembro de las Cortes de Navarra adscrito al Grupo Parlamentario Unión del Pueblo Navarro (UPN), al amparo de lo dispuesto en el Reglamento de la Cámara, realiza la siguiente pregunta escrita al Vicepresidente de Derechos Sociales: </w:t>
      </w:r>
    </w:p>
    <w:p>
      <w:pPr>
        <w:pStyle w:val="0"/>
        <w:suppressAutoHyphens w:val="false"/>
        <w:rPr>
          <w:rStyle w:val="1"/>
        </w:rPr>
      </w:pPr>
      <w:r>
        <w:rPr>
          <w:rStyle w:val="1"/>
        </w:rPr>
        <w:t xml:space="preserve">En comparecencia parlamentaria, con fecha 4 de noviembre de 2015, la Directora de la Agencia Navarra de la Autonomía y Desarrollo de las Personas hizo las siguientes declaraciones sobre las consecuencias del cambio de modelo en la concertación con las residencias geriátricas y sobre las posibles soluciones. </w:t>
      </w:r>
    </w:p>
    <w:p>
      <w:pPr>
        <w:pStyle w:val="0"/>
        <w:suppressAutoHyphens w:val="false"/>
        <w:rPr>
          <w:rStyle w:val="1"/>
        </w:rPr>
      </w:pPr>
      <w:r>
        <w:rPr>
          <w:rStyle w:val="1"/>
        </w:rPr>
        <w:t xml:space="preserve">“El cambio de normativa en las tarifas que se habían aprobado por Acuerdo de Gobierno de la Agencia para la Autonomía de las Personas en 2013 a los 18 centros que tenían la condición de tarifa baja y todas las personas grandes dependientes pasan a tener, automáticamente, la tarifa general, lo que supone un incremento importante ya, en ese momento de las cuantías de la tarifa púbica para los usuarios”. </w:t>
      </w:r>
    </w:p>
    <w:p>
      <w:pPr>
        <w:pStyle w:val="0"/>
        <w:suppressAutoHyphens w:val="false"/>
        <w:rPr>
          <w:rStyle w:val="1"/>
        </w:rPr>
      </w:pPr>
      <w:r>
        <w:rPr>
          <w:rStyle w:val="1"/>
        </w:rPr>
        <w:t xml:space="preserve">“Solamente el cambio de tarifas supone que 140 personas grandes dependientes pasen a pagar de 981 euros a 1.529, simplemente por ese acuerdo. Y 40 personas con dependencia severa nivel 2 pasen de pagar 981 o 893 a pagar 1.460,47€. También afecta a usuarios que estaban recibiendo una prestación vinculada al servicio con aumento de cuantías que oscilan también entre 33 y 537€ al mes”. </w:t>
      </w:r>
    </w:p>
    <w:p>
      <w:pPr>
        <w:pStyle w:val="0"/>
        <w:suppressAutoHyphens w:val="false"/>
        <w:rPr>
          <w:rStyle w:val="1"/>
        </w:rPr>
      </w:pPr>
      <w:r>
        <w:rPr>
          <w:rStyle w:val="1"/>
        </w:rPr>
        <w:t xml:space="preserve">( .. ) “Lo que queremos valorar es qué capacidad económica vamos a tener una vez que establezcamos el nuevo sistema para poder resarcir, de forma retrospectiva, según el nuevo sistema que introduzcamos a estas personas”. </w:t>
      </w:r>
    </w:p>
    <w:p>
      <w:pPr>
        <w:pStyle w:val="0"/>
        <w:suppressAutoHyphens w:val="false"/>
        <w:rPr>
          <w:rStyle w:val="1"/>
        </w:rPr>
      </w:pPr>
      <w:r>
        <w:rPr>
          <w:rStyle w:val="1"/>
        </w:rPr>
        <w:t xml:space="preserve">-¿Qué valoración han hecho? ¿Han resarcido a estas personas con efecto retroactivo como plateaban? Si es así ¿a cuántas personas se ha resarcido y en qué cuantías? Y si no lo han hecho todavía ,¿van a hacerlo en un futuro? Precisar cuándo y de qué manera. </w:t>
      </w:r>
    </w:p>
    <w:p>
      <w:pPr>
        <w:pStyle w:val="0"/>
        <w:suppressAutoHyphens w:val="false"/>
        <w:rPr>
          <w:rStyle w:val="1"/>
        </w:rPr>
      </w:pPr>
      <w:r>
        <w:rPr>
          <w:rStyle w:val="1"/>
        </w:rPr>
        <w:t xml:space="preserve">Pamplona, a 25 de octubre de 2018.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