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gaurkotasun handiko galdera, Rozalejoko Markesaren Jauregiaren legez kontrako okupazioa behin betiko saiheste aldera eginen diren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eledun Ana Beltrán Villalba andreak, Legebiltzarreko Erregelamenduan ezarritakoaren babesean, gaurkotasun handiko honako galdera hau aurkezten du, Nafarroako Gobernuko lehendakariak urtarrilaren 24ko Osoko Bilkuran ahoz erantzun dezan:</w:t>
      </w:r>
    </w:p>
    <w:p>
      <w:pPr>
        <w:pStyle w:val="0"/>
        <w:suppressAutoHyphens w:val="false"/>
        <w:rPr>
          <w:rStyle w:val="1"/>
        </w:rPr>
      </w:pPr>
      <w:r>
        <w:rPr>
          <w:rStyle w:val="1"/>
        </w:rPr>
        <w:t xml:space="preserve">Zein urrats eginen ditu Nafarroako Gobernuak Rozalejoko Markesaren Jauregiaren legez kontrako okupazioa behin betiko saihesteko?</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