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situación que se genera por las diferentes vicisitudes vinculadas al Brexit,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21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que sea respondida de manera escrita por el Gobierno de Navarra: </w:t>
      </w:r>
    </w:p>
    <w:p>
      <w:pPr>
        <w:pStyle w:val="0"/>
        <w:suppressAutoHyphens w:val="false"/>
        <w:rPr>
          <w:rStyle w:val="1"/>
        </w:rPr>
      </w:pPr>
      <w:r>
        <w:rPr>
          <w:rStyle w:val="1"/>
        </w:rPr>
        <w:t xml:space="preserve">Ante la situación que se genera por las diferentes vicisitudes vinculadas al Brexit, este Parlamentario desea conocer: </w:t>
      </w:r>
    </w:p>
    <w:p>
      <w:pPr>
        <w:pStyle w:val="0"/>
        <w:suppressAutoHyphens w:val="false"/>
        <w:rPr>
          <w:rStyle w:val="1"/>
        </w:rPr>
      </w:pPr>
      <w:r>
        <w:rPr>
          <w:rStyle w:val="1"/>
        </w:rPr>
        <w:t xml:space="preserve">-Las actuaciones realizadas por la Delegación de Navarra en Bruselas y una valoración de la afección que la misma va a tener tanto en ciudadanos y ciudadanas de Navarra actualmente residentes en UK como en las empresas con incidencia en el citado Estado. </w:t>
      </w:r>
    </w:p>
    <w:p>
      <w:pPr>
        <w:pStyle w:val="0"/>
        <w:suppressAutoHyphens w:val="false"/>
        <w:rPr>
          <w:rStyle w:val="1"/>
        </w:rPr>
      </w:pPr>
      <w:r>
        <w:rPr>
          <w:rStyle w:val="1"/>
        </w:rPr>
        <w:t xml:space="preserve">En Iruña, a 17 de enero de 2019</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