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3D5207" w:rsidRDefault="00FA495F" w:rsidP="00C60364">
      <w:pPr>
        <w:pStyle w:val="EstiloPortada"/>
        <w:spacing w:after="240"/>
        <w:ind w:left="3708" w:right="-57"/>
        <w:rPr>
          <w:sz w:val="40"/>
          <w:szCs w:val="40"/>
        </w:rPr>
      </w:pPr>
      <w:bookmarkStart w:id="0" w:name="_GoBack"/>
      <w:bookmarkEnd w:id="0"/>
      <w:r>
        <w:rPr>
          <w:rFonts w:ascii="Arial" w:hAnsi="Arial"/>
          <w:noProof/>
          <w:color w:val="808080"/>
          <w:sz w:val="40"/>
          <w:lang w:val="es-ES" w:eastAsia="es-ES"/>
        </w:rPr>
        <mc:AlternateContent>
          <mc:Choice Requires="wps">
            <w:drawing>
              <wp:anchor distT="0" distB="0" distL="114300" distR="114300" simplePos="0" relativeHeight="251657728" behindDoc="0" locked="0" layoutInCell="1" allowOverlap="1" wp14:anchorId="7D10A5CC" wp14:editId="02B56C03">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987A27" w:rsidRPr="003A7956" w:rsidRDefault="00987A27" w:rsidP="004C3423">
                            <w:pPr>
                              <w:spacing w:after="0"/>
                              <w:ind w:firstLine="0"/>
                              <w:jc w:val="center"/>
                              <w:rPr>
                                <w:sz w:val="18"/>
                                <w:szCs w:val="18"/>
                              </w:rPr>
                            </w:pPr>
                            <w:r>
                              <w:rPr>
                                <w:sz w:val="18"/>
                                <w:szCs w:val="18"/>
                              </w:rPr>
                              <w:t>CAMARA DE</w:t>
                            </w:r>
                          </w:p>
                          <w:p w:rsidR="00987A27" w:rsidRPr="003A7956" w:rsidRDefault="00987A27" w:rsidP="004C3423">
                            <w:pPr>
                              <w:spacing w:after="0"/>
                              <w:ind w:firstLine="0"/>
                              <w:jc w:val="center"/>
                              <w:rPr>
                                <w:sz w:val="18"/>
                                <w:szCs w:val="18"/>
                              </w:rPr>
                            </w:pPr>
                            <w:r>
                              <w:rPr>
                                <w:sz w:val="18"/>
                                <w:szCs w:val="18"/>
                              </w:rPr>
                              <w:t>COMPTOS</w:t>
                            </w:r>
                          </w:p>
                          <w:p w:rsidR="00987A27" w:rsidRPr="003A7956" w:rsidRDefault="00987A27" w:rsidP="004C3423">
                            <w:pPr>
                              <w:spacing w:after="0"/>
                              <w:ind w:firstLine="0"/>
                              <w:jc w:val="center"/>
                              <w:rPr>
                                <w:sz w:val="18"/>
                                <w:szCs w:val="18"/>
                              </w:rPr>
                            </w:pPr>
                            <w:r>
                              <w:rPr>
                                <w:sz w:val="18"/>
                                <w:szCs w:val="18"/>
                              </w:rPr>
                              <w:t>DE NAVARRA</w:t>
                            </w:r>
                          </w:p>
                          <w:p w:rsidR="00987A27" w:rsidRPr="003A7956" w:rsidRDefault="00987A27" w:rsidP="004C3423">
                            <w:pPr>
                              <w:spacing w:after="0"/>
                              <w:ind w:firstLine="0"/>
                              <w:jc w:val="center"/>
                              <w:rPr>
                                <w:color w:val="808080"/>
                                <w:sz w:val="18"/>
                                <w:szCs w:val="18"/>
                              </w:rPr>
                            </w:pPr>
                            <w:r>
                              <w:rPr>
                                <w:color w:val="808080"/>
                                <w:sz w:val="18"/>
                                <w:szCs w:val="18"/>
                              </w:rPr>
                              <w:t>NAFARROAKO</w:t>
                            </w:r>
                          </w:p>
                          <w:p w:rsidR="00987A27" w:rsidRPr="003A7956" w:rsidRDefault="00987A27" w:rsidP="004C3423">
                            <w:pPr>
                              <w:spacing w:after="0"/>
                              <w:ind w:firstLine="0"/>
                              <w:jc w:val="center"/>
                              <w:rPr>
                                <w:color w:val="808080"/>
                                <w:sz w:val="18"/>
                                <w:szCs w:val="18"/>
                              </w:rPr>
                            </w:pPr>
                            <w:r>
                              <w:rPr>
                                <w:color w:val="808080"/>
                                <w:sz w:val="18"/>
                                <w:szCs w:val="18"/>
                              </w:rPr>
                              <w:t>KONTUEN</w:t>
                            </w:r>
                          </w:p>
                          <w:p w:rsidR="00987A27" w:rsidRPr="003A7956" w:rsidRDefault="00987A27" w:rsidP="004C3423">
                            <w:pPr>
                              <w:spacing w:after="0"/>
                              <w:ind w:firstLine="0"/>
                              <w:jc w:val="center"/>
                              <w:rPr>
                                <w:color w:val="808080"/>
                                <w:sz w:val="18"/>
                                <w:szCs w:val="18"/>
                              </w:rPr>
                            </w:pPr>
                            <w:r>
                              <w:rPr>
                                <w:color w:val="808080"/>
                                <w:sz w:val="18"/>
                                <w:szCs w:val="18"/>
                              </w:rPr>
                              <w:t>GANBERA</w:t>
                            </w:r>
                          </w:p>
                          <w:p w:rsidR="00987A27" w:rsidRPr="002C7026" w:rsidRDefault="00987A27"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987A27" w:rsidRPr="003A7956" w:rsidRDefault="00987A27" w:rsidP="004C3423">
                      <w:pPr>
                        <w:spacing w:after="0"/>
                        <w:ind w:firstLine="0"/>
                        <w:jc w:val="center"/>
                        <w:rPr>
                          <w:sz w:val="18"/>
                          <w:szCs w:val="18"/>
                        </w:rPr>
                      </w:pPr>
                      <w:r>
                        <w:rPr>
                          <w:sz w:val="18"/>
                          <w:szCs w:val="18"/>
                        </w:rPr>
                        <w:t>CAMARA DE</w:t>
                      </w:r>
                    </w:p>
                    <w:p w:rsidR="00987A27" w:rsidRPr="003A7956" w:rsidRDefault="00987A27" w:rsidP="004C3423">
                      <w:pPr>
                        <w:spacing w:after="0"/>
                        <w:ind w:firstLine="0"/>
                        <w:jc w:val="center"/>
                        <w:rPr>
                          <w:sz w:val="18"/>
                          <w:szCs w:val="18"/>
                        </w:rPr>
                      </w:pPr>
                      <w:r>
                        <w:rPr>
                          <w:sz w:val="18"/>
                          <w:szCs w:val="18"/>
                        </w:rPr>
                        <w:t>COMPTOS</w:t>
                      </w:r>
                    </w:p>
                    <w:p w:rsidR="00987A27" w:rsidRPr="003A7956" w:rsidRDefault="00987A27" w:rsidP="004C3423">
                      <w:pPr>
                        <w:spacing w:after="0"/>
                        <w:ind w:firstLine="0"/>
                        <w:jc w:val="center"/>
                        <w:rPr>
                          <w:sz w:val="18"/>
                          <w:szCs w:val="18"/>
                        </w:rPr>
                      </w:pPr>
                      <w:r>
                        <w:rPr>
                          <w:sz w:val="18"/>
                          <w:szCs w:val="18"/>
                        </w:rPr>
                        <w:t>DE NAVARRA</w:t>
                      </w:r>
                    </w:p>
                    <w:p w:rsidR="00987A27" w:rsidRPr="003A7956" w:rsidRDefault="00987A27" w:rsidP="004C3423">
                      <w:pPr>
                        <w:spacing w:after="0"/>
                        <w:ind w:firstLine="0"/>
                        <w:jc w:val="center"/>
                        <w:rPr>
                          <w:color w:val="808080"/>
                          <w:sz w:val="18"/>
                          <w:szCs w:val="18"/>
                        </w:rPr>
                      </w:pPr>
                      <w:r>
                        <w:rPr>
                          <w:color w:val="808080"/>
                          <w:sz w:val="18"/>
                          <w:szCs w:val="18"/>
                        </w:rPr>
                        <w:t>NAFARROAKO</w:t>
                      </w:r>
                    </w:p>
                    <w:p w:rsidR="00987A27" w:rsidRPr="003A7956" w:rsidRDefault="00987A27" w:rsidP="004C3423">
                      <w:pPr>
                        <w:spacing w:after="0"/>
                        <w:ind w:firstLine="0"/>
                        <w:jc w:val="center"/>
                        <w:rPr>
                          <w:color w:val="808080"/>
                          <w:sz w:val="18"/>
                          <w:szCs w:val="18"/>
                        </w:rPr>
                      </w:pPr>
                      <w:r>
                        <w:rPr>
                          <w:color w:val="808080"/>
                          <w:sz w:val="18"/>
                          <w:szCs w:val="18"/>
                        </w:rPr>
                        <w:t>KONTUEN</w:t>
                      </w:r>
                    </w:p>
                    <w:p w:rsidR="00987A27" w:rsidRPr="003A7956" w:rsidRDefault="00987A27" w:rsidP="004C3423">
                      <w:pPr>
                        <w:spacing w:after="0"/>
                        <w:ind w:firstLine="0"/>
                        <w:jc w:val="center"/>
                        <w:rPr>
                          <w:color w:val="808080"/>
                          <w:sz w:val="18"/>
                          <w:szCs w:val="18"/>
                        </w:rPr>
                      </w:pPr>
                      <w:r>
                        <w:rPr>
                          <w:color w:val="808080"/>
                          <w:sz w:val="18"/>
                          <w:szCs w:val="18"/>
                        </w:rPr>
                        <w:t>GANBERA</w:t>
                      </w:r>
                    </w:p>
                    <w:p w:rsidR="00987A27" w:rsidRPr="002C7026" w:rsidRDefault="00987A27" w:rsidP="002C7026">
                      <w:pPr>
                        <w:spacing w:after="0"/>
                        <w:ind w:firstLine="0"/>
                        <w:jc w:val="center"/>
                        <w:rPr>
                          <w:rFonts w:ascii="Trajan" w:hAnsi="Trajan"/>
                          <w:color w:val="808080"/>
                          <w:sz w:val="18"/>
                          <w:szCs w:val="18"/>
                          <w:lang w:val="es-ES"/>
                        </w:rPr>
                      </w:pPr>
                    </w:p>
                  </w:txbxContent>
                </v:textbox>
              </v:shape>
            </w:pict>
          </mc:Fallback>
        </mc:AlternateContent>
      </w:r>
    </w:p>
    <w:p w:rsidR="00137098" w:rsidRDefault="005C4FEC" w:rsidP="003D5207">
      <w:pPr>
        <w:pStyle w:val="EstiloPortada"/>
        <w:spacing w:before="0"/>
        <w:ind w:left="3754" w:right="-1049"/>
        <w:rPr>
          <w:sz w:val="56"/>
          <w:szCs w:val="56"/>
        </w:rPr>
      </w:pPr>
      <w:r>
        <w:rPr>
          <w:sz w:val="48"/>
          <w:szCs w:val="48"/>
        </w:rPr>
        <w:t xml:space="preserve">“Salestarren </w:t>
      </w:r>
      <w:proofErr w:type="spellStart"/>
      <w:r>
        <w:rPr>
          <w:sz w:val="48"/>
          <w:szCs w:val="48"/>
        </w:rPr>
        <w:t>operazioa”ren</w:t>
      </w:r>
      <w:proofErr w:type="spellEnd"/>
      <w:r>
        <w:rPr>
          <w:sz w:val="48"/>
          <w:szCs w:val="48"/>
        </w:rPr>
        <w:t xml:space="preserve"> konpromisoen eta arriskuen ebaluazioa</w:t>
      </w:r>
      <w:r>
        <w:rPr>
          <w:sz w:val="56"/>
          <w:szCs w:val="56"/>
        </w:rPr>
        <w:t xml:space="preserve"> </w:t>
      </w:r>
    </w:p>
    <w:p w:rsidR="001C3A32" w:rsidRPr="005C4FEC" w:rsidRDefault="005C4FEC" w:rsidP="003D5207">
      <w:pPr>
        <w:pStyle w:val="EstiloPortada"/>
        <w:spacing w:before="0"/>
        <w:ind w:left="3752"/>
        <w:rPr>
          <w:sz w:val="56"/>
          <w:szCs w:val="56"/>
        </w:rPr>
      </w:pPr>
      <w:r>
        <w:rPr>
          <w:sz w:val="52"/>
          <w:szCs w:val="52"/>
        </w:rPr>
        <w:t xml:space="preserve"> </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CA30FB" w:rsidRDefault="00CA30FB" w:rsidP="009936FC">
      <w:pPr>
        <w:pStyle w:val="Fechaportada"/>
      </w:pPr>
    </w:p>
    <w:p w:rsidR="00CA30FB" w:rsidRDefault="00CA30FB" w:rsidP="009936FC">
      <w:pPr>
        <w:pStyle w:val="Fechaportada"/>
      </w:pPr>
    </w:p>
    <w:p w:rsidR="00CA30FB" w:rsidRDefault="00CA30FB" w:rsidP="009936FC">
      <w:pPr>
        <w:pStyle w:val="Fechaportada"/>
      </w:pPr>
    </w:p>
    <w:p w:rsidR="00716463" w:rsidRPr="001D4F09" w:rsidRDefault="003D5207" w:rsidP="009936FC">
      <w:pPr>
        <w:pStyle w:val="Fechaportada"/>
      </w:pPr>
      <w:r>
        <w:lastRenderedPageBreak/>
        <w:t>2019ko urtarrila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505157" w:rsidRPr="00337493" w:rsidRDefault="00505157" w:rsidP="00505157">
      <w:pPr>
        <w:pStyle w:val="texto"/>
        <w:ind w:right="-338"/>
        <w:jc w:val="right"/>
      </w:pPr>
      <w:r>
        <w:rPr>
          <w:rFonts w:ascii="GillSans" w:hAnsi="GillSans"/>
          <w:i/>
          <w:smallCaps/>
          <w:sz w:val="16"/>
          <w:szCs w:val="16"/>
        </w:rPr>
        <w:t xml:space="preserve">  Orrialdea</w:t>
      </w:r>
    </w:p>
    <w:p w:rsidR="00F43EA4" w:rsidRDefault="00505157">
      <w:pPr>
        <w:pStyle w:val="TDC1"/>
        <w:rPr>
          <w:rFonts w:asciiTheme="minorHAnsi" w:eastAsiaTheme="minorEastAsia" w:hAnsiTheme="minorHAnsi" w:cstheme="minorBidi"/>
          <w:smallCaps w:val="0"/>
          <w:noProof/>
          <w:szCs w:val="22"/>
          <w:lang w:val="es-ES" w:eastAsia="es-ES"/>
        </w:rPr>
      </w:pPr>
      <w:r w:rsidRPr="00565922">
        <w:rPr>
          <w:rFonts w:ascii="Times New Roman" w:hAnsi="Times New Roman"/>
          <w:szCs w:val="22"/>
        </w:rPr>
        <w:fldChar w:fldCharType="begin"/>
      </w:r>
      <w:r w:rsidRPr="00565922">
        <w:rPr>
          <w:rFonts w:ascii="Times New Roman" w:hAnsi="Times New Roman"/>
          <w:szCs w:val="22"/>
        </w:rPr>
        <w:instrText xml:space="preserve"> TOC \h \z \t "atitulo1;1;atitulo2;2" </w:instrText>
      </w:r>
      <w:r w:rsidRPr="00565922">
        <w:rPr>
          <w:rFonts w:ascii="Times New Roman" w:hAnsi="Times New Roman"/>
          <w:szCs w:val="22"/>
        </w:rPr>
        <w:fldChar w:fldCharType="separate"/>
      </w:r>
      <w:hyperlink w:anchor="_Toc1126167" w:history="1">
        <w:r w:rsidR="00F43EA4" w:rsidRPr="002579D0">
          <w:rPr>
            <w:rStyle w:val="Hipervnculo"/>
            <w:noProof/>
          </w:rPr>
          <w:t>I. Sarrera</w:t>
        </w:r>
        <w:r w:rsidR="00F43EA4">
          <w:rPr>
            <w:noProof/>
            <w:webHidden/>
          </w:rPr>
          <w:tab/>
        </w:r>
        <w:r w:rsidR="00F43EA4">
          <w:rPr>
            <w:noProof/>
            <w:webHidden/>
          </w:rPr>
          <w:fldChar w:fldCharType="begin"/>
        </w:r>
        <w:r w:rsidR="00F43EA4">
          <w:rPr>
            <w:noProof/>
            <w:webHidden/>
          </w:rPr>
          <w:instrText xml:space="preserve"> PAGEREF _Toc1126167 \h </w:instrText>
        </w:r>
        <w:r w:rsidR="00F43EA4">
          <w:rPr>
            <w:noProof/>
            <w:webHidden/>
          </w:rPr>
        </w:r>
        <w:r w:rsidR="00F43EA4">
          <w:rPr>
            <w:noProof/>
            <w:webHidden/>
          </w:rPr>
          <w:fldChar w:fldCharType="separate"/>
        </w:r>
        <w:r w:rsidR="00F43EA4">
          <w:rPr>
            <w:noProof/>
            <w:webHidden/>
          </w:rPr>
          <w:t>3</w:t>
        </w:r>
        <w:r w:rsidR="00F43EA4">
          <w:rPr>
            <w:noProof/>
            <w:webHidden/>
          </w:rPr>
          <w:fldChar w:fldCharType="end"/>
        </w:r>
      </w:hyperlink>
    </w:p>
    <w:p w:rsidR="00F43EA4" w:rsidRDefault="00F43EA4">
      <w:pPr>
        <w:pStyle w:val="TDC1"/>
        <w:rPr>
          <w:rFonts w:asciiTheme="minorHAnsi" w:eastAsiaTheme="minorEastAsia" w:hAnsiTheme="minorHAnsi" w:cstheme="minorBidi"/>
          <w:smallCaps w:val="0"/>
          <w:noProof/>
          <w:szCs w:val="22"/>
          <w:lang w:val="es-ES" w:eastAsia="es-ES"/>
        </w:rPr>
      </w:pPr>
      <w:hyperlink w:anchor="_Toc1126168" w:history="1">
        <w:r w:rsidRPr="002579D0">
          <w:rPr>
            <w:rStyle w:val="Hipervnculo"/>
            <w:noProof/>
          </w:rPr>
          <w:t>II. Salestarren operazioa</w:t>
        </w:r>
        <w:r>
          <w:rPr>
            <w:noProof/>
            <w:webHidden/>
          </w:rPr>
          <w:tab/>
        </w:r>
        <w:r>
          <w:rPr>
            <w:noProof/>
            <w:webHidden/>
          </w:rPr>
          <w:fldChar w:fldCharType="begin"/>
        </w:r>
        <w:r>
          <w:rPr>
            <w:noProof/>
            <w:webHidden/>
          </w:rPr>
          <w:instrText xml:space="preserve"> PAGEREF _Toc1126168 \h </w:instrText>
        </w:r>
        <w:r>
          <w:rPr>
            <w:noProof/>
            <w:webHidden/>
          </w:rPr>
        </w:r>
        <w:r>
          <w:rPr>
            <w:noProof/>
            <w:webHidden/>
          </w:rPr>
          <w:fldChar w:fldCharType="separate"/>
        </w:r>
        <w:r>
          <w:rPr>
            <w:noProof/>
            <w:webHidden/>
          </w:rPr>
          <w:t>4</w:t>
        </w:r>
        <w:r>
          <w:rPr>
            <w:noProof/>
            <w:webHidden/>
          </w:rPr>
          <w:fldChar w:fldCharType="end"/>
        </w:r>
      </w:hyperlink>
    </w:p>
    <w:p w:rsidR="00F43EA4" w:rsidRDefault="00F43EA4">
      <w:pPr>
        <w:pStyle w:val="TDC2"/>
        <w:rPr>
          <w:rFonts w:asciiTheme="minorHAnsi" w:eastAsiaTheme="minorEastAsia" w:hAnsiTheme="minorHAnsi" w:cstheme="minorBidi"/>
          <w:noProof/>
          <w:szCs w:val="22"/>
          <w:lang w:val="es-ES" w:eastAsia="es-ES"/>
        </w:rPr>
      </w:pPr>
      <w:hyperlink w:anchor="_Toc1126169" w:history="1">
        <w:r w:rsidRPr="002579D0">
          <w:rPr>
            <w:rStyle w:val="Hipervnculo"/>
            <w:noProof/>
          </w:rPr>
          <w:t>II.1. Operazioaren funtsezko alderdiak eta kronologia</w:t>
        </w:r>
        <w:r>
          <w:rPr>
            <w:noProof/>
            <w:webHidden/>
          </w:rPr>
          <w:tab/>
        </w:r>
        <w:r>
          <w:rPr>
            <w:noProof/>
            <w:webHidden/>
          </w:rPr>
          <w:fldChar w:fldCharType="begin"/>
        </w:r>
        <w:r>
          <w:rPr>
            <w:noProof/>
            <w:webHidden/>
          </w:rPr>
          <w:instrText xml:space="preserve"> PAGEREF _Toc1126169 \h </w:instrText>
        </w:r>
        <w:r>
          <w:rPr>
            <w:noProof/>
            <w:webHidden/>
          </w:rPr>
        </w:r>
        <w:r>
          <w:rPr>
            <w:noProof/>
            <w:webHidden/>
          </w:rPr>
          <w:fldChar w:fldCharType="separate"/>
        </w:r>
        <w:r>
          <w:rPr>
            <w:noProof/>
            <w:webHidden/>
          </w:rPr>
          <w:t>4</w:t>
        </w:r>
        <w:r>
          <w:rPr>
            <w:noProof/>
            <w:webHidden/>
          </w:rPr>
          <w:fldChar w:fldCharType="end"/>
        </w:r>
      </w:hyperlink>
    </w:p>
    <w:p w:rsidR="00F43EA4" w:rsidRDefault="00F43EA4">
      <w:pPr>
        <w:pStyle w:val="TDC2"/>
        <w:rPr>
          <w:rFonts w:asciiTheme="minorHAnsi" w:eastAsiaTheme="minorEastAsia" w:hAnsiTheme="minorHAnsi" w:cstheme="minorBidi"/>
          <w:noProof/>
          <w:szCs w:val="22"/>
          <w:lang w:val="es-ES" w:eastAsia="es-ES"/>
        </w:rPr>
      </w:pPr>
      <w:hyperlink w:anchor="_Toc1126170" w:history="1">
        <w:r w:rsidRPr="002579D0">
          <w:rPr>
            <w:rStyle w:val="Hipervnculo"/>
            <w:noProof/>
          </w:rPr>
          <w:t>II.2. Aldeek hartutako konpromiso nagusiak</w:t>
        </w:r>
        <w:r>
          <w:rPr>
            <w:noProof/>
            <w:webHidden/>
          </w:rPr>
          <w:tab/>
        </w:r>
        <w:r>
          <w:rPr>
            <w:noProof/>
            <w:webHidden/>
          </w:rPr>
          <w:fldChar w:fldCharType="begin"/>
        </w:r>
        <w:r>
          <w:rPr>
            <w:noProof/>
            <w:webHidden/>
          </w:rPr>
          <w:instrText xml:space="preserve"> PAGEREF _Toc1126170 \h </w:instrText>
        </w:r>
        <w:r>
          <w:rPr>
            <w:noProof/>
            <w:webHidden/>
          </w:rPr>
        </w:r>
        <w:r>
          <w:rPr>
            <w:noProof/>
            <w:webHidden/>
          </w:rPr>
          <w:fldChar w:fldCharType="separate"/>
        </w:r>
        <w:r>
          <w:rPr>
            <w:noProof/>
            <w:webHidden/>
          </w:rPr>
          <w:t>7</w:t>
        </w:r>
        <w:r>
          <w:rPr>
            <w:noProof/>
            <w:webHidden/>
          </w:rPr>
          <w:fldChar w:fldCharType="end"/>
        </w:r>
      </w:hyperlink>
    </w:p>
    <w:p w:rsidR="00F43EA4" w:rsidRDefault="00F43EA4">
      <w:pPr>
        <w:pStyle w:val="TDC1"/>
        <w:rPr>
          <w:rFonts w:asciiTheme="minorHAnsi" w:eastAsiaTheme="minorEastAsia" w:hAnsiTheme="minorHAnsi" w:cstheme="minorBidi"/>
          <w:smallCaps w:val="0"/>
          <w:noProof/>
          <w:szCs w:val="22"/>
          <w:lang w:val="es-ES" w:eastAsia="es-ES"/>
        </w:rPr>
      </w:pPr>
      <w:hyperlink w:anchor="_Toc1126171" w:history="1">
        <w:r w:rsidRPr="002579D0">
          <w:rPr>
            <w:rStyle w:val="Hipervnculo"/>
            <w:noProof/>
          </w:rPr>
          <w:t>III. Fiskalizazioaren helburuak, norainokoa eta mugak</w:t>
        </w:r>
        <w:r>
          <w:rPr>
            <w:noProof/>
            <w:webHidden/>
          </w:rPr>
          <w:tab/>
        </w:r>
        <w:r>
          <w:rPr>
            <w:noProof/>
            <w:webHidden/>
          </w:rPr>
          <w:fldChar w:fldCharType="begin"/>
        </w:r>
        <w:r>
          <w:rPr>
            <w:noProof/>
            <w:webHidden/>
          </w:rPr>
          <w:instrText xml:space="preserve"> PAGEREF _Toc1126171 \h </w:instrText>
        </w:r>
        <w:r>
          <w:rPr>
            <w:noProof/>
            <w:webHidden/>
          </w:rPr>
        </w:r>
        <w:r>
          <w:rPr>
            <w:noProof/>
            <w:webHidden/>
          </w:rPr>
          <w:fldChar w:fldCharType="separate"/>
        </w:r>
        <w:r>
          <w:rPr>
            <w:noProof/>
            <w:webHidden/>
          </w:rPr>
          <w:t>9</w:t>
        </w:r>
        <w:r>
          <w:rPr>
            <w:noProof/>
            <w:webHidden/>
          </w:rPr>
          <w:fldChar w:fldCharType="end"/>
        </w:r>
      </w:hyperlink>
    </w:p>
    <w:p w:rsidR="00F43EA4" w:rsidRDefault="00F43EA4">
      <w:pPr>
        <w:pStyle w:val="TDC1"/>
        <w:rPr>
          <w:rFonts w:asciiTheme="minorHAnsi" w:eastAsiaTheme="minorEastAsia" w:hAnsiTheme="minorHAnsi" w:cstheme="minorBidi"/>
          <w:smallCaps w:val="0"/>
          <w:noProof/>
          <w:szCs w:val="22"/>
          <w:lang w:val="es-ES" w:eastAsia="es-ES"/>
        </w:rPr>
      </w:pPr>
      <w:hyperlink w:anchor="_Toc1126172" w:history="1">
        <w:r w:rsidRPr="002579D0">
          <w:rPr>
            <w:rStyle w:val="Hipervnculo"/>
            <w:noProof/>
          </w:rPr>
          <w:t>IV. Konklusioak eta gomendioak</w:t>
        </w:r>
        <w:r>
          <w:rPr>
            <w:noProof/>
            <w:webHidden/>
          </w:rPr>
          <w:tab/>
        </w:r>
        <w:r>
          <w:rPr>
            <w:noProof/>
            <w:webHidden/>
          </w:rPr>
          <w:fldChar w:fldCharType="begin"/>
        </w:r>
        <w:r>
          <w:rPr>
            <w:noProof/>
            <w:webHidden/>
          </w:rPr>
          <w:instrText xml:space="preserve"> PAGEREF _Toc1126172 \h </w:instrText>
        </w:r>
        <w:r>
          <w:rPr>
            <w:noProof/>
            <w:webHidden/>
          </w:rPr>
        </w:r>
        <w:r>
          <w:rPr>
            <w:noProof/>
            <w:webHidden/>
          </w:rPr>
          <w:fldChar w:fldCharType="separate"/>
        </w:r>
        <w:r>
          <w:rPr>
            <w:noProof/>
            <w:webHidden/>
          </w:rPr>
          <w:t>10</w:t>
        </w:r>
        <w:r>
          <w:rPr>
            <w:noProof/>
            <w:webHidden/>
          </w:rPr>
          <w:fldChar w:fldCharType="end"/>
        </w:r>
      </w:hyperlink>
    </w:p>
    <w:p w:rsidR="00F43EA4" w:rsidRDefault="00F43EA4">
      <w:pPr>
        <w:pStyle w:val="TDC1"/>
        <w:rPr>
          <w:rFonts w:asciiTheme="minorHAnsi" w:eastAsiaTheme="minorEastAsia" w:hAnsiTheme="minorHAnsi" w:cstheme="minorBidi"/>
          <w:smallCaps w:val="0"/>
          <w:noProof/>
          <w:szCs w:val="22"/>
          <w:lang w:val="es-ES" w:eastAsia="es-ES"/>
        </w:rPr>
      </w:pPr>
      <w:hyperlink w:anchor="_Toc1126173" w:history="1">
        <w:r w:rsidRPr="002579D0">
          <w:rPr>
            <w:rStyle w:val="Hipervnculo"/>
            <w:noProof/>
          </w:rPr>
          <w:t>V. Hartutako konpromisoen analisia eta eraginak</w:t>
        </w:r>
        <w:r>
          <w:rPr>
            <w:noProof/>
            <w:webHidden/>
          </w:rPr>
          <w:tab/>
        </w:r>
        <w:r>
          <w:rPr>
            <w:noProof/>
            <w:webHidden/>
          </w:rPr>
          <w:fldChar w:fldCharType="begin"/>
        </w:r>
        <w:r>
          <w:rPr>
            <w:noProof/>
            <w:webHidden/>
          </w:rPr>
          <w:instrText xml:space="preserve"> PAGEREF _Toc1126173 \h </w:instrText>
        </w:r>
        <w:r>
          <w:rPr>
            <w:noProof/>
            <w:webHidden/>
          </w:rPr>
        </w:r>
        <w:r>
          <w:rPr>
            <w:noProof/>
            <w:webHidden/>
          </w:rPr>
          <w:fldChar w:fldCharType="separate"/>
        </w:r>
        <w:r>
          <w:rPr>
            <w:noProof/>
            <w:webHidden/>
          </w:rPr>
          <w:t>12</w:t>
        </w:r>
        <w:r>
          <w:rPr>
            <w:noProof/>
            <w:webHidden/>
          </w:rPr>
          <w:fldChar w:fldCharType="end"/>
        </w:r>
      </w:hyperlink>
    </w:p>
    <w:p w:rsidR="00F43EA4" w:rsidRDefault="00F43EA4">
      <w:pPr>
        <w:pStyle w:val="TDC2"/>
        <w:rPr>
          <w:rFonts w:asciiTheme="minorHAnsi" w:eastAsiaTheme="minorEastAsia" w:hAnsiTheme="minorHAnsi" w:cstheme="minorBidi"/>
          <w:noProof/>
          <w:szCs w:val="22"/>
          <w:lang w:val="es-ES" w:eastAsia="es-ES"/>
        </w:rPr>
      </w:pPr>
      <w:hyperlink w:anchor="_Toc1126174" w:history="1">
        <w:r w:rsidRPr="002579D0">
          <w:rPr>
            <w:rStyle w:val="Hipervnculo"/>
            <w:noProof/>
          </w:rPr>
          <w:t>V.1. 2011ko urtarrilaren 11ko lankidetza-protokoloa</w:t>
        </w:r>
        <w:r>
          <w:rPr>
            <w:noProof/>
            <w:webHidden/>
          </w:rPr>
          <w:tab/>
        </w:r>
        <w:r>
          <w:rPr>
            <w:noProof/>
            <w:webHidden/>
          </w:rPr>
          <w:fldChar w:fldCharType="begin"/>
        </w:r>
        <w:r>
          <w:rPr>
            <w:noProof/>
            <w:webHidden/>
          </w:rPr>
          <w:instrText xml:space="preserve"> PAGEREF _Toc1126174 \h </w:instrText>
        </w:r>
        <w:r>
          <w:rPr>
            <w:noProof/>
            <w:webHidden/>
          </w:rPr>
        </w:r>
        <w:r>
          <w:rPr>
            <w:noProof/>
            <w:webHidden/>
          </w:rPr>
          <w:fldChar w:fldCharType="separate"/>
        </w:r>
        <w:r>
          <w:rPr>
            <w:noProof/>
            <w:webHidden/>
          </w:rPr>
          <w:t>12</w:t>
        </w:r>
        <w:r>
          <w:rPr>
            <w:noProof/>
            <w:webHidden/>
          </w:rPr>
          <w:fldChar w:fldCharType="end"/>
        </w:r>
      </w:hyperlink>
    </w:p>
    <w:p w:rsidR="00F43EA4" w:rsidRDefault="00F43EA4">
      <w:pPr>
        <w:pStyle w:val="TDC2"/>
        <w:rPr>
          <w:rFonts w:asciiTheme="minorHAnsi" w:eastAsiaTheme="minorEastAsia" w:hAnsiTheme="minorHAnsi" w:cstheme="minorBidi"/>
          <w:noProof/>
          <w:szCs w:val="22"/>
          <w:lang w:val="es-ES" w:eastAsia="es-ES"/>
        </w:rPr>
      </w:pPr>
      <w:hyperlink w:anchor="_Toc1126175" w:history="1">
        <w:r w:rsidRPr="002579D0">
          <w:rPr>
            <w:rStyle w:val="Hipervnculo"/>
            <w:noProof/>
          </w:rPr>
          <w:t>V.2. 2015eko maiatzaren 22ko salerosketarako agindu-kontratua</w:t>
        </w:r>
        <w:r>
          <w:rPr>
            <w:noProof/>
            <w:webHidden/>
          </w:rPr>
          <w:tab/>
        </w:r>
        <w:r>
          <w:rPr>
            <w:noProof/>
            <w:webHidden/>
          </w:rPr>
          <w:fldChar w:fldCharType="begin"/>
        </w:r>
        <w:r>
          <w:rPr>
            <w:noProof/>
            <w:webHidden/>
          </w:rPr>
          <w:instrText xml:space="preserve"> PAGEREF _Toc1126175 \h </w:instrText>
        </w:r>
        <w:r>
          <w:rPr>
            <w:noProof/>
            <w:webHidden/>
          </w:rPr>
        </w:r>
        <w:r>
          <w:rPr>
            <w:noProof/>
            <w:webHidden/>
          </w:rPr>
          <w:fldChar w:fldCharType="separate"/>
        </w:r>
        <w:r>
          <w:rPr>
            <w:noProof/>
            <w:webHidden/>
          </w:rPr>
          <w:t>13</w:t>
        </w:r>
        <w:r>
          <w:rPr>
            <w:noProof/>
            <w:webHidden/>
          </w:rPr>
          <w:fldChar w:fldCharType="end"/>
        </w:r>
      </w:hyperlink>
    </w:p>
    <w:p w:rsidR="00F43EA4" w:rsidRDefault="00F43EA4">
      <w:pPr>
        <w:pStyle w:val="TDC2"/>
        <w:rPr>
          <w:rFonts w:asciiTheme="minorHAnsi" w:eastAsiaTheme="minorEastAsia" w:hAnsiTheme="minorHAnsi" w:cstheme="minorBidi"/>
          <w:noProof/>
          <w:szCs w:val="22"/>
          <w:lang w:val="es-ES" w:eastAsia="es-ES"/>
        </w:rPr>
      </w:pPr>
      <w:hyperlink w:anchor="_Toc1126176" w:history="1">
        <w:r w:rsidRPr="002579D0">
          <w:rPr>
            <w:rStyle w:val="Hipervnculo"/>
            <w:noProof/>
          </w:rPr>
          <w:t>V.3. 2017ko uztailaren 31ko salerosketa-kontratua</w:t>
        </w:r>
        <w:r>
          <w:rPr>
            <w:noProof/>
            <w:webHidden/>
          </w:rPr>
          <w:tab/>
        </w:r>
        <w:r>
          <w:rPr>
            <w:noProof/>
            <w:webHidden/>
          </w:rPr>
          <w:fldChar w:fldCharType="begin"/>
        </w:r>
        <w:r>
          <w:rPr>
            <w:noProof/>
            <w:webHidden/>
          </w:rPr>
          <w:instrText xml:space="preserve"> PAGEREF _Toc1126176 \h </w:instrText>
        </w:r>
        <w:r>
          <w:rPr>
            <w:noProof/>
            <w:webHidden/>
          </w:rPr>
        </w:r>
        <w:r>
          <w:rPr>
            <w:noProof/>
            <w:webHidden/>
          </w:rPr>
          <w:fldChar w:fldCharType="separate"/>
        </w:r>
        <w:r>
          <w:rPr>
            <w:noProof/>
            <w:webHidden/>
          </w:rPr>
          <w:t>15</w:t>
        </w:r>
        <w:r>
          <w:rPr>
            <w:noProof/>
            <w:webHidden/>
          </w:rPr>
          <w:fldChar w:fldCharType="end"/>
        </w:r>
      </w:hyperlink>
    </w:p>
    <w:p w:rsidR="00F43EA4" w:rsidRDefault="00F43EA4">
      <w:pPr>
        <w:pStyle w:val="TDC2"/>
        <w:rPr>
          <w:rFonts w:asciiTheme="minorHAnsi" w:eastAsiaTheme="minorEastAsia" w:hAnsiTheme="minorHAnsi" w:cstheme="minorBidi"/>
          <w:noProof/>
          <w:szCs w:val="22"/>
          <w:lang w:val="es-ES" w:eastAsia="es-ES"/>
        </w:rPr>
      </w:pPr>
      <w:hyperlink w:anchor="_Toc1126177" w:history="1">
        <w:r w:rsidRPr="002579D0">
          <w:rPr>
            <w:rStyle w:val="Hipervnculo"/>
            <w:noProof/>
          </w:rPr>
          <w:t>V.4. Operazioaren emaitza ekonomikoa</w:t>
        </w:r>
        <w:r>
          <w:rPr>
            <w:noProof/>
            <w:webHidden/>
          </w:rPr>
          <w:tab/>
        </w:r>
        <w:r>
          <w:rPr>
            <w:noProof/>
            <w:webHidden/>
          </w:rPr>
          <w:fldChar w:fldCharType="begin"/>
        </w:r>
        <w:r>
          <w:rPr>
            <w:noProof/>
            <w:webHidden/>
          </w:rPr>
          <w:instrText xml:space="preserve"> PAGEREF _Toc1126177 \h </w:instrText>
        </w:r>
        <w:r>
          <w:rPr>
            <w:noProof/>
            <w:webHidden/>
          </w:rPr>
        </w:r>
        <w:r>
          <w:rPr>
            <w:noProof/>
            <w:webHidden/>
          </w:rPr>
          <w:fldChar w:fldCharType="separate"/>
        </w:r>
        <w:r>
          <w:rPr>
            <w:noProof/>
            <w:webHidden/>
          </w:rPr>
          <w:t>18</w:t>
        </w:r>
        <w:r>
          <w:rPr>
            <w:noProof/>
            <w:webHidden/>
          </w:rPr>
          <w:fldChar w:fldCharType="end"/>
        </w:r>
      </w:hyperlink>
    </w:p>
    <w:p w:rsidR="00F43EA4" w:rsidRDefault="00F43EA4">
      <w:pPr>
        <w:pStyle w:val="TDC1"/>
        <w:rPr>
          <w:rFonts w:asciiTheme="minorHAnsi" w:eastAsiaTheme="minorEastAsia" w:hAnsiTheme="minorHAnsi" w:cstheme="minorBidi"/>
          <w:smallCaps w:val="0"/>
          <w:noProof/>
          <w:szCs w:val="22"/>
          <w:lang w:val="es-ES" w:eastAsia="es-ES"/>
        </w:rPr>
      </w:pPr>
      <w:hyperlink w:anchor="_Toc1126178" w:history="1">
        <w:r w:rsidRPr="002579D0">
          <w:rPr>
            <w:rStyle w:val="Hipervnculo"/>
            <w:noProof/>
          </w:rPr>
          <w:t>1. Eranskina</w:t>
        </w:r>
        <w:r>
          <w:rPr>
            <w:noProof/>
            <w:webHidden/>
          </w:rPr>
          <w:tab/>
        </w:r>
        <w:r>
          <w:rPr>
            <w:noProof/>
            <w:webHidden/>
          </w:rPr>
          <w:fldChar w:fldCharType="begin"/>
        </w:r>
        <w:r>
          <w:rPr>
            <w:noProof/>
            <w:webHidden/>
          </w:rPr>
          <w:instrText xml:space="preserve"> PAGEREF _Toc1126178 \h </w:instrText>
        </w:r>
        <w:r>
          <w:rPr>
            <w:noProof/>
            <w:webHidden/>
          </w:rPr>
        </w:r>
        <w:r>
          <w:rPr>
            <w:noProof/>
            <w:webHidden/>
          </w:rPr>
          <w:fldChar w:fldCharType="separate"/>
        </w:r>
        <w:r>
          <w:rPr>
            <w:noProof/>
            <w:webHidden/>
          </w:rPr>
          <w:t>19</w:t>
        </w:r>
        <w:r>
          <w:rPr>
            <w:noProof/>
            <w:webHidden/>
          </w:rPr>
          <w:fldChar w:fldCharType="end"/>
        </w:r>
      </w:hyperlink>
    </w:p>
    <w:p w:rsidR="00F43EA4" w:rsidRDefault="00F43EA4">
      <w:pPr>
        <w:pStyle w:val="TDC1"/>
        <w:rPr>
          <w:rFonts w:asciiTheme="minorHAnsi" w:eastAsiaTheme="minorEastAsia" w:hAnsiTheme="minorHAnsi" w:cstheme="minorBidi"/>
          <w:smallCaps w:val="0"/>
          <w:noProof/>
          <w:szCs w:val="22"/>
          <w:lang w:val="es-ES" w:eastAsia="es-ES"/>
        </w:rPr>
      </w:pPr>
      <w:hyperlink w:anchor="_Toc1126179" w:history="1">
        <w:r w:rsidRPr="002579D0">
          <w:rPr>
            <w:rStyle w:val="Hipervnculo"/>
            <w:noProof/>
          </w:rPr>
          <w:t>Behin-behineko txostenari aurkeztutako alegazioak</w:t>
        </w:r>
        <w:r>
          <w:rPr>
            <w:noProof/>
            <w:webHidden/>
          </w:rPr>
          <w:tab/>
        </w:r>
        <w:r>
          <w:rPr>
            <w:noProof/>
            <w:webHidden/>
          </w:rPr>
          <w:fldChar w:fldCharType="begin"/>
        </w:r>
        <w:r>
          <w:rPr>
            <w:noProof/>
            <w:webHidden/>
          </w:rPr>
          <w:instrText xml:space="preserve"> PAGEREF _Toc1126179 \h </w:instrText>
        </w:r>
        <w:r>
          <w:rPr>
            <w:noProof/>
            <w:webHidden/>
          </w:rPr>
        </w:r>
        <w:r>
          <w:rPr>
            <w:noProof/>
            <w:webHidden/>
          </w:rPr>
          <w:fldChar w:fldCharType="separate"/>
        </w:r>
        <w:r>
          <w:rPr>
            <w:noProof/>
            <w:webHidden/>
          </w:rPr>
          <w:t>21</w:t>
        </w:r>
        <w:r>
          <w:rPr>
            <w:noProof/>
            <w:webHidden/>
          </w:rPr>
          <w:fldChar w:fldCharType="end"/>
        </w:r>
      </w:hyperlink>
    </w:p>
    <w:p w:rsidR="00F43EA4" w:rsidRDefault="00F43EA4">
      <w:pPr>
        <w:pStyle w:val="TDC1"/>
        <w:rPr>
          <w:rFonts w:asciiTheme="minorHAnsi" w:eastAsiaTheme="minorEastAsia" w:hAnsiTheme="minorHAnsi" w:cstheme="minorBidi"/>
          <w:smallCaps w:val="0"/>
          <w:noProof/>
          <w:szCs w:val="22"/>
          <w:lang w:val="es-ES" w:eastAsia="es-ES"/>
        </w:rPr>
      </w:pPr>
      <w:hyperlink w:anchor="_Toc1126180" w:history="1">
        <w:r w:rsidRPr="002579D0">
          <w:rPr>
            <w:rStyle w:val="Hipervnculo"/>
            <w:noProof/>
          </w:rPr>
          <w:t>Behin-behineko txostenari aurkeztutako alegazioei Kontuen Ganberak emandako erantzuna</w:t>
        </w:r>
        <w:r>
          <w:rPr>
            <w:noProof/>
            <w:webHidden/>
          </w:rPr>
          <w:tab/>
        </w:r>
        <w:r>
          <w:rPr>
            <w:noProof/>
            <w:webHidden/>
          </w:rPr>
          <w:fldChar w:fldCharType="begin"/>
        </w:r>
        <w:r>
          <w:rPr>
            <w:noProof/>
            <w:webHidden/>
          </w:rPr>
          <w:instrText xml:space="preserve"> PAGEREF _Toc1126180 \h </w:instrText>
        </w:r>
        <w:r>
          <w:rPr>
            <w:noProof/>
            <w:webHidden/>
          </w:rPr>
        </w:r>
        <w:r>
          <w:rPr>
            <w:noProof/>
            <w:webHidden/>
          </w:rPr>
          <w:fldChar w:fldCharType="separate"/>
        </w:r>
        <w:r>
          <w:rPr>
            <w:noProof/>
            <w:webHidden/>
          </w:rPr>
          <w:t>3</w:t>
        </w:r>
        <w:r>
          <w:rPr>
            <w:noProof/>
            <w:webHidden/>
          </w:rPr>
          <w:fldChar w:fldCharType="end"/>
        </w:r>
      </w:hyperlink>
    </w:p>
    <w:p w:rsidR="00891D73" w:rsidRDefault="00505157" w:rsidP="00505157">
      <w:pPr>
        <w:pStyle w:val="texto"/>
      </w:pPr>
      <w:r w:rsidRPr="00565922">
        <w:rPr>
          <w:sz w:val="22"/>
          <w:szCs w:val="22"/>
        </w:rP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E37578" w:rsidRPr="0058289B" w:rsidRDefault="00E37578" w:rsidP="00E37578">
      <w:pPr>
        <w:pStyle w:val="atitulo1"/>
      </w:pPr>
      <w:bookmarkStart w:id="1" w:name="_Toc1126167"/>
      <w:r>
        <w:lastRenderedPageBreak/>
        <w:t>I. Sarrera</w:t>
      </w:r>
      <w:bookmarkEnd w:id="1"/>
    </w:p>
    <w:p w:rsidR="00E37578" w:rsidRPr="00095E83" w:rsidRDefault="00E37578" w:rsidP="00095E83">
      <w:pPr>
        <w:pStyle w:val="texto"/>
        <w:spacing w:after="120"/>
        <w:rPr>
          <w:spacing w:val="0"/>
        </w:rPr>
      </w:pPr>
      <w:r>
        <w:t>2017ko otsailaren 1ean Kontuen Ganberan eskaera parlamentario bat erregi</w:t>
      </w:r>
      <w:r>
        <w:t>s</w:t>
      </w:r>
      <w:r>
        <w:t xml:space="preserve">tratu zuen </w:t>
      </w:r>
      <w:proofErr w:type="spellStart"/>
      <w:r>
        <w:t>Izquierda-Ezkerrak</w:t>
      </w:r>
      <w:proofErr w:type="spellEnd"/>
      <w:r>
        <w:t>, fiskalizazio-txosten bat egin genezan salestarren operazioari buruz, honako baldintza hauei erreparatuz:</w:t>
      </w:r>
    </w:p>
    <w:p w:rsidR="00E37578" w:rsidRPr="008639E9" w:rsidRDefault="00E37578" w:rsidP="00095E83">
      <w:pPr>
        <w:pStyle w:val="texto"/>
        <w:tabs>
          <w:tab w:val="clear" w:pos="2835"/>
          <w:tab w:val="clear" w:pos="3969"/>
          <w:tab w:val="clear" w:pos="5103"/>
          <w:tab w:val="clear" w:pos="6237"/>
          <w:tab w:val="clear" w:pos="7371"/>
        </w:tabs>
        <w:spacing w:after="120"/>
        <w:rPr>
          <w:i/>
          <w:spacing w:val="4"/>
          <w:szCs w:val="26"/>
        </w:rPr>
      </w:pPr>
      <w:r>
        <w:rPr>
          <w:i/>
          <w:szCs w:val="26"/>
        </w:rPr>
        <w:t xml:space="preserve"> “Eskatzen dugu txostenean azter dadin ea salestarren operazioko ekintzak (protokoloa, hitzarmena, udalez gaindiko plan sektoriala...) interes publiko</w:t>
      </w:r>
      <w:r>
        <w:rPr>
          <w:i/>
          <w:szCs w:val="26"/>
        </w:rPr>
        <w:t>a</w:t>
      </w:r>
      <w:r>
        <w:rPr>
          <w:i/>
          <w:szCs w:val="26"/>
        </w:rPr>
        <w:t xml:space="preserve">ren araberakoak izan diren”. </w:t>
      </w:r>
    </w:p>
    <w:p w:rsidR="00E37578" w:rsidRPr="00095E83" w:rsidRDefault="00E37578" w:rsidP="00095E83">
      <w:pPr>
        <w:pStyle w:val="texto"/>
        <w:spacing w:after="120"/>
        <w:rPr>
          <w:spacing w:val="0"/>
        </w:rPr>
      </w:pPr>
      <w:r>
        <w:t>Kontuen Ganbara arautzen duen abenduaren 20ko 19/1984 Foru Legeari j</w:t>
      </w:r>
      <w:r>
        <w:t>a</w:t>
      </w:r>
      <w:r>
        <w:t>rraituz eta eskaera parlamentario horri erantzunez, lan hori Kontuen Ganber</w:t>
      </w:r>
      <w:r>
        <w:t>a</w:t>
      </w:r>
      <w:r>
        <w:t>ren 2017rako fiskalizazio-programan sartu zen.</w:t>
      </w:r>
    </w:p>
    <w:p w:rsidR="00E37578" w:rsidRPr="005E5FEA" w:rsidRDefault="00E37578" w:rsidP="00095E83">
      <w:pPr>
        <w:pStyle w:val="texto"/>
        <w:spacing w:after="120"/>
      </w:pPr>
      <w:r>
        <w:t>Fiskalizatutako jardueraren jatorria da ikastetxe bat bere hezkuntza-jarduera zabaltzeko egokiagoa den beste kokaleku batera eramatea. Hainbat entitate p</w:t>
      </w:r>
      <w:r>
        <w:t>u</w:t>
      </w:r>
      <w:r>
        <w:t>blikok ulertu zuen prozesu horretan esku-hartzea interes publikokoa zela; hori dela eta, hirigintza-araudia eta interes orokorrerako proiektuetarako araudi h</w:t>
      </w:r>
      <w:r>
        <w:t>o</w:t>
      </w:r>
      <w:r>
        <w:t>rren aplikazioa egokitu behar izan ziren.</w:t>
      </w:r>
    </w:p>
    <w:p w:rsidR="00E37578" w:rsidRPr="005E5FEA" w:rsidRDefault="00565857" w:rsidP="00095E83">
      <w:pPr>
        <w:pStyle w:val="texto"/>
        <w:spacing w:after="120"/>
      </w:pPr>
      <w:r>
        <w:t xml:space="preserve">Operazioa hirigintza-prozesuan sortzen diren </w:t>
      </w:r>
      <w:proofErr w:type="spellStart"/>
      <w:r>
        <w:t>lurzatien</w:t>
      </w:r>
      <w:proofErr w:type="spellEnd"/>
      <w:r>
        <w:t xml:space="preserve"> salmentaren bidez f</w:t>
      </w:r>
      <w:r>
        <w:t>i</w:t>
      </w:r>
      <w:r>
        <w:t xml:space="preserve">nantzatzen da: 2017ko irailerako aurreikusten zen hori. </w:t>
      </w:r>
      <w:proofErr w:type="spellStart"/>
      <w:r>
        <w:t>Lurzatien</w:t>
      </w:r>
      <w:proofErr w:type="spellEnd"/>
      <w:r>
        <w:t xml:space="preserve"> erdiaren a</w:t>
      </w:r>
      <w:r>
        <w:t>d</w:t>
      </w:r>
      <w:r>
        <w:t xml:space="preserve">judikazioak, hirigintza-araudiaren 2018ko uztaileko aldaketak eta gainerako </w:t>
      </w:r>
      <w:proofErr w:type="spellStart"/>
      <w:r>
        <w:t>lurzatiak</w:t>
      </w:r>
      <w:proofErr w:type="spellEnd"/>
      <w:r>
        <w:t xml:space="preserve"> zirela-eta 2018ko irailean egindako bigarren enkanteak geroratu egin dute gure lanaren amaiera eta txostena egitea, zeren eta jarduketa osoari b</w:t>
      </w:r>
      <w:r>
        <w:t>u</w:t>
      </w:r>
      <w:r>
        <w:t>ruzko gure balorazioa baldintzatu baitute.</w:t>
      </w:r>
    </w:p>
    <w:p w:rsidR="00E37578" w:rsidRPr="005E5FEA" w:rsidRDefault="00E37578" w:rsidP="00095E83">
      <w:pPr>
        <w:pStyle w:val="texto"/>
        <w:spacing w:after="120"/>
      </w:pPr>
      <w:r>
        <w:t>Txostenak bost epigrafe dauzka, sarrera hau barne. Bigarren epigrafean s</w:t>
      </w:r>
      <w:r>
        <w:t>a</w:t>
      </w:r>
      <w:r>
        <w:t>lestarren operazioaren prozesua deskribatzen da. Hirugarren epigrafean, fiskal</w:t>
      </w:r>
      <w:r>
        <w:t>i</w:t>
      </w:r>
      <w:r>
        <w:t>zazioaren helburuak, norainokoa eta mugak erakusten ditugu. Laugarren ep</w:t>
      </w:r>
      <w:r>
        <w:t>i</w:t>
      </w:r>
      <w:r>
        <w:t>grafean, konklusioak eta gomendioak azaltzen ditugu. Azkenik, bosgarrenean, hartutako konpromisoen analisia eta eraginak deskribatzen dira.</w:t>
      </w:r>
    </w:p>
    <w:p w:rsidR="00E5723D" w:rsidRPr="00025448" w:rsidRDefault="00B9259D" w:rsidP="00095E83">
      <w:pPr>
        <w:pStyle w:val="texto"/>
        <w:spacing w:after="120"/>
      </w:pPr>
      <w:r>
        <w:t xml:space="preserve">Jarduketa honen emaitzak Iruñeko alkateari eta alkate ohiari, Eguesibarko alkateari eta alkate ohiari, </w:t>
      </w:r>
      <w:proofErr w:type="spellStart"/>
      <w:r>
        <w:t>Nasuvinsako</w:t>
      </w:r>
      <w:proofErr w:type="spellEnd"/>
      <w:r>
        <w:t xml:space="preserve"> kudeatzaileari eta kudeatzaile ohiari, eta Eskubide Sozialetako Departamentuko kontseilariari eta Sustapen Depart</w:t>
      </w:r>
      <w:r>
        <w:t>a</w:t>
      </w:r>
      <w:r>
        <w:t>mentuko kontseilari ohiari azaldu zitzaizkien, kasuan-kasuan egokitzat jotzen zituzten alegazioak aurkez zitzaten, Nafarroako Kontuen Ganberari buruzko 19/1984 Foru Legearen 11.2 artikuluan aurreikusitakoaren arabera. Ezarritako epean, alegazioak aurkeztu dituzte Iruñeko Udaleko alkate ohiak, Sustapen D</w:t>
      </w:r>
      <w:r>
        <w:t>e</w:t>
      </w:r>
      <w:r>
        <w:t>partamentuko kontseilari ohiak eta Eskubide Sozialetako Departamentuko ko</w:t>
      </w:r>
      <w:r>
        <w:t>n</w:t>
      </w:r>
      <w:r>
        <w:t>tseilariak.</w:t>
      </w:r>
    </w:p>
    <w:p w:rsidR="00E37578" w:rsidRPr="005E5FEA" w:rsidRDefault="00E37578" w:rsidP="00095E83">
      <w:pPr>
        <w:pStyle w:val="texto"/>
        <w:spacing w:after="120"/>
      </w:pPr>
      <w:r>
        <w:t xml:space="preserve">Eskerrak ematen dizkiegu Navarra de </w:t>
      </w:r>
      <w:proofErr w:type="spellStart"/>
      <w:r>
        <w:t>Suelo</w:t>
      </w:r>
      <w:proofErr w:type="spellEnd"/>
      <w:r>
        <w:t xml:space="preserve"> y </w:t>
      </w:r>
      <w:proofErr w:type="spellStart"/>
      <w:r>
        <w:t>Vivienda</w:t>
      </w:r>
      <w:proofErr w:type="spellEnd"/>
      <w:r>
        <w:t xml:space="preserve"> SA sozietate publ</w:t>
      </w:r>
      <w:r>
        <w:t>i</w:t>
      </w:r>
      <w:r>
        <w:t xml:space="preserve">koko eta Nafarroako Gobernuko Etxebizitza Zerbitzuko langileei, </w:t>
      </w:r>
      <w:proofErr w:type="spellStart"/>
      <w:r>
        <w:t>lan</w:t>
      </w:r>
      <w:proofErr w:type="spellEnd"/>
      <w:r>
        <w:t xml:space="preserve"> hau eg</w:t>
      </w:r>
      <w:r>
        <w:t>i</w:t>
      </w:r>
      <w:r>
        <w:t xml:space="preserve">teko eman diguten laguntzarengatik. </w:t>
      </w:r>
    </w:p>
    <w:p w:rsidR="00E37578" w:rsidRPr="0058289B" w:rsidRDefault="00E37578" w:rsidP="00E37578">
      <w:pPr>
        <w:pStyle w:val="atitulo1"/>
      </w:pPr>
      <w:r>
        <w:br w:type="page"/>
      </w:r>
      <w:bookmarkStart w:id="2" w:name="_Toc1126168"/>
      <w:r>
        <w:lastRenderedPageBreak/>
        <w:t>II. Salestarren operazioa</w:t>
      </w:r>
      <w:bookmarkEnd w:id="2"/>
    </w:p>
    <w:p w:rsidR="00E37578" w:rsidRDefault="00E37578" w:rsidP="0058289B">
      <w:pPr>
        <w:pStyle w:val="atitulo2"/>
        <w:spacing w:before="240"/>
      </w:pPr>
      <w:bookmarkStart w:id="3" w:name="_Toc500413888"/>
      <w:bookmarkStart w:id="4" w:name="_Toc1126169"/>
      <w:r>
        <w:t>II.1. Operazioaren funtsezko alderdiak eta kronologia</w:t>
      </w:r>
      <w:bookmarkEnd w:id="3"/>
      <w:bookmarkEnd w:id="4"/>
    </w:p>
    <w:p w:rsidR="00E37578" w:rsidRPr="002618DC" w:rsidRDefault="00E37578" w:rsidP="00E37578">
      <w:pPr>
        <w:pStyle w:val="texto"/>
        <w:tabs>
          <w:tab w:val="clear" w:pos="2835"/>
          <w:tab w:val="clear" w:pos="3969"/>
          <w:tab w:val="clear" w:pos="5103"/>
          <w:tab w:val="clear" w:pos="6237"/>
          <w:tab w:val="clear" w:pos="7371"/>
        </w:tabs>
        <w:rPr>
          <w:szCs w:val="26"/>
        </w:rPr>
      </w:pPr>
      <w:r>
        <w:t xml:space="preserve">San Juan </w:t>
      </w:r>
      <w:proofErr w:type="spellStart"/>
      <w:r>
        <w:t>Bosco</w:t>
      </w:r>
      <w:proofErr w:type="spellEnd"/>
      <w:r>
        <w:t xml:space="preserve"> Salestarren Kongregazioak (aurrerantzean, kongregazioa) “Iruñeko Salestarren </w:t>
      </w:r>
      <w:proofErr w:type="spellStart"/>
      <w:r>
        <w:t>Ikastetxea”ren</w:t>
      </w:r>
      <w:proofErr w:type="spellEnd"/>
      <w:r>
        <w:t xml:space="preserve"> jabea da. Ikastetxe hori Iruñeko udal barr</w:t>
      </w:r>
      <w:r>
        <w:t>u</w:t>
      </w:r>
      <w:r>
        <w:t>tiko II. Zabalguneko Aralar kalean dago, eta bertan irakaskuntzan jardun da 1927tik, nagusiki lanbide heziketaren arloan.</w:t>
      </w:r>
    </w:p>
    <w:p w:rsidR="00E37578" w:rsidRDefault="00E37578" w:rsidP="00E37578">
      <w:pPr>
        <w:pStyle w:val="texto"/>
        <w:tabs>
          <w:tab w:val="clear" w:pos="2835"/>
          <w:tab w:val="clear" w:pos="3969"/>
          <w:tab w:val="clear" w:pos="5103"/>
          <w:tab w:val="clear" w:pos="6237"/>
          <w:tab w:val="clear" w:pos="7371"/>
        </w:tabs>
        <w:rPr>
          <w:szCs w:val="26"/>
        </w:rPr>
      </w:pPr>
      <w:r>
        <w:t>Ikastetxea kokatuta dagoen orubea</w:t>
      </w:r>
      <w:r>
        <w:rPr>
          <w:rStyle w:val="Refdenotaalpie"/>
          <w:szCs w:val="26"/>
        </w:rPr>
        <w:footnoteReference w:id="1"/>
      </w:r>
      <w:r>
        <w:t xml:space="preserve"> kongregazioarena da, 1944an Iruñeko Udalari erosi baitzion</w:t>
      </w:r>
      <w:bookmarkStart w:id="5" w:name="TMP591163759"/>
      <w:bookmarkStart w:id="6" w:name="TMB439663508"/>
      <w:bookmarkEnd w:id="5"/>
      <w:bookmarkEnd w:id="6"/>
      <w:r>
        <w:t>.</w:t>
      </w:r>
    </w:p>
    <w:p w:rsidR="00E37578" w:rsidRDefault="00E37578" w:rsidP="00E37578">
      <w:pPr>
        <w:pStyle w:val="texto"/>
        <w:tabs>
          <w:tab w:val="clear" w:pos="2835"/>
          <w:tab w:val="clear" w:pos="3969"/>
          <w:tab w:val="clear" w:pos="5103"/>
          <w:tab w:val="clear" w:pos="6237"/>
          <w:tab w:val="clear" w:pos="7371"/>
        </w:tabs>
        <w:rPr>
          <w:szCs w:val="26"/>
        </w:rPr>
      </w:pPr>
      <w:r>
        <w:t>“Salestarren operazioa” esku-hartze publiko bat da, zeinak aukera emanen baitu ikastetxea egungo kokalekutik Eguesibarko beste kokaleku batera eram</w:t>
      </w:r>
      <w:r>
        <w:t>a</w:t>
      </w:r>
      <w:r>
        <w:t>teko; zehazki, Olazko AR-1 Banaketa-eremura.</w:t>
      </w:r>
    </w:p>
    <w:p w:rsidR="00E37578" w:rsidRDefault="0022024E" w:rsidP="00E37578">
      <w:pPr>
        <w:pStyle w:val="texto"/>
        <w:tabs>
          <w:tab w:val="clear" w:pos="2835"/>
          <w:tab w:val="clear" w:pos="3969"/>
          <w:tab w:val="clear" w:pos="5103"/>
          <w:tab w:val="clear" w:pos="6237"/>
          <w:tab w:val="clear" w:pos="7371"/>
        </w:tabs>
        <w:rPr>
          <w:szCs w:val="26"/>
        </w:rPr>
      </w:pPr>
      <w:r>
        <w:t>Hezkuntza Departamentuaren eta Nafarroako Gobernuko Ondarearen Zuze</w:t>
      </w:r>
      <w:r>
        <w:t>n</w:t>
      </w:r>
      <w:r>
        <w:t>daritza Nagusiaren txostenetan ageri den bezala, aipatutako ikastetxearen inst</w:t>
      </w:r>
      <w:r>
        <w:t>a</w:t>
      </w:r>
      <w:r>
        <w:t xml:space="preserve">lazioen kokapena eta edukiera ez ziren nahikoak lanbide heziketaren egungo eskakizunei erantzuteko. Etorkizuneko beharrizanen aurrean </w:t>
      </w:r>
      <w:proofErr w:type="spellStart"/>
      <w:r>
        <w:t>—heziketa-adar</w:t>
      </w:r>
      <w:proofErr w:type="spellEnd"/>
      <w:r>
        <w:t xml:space="preserve"> berriak sartuko baitziren eta instalazioen eraikuntza-gaitasuna goraino agortuta ere tokirik ez </w:t>
      </w:r>
      <w:proofErr w:type="spellStart"/>
      <w:r>
        <w:t>zegoelako—</w:t>
      </w:r>
      <w:proofErr w:type="spellEnd"/>
      <w:r>
        <w:t>, egokitzat jo zen ikastetxea kokaleku egokiago b</w:t>
      </w:r>
      <w:r>
        <w:t>a</w:t>
      </w:r>
      <w:r>
        <w:t xml:space="preserve">tera eramatea, hezkuntza-jarduera zabaldu ahal zezan. </w:t>
      </w:r>
    </w:p>
    <w:p w:rsidR="00E37578" w:rsidRPr="000E405E" w:rsidRDefault="00565857" w:rsidP="00E37578">
      <w:pPr>
        <w:pStyle w:val="texto"/>
        <w:tabs>
          <w:tab w:val="clear" w:pos="2835"/>
          <w:tab w:val="clear" w:pos="3969"/>
          <w:tab w:val="clear" w:pos="5103"/>
          <w:tab w:val="clear" w:pos="6237"/>
          <w:tab w:val="clear" w:pos="7371"/>
        </w:tabs>
        <w:rPr>
          <w:szCs w:val="26"/>
        </w:rPr>
      </w:pPr>
      <w:r>
        <w:t>Nafarroako Gobernuaren, Iruñeko Udalaren eta Eguesibarko Udalaren ustez, interes orokor bat bazegoen beraiek esku hartzeko.</w:t>
      </w:r>
    </w:p>
    <w:p w:rsidR="00E37578" w:rsidRDefault="00E37578" w:rsidP="00E37578">
      <w:pPr>
        <w:pStyle w:val="texto"/>
        <w:tabs>
          <w:tab w:val="clear" w:pos="2835"/>
          <w:tab w:val="clear" w:pos="3969"/>
          <w:tab w:val="clear" w:pos="5103"/>
          <w:tab w:val="clear" w:pos="6237"/>
          <w:tab w:val="clear" w:pos="7371"/>
        </w:tabs>
        <w:rPr>
          <w:szCs w:val="26"/>
        </w:rPr>
      </w:pPr>
      <w:r>
        <w:t>Operazioa 2009. urtean hasi zen, 2010erako Nafarroako Aurrekontu Orok</w:t>
      </w:r>
      <w:r>
        <w:t>o</w:t>
      </w:r>
      <w:r>
        <w:t>rretako hogeita hamahirugarren xedapen gehigarrian Lurraldearen Antolame</w:t>
      </w:r>
      <w:r>
        <w:t>n</w:t>
      </w:r>
      <w:r>
        <w:t>duari eta Hirigintzari buruzko 35/2002 Foru Legearen (aurrerantzean, LAHFL) 52. artikuluaren aldaketa bat jaso baitzen</w:t>
      </w:r>
      <w:r>
        <w:rPr>
          <w:rStyle w:val="Refdenotaalpie"/>
          <w:szCs w:val="26"/>
        </w:rPr>
        <w:footnoteReference w:id="2"/>
      </w:r>
      <w:r>
        <w:t>. Aldaketaren funtsa zen zortzigarren apartatu bat gehitzea, honako hau esaten zuena:</w:t>
      </w:r>
    </w:p>
    <w:p w:rsidR="00E37578" w:rsidRPr="005E5FEA" w:rsidRDefault="00E37578" w:rsidP="00A41966">
      <w:pPr>
        <w:pStyle w:val="texto"/>
        <w:tabs>
          <w:tab w:val="num" w:pos="2062"/>
        </w:tabs>
        <w:spacing w:after="160"/>
        <w:rPr>
          <w:i/>
          <w:sz w:val="20"/>
        </w:rPr>
      </w:pPr>
      <w:r>
        <w:rPr>
          <w:i/>
          <w:sz w:val="20"/>
        </w:rPr>
        <w:t>8. Orubea etxebizitza babestuko gutxieneko estandarra bete behar izatetik salbuetsita geldituko da baldin eta, jarduera beste kokaleku batera eraman delako eta salbuespen gisa, jarduerak hasiera b</w:t>
      </w:r>
      <w:r>
        <w:rPr>
          <w:i/>
          <w:sz w:val="20"/>
        </w:rPr>
        <w:t>a</w:t>
      </w:r>
      <w:r>
        <w:rPr>
          <w:i/>
          <w:sz w:val="20"/>
        </w:rPr>
        <w:t>tean hartzen zuen orubea ekipamenduetarako erabilerakoa baldin bazen eta bizitegietarako bihurtzea erabakitzen baldin bada. Betiere, ondoko baldintzak betetzen direla ziurtatuko da:</w:t>
      </w:r>
    </w:p>
    <w:p w:rsidR="00E37578" w:rsidRPr="005E5FEA" w:rsidRDefault="00E37578" w:rsidP="00A41966">
      <w:pPr>
        <w:pStyle w:val="texto"/>
        <w:tabs>
          <w:tab w:val="num" w:pos="2062"/>
        </w:tabs>
        <w:spacing w:after="160"/>
        <w:rPr>
          <w:i/>
          <w:sz w:val="20"/>
        </w:rPr>
      </w:pPr>
      <w:r>
        <w:rPr>
          <w:i/>
          <w:sz w:val="20"/>
        </w:rPr>
        <w:t>a) Nafarroako Gobernuak interes orokorrekoa deklaratzea kokalekuz aldatzen den jarduera.</w:t>
      </w:r>
    </w:p>
    <w:p w:rsidR="00E37578" w:rsidRPr="005E5FEA" w:rsidRDefault="00E37578" w:rsidP="002174F0">
      <w:pPr>
        <w:pStyle w:val="texto"/>
        <w:tabs>
          <w:tab w:val="num" w:pos="2062"/>
        </w:tabs>
        <w:rPr>
          <w:i/>
          <w:sz w:val="20"/>
        </w:rPr>
      </w:pPr>
      <w:r>
        <w:rPr>
          <w:i/>
          <w:sz w:val="20"/>
        </w:rPr>
        <w:t>b) Hezkuntza eta ezagutza sortzea. Administrazio publiko batek edo hari lotutako edo haren me</w:t>
      </w:r>
      <w:r>
        <w:rPr>
          <w:i/>
          <w:sz w:val="20"/>
        </w:rPr>
        <w:t>n</w:t>
      </w:r>
      <w:r>
        <w:rPr>
          <w:i/>
          <w:sz w:val="20"/>
        </w:rPr>
        <w:t>peko erakunde batek erostea ekipamenduetarako orubea, edo erosteko konpromisoa hartzea.</w:t>
      </w:r>
    </w:p>
    <w:p w:rsidR="00E37578" w:rsidRPr="005E5FEA" w:rsidRDefault="00E37578" w:rsidP="002174F0">
      <w:pPr>
        <w:pStyle w:val="texto"/>
        <w:tabs>
          <w:tab w:val="num" w:pos="2062"/>
        </w:tabs>
        <w:rPr>
          <w:i/>
          <w:sz w:val="20"/>
        </w:rPr>
      </w:pPr>
      <w:r>
        <w:rPr>
          <w:i/>
          <w:sz w:val="20"/>
        </w:rPr>
        <w:lastRenderedPageBreak/>
        <w:t>c) Bizitegietarako lurzorua besterentzeagatik Administrazioaren edo entitate eroslearen alde so</w:t>
      </w:r>
      <w:r>
        <w:rPr>
          <w:i/>
          <w:sz w:val="20"/>
        </w:rPr>
        <w:t>r</w:t>
      </w:r>
      <w:r>
        <w:rPr>
          <w:i/>
          <w:sz w:val="20"/>
        </w:rPr>
        <w:t xml:space="preserve">tutako gainbalioak, operaziotik heldu diren betebeharrak eta kostu ekonomikoak kitatu ondoren, etxebizitza </w:t>
      </w:r>
      <w:proofErr w:type="spellStart"/>
      <w:r>
        <w:rPr>
          <w:i/>
          <w:sz w:val="20"/>
        </w:rPr>
        <w:t>eta/edo</w:t>
      </w:r>
      <w:proofErr w:type="spellEnd"/>
      <w:r>
        <w:rPr>
          <w:i/>
          <w:sz w:val="20"/>
        </w:rPr>
        <w:t xml:space="preserve"> lurzoru arloko politika publikoa betetzera bideratzea.</w:t>
      </w:r>
    </w:p>
    <w:p w:rsidR="00E37578" w:rsidRPr="005E5FEA" w:rsidRDefault="00E37578" w:rsidP="002174F0">
      <w:pPr>
        <w:pStyle w:val="texto"/>
        <w:tabs>
          <w:tab w:val="num" w:pos="2062"/>
        </w:tabs>
        <w:rPr>
          <w:i/>
          <w:sz w:val="20"/>
        </w:rPr>
      </w:pPr>
      <w:r>
        <w:rPr>
          <w:i/>
          <w:sz w:val="20"/>
        </w:rPr>
        <w:t>Horretarako, ukituriko alderdiek eta jarduten duten administrazio publiko guztiek hirigintza h</w:t>
      </w:r>
      <w:r>
        <w:rPr>
          <w:i/>
          <w:sz w:val="20"/>
        </w:rPr>
        <w:t>i</w:t>
      </w:r>
      <w:r>
        <w:rPr>
          <w:i/>
          <w:sz w:val="20"/>
        </w:rPr>
        <w:t>tzarmen bat eginen dute, betiere foru lege honetako 23. artikulutik 26.era bitartekoek ezarritakoari jarraikiz. Hitzarmenean ziurtatuko da, gutxienez ere, arestiko lerrokadan ezarritako baldintzak b</w:t>
      </w:r>
      <w:r>
        <w:rPr>
          <w:i/>
          <w:sz w:val="20"/>
        </w:rPr>
        <w:t>e</w:t>
      </w:r>
      <w:r>
        <w:rPr>
          <w:i/>
          <w:sz w:val="20"/>
        </w:rPr>
        <w:t>teko direla, eta beteko direla, halaber, ekipamenduetarako erabilerako lurzoru lekuz aldatuak pr</w:t>
      </w:r>
      <w:r>
        <w:rPr>
          <w:i/>
          <w:sz w:val="20"/>
        </w:rPr>
        <w:t>o</w:t>
      </w:r>
      <w:r>
        <w:rPr>
          <w:i/>
          <w:sz w:val="20"/>
        </w:rPr>
        <w:t>gramatzeko eta erabiltzeko mekanismoak ere.</w:t>
      </w:r>
    </w:p>
    <w:p w:rsidR="00E37578" w:rsidRDefault="00C22C49" w:rsidP="002174F0">
      <w:pPr>
        <w:pStyle w:val="texto"/>
        <w:tabs>
          <w:tab w:val="clear" w:pos="2835"/>
          <w:tab w:val="clear" w:pos="3969"/>
          <w:tab w:val="clear" w:pos="5103"/>
          <w:tab w:val="clear" w:pos="6237"/>
          <w:tab w:val="clear" w:pos="7371"/>
        </w:tabs>
        <w:rPr>
          <w:szCs w:val="26"/>
        </w:rPr>
      </w:pPr>
      <w:r>
        <w:t>Apartatu hori ikastetxea lekuz aldatzeko operazioari aplikatzen zaio, Iruñean 1927tik bete izan duen irakaskuntza-lanaren aitorpen gisa, betiere eskatzen d</w:t>
      </w:r>
      <w:r>
        <w:t>i</w:t>
      </w:r>
      <w:r>
        <w:t>ren baldintzak betetzen badira.</w:t>
      </w:r>
      <w:r w:rsidR="00AE679E">
        <w:rPr>
          <w:rStyle w:val="Refdenotaalpie"/>
          <w:szCs w:val="26"/>
        </w:rPr>
        <w:footnoteReference w:id="3"/>
      </w:r>
    </w:p>
    <w:p w:rsidR="00C22C49" w:rsidRDefault="00C22C49" w:rsidP="002174F0">
      <w:pPr>
        <w:pStyle w:val="texto"/>
        <w:tabs>
          <w:tab w:val="clear" w:pos="2835"/>
          <w:tab w:val="clear" w:pos="3969"/>
          <w:tab w:val="clear" w:pos="5103"/>
          <w:tab w:val="clear" w:pos="6237"/>
          <w:tab w:val="clear" w:pos="7371"/>
        </w:tabs>
        <w:rPr>
          <w:szCs w:val="26"/>
        </w:rPr>
      </w:pPr>
      <w:proofErr w:type="spellStart"/>
      <w:r>
        <w:t> Esan</w:t>
      </w:r>
      <w:proofErr w:type="spellEnd"/>
      <w:r>
        <w:t xml:space="preserve"> behar dugu ezen geroztik apartatu hori Nafarroan hirigintza iraunkorra, hiri-berrikuntza eta hirigintza-jarduera laguntzeko neurriei buruzko martxoaren 5eko 5/2015 Foru Legearen bidez ezabatu zela, foru lege horrek 35/2002 Foru Legea aldatu baitzuen.</w:t>
      </w:r>
    </w:p>
    <w:p w:rsidR="00E37578" w:rsidRPr="000923E6" w:rsidRDefault="00C22C49" w:rsidP="002174F0">
      <w:pPr>
        <w:pStyle w:val="texto"/>
        <w:tabs>
          <w:tab w:val="clear" w:pos="2835"/>
          <w:tab w:val="clear" w:pos="3969"/>
          <w:tab w:val="clear" w:pos="5103"/>
          <w:tab w:val="clear" w:pos="6237"/>
          <w:tab w:val="clear" w:pos="7371"/>
        </w:tabs>
        <w:rPr>
          <w:spacing w:val="12"/>
          <w:szCs w:val="26"/>
        </w:rPr>
      </w:pPr>
      <w:r>
        <w:t xml:space="preserve">Honako hau da aipatutako aldaketaren aplikazioaren bidez onetsi diren tresna eta konpromisoen kronologia: </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2011ko urtarrilaren 13an, ikastetxea lekuz aldatzeko lankidetza protokolo bat sinatu zuten Nafarroako Gobernuak, Iruñeko eta Eguesibarko udalek eta kongregazioak. Protokoloaren xedea da lankidetza garatzeko esparrua eta m</w:t>
      </w:r>
      <w:r>
        <w:t>e</w:t>
      </w:r>
      <w:r>
        <w:t>todologia finkatzea, ezertan kendu gabe hura beste ekintza juridiko batzuen b</w:t>
      </w:r>
      <w:r>
        <w:t>i</w:t>
      </w:r>
      <w:r>
        <w:t xml:space="preserve">dez </w:t>
      </w:r>
      <w:proofErr w:type="spellStart"/>
      <w:r>
        <w:t>—nagusiki</w:t>
      </w:r>
      <w:proofErr w:type="spellEnd"/>
      <w:r>
        <w:t xml:space="preserve">, lurralde antolamenduko tresnak onestea, beren hirigintza-determinazioekin eta geroko </w:t>
      </w:r>
      <w:proofErr w:type="spellStart"/>
      <w:r>
        <w:t>kontratuekin—</w:t>
      </w:r>
      <w:proofErr w:type="spellEnd"/>
      <w:r>
        <w:t xml:space="preserve"> zehazteko beharra. </w:t>
      </w:r>
    </w:p>
    <w:p w:rsidR="00E37578" w:rsidRDefault="00E37578" w:rsidP="002174F0">
      <w:pPr>
        <w:pStyle w:val="texto"/>
        <w:tabs>
          <w:tab w:val="clear" w:pos="2835"/>
          <w:tab w:val="clear" w:pos="3969"/>
          <w:tab w:val="clear" w:pos="5103"/>
          <w:tab w:val="clear" w:pos="6237"/>
          <w:tab w:val="clear" w:pos="7371"/>
        </w:tabs>
        <w:rPr>
          <w:szCs w:val="26"/>
        </w:rPr>
      </w:pPr>
      <w:r>
        <w:t xml:space="preserve">Dokumentu horretan, </w:t>
      </w:r>
      <w:proofErr w:type="spellStart"/>
      <w:r>
        <w:t>Viviendas</w:t>
      </w:r>
      <w:proofErr w:type="spellEnd"/>
      <w:r>
        <w:t xml:space="preserve"> de Navarra SA sozietate publikoari (aurr</w:t>
      </w:r>
      <w:r>
        <w:t>e</w:t>
      </w:r>
      <w:r>
        <w:t xml:space="preserve">rantzean, </w:t>
      </w:r>
      <w:proofErr w:type="spellStart"/>
      <w:r>
        <w:t>Vinsa</w:t>
      </w:r>
      <w:proofErr w:type="spellEnd"/>
      <w:r>
        <w:t>) Aralar kaleko orubearen agente publiko eroslearen izaera e</w:t>
      </w:r>
      <w:r>
        <w:t>s</w:t>
      </w:r>
      <w:r>
        <w:t>leitzen zaio; izan ere, Aralar kaleko orubea hutsik geratuko da ikastetxea Egu</w:t>
      </w:r>
      <w:r>
        <w:t>e</w:t>
      </w:r>
      <w:r>
        <w:t>sibarko udal barrutira eramatearen ondorioz.</w:t>
      </w:r>
    </w:p>
    <w:p w:rsidR="00E3757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2011ko maiatzaren 9an, Nafarroako Gobernuak erabaki bat onetsi zuen, zeinak interes orokorrekotzat deklaratzen baitzuen kongregazioak egiten duen hezkuntza-jarduera, </w:t>
      </w:r>
      <w:proofErr w:type="spellStart"/>
      <w:r>
        <w:t>LAHFLaren</w:t>
      </w:r>
      <w:proofErr w:type="spellEnd"/>
      <w:r>
        <w:t xml:space="preserve"> 52.8 artikuluaren eraginetarako.</w:t>
      </w:r>
    </w:p>
    <w:p w:rsidR="00E37578" w:rsidRPr="00BD2517" w:rsidRDefault="00851D85"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Iruñeko Udalak 2011ko ekainaren 28an, Eguesibarko Udalak 2012ko ma</w:t>
      </w:r>
      <w:r>
        <w:t>r</w:t>
      </w:r>
      <w:r>
        <w:t xml:space="preserve">txoaren 15ean eta Nafarroako Gobernuak 2012ko ekainaren 13an eman zioten behin betiko onespena hirigintza-hitzarmenari. Hitzarmen horretan, honako hauek zehazten dira: </w:t>
      </w:r>
      <w:proofErr w:type="spellStart"/>
      <w:r>
        <w:t>LAHFLaren</w:t>
      </w:r>
      <w:proofErr w:type="spellEnd"/>
      <w:r>
        <w:t xml:space="preserve"> 52.8 artikuluan eskatzen diren betekizunak, zuzkidura-erabilera birkotatuko den lursailak erabiltzeko eta programatzeko mekanismoak, eta Iruñeko Udalaren lagapenak.</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“Salestarrak” Udalez gaindiko Plan Sektorialaren behin betiko onespena (Salestarren </w:t>
      </w:r>
      <w:proofErr w:type="spellStart"/>
      <w:r>
        <w:t>UPSa</w:t>
      </w:r>
      <w:proofErr w:type="spellEnd"/>
      <w:r>
        <w:t xml:space="preserve">, aurrerantzean), Nafarroako Gobernuaren 2012ko ekainaren 13ko erabakiaren bidezkoa, Iruñeko eta Eguesibarko udal barrutiei dagokienez. </w:t>
      </w:r>
      <w:r>
        <w:lastRenderedPageBreak/>
        <w:t xml:space="preserve">Jarduketa hori batera sustatu zuten kongregazioak, Nafarroako Gobernuak eta </w:t>
      </w:r>
      <w:proofErr w:type="spellStart"/>
      <w:r>
        <w:t>Vinsak</w:t>
      </w:r>
      <w:proofErr w:type="spellEnd"/>
      <w:r>
        <w:t>.</w:t>
      </w:r>
    </w:p>
    <w:p w:rsidR="00E37578" w:rsidRPr="00D4170D" w:rsidRDefault="00E37578" w:rsidP="002174F0">
      <w:pPr>
        <w:pStyle w:val="texto"/>
        <w:tabs>
          <w:tab w:val="clear" w:pos="2835"/>
          <w:tab w:val="clear" w:pos="3969"/>
          <w:tab w:val="clear" w:pos="5103"/>
          <w:tab w:val="clear" w:pos="6237"/>
          <w:tab w:val="clear" w:pos="7371"/>
        </w:tabs>
        <w:rPr>
          <w:szCs w:val="26"/>
        </w:rPr>
      </w:pPr>
      <w:r>
        <w:t xml:space="preserve">Salestarren </w:t>
      </w:r>
      <w:proofErr w:type="spellStart"/>
      <w:r>
        <w:t>UPSaren</w:t>
      </w:r>
      <w:proofErr w:type="spellEnd"/>
      <w:r>
        <w:t xml:space="preserve"> xedea zen Olazko AR</w:t>
      </w:r>
      <w:r>
        <w:noBreakHyphen/>
        <w:t>1 delakoan antolamendu berri bat ezartzea, ikastetxea kokatzeko eta Aralar kaleko orubea arautu behar duten h</w:t>
      </w:r>
      <w:r>
        <w:t>i</w:t>
      </w:r>
      <w:r>
        <w:t xml:space="preserve">rigintza-baldintzak erregulatzeko, bertan etxebizitza libreak garatzea aurreikusi baita; horretarako, determinazio </w:t>
      </w:r>
      <w:proofErr w:type="spellStart"/>
      <w:r>
        <w:t>egituratzaile</w:t>
      </w:r>
      <w:proofErr w:type="spellEnd"/>
      <w:r>
        <w:t xml:space="preserve"> gisa, orube horren gehieneko eraikigarritasunarena ezartzen da, besteak </w:t>
      </w:r>
      <w:proofErr w:type="spellStart"/>
      <w:r>
        <w:t>beste</w:t>
      </w:r>
      <w:proofErr w:type="spellEnd"/>
      <w:r>
        <w:t>.</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Salestarren </w:t>
      </w:r>
      <w:proofErr w:type="spellStart"/>
      <w:r>
        <w:t>UPSak</w:t>
      </w:r>
      <w:proofErr w:type="spellEnd"/>
      <w:r>
        <w:t xml:space="preserve"> determinazio </w:t>
      </w:r>
      <w:proofErr w:type="spellStart"/>
      <w:r>
        <w:t>egituratzaileak</w:t>
      </w:r>
      <w:proofErr w:type="spellEnd"/>
      <w:r>
        <w:t xml:space="preserve"> baino ez dituenez jasotzen, beharrezko egiten da haien garapen xehakatua egitea; garapen horrek, izan ere, eskatzen du plan berezi bat izapidetu eta garatzea, zeren eta hiri-lurzoru finkatu bat baita. Plan berezi hori idazteko, Navarra de </w:t>
      </w:r>
      <w:proofErr w:type="spellStart"/>
      <w:r>
        <w:t>Suelo</w:t>
      </w:r>
      <w:proofErr w:type="spellEnd"/>
      <w:r>
        <w:t xml:space="preserve"> y </w:t>
      </w:r>
      <w:proofErr w:type="spellStart"/>
      <w:r>
        <w:t>Vivienda</w:t>
      </w:r>
      <w:proofErr w:type="spellEnd"/>
      <w:r>
        <w:t xml:space="preserve"> SAk (aurr</w:t>
      </w:r>
      <w:r>
        <w:t>e</w:t>
      </w:r>
      <w:r>
        <w:t xml:space="preserve">rantzean, </w:t>
      </w:r>
      <w:proofErr w:type="spellStart"/>
      <w:r>
        <w:t>Nasuvinsa</w:t>
      </w:r>
      <w:proofErr w:type="spellEnd"/>
      <w:r>
        <w:t>)</w:t>
      </w:r>
      <w:r w:rsidRPr="001322E4">
        <w:rPr>
          <w:szCs w:val="26"/>
          <w:vertAlign w:val="superscript"/>
        </w:rPr>
        <w:footnoteReference w:id="4"/>
      </w:r>
      <w:r>
        <w:t xml:space="preserve"> proiektuen lehiaketa baterako deia egin zuen 2014ko u</w:t>
      </w:r>
      <w:r>
        <w:t>r</w:t>
      </w:r>
      <w:r>
        <w:t>tarrilean. Lehiaketaren emaitzak 2014ko uztailaren 3an ezagutu ziren, eta ir</w:t>
      </w:r>
      <w:r>
        <w:t>a</w:t>
      </w:r>
      <w:r>
        <w:t>bazleek plan berezia idazteari ekin zioten.</w:t>
      </w:r>
    </w:p>
    <w:p w:rsidR="00E3757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2015eko maiatzaren 22an, salerosketarako agindu-kontratua sinatu zuten kongregazioak eta </w:t>
      </w:r>
      <w:proofErr w:type="spellStart"/>
      <w:r>
        <w:t>Nasuvinsa</w:t>
      </w:r>
      <w:proofErr w:type="spellEnd"/>
      <w:r>
        <w:t xml:space="preserve"> sozietate publikoak.</w:t>
      </w:r>
    </w:p>
    <w:p w:rsidR="00C22C49"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2015eko ekainaren 18an, Lurraldearen Antolamenduaren, Mugikortasun</w:t>
      </w:r>
      <w:r>
        <w:t>a</w:t>
      </w:r>
      <w:r>
        <w:t>ren eta Etxebizitzaren zuzendari nagusiak behin betiko onespena eman zion S</w:t>
      </w:r>
      <w:r>
        <w:t>a</w:t>
      </w:r>
      <w:r>
        <w:t xml:space="preserve">lestarren Plan Bereziari. Hirigintza-antolamenduak, besteak </w:t>
      </w:r>
      <w:proofErr w:type="spellStart"/>
      <w:r>
        <w:t>beste</w:t>
      </w:r>
      <w:proofErr w:type="spellEnd"/>
      <w:r>
        <w:t xml:space="preserve">, hamaika </w:t>
      </w:r>
      <w:proofErr w:type="spellStart"/>
      <w:r>
        <w:t>lu</w:t>
      </w:r>
      <w:r>
        <w:t>r</w:t>
      </w:r>
      <w:r>
        <w:t>zatiren</w:t>
      </w:r>
      <w:proofErr w:type="spellEnd"/>
      <w:r>
        <w:t xml:space="preserve"> eraikigarritasuna eta haren gauzatzea zehazten ditu.</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before="240"/>
        <w:ind w:left="0" w:firstLine="289"/>
        <w:rPr>
          <w:szCs w:val="26"/>
        </w:rPr>
      </w:pPr>
      <w:r>
        <w:t>Partikular batek errekurtso administratiboa aurkeztu zuen aurreko onespen horren aurka. Nafarroako Gobernuko Landa Garapeneko, Ingurumeneko eta Toki Administrazioko kontseilariak 2016ko apirilaren 19an ezetsi zuen erreku</w:t>
      </w:r>
      <w:r>
        <w:t>r</w:t>
      </w:r>
      <w:r>
        <w:t>tso hori. Gero, ezeste horren aurkako errekurtsoa aurkeztu zen administrazio</w:t>
      </w:r>
      <w:r>
        <w:t>a</w:t>
      </w:r>
      <w:r>
        <w:t>rekiko auzibidean.</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2017ko apirilaren 6an, Iruñeko Udalak behin betiko onespena eman zion </w:t>
      </w:r>
      <w:proofErr w:type="spellStart"/>
      <w:r>
        <w:t>Lurzatiketa</w:t>
      </w:r>
      <w:proofErr w:type="spellEnd"/>
      <w:r>
        <w:t xml:space="preserve"> Proiektuari, eta </w:t>
      </w:r>
      <w:proofErr w:type="spellStart"/>
      <w:r>
        <w:t>lurzatiketarako</w:t>
      </w:r>
      <w:proofErr w:type="spellEnd"/>
      <w:r>
        <w:t xml:space="preserve"> behar zen lizentzia eman zuen.</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2017ko uztailaren 31n, salerosketa-kontratua sinatu zuten kongregazioak eta </w:t>
      </w:r>
      <w:proofErr w:type="spellStart"/>
      <w:r>
        <w:t>Nasuvinsa</w:t>
      </w:r>
      <w:proofErr w:type="spellEnd"/>
      <w:r>
        <w:t xml:space="preserve"> sozietate publikoak. 2017ko abenduaren 11n notarioaren aurrean egindako eskritura publikoaren bidez formalizatu zen Salestarren Plan Berez</w:t>
      </w:r>
      <w:r>
        <w:t>i</w:t>
      </w:r>
      <w:r>
        <w:t xml:space="preserve">tik ateratako etxebizitzetarako lurzoruko </w:t>
      </w:r>
      <w:proofErr w:type="spellStart"/>
      <w:r>
        <w:t>lurzatien</w:t>
      </w:r>
      <w:proofErr w:type="spellEnd"/>
      <w:r>
        <w:t xml:space="preserve"> erosketa.</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2017ko abuztuaren 4an, lizitazio bat argitaratu zen, zeinaren bidez </w:t>
      </w:r>
      <w:proofErr w:type="spellStart"/>
      <w:r>
        <w:t>Nas</w:t>
      </w:r>
      <w:r>
        <w:t>u</w:t>
      </w:r>
      <w:r>
        <w:t>vinsak</w:t>
      </w:r>
      <w:proofErr w:type="spellEnd"/>
      <w:r>
        <w:t xml:space="preserve"> enkante bidez besterendu baitzituen </w:t>
      </w:r>
      <w:proofErr w:type="spellStart"/>
      <w:r>
        <w:t>lurzatiak</w:t>
      </w:r>
      <w:proofErr w:type="spellEnd"/>
      <w:r>
        <w:t>, 53,05 milioi euroko abi</w:t>
      </w:r>
      <w:r>
        <w:t>a</w:t>
      </w:r>
      <w:r>
        <w:t>puntuko prezioarekin, zazpi sortatan zatituta.</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Nafarroako Justizia Auzitegi Nagusiaren 2017ko irailaren 21eko epaia, S</w:t>
      </w:r>
      <w:r>
        <w:t>a</w:t>
      </w:r>
      <w:r>
        <w:t xml:space="preserve">lestarren Plan Bereziaren aurka bide administratiboan aurkeztutako errekurtsoa </w:t>
      </w:r>
      <w:r>
        <w:lastRenderedPageBreak/>
        <w:t>ezestearen aurkako errekurtsoa ezesten duena. Epaiaren arabera, aipatutako planak ez du inongo hirigintza-araurik urratzen; hori dela eta, ez du hura de</w:t>
      </w:r>
      <w:r>
        <w:t>u</w:t>
      </w:r>
      <w:r>
        <w:t>seztatzeko arrazoirik aurkitzen.</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2017ko irailean, enkantea ebatzi zen, eta hiru sorta adjudikatu gabe geratu ziren. Gainerakoengatik, 25,52 milioi euro eskuratu ziren. </w:t>
      </w:r>
    </w:p>
    <w:p w:rsidR="00E37578" w:rsidRPr="00256330"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pacing w:val="8"/>
          <w:szCs w:val="26"/>
        </w:rPr>
      </w:pPr>
      <w:r>
        <w:t>Kongregazioaren irailaren 21eko gutuna, zeinaren bidez ematen baita ad</w:t>
      </w:r>
      <w:r>
        <w:t>i</w:t>
      </w:r>
      <w:r>
        <w:t xml:space="preserve">tzera ez duela 2017ko uztaileko kontratua suntsiarazteko asmorik, eta </w:t>
      </w:r>
      <w:proofErr w:type="spellStart"/>
      <w:r>
        <w:t>Nasuvi</w:t>
      </w:r>
      <w:r>
        <w:t>n</w:t>
      </w:r>
      <w:r>
        <w:t>sak</w:t>
      </w:r>
      <w:proofErr w:type="spellEnd"/>
      <w:r>
        <w:t xml:space="preserve"> geroztik, 2017ko urriaren 9an, emandako erantzuna, zeinean kongregazioari aditzera ematen baitio asmoa duela adjudikatu gabeko sorten enkantearekin eta aldaketa batzuk proposatzen jarraitzeko; aldaketa horien artean dago altuerak gutxitzea.</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Salestarren Plan Bereziaren aldaketaren behin betiko onespena, 2018ko u</w:t>
      </w:r>
      <w:r>
        <w:t>z</w:t>
      </w:r>
      <w:r>
        <w:t>tailaren 11koa. Plan horrek aukera ematen du 2015eko aurreko planeko bol</w:t>
      </w:r>
      <w:r>
        <w:t>u</w:t>
      </w:r>
      <w:r>
        <w:t>mena gutxitzeko, eta planteatzen du egungo eraikuntza-altuerak ez direla nah</w:t>
      </w:r>
      <w:r>
        <w:t>i</w:t>
      </w:r>
      <w:r>
        <w:t>taez betetzekoak, gehienekoak baizik.</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Salestarren Plan Bereziaren Xehetasun-azterlanaren behin betiko onespena, 2018ko uztailaren 6koa. Dokumentu horretan, </w:t>
      </w:r>
      <w:proofErr w:type="spellStart"/>
      <w:r>
        <w:t>bolumetria</w:t>
      </w:r>
      <w:proofErr w:type="spellEnd"/>
      <w:r>
        <w:t xml:space="preserve"> berria garatzen da oro har, bai eta plan berezian ezarritako materialtasuna ere, eta altueren gutxitze bat zehazten da, zuzkidurarako </w:t>
      </w:r>
      <w:proofErr w:type="spellStart"/>
      <w:r>
        <w:t>lurzatian</w:t>
      </w:r>
      <w:proofErr w:type="spellEnd"/>
      <w:r>
        <w:t xml:space="preserve"> izan ezik, hori, daukan berezitasuna dela eta, modu independentean garatu behar baita.</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2018ko uztailaren 26an, aurreko enkantean adjudikatu gabe geratu ziren lau </w:t>
      </w:r>
      <w:proofErr w:type="spellStart"/>
      <w:r>
        <w:t>lurzatien</w:t>
      </w:r>
      <w:proofErr w:type="spellEnd"/>
      <w:r>
        <w:t xml:space="preserve"> enkanterako iragarkia argitaratu zen; 26,01 milioi euro egiten dute </w:t>
      </w:r>
      <w:proofErr w:type="spellStart"/>
      <w:r>
        <w:t>lurzati</w:t>
      </w:r>
      <w:proofErr w:type="spellEnd"/>
      <w:r>
        <w:t xml:space="preserve"> horiek.</w:t>
      </w:r>
    </w:p>
    <w:p w:rsidR="00E3757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80"/>
        <w:ind w:left="0" w:firstLine="289"/>
        <w:rPr>
          <w:szCs w:val="26"/>
        </w:rPr>
      </w:pPr>
      <w:r>
        <w:t xml:space="preserve">2018ko irailaren 21ean bi </w:t>
      </w:r>
      <w:proofErr w:type="spellStart"/>
      <w:r>
        <w:t>lurzati</w:t>
      </w:r>
      <w:proofErr w:type="spellEnd"/>
      <w:r>
        <w:t xml:space="preserve"> adjudikatu ziren, 17,08 milioi euroko pr</w:t>
      </w:r>
      <w:r>
        <w:t>e</w:t>
      </w:r>
      <w:r>
        <w:t xml:space="preserve">zioan. Beste bi </w:t>
      </w:r>
      <w:proofErr w:type="spellStart"/>
      <w:r>
        <w:t>lurzatiak</w:t>
      </w:r>
      <w:proofErr w:type="spellEnd"/>
      <w:r>
        <w:t xml:space="preserve"> adjudikatu gabe geratu ziren. </w:t>
      </w:r>
    </w:p>
    <w:p w:rsidR="00E37578" w:rsidRDefault="00E37578" w:rsidP="00CF25D2">
      <w:pPr>
        <w:pStyle w:val="atitulo2"/>
        <w:spacing w:before="240" w:after="200"/>
      </w:pPr>
      <w:bookmarkStart w:id="7" w:name="_Toc496854162"/>
      <w:bookmarkStart w:id="8" w:name="_Toc497901274"/>
      <w:bookmarkStart w:id="9" w:name="_Toc500262606"/>
      <w:bookmarkStart w:id="10" w:name="_Toc500413889"/>
      <w:bookmarkStart w:id="11" w:name="_Toc1126170"/>
      <w:r>
        <w:t>II.2. Aldeek hartutako konpromiso nagusiak</w:t>
      </w:r>
      <w:bookmarkEnd w:id="7"/>
      <w:bookmarkEnd w:id="8"/>
      <w:bookmarkEnd w:id="9"/>
      <w:bookmarkEnd w:id="10"/>
      <w:bookmarkEnd w:id="11"/>
    </w:p>
    <w:p w:rsidR="00E37578" w:rsidRPr="00CF25D2" w:rsidRDefault="00E81ACD" w:rsidP="00E37578">
      <w:pPr>
        <w:pStyle w:val="texto"/>
        <w:tabs>
          <w:tab w:val="clear" w:pos="2835"/>
          <w:tab w:val="clear" w:pos="3969"/>
          <w:tab w:val="clear" w:pos="5103"/>
          <w:tab w:val="clear" w:pos="6237"/>
          <w:tab w:val="clear" w:pos="7371"/>
        </w:tabs>
        <w:rPr>
          <w:szCs w:val="26"/>
        </w:rPr>
      </w:pPr>
      <w:r>
        <w:t xml:space="preserve">Eragiketa honetan, Nafarroako Gobernuak, Iruñeko Udalak eta Eguesibarko Udalak, </w:t>
      </w:r>
      <w:proofErr w:type="spellStart"/>
      <w:r>
        <w:t>Vinsak</w:t>
      </w:r>
      <w:proofErr w:type="spellEnd"/>
      <w:r>
        <w:t xml:space="preserve"> (aurrerago, </w:t>
      </w:r>
      <w:proofErr w:type="spellStart"/>
      <w:r>
        <w:t>Nasuvinsa</w:t>
      </w:r>
      <w:proofErr w:type="spellEnd"/>
      <w:r>
        <w:t>) eta kongregazioak hartuko dute parte. Funtsean, honako konpromiso hauek hartzen dituzte beren gain:</w:t>
      </w:r>
    </w:p>
    <w:p w:rsidR="00E37578" w:rsidRPr="00637C3B" w:rsidRDefault="00E50D63" w:rsidP="004F52DC">
      <w:pPr>
        <w:pStyle w:val="atitulo3"/>
        <w:spacing w:before="240" w:after="200"/>
        <w:rPr>
          <w:sz w:val="23"/>
          <w:szCs w:val="23"/>
        </w:rPr>
      </w:pPr>
      <w:r>
        <w:rPr>
          <w:sz w:val="23"/>
          <w:szCs w:val="23"/>
        </w:rPr>
        <w:t>Nafarroako Gobernua</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Salestarren </w:t>
      </w:r>
      <w:proofErr w:type="spellStart"/>
      <w:r>
        <w:t>UPSa</w:t>
      </w:r>
      <w:proofErr w:type="spellEnd"/>
      <w:r>
        <w:t xml:space="preserve"> izapidetu eta onestea.</w:t>
      </w:r>
    </w:p>
    <w:p w:rsidR="00E37578" w:rsidRPr="004F52DC"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Salestarren irakaskuntza-jarduera interes orokorrekotzat deklaratzea, </w:t>
      </w:r>
      <w:proofErr w:type="spellStart"/>
      <w:r>
        <w:t>LAHFLaren</w:t>
      </w:r>
      <w:proofErr w:type="spellEnd"/>
      <w:r>
        <w:t xml:space="preserve"> 52.8 artikuluaren idazkera berria aplikatuz.</w:t>
      </w:r>
    </w:p>
    <w:p w:rsidR="00E37578" w:rsidRPr="00637C3B" w:rsidRDefault="00E57C0D" w:rsidP="004F52DC">
      <w:pPr>
        <w:pStyle w:val="atitulo3"/>
        <w:spacing w:before="240" w:after="200"/>
        <w:rPr>
          <w:sz w:val="23"/>
          <w:szCs w:val="23"/>
        </w:rPr>
      </w:pPr>
      <w:proofErr w:type="spellStart"/>
      <w:r>
        <w:rPr>
          <w:sz w:val="23"/>
          <w:szCs w:val="23"/>
        </w:rPr>
        <w:t>Vinsa-Nasuvinsa</w:t>
      </w:r>
      <w:proofErr w:type="spellEnd"/>
    </w:p>
    <w:p w:rsidR="00E37578" w:rsidRPr="00071701"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Operazioaren agente publiko gisa eratzen da.</w:t>
      </w:r>
    </w:p>
    <w:p w:rsidR="00E3757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lastRenderedPageBreak/>
        <w:t>Aralar kaleko orubearen etorkizuneko titularra izanen da; hori dela eta, kongregazioari erosi beharko dio.</w:t>
      </w:r>
    </w:p>
    <w:p w:rsidR="00E3757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Ateratzen diren </w:t>
      </w:r>
      <w:proofErr w:type="spellStart"/>
      <w:r>
        <w:t>lurzatien</w:t>
      </w:r>
      <w:proofErr w:type="spellEnd"/>
      <w:r>
        <w:t xml:space="preserve"> geroko salmenta, enkante publiko bidez, oper</w:t>
      </w:r>
      <w:r>
        <w:t>a</w:t>
      </w:r>
      <w:r>
        <w:t>zioa finantzatzeko.</w:t>
      </w:r>
    </w:p>
    <w:p w:rsidR="00E37578" w:rsidRPr="00637C3B" w:rsidRDefault="00727B07" w:rsidP="004F52DC">
      <w:pPr>
        <w:pStyle w:val="atitulo3"/>
        <w:spacing w:before="240" w:after="200"/>
        <w:rPr>
          <w:sz w:val="23"/>
          <w:szCs w:val="23"/>
        </w:rPr>
      </w:pPr>
      <w:r>
        <w:rPr>
          <w:sz w:val="23"/>
          <w:szCs w:val="23"/>
        </w:rPr>
        <w:t xml:space="preserve">San Juan </w:t>
      </w:r>
      <w:proofErr w:type="spellStart"/>
      <w:r>
        <w:rPr>
          <w:sz w:val="23"/>
          <w:szCs w:val="23"/>
        </w:rPr>
        <w:t>Bosco</w:t>
      </w:r>
      <w:proofErr w:type="spellEnd"/>
      <w:r>
        <w:rPr>
          <w:sz w:val="23"/>
          <w:szCs w:val="23"/>
        </w:rPr>
        <w:t xml:space="preserve"> Salestarren Kongregazioa</w:t>
      </w:r>
    </w:p>
    <w:p w:rsidR="00E37578" w:rsidRPr="00F93553"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Aralar kaleko orubea sozietate publikoari saltzea.</w:t>
      </w:r>
    </w:p>
    <w:p w:rsidR="00E37578" w:rsidRPr="000F57F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pacing w:val="4"/>
          <w:szCs w:val="26"/>
        </w:rPr>
      </w:pPr>
      <w:r>
        <w:t xml:space="preserve">Olazko Kontzejuko </w:t>
      </w:r>
      <w:proofErr w:type="spellStart"/>
      <w:r>
        <w:t>lurzatia</w:t>
      </w:r>
      <w:proofErr w:type="spellEnd"/>
      <w:r>
        <w:t xml:space="preserve"> Nafarroako Gobernuari erostea.</w:t>
      </w:r>
    </w:p>
    <w:p w:rsidR="00E37578" w:rsidRPr="00803E84"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Ikastetxe berria eraikitzea aurreikusitako baldintzetan eta epeetan.</w:t>
      </w:r>
    </w:p>
    <w:p w:rsidR="00E37578" w:rsidRPr="00803E84"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Irakaskuntza jarduerari gutxienez ere 50 urtez eusteko konpromisoa.</w:t>
      </w:r>
    </w:p>
    <w:p w:rsidR="00E37578" w:rsidRDefault="004441A7" w:rsidP="00E37578">
      <w:pPr>
        <w:pStyle w:val="texto"/>
        <w:tabs>
          <w:tab w:val="clear" w:pos="2835"/>
          <w:tab w:val="clear" w:pos="3969"/>
          <w:tab w:val="clear" w:pos="5103"/>
          <w:tab w:val="clear" w:pos="6237"/>
          <w:tab w:val="clear" w:pos="7371"/>
        </w:tabs>
        <w:rPr>
          <w:szCs w:val="26"/>
        </w:rPr>
      </w:pPr>
      <w:bookmarkStart w:id="12" w:name="_Toc188167192"/>
      <w:bookmarkStart w:id="13" w:name="_Toc462142139"/>
      <w:r>
        <w:t>Eskubideen eta betebeharren multzo hori une oro presente egon da aldeek hartutako konpromisoetan, hasieran 2011ko protokoloan, eta aurrerago, berriz, 2015ko eta 2017ko ekitaldietako salerosketa-kontratuetan. Konpromiso horiek, funtsa aldatu gabe, aldatzen eta egokitzen joan dira inguruabarren arabera, txostenaren V. atalean aztertu dugun bezala.</w:t>
      </w:r>
    </w:p>
    <w:p w:rsidR="00E37578" w:rsidRDefault="00E37578" w:rsidP="00E37578">
      <w:pPr>
        <w:spacing w:after="0"/>
        <w:ind w:firstLine="0"/>
        <w:jc w:val="left"/>
        <w:rPr>
          <w:b/>
          <w:color w:val="000000"/>
          <w:kern w:val="28"/>
          <w:sz w:val="25"/>
          <w:szCs w:val="26"/>
        </w:rPr>
      </w:pPr>
      <w:r>
        <w:br w:type="page"/>
      </w:r>
    </w:p>
    <w:p w:rsidR="00E37578" w:rsidRPr="0058289B" w:rsidRDefault="00E37578" w:rsidP="00E37578">
      <w:pPr>
        <w:pStyle w:val="atitulo1"/>
      </w:pPr>
      <w:bookmarkStart w:id="14" w:name="_Toc1126171"/>
      <w:r>
        <w:lastRenderedPageBreak/>
        <w:t>III. Fiskalizazioaren helburua</w:t>
      </w:r>
      <w:bookmarkEnd w:id="12"/>
      <w:r>
        <w:t>k, norainokoa eta mugak</w:t>
      </w:r>
      <w:bookmarkEnd w:id="13"/>
      <w:bookmarkEnd w:id="14"/>
    </w:p>
    <w:p w:rsidR="00E37578" w:rsidRDefault="00E81ACD" w:rsidP="00AF2196">
      <w:pPr>
        <w:pStyle w:val="texto"/>
        <w:tabs>
          <w:tab w:val="clear" w:pos="2835"/>
          <w:tab w:val="clear" w:pos="3969"/>
          <w:tab w:val="clear" w:pos="5103"/>
          <w:tab w:val="clear" w:pos="6237"/>
          <w:tab w:val="clear" w:pos="7371"/>
        </w:tabs>
      </w:pPr>
      <w:r>
        <w:t>Lanaren helburuak hauexek izan dira:</w:t>
      </w:r>
    </w:p>
    <w:p w:rsidR="00E37578" w:rsidRPr="00426680"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pPr>
      <w:r>
        <w:t xml:space="preserve">Jarduketa publikoaren arriskuak baloratzea. </w:t>
      </w:r>
    </w:p>
    <w:p w:rsidR="00E37578" w:rsidRPr="00F93553"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Operazioaren amaierako emaitza ebaluatzea.</w:t>
      </w:r>
    </w:p>
    <w:p w:rsidR="00E37578" w:rsidRDefault="00E81ACD" w:rsidP="00AF2196">
      <w:pPr>
        <w:pStyle w:val="texto"/>
        <w:tabs>
          <w:tab w:val="clear" w:pos="2835"/>
          <w:tab w:val="clear" w:pos="3969"/>
          <w:tab w:val="clear" w:pos="5103"/>
          <w:tab w:val="clear" w:pos="6237"/>
          <w:tab w:val="clear" w:pos="7371"/>
        </w:tabs>
      </w:pPr>
      <w:r>
        <w:t xml:space="preserve">Lanaren norainokoak 2010-2018 aldia hartu du, operazioa egitea bideratu duen hirigintza-esparruaren aldaketa 2010ean indarrean sartu zenetik 2018ko irailera arte, data horretan egin baita </w:t>
      </w:r>
      <w:proofErr w:type="spellStart"/>
      <w:r>
        <w:t>lurzatien</w:t>
      </w:r>
      <w:proofErr w:type="spellEnd"/>
      <w:r>
        <w:t xml:space="preserve"> salmentarako bigarren enkantea.</w:t>
      </w:r>
    </w:p>
    <w:p w:rsidR="00E37578" w:rsidRDefault="00E37578" w:rsidP="00AF2196">
      <w:pPr>
        <w:pStyle w:val="texto"/>
        <w:tabs>
          <w:tab w:val="clear" w:pos="2835"/>
          <w:tab w:val="clear" w:pos="3969"/>
          <w:tab w:val="clear" w:pos="5103"/>
          <w:tab w:val="clear" w:pos="6237"/>
          <w:tab w:val="clear" w:pos="7371"/>
        </w:tabs>
      </w:pPr>
      <w:r>
        <w:t xml:space="preserve">Lan honek muga bat izan du, zeren eta oraindik ere bi </w:t>
      </w:r>
      <w:proofErr w:type="spellStart"/>
      <w:r>
        <w:t>lurzati</w:t>
      </w:r>
      <w:proofErr w:type="spellEnd"/>
      <w:r>
        <w:t xml:space="preserve"> saldu gabe ba</w:t>
      </w:r>
      <w:r>
        <w:t>i</w:t>
      </w:r>
      <w:r>
        <w:t>taude; horrek, izan ere, eragotzi egiten digu operazioaren behin betiko emaitza ebaluatzea.</w:t>
      </w:r>
    </w:p>
    <w:p w:rsidR="00E37578" w:rsidRPr="009A3204" w:rsidRDefault="00E37578" w:rsidP="00AF2196">
      <w:pPr>
        <w:pStyle w:val="texto"/>
        <w:tabs>
          <w:tab w:val="clear" w:pos="2835"/>
          <w:tab w:val="clear" w:pos="3969"/>
          <w:tab w:val="clear" w:pos="5103"/>
          <w:tab w:val="clear" w:pos="6237"/>
          <w:tab w:val="clear" w:pos="7371"/>
        </w:tabs>
        <w:rPr>
          <w:color w:val="FF0000"/>
        </w:rPr>
      </w:pPr>
      <w:bookmarkStart w:id="15" w:name="_Toc451933615"/>
      <w:r>
        <w:t>Lana egin da kanpo kontroleko erakundeek sektore publikoaren fiskalizazi</w:t>
      </w:r>
      <w:r>
        <w:t>o</w:t>
      </w:r>
      <w:r>
        <w:t xml:space="preserve">rako ezarri dituzten eta </w:t>
      </w:r>
      <w:proofErr w:type="spellStart"/>
      <w:r>
        <w:t>ISSAI-ES</w:t>
      </w:r>
      <w:proofErr w:type="spellEnd"/>
      <w:r>
        <w:t xml:space="preserve"> 100 arauetan jasota dauden oinarrizko pri</w:t>
      </w:r>
      <w:r>
        <w:t>n</w:t>
      </w:r>
      <w:r>
        <w:t xml:space="preserve">tzipioekin bat, eta horien barruan sartu dira beharrezkotzat jo diren prozedura tekniko guztiak, lanaren inguruabarrei eta helburuari jarraituz. </w:t>
      </w:r>
    </w:p>
    <w:p w:rsidR="00E37578" w:rsidRPr="00CA764C" w:rsidRDefault="00E37578" w:rsidP="00E37578">
      <w:pPr>
        <w:pStyle w:val="texto"/>
        <w:spacing w:after="120"/>
      </w:pPr>
    </w:p>
    <w:p w:rsidR="00E37578" w:rsidRDefault="00E37578" w:rsidP="00E37578">
      <w:pPr>
        <w:spacing w:after="0"/>
        <w:ind w:firstLine="0"/>
        <w:jc w:val="left"/>
        <w:rPr>
          <w:spacing w:val="6"/>
          <w:sz w:val="26"/>
          <w:szCs w:val="24"/>
        </w:rPr>
      </w:pPr>
      <w:r>
        <w:br w:type="page"/>
      </w:r>
    </w:p>
    <w:p w:rsidR="00E37578" w:rsidRPr="0058289B" w:rsidRDefault="00E37578" w:rsidP="00E37578">
      <w:pPr>
        <w:pStyle w:val="atitulo1"/>
      </w:pPr>
      <w:bookmarkStart w:id="16" w:name="_Toc500413909"/>
      <w:bookmarkStart w:id="17" w:name="_Toc459809293"/>
      <w:bookmarkStart w:id="18" w:name="_Toc459892065"/>
      <w:bookmarkEnd w:id="15"/>
      <w:r>
        <w:lastRenderedPageBreak/>
        <w:t xml:space="preserve"> </w:t>
      </w:r>
      <w:bookmarkStart w:id="19" w:name="_Toc1126172"/>
      <w:r>
        <w:t>IV. Konklusioak eta gomendioak</w:t>
      </w:r>
      <w:bookmarkEnd w:id="16"/>
      <w:bookmarkEnd w:id="19"/>
    </w:p>
    <w:p w:rsidR="00E37578" w:rsidRDefault="0095089C" w:rsidP="00E37578">
      <w:pPr>
        <w:pStyle w:val="texto"/>
        <w:tabs>
          <w:tab w:val="clear" w:pos="2835"/>
          <w:tab w:val="clear" w:pos="3969"/>
          <w:tab w:val="clear" w:pos="5103"/>
          <w:tab w:val="clear" w:pos="6237"/>
          <w:tab w:val="clear" w:pos="7371"/>
        </w:tabs>
        <w:rPr>
          <w:szCs w:val="26"/>
        </w:rPr>
      </w:pPr>
      <w:r>
        <w:t>Honako hauek dira egokitzat jotzen ditugun konklusio eta gomendio nag</w:t>
      </w:r>
      <w:r>
        <w:t>u</w:t>
      </w:r>
      <w:r>
        <w:t>siak:</w:t>
      </w:r>
    </w:p>
    <w:p w:rsidR="00AE679E" w:rsidRDefault="00AE679E"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Gure ustez, interes orokorrekoa da ikastetxe itunduei babesa ematea, haiei aukera-berdintasuna emanez, interes orokorreko beste jarduketa batzuk </w:t>
      </w:r>
      <w:proofErr w:type="spellStart"/>
      <w:r>
        <w:t>—esate</w:t>
      </w:r>
      <w:proofErr w:type="spellEnd"/>
      <w:r>
        <w:t xml:space="preserve"> baterako, etxebizitza babestuaren arloko </w:t>
      </w:r>
      <w:proofErr w:type="spellStart"/>
      <w:r>
        <w:t>erreserba—</w:t>
      </w:r>
      <w:proofErr w:type="spellEnd"/>
      <w:r>
        <w:t xml:space="preserve"> baldintzatzen ez diren b</w:t>
      </w:r>
      <w:r>
        <w:t>i</w:t>
      </w:r>
      <w:r>
        <w:t>tartean</w:t>
      </w:r>
      <w:r>
        <w:rPr>
          <w:rStyle w:val="Refdenotaalpie"/>
          <w:szCs w:val="26"/>
        </w:rPr>
        <w:footnoteReference w:id="5"/>
      </w:r>
      <w:r>
        <w:t>.</w:t>
      </w:r>
    </w:p>
    <w:p w:rsidR="00E3757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Jarduketa legezko agindu baten bidez ahalbidetzen da; zehazki, une horr</w:t>
      </w:r>
      <w:r>
        <w:t>e</w:t>
      </w:r>
      <w:r>
        <w:t>tan indarrean zen Lurraldearen Antolamenduari eta Hirigintzari buruzko 35/2002 Foru Legearen 52. artikuluaren aldaketaren bidez. Izan ere, aldaketa horrek etxebizitza babestuaren gutxieneko estandarra kendu eta hura etxebiz</w:t>
      </w:r>
      <w:r>
        <w:t>i</w:t>
      </w:r>
      <w:r>
        <w:t>tza librearekin ordezten du, baldin eta eskatzen diren baldintzak betetzen b</w:t>
      </w:r>
      <w:r>
        <w:t>a</w:t>
      </w:r>
      <w:r>
        <w:t>dira. Aldaketa hori xedapen gehigarri baten bidez izapidetu zen 2010eko ek</w:t>
      </w:r>
      <w:r>
        <w:t>i</w:t>
      </w:r>
      <w:r>
        <w:t>taldirako Nafarroako Aurrekontu Orokorrei buruzko Foru Legean. Geroztik, apartatu hori 35/2002 Foru Legearen 2015eko aldaketa baten bidez deuseztatu zen.</w:t>
      </w:r>
    </w:p>
    <w:p w:rsidR="004441A7" w:rsidRPr="004441A7" w:rsidRDefault="004441A7" w:rsidP="004441A7">
      <w:pPr>
        <w:pStyle w:val="texto"/>
        <w:tabs>
          <w:tab w:val="clear" w:pos="2835"/>
          <w:tab w:val="clear" w:pos="3969"/>
          <w:tab w:val="clear" w:pos="5103"/>
          <w:tab w:val="clear" w:pos="6237"/>
          <w:tab w:val="clear" w:pos="7371"/>
          <w:tab w:val="num" w:pos="360"/>
          <w:tab w:val="num" w:pos="600"/>
        </w:tabs>
      </w:pPr>
      <w:r>
        <w:t>Gure ustez, hori guztia aurrera eramateko prozedura egokia ez da lurralde</w:t>
      </w:r>
      <w:r>
        <w:t>a</w:t>
      </w:r>
      <w:r>
        <w:t>ren eta hirigintzaren antolamenduari buruzko arau-esparrua aldatzea hirigintza-jarduketa zehatz bati modu berezi batez eutsi ahal izateko, etxebizitza babe</w:t>
      </w:r>
      <w:r>
        <w:t>s</w:t>
      </w:r>
      <w:r>
        <w:t>tuaren arloko erreserba deuseztatuz eta, gainera, Nafarroako Aurrekontu Or</w:t>
      </w:r>
      <w:r>
        <w:t>o</w:t>
      </w:r>
      <w:r>
        <w:t>korrei buruzko Foru Legearen testuingurua baliatuz</w:t>
      </w:r>
      <w:r w:rsidR="00292EE3">
        <w:rPr>
          <w:rStyle w:val="Refdenotaalpie"/>
        </w:rPr>
        <w:footnoteReference w:id="6"/>
      </w:r>
      <w:r>
        <w:t>.</w:t>
      </w:r>
    </w:p>
    <w:p w:rsidR="009A3204" w:rsidRDefault="00324445"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Jarduketa hori, interes publikokotzat deklaratutakoa, hirigintza-operazio batean zehazten da; jarduketa horrek aukera ematen du, batetik, ikastetxearen kokalekua aldatzeko </w:t>
      </w:r>
      <w:proofErr w:type="spellStart"/>
      <w:r>
        <w:t>—lurzorua</w:t>
      </w:r>
      <w:proofErr w:type="spellEnd"/>
      <w:r>
        <w:t xml:space="preserve"> saltzeko </w:t>
      </w:r>
      <w:proofErr w:type="spellStart"/>
      <w:r>
        <w:t>baldintzarekin—</w:t>
      </w:r>
      <w:proofErr w:type="spellEnd"/>
      <w:r>
        <w:t xml:space="preserve"> eta, bestetik, etxeb</w:t>
      </w:r>
      <w:r>
        <w:t>i</w:t>
      </w:r>
      <w:r>
        <w:t xml:space="preserve">zitzaren arloko politika publikoaren onurarako izan behar duten gainbalioak lortu ahal izateko.  </w:t>
      </w:r>
    </w:p>
    <w:p w:rsidR="00E50D63" w:rsidRPr="00DF1C49"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2011ko hasierako protokoloak operazioaren esparru orokorra ezartzen du. Esparru hori geroztik aldeen arteko akordio eta itunen bidez garatu eta zehaztu behar diren eskubide eta betebeharren multzo bat da.</w:t>
      </w:r>
    </w:p>
    <w:p w:rsidR="009A3204" w:rsidRPr="00DF1C49" w:rsidRDefault="0095089C" w:rsidP="00E50D63">
      <w:pPr>
        <w:pStyle w:val="texto"/>
        <w:tabs>
          <w:tab w:val="clear" w:pos="2835"/>
          <w:tab w:val="clear" w:pos="3969"/>
          <w:tab w:val="clear" w:pos="5103"/>
          <w:tab w:val="clear" w:pos="6237"/>
          <w:tab w:val="clear" w:pos="7371"/>
        </w:tabs>
        <w:rPr>
          <w:szCs w:val="26"/>
        </w:rPr>
      </w:pPr>
      <w:r>
        <w:t xml:space="preserve">Aurreikusitako arrisku osoa </w:t>
      </w:r>
      <w:proofErr w:type="spellStart"/>
      <w:r>
        <w:t>Vinsa</w:t>
      </w:r>
      <w:proofErr w:type="spellEnd"/>
      <w:r>
        <w:t xml:space="preserve"> sozietate publikoari esleitu behar zaio, eta bera da operazioaren emaitza ekonomikoaren arrisku eta mentura bere gain hartu behar dituena, zeren eta planteatzen baita kongregazioari ordainketa bat egitea lurzoru baten erosketarengatik, sozietateak hura etorkizunean saldu baino lehenago.</w:t>
      </w:r>
    </w:p>
    <w:p w:rsidR="00D4190F" w:rsidRPr="00DF1C49" w:rsidRDefault="00607574"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Arrisku hori gero 2015etan eta 2017an hartutako konpromisoen bidez m</w:t>
      </w:r>
      <w:r>
        <w:t>o</w:t>
      </w:r>
      <w:r>
        <w:t xml:space="preserve">dulatzen da, zeren eta kongregazioarentzako ordainketa </w:t>
      </w:r>
      <w:proofErr w:type="spellStart"/>
      <w:r>
        <w:t>lurzatien</w:t>
      </w:r>
      <w:proofErr w:type="spellEnd"/>
      <w:r>
        <w:t xml:space="preserve"> salmentaren </w:t>
      </w:r>
      <w:r>
        <w:lastRenderedPageBreak/>
        <w:t xml:space="preserve">pean jartzen baita, hartara operazioaren arriskuaren zati bat haren gain utziz; halere, 2017an, </w:t>
      </w:r>
      <w:proofErr w:type="spellStart"/>
      <w:r>
        <w:t>Nasuvinsak</w:t>
      </w:r>
      <w:proofErr w:type="spellEnd"/>
      <w:r>
        <w:t xml:space="preserve"> hartutako arriskua txikiagoa da, eta aurreikustekoa da gainbalio handiagoak lortuko dituela.</w:t>
      </w:r>
    </w:p>
    <w:p w:rsidR="00E37578" w:rsidRPr="00D4190F" w:rsidRDefault="00D4190F" w:rsidP="00CB1148">
      <w:pPr>
        <w:pStyle w:val="texto"/>
        <w:tabs>
          <w:tab w:val="clear" w:pos="2835"/>
          <w:tab w:val="clear" w:pos="3969"/>
          <w:tab w:val="clear" w:pos="5103"/>
          <w:tab w:val="clear" w:pos="6237"/>
          <w:tab w:val="clear" w:pos="7371"/>
        </w:tabs>
        <w:rPr>
          <w:szCs w:val="26"/>
        </w:rPr>
      </w:pPr>
      <w:r>
        <w:t>Nolanahi ere, beti arriskua egon da Foru Komunitateko Administrazioare</w:t>
      </w:r>
      <w:r>
        <w:t>n</w:t>
      </w:r>
      <w:r>
        <w:t xml:space="preserve">tzat, zeren eta eragiketarako baldintza izan baita </w:t>
      </w:r>
      <w:proofErr w:type="spellStart"/>
      <w:r>
        <w:t>lurzatiak</w:t>
      </w:r>
      <w:proofErr w:type="spellEnd"/>
      <w:r>
        <w:t xml:space="preserve"> saltzea, eta 2015eko salerosketarako agindu-kontratuan adostutako gutxieneko prezioaren konpr</w:t>
      </w:r>
      <w:r>
        <w:t>o</w:t>
      </w:r>
      <w:r>
        <w:t>misoagatik</w:t>
      </w:r>
      <w:r w:rsidR="00AE679E">
        <w:rPr>
          <w:rStyle w:val="Refdenotaalpie"/>
          <w:szCs w:val="26"/>
        </w:rPr>
        <w:footnoteReference w:id="7"/>
      </w:r>
      <w:r>
        <w:t>.</w:t>
      </w:r>
    </w:p>
    <w:p w:rsidR="00C40722" w:rsidRDefault="0095089C"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Bi </w:t>
      </w:r>
      <w:proofErr w:type="spellStart"/>
      <w:r>
        <w:t>lurzatiren</w:t>
      </w:r>
      <w:proofErr w:type="spellEnd"/>
      <w:r>
        <w:t xml:space="preserve"> salmenta egiteko badago ere eta behin-betiko emaitza kuant</w:t>
      </w:r>
      <w:r>
        <w:t>i</w:t>
      </w:r>
      <w:r>
        <w:t>fikatzeko badago ere, adostuta zegoen gutxieneko prezioa, 26,41 milioi eur</w:t>
      </w:r>
      <w:r>
        <w:t>o</w:t>
      </w:r>
      <w:r>
        <w:t xml:space="preserve">koa, bermatu zaio kongregazioari, eta </w:t>
      </w:r>
      <w:proofErr w:type="spellStart"/>
      <w:r>
        <w:t>Nasuvinsak</w:t>
      </w:r>
      <w:proofErr w:type="spellEnd"/>
      <w:r>
        <w:t xml:space="preserve"> 4,26 milioiko behin-behineko gainbalioak lortu ditu; diru-zenbateko hori etxebizitzaren arloko pol</w:t>
      </w:r>
      <w:r>
        <w:t>i</w:t>
      </w:r>
      <w:r>
        <w:t>tika publikoan berrinbertitu behar da.</w:t>
      </w:r>
    </w:p>
    <w:p w:rsidR="00D21D81" w:rsidRDefault="0095089C"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Eragiketa honetan, kongregazioak kokaleku berri bat du bere heziketa-jardueran aritu ahal izateko, bai eta behar adinako finantzaketa ere, ikastetxe berria eraikitzeko adostutako gutxienekoa estaltzeko bidea emanen duena. </w:t>
      </w:r>
    </w:p>
    <w:p w:rsidR="00DF1C49" w:rsidRDefault="00DF1C49" w:rsidP="00D4190F">
      <w:pPr>
        <w:pStyle w:val="texto"/>
        <w:tabs>
          <w:tab w:val="clear" w:pos="2835"/>
          <w:tab w:val="clear" w:pos="3969"/>
          <w:tab w:val="clear" w:pos="5103"/>
          <w:tab w:val="clear" w:pos="6237"/>
          <w:tab w:val="clear" w:pos="7371"/>
        </w:tabs>
        <w:rPr>
          <w:szCs w:val="26"/>
        </w:rPr>
      </w:pPr>
      <w:r>
        <w:t xml:space="preserve">Iruñeko Udalak, lurzoruaren legezko lagapenez gainera, hiru milioi euro lortu ditu zuzkidura publiko bat eraikitzeko, bai eta operazioan sortutako diru-sarrera fiskalak eta etorkizuneko etxebizitzen garapenetik sortuko direnak ere. </w:t>
      </w:r>
    </w:p>
    <w:p w:rsidR="00F423A8" w:rsidRDefault="0095089C" w:rsidP="00D4190F">
      <w:pPr>
        <w:pStyle w:val="texto"/>
        <w:tabs>
          <w:tab w:val="clear" w:pos="2835"/>
          <w:tab w:val="clear" w:pos="3969"/>
          <w:tab w:val="clear" w:pos="5103"/>
          <w:tab w:val="clear" w:pos="6237"/>
          <w:tab w:val="clear" w:pos="7371"/>
        </w:tabs>
        <w:rPr>
          <w:szCs w:val="26"/>
        </w:rPr>
      </w:pPr>
      <w:r>
        <w:rPr>
          <w:b/>
          <w:szCs w:val="26"/>
        </w:rPr>
        <w:t>Azken batean</w:t>
      </w:r>
      <w:r>
        <w:t>, ikastetxe baten lekualdatzea eta eraikuntza finantzatu dira hain zuzen ere finantzaketa hori lortzeko berariaz diseinatutako hirigintza-operazio baten bitartez, aldez aurreko legezko gaikuntza baten bidez etxebizitza babestuaren erreserbarako salbuespena ezarriz eta administrazio publikoak bere gain arrisku handia hartuz.</w:t>
      </w:r>
    </w:p>
    <w:p w:rsidR="00E37578" w:rsidRDefault="00E37578" w:rsidP="00E37578">
      <w:pPr>
        <w:pStyle w:val="texto"/>
        <w:tabs>
          <w:tab w:val="clear" w:pos="2835"/>
          <w:tab w:val="clear" w:pos="3969"/>
          <w:tab w:val="clear" w:pos="5103"/>
          <w:tab w:val="clear" w:pos="6237"/>
          <w:tab w:val="clear" w:pos="7371"/>
        </w:tabs>
        <w:rPr>
          <w:rFonts w:cs="Arial"/>
        </w:rPr>
      </w:pPr>
      <w:r>
        <w:t xml:space="preserve">Gure gomendioak: </w:t>
      </w:r>
    </w:p>
    <w:p w:rsidR="00E37578" w:rsidRPr="004441A7" w:rsidRDefault="00AA2ED5"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i/>
          <w:szCs w:val="26"/>
        </w:rPr>
      </w:pPr>
      <w:r>
        <w:rPr>
          <w:i/>
          <w:szCs w:val="26"/>
        </w:rPr>
        <w:t>Legez horretarako aukera badagoen arren, saihestu beharko litzateke a</w:t>
      </w:r>
      <w:r>
        <w:rPr>
          <w:i/>
          <w:szCs w:val="26"/>
        </w:rPr>
        <w:t>u</w:t>
      </w:r>
      <w:r>
        <w:rPr>
          <w:i/>
          <w:szCs w:val="26"/>
        </w:rPr>
        <w:t>rrekontuei buruzko foru legea onestearen testuinguruan aurrekontuz bestekoak diren arloetako lege-aldaketak izapidetzea</w:t>
      </w:r>
      <w:r w:rsidR="00292EE3">
        <w:rPr>
          <w:rStyle w:val="Refdenotaalpie"/>
          <w:i/>
          <w:szCs w:val="26"/>
        </w:rPr>
        <w:footnoteReference w:id="8"/>
      </w:r>
      <w:r>
        <w:rPr>
          <w:i/>
          <w:szCs w:val="26"/>
        </w:rPr>
        <w:t>.</w:t>
      </w:r>
    </w:p>
    <w:p w:rsidR="00F423A8"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i/>
          <w:szCs w:val="26"/>
        </w:rPr>
      </w:pPr>
      <w:r>
        <w:rPr>
          <w:i/>
          <w:szCs w:val="26"/>
        </w:rPr>
        <w:t>Etorkizuneko egoeretan, interes publikoko jarduketak babesteko esku-hartze publiko baten aukera jasotzea, sektore publikoak arriskuak hartzea sa</w:t>
      </w:r>
      <w:r>
        <w:rPr>
          <w:i/>
          <w:szCs w:val="26"/>
        </w:rPr>
        <w:t>i</w:t>
      </w:r>
      <w:r>
        <w:rPr>
          <w:i/>
          <w:szCs w:val="26"/>
        </w:rPr>
        <w:t>hestuz eta hirigintza-kudeaketa erabiliz lurraldearen antolamenduko eta hir</w:t>
      </w:r>
      <w:r>
        <w:rPr>
          <w:i/>
          <w:szCs w:val="26"/>
        </w:rPr>
        <w:t>i</w:t>
      </w:r>
      <w:r>
        <w:rPr>
          <w:i/>
          <w:szCs w:val="26"/>
        </w:rPr>
        <w:t>gintzako xedeetarako</w:t>
      </w:r>
      <w:r w:rsidR="00292EE3">
        <w:rPr>
          <w:rStyle w:val="Refdenotaalpie"/>
          <w:i/>
          <w:szCs w:val="26"/>
        </w:rPr>
        <w:footnoteReference w:id="9"/>
      </w:r>
      <w:r>
        <w:rPr>
          <w:i/>
          <w:szCs w:val="26"/>
        </w:rPr>
        <w:t>.</w:t>
      </w:r>
    </w:p>
    <w:p w:rsidR="009A3204" w:rsidRDefault="009A3204">
      <w:pPr>
        <w:spacing w:after="0"/>
        <w:ind w:firstLine="0"/>
        <w:jc w:val="left"/>
        <w:rPr>
          <w:i/>
          <w:color w:val="FF0000"/>
          <w:szCs w:val="26"/>
        </w:rPr>
      </w:pPr>
      <w:r>
        <w:br w:type="page"/>
      </w:r>
    </w:p>
    <w:p w:rsidR="005E6B91" w:rsidRDefault="005E6B91">
      <w:pPr>
        <w:spacing w:after="0"/>
        <w:ind w:firstLine="0"/>
        <w:jc w:val="left"/>
        <w:rPr>
          <w:i/>
          <w:color w:val="FF0000"/>
          <w:spacing w:val="6"/>
          <w:sz w:val="26"/>
          <w:szCs w:val="26"/>
        </w:rPr>
      </w:pPr>
    </w:p>
    <w:p w:rsidR="00E37578" w:rsidRPr="0058289B" w:rsidRDefault="00E37578" w:rsidP="00E37578">
      <w:pPr>
        <w:pStyle w:val="atitulo1"/>
      </w:pPr>
      <w:bookmarkStart w:id="20" w:name="_Toc1126173"/>
      <w:r>
        <w:t>V. Hartutako konpromisoen analisia eta eraginak</w:t>
      </w:r>
      <w:bookmarkEnd w:id="20"/>
    </w:p>
    <w:p w:rsidR="00E37578" w:rsidRPr="0058289B" w:rsidRDefault="00E37578" w:rsidP="0058289B">
      <w:pPr>
        <w:pStyle w:val="atitulo2"/>
        <w:spacing w:before="240"/>
      </w:pPr>
      <w:bookmarkStart w:id="21" w:name="_Toc1126174"/>
      <w:r>
        <w:t>V.1. 2011ko urtarrilaren 11ko lankidetza-protokoloa</w:t>
      </w:r>
      <w:bookmarkEnd w:id="21"/>
      <w:r>
        <w:t xml:space="preserve"> </w:t>
      </w:r>
    </w:p>
    <w:p w:rsidR="000A2EB5" w:rsidRDefault="00E81ACD" w:rsidP="005B77D2">
      <w:pPr>
        <w:pStyle w:val="texto"/>
        <w:tabs>
          <w:tab w:val="clear" w:pos="2835"/>
          <w:tab w:val="clear" w:pos="3969"/>
          <w:tab w:val="clear" w:pos="5103"/>
          <w:tab w:val="clear" w:pos="6237"/>
          <w:tab w:val="clear" w:pos="7371"/>
        </w:tabs>
        <w:rPr>
          <w:szCs w:val="26"/>
        </w:rPr>
      </w:pPr>
      <w:r>
        <w:t>Dokumentuaren helburua da adieraztea bera izenpetzen duten aldeen artean ikastetxea Olazko AR-1 banaketa-eremura lekualdatzeko lankidetzarako boro</w:t>
      </w:r>
      <w:r>
        <w:t>n</w:t>
      </w:r>
      <w:r>
        <w:t xml:space="preserve">datea badagoela: huraxe da </w:t>
      </w:r>
      <w:proofErr w:type="spellStart"/>
      <w:r>
        <w:t>LAHFLaren</w:t>
      </w:r>
      <w:proofErr w:type="spellEnd"/>
      <w:r>
        <w:t xml:space="preserve"> 52. artikuluaren aldaketaren ondorioz eragin juridikoak dituen lehen ekintza. </w:t>
      </w:r>
    </w:p>
    <w:p w:rsidR="00851D85" w:rsidRPr="00851D85" w:rsidRDefault="00525E62"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40"/>
        <w:ind w:left="0" w:firstLine="289"/>
        <w:rPr>
          <w:szCs w:val="26"/>
        </w:rPr>
      </w:pPr>
      <w:proofErr w:type="spellStart"/>
      <w:r>
        <w:t>Vinsari</w:t>
      </w:r>
      <w:proofErr w:type="spellEnd"/>
      <w:r>
        <w:t xml:space="preserve"> esleitzen zaio operazioaren agente publikoaren izaera, eta bere gain hartzen ditu haren emaitza ekonomikoaren arrisku eta mentura. Horretarako, Aralar kaleko </w:t>
      </w:r>
      <w:proofErr w:type="spellStart"/>
      <w:r>
        <w:t>lurzatia</w:t>
      </w:r>
      <w:proofErr w:type="spellEnd"/>
      <w:r>
        <w:t xml:space="preserve"> erosi beharko dio kongregazioari eta, gero, hura saldu egin beharko du honako zenbatespen eta emaitzaren arabera:</w:t>
      </w:r>
    </w:p>
    <w:tbl>
      <w:tblPr>
        <w:tblW w:w="8741" w:type="dxa"/>
        <w:jc w:val="center"/>
        <w:tblCellMar>
          <w:left w:w="70" w:type="dxa"/>
          <w:right w:w="70" w:type="dxa"/>
        </w:tblCellMar>
        <w:tblLook w:val="04A0" w:firstRow="1" w:lastRow="0" w:firstColumn="1" w:lastColumn="0" w:noHBand="0" w:noVBand="1"/>
      </w:tblPr>
      <w:tblGrid>
        <w:gridCol w:w="5221"/>
        <w:gridCol w:w="1701"/>
        <w:gridCol w:w="1819"/>
      </w:tblGrid>
      <w:tr w:rsidR="00851D85" w:rsidRPr="00BA01EE" w:rsidTr="004635E4">
        <w:trPr>
          <w:trHeight w:val="284"/>
          <w:jc w:val="center"/>
        </w:trPr>
        <w:tc>
          <w:tcPr>
            <w:tcW w:w="5221" w:type="dxa"/>
            <w:tcBorders>
              <w:top w:val="single" w:sz="4" w:space="0" w:color="auto"/>
              <w:left w:val="nil"/>
              <w:bottom w:val="single" w:sz="4" w:space="0" w:color="auto"/>
              <w:right w:val="nil"/>
            </w:tcBorders>
            <w:shd w:val="clear" w:color="auto" w:fill="B8CCE4" w:themeFill="accent1" w:themeFillTint="66"/>
            <w:vAlign w:val="center"/>
            <w:hideMark/>
          </w:tcPr>
          <w:p w:rsidR="00851D85" w:rsidRPr="00851D85" w:rsidRDefault="00851D85" w:rsidP="00BE04F1">
            <w:pPr>
              <w:spacing w:after="0"/>
              <w:ind w:left="1588" w:firstLine="0"/>
              <w:rPr>
                <w:rFonts w:ascii="Arial Narrow" w:hAnsi="Arial Narrow"/>
                <w:sz w:val="18"/>
                <w:szCs w:val="18"/>
                <w:lang w:eastAsia="es-ES"/>
              </w:rPr>
            </w:pPr>
          </w:p>
        </w:tc>
        <w:tc>
          <w:tcPr>
            <w:tcW w:w="1701" w:type="dxa"/>
            <w:tcBorders>
              <w:top w:val="single" w:sz="4" w:space="0" w:color="auto"/>
              <w:left w:val="nil"/>
              <w:bottom w:val="single" w:sz="4" w:space="0" w:color="auto"/>
              <w:right w:val="nil"/>
            </w:tcBorders>
            <w:shd w:val="clear" w:color="auto" w:fill="B8CCE4" w:themeFill="accent1" w:themeFillTint="66"/>
            <w:vAlign w:val="center"/>
            <w:hideMark/>
          </w:tcPr>
          <w:p w:rsidR="00851D85" w:rsidRPr="00BA01EE" w:rsidRDefault="00851D85" w:rsidP="00C52193">
            <w:pPr>
              <w:spacing w:after="0"/>
              <w:ind w:firstLine="0"/>
              <w:jc w:val="left"/>
              <w:rPr>
                <w:rFonts w:ascii="Arial Narrow" w:hAnsi="Arial Narrow"/>
                <w:sz w:val="18"/>
                <w:szCs w:val="18"/>
              </w:rPr>
            </w:pPr>
            <w:r>
              <w:rPr>
                <w:rFonts w:ascii="Arial Narrow" w:hAnsi="Arial Narrow"/>
                <w:sz w:val="18"/>
                <w:szCs w:val="18"/>
              </w:rPr>
              <w:t> </w:t>
            </w:r>
          </w:p>
        </w:tc>
        <w:tc>
          <w:tcPr>
            <w:tcW w:w="1819" w:type="dxa"/>
            <w:tcBorders>
              <w:top w:val="single" w:sz="4" w:space="0" w:color="auto"/>
              <w:left w:val="nil"/>
              <w:bottom w:val="single" w:sz="4" w:space="0" w:color="auto"/>
              <w:right w:val="nil"/>
            </w:tcBorders>
            <w:shd w:val="clear" w:color="auto" w:fill="B8CCE4" w:themeFill="accent1" w:themeFillTint="66"/>
            <w:noWrap/>
            <w:vAlign w:val="center"/>
            <w:hideMark/>
          </w:tcPr>
          <w:p w:rsidR="00851D85" w:rsidRPr="00BA01EE" w:rsidRDefault="00851D85" w:rsidP="00BE04F1">
            <w:pPr>
              <w:spacing w:after="0"/>
              <w:ind w:firstLine="0"/>
              <w:jc w:val="right"/>
              <w:rPr>
                <w:rFonts w:ascii="Arial Narrow" w:hAnsi="Arial Narrow"/>
                <w:sz w:val="18"/>
                <w:szCs w:val="18"/>
              </w:rPr>
            </w:pPr>
            <w:r>
              <w:rPr>
                <w:rFonts w:ascii="Arial Narrow" w:hAnsi="Arial Narrow"/>
                <w:sz w:val="18"/>
                <w:szCs w:val="18"/>
              </w:rPr>
              <w:t xml:space="preserve">Zenbatekoa* </w:t>
            </w:r>
          </w:p>
        </w:tc>
      </w:tr>
      <w:tr w:rsidR="00851D85" w:rsidRPr="00BA01EE" w:rsidTr="004635E4">
        <w:trPr>
          <w:trHeight w:val="227"/>
          <w:jc w:val="center"/>
        </w:trPr>
        <w:tc>
          <w:tcPr>
            <w:tcW w:w="5221" w:type="dxa"/>
            <w:tcBorders>
              <w:top w:val="single" w:sz="4"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Vinsaren</w:t>
            </w:r>
            <w:proofErr w:type="spellEnd"/>
            <w:r>
              <w:rPr>
                <w:rFonts w:ascii="Arial Narrow" w:hAnsi="Arial Narrow"/>
                <w:color w:val="000000"/>
                <w:sz w:val="18"/>
                <w:szCs w:val="18"/>
              </w:rPr>
              <w:t xml:space="preserve"> diru-sarrerak, </w:t>
            </w:r>
            <w:proofErr w:type="spellStart"/>
            <w:r>
              <w:rPr>
                <w:rFonts w:ascii="Arial Narrow" w:hAnsi="Arial Narrow"/>
                <w:color w:val="000000"/>
                <w:sz w:val="18"/>
                <w:szCs w:val="18"/>
              </w:rPr>
              <w:t>lurzatiak</w:t>
            </w:r>
            <w:proofErr w:type="spellEnd"/>
            <w:r>
              <w:rPr>
                <w:rFonts w:ascii="Arial Narrow" w:hAnsi="Arial Narrow"/>
                <w:color w:val="000000"/>
                <w:sz w:val="18"/>
                <w:szCs w:val="18"/>
              </w:rPr>
              <w:t xml:space="preserve"> saltzearen ondorioz </w:t>
            </w:r>
          </w:p>
        </w:tc>
        <w:tc>
          <w:tcPr>
            <w:tcW w:w="1701" w:type="dxa"/>
            <w:tcBorders>
              <w:top w:val="single" w:sz="4"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1819" w:type="dxa"/>
            <w:tcBorders>
              <w:top w:val="single" w:sz="4"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right"/>
              <w:rPr>
                <w:rFonts w:ascii="Arial Narrow" w:hAnsi="Arial Narrow"/>
                <w:color w:val="000000"/>
                <w:sz w:val="18"/>
                <w:szCs w:val="18"/>
              </w:rPr>
            </w:pPr>
            <w:r>
              <w:rPr>
                <w:rFonts w:ascii="Arial Narrow" w:hAnsi="Arial Narrow"/>
                <w:color w:val="000000"/>
                <w:sz w:val="18"/>
                <w:szCs w:val="18"/>
              </w:rPr>
              <w:t>63.867.080</w:t>
            </w:r>
          </w:p>
        </w:tc>
      </w:tr>
      <w:tr w:rsidR="00851D85" w:rsidRPr="00BA01EE" w:rsidTr="004635E4">
        <w:trPr>
          <w:trHeight w:val="227"/>
          <w:jc w:val="center"/>
        </w:trPr>
        <w:tc>
          <w:tcPr>
            <w:tcW w:w="5221"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Vinsaren</w:t>
            </w:r>
            <w:proofErr w:type="spellEnd"/>
            <w:r>
              <w:rPr>
                <w:rFonts w:ascii="Arial Narrow" w:hAnsi="Arial Narrow"/>
                <w:color w:val="000000"/>
                <w:sz w:val="18"/>
                <w:szCs w:val="18"/>
              </w:rPr>
              <w:t xml:space="preserve"> kostua </w:t>
            </w:r>
          </w:p>
        </w:tc>
        <w:tc>
          <w:tcPr>
            <w:tcW w:w="1701"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1819"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right"/>
              <w:rPr>
                <w:rFonts w:ascii="Arial Narrow" w:hAnsi="Arial Narrow"/>
                <w:color w:val="000000"/>
                <w:sz w:val="18"/>
                <w:szCs w:val="18"/>
              </w:rPr>
            </w:pPr>
            <w:r>
              <w:rPr>
                <w:rFonts w:ascii="Arial Narrow" w:hAnsi="Arial Narrow"/>
                <w:color w:val="000000"/>
                <w:sz w:val="18"/>
                <w:szCs w:val="18"/>
              </w:rPr>
              <w:t>54.721.632</w:t>
            </w:r>
          </w:p>
        </w:tc>
      </w:tr>
      <w:tr w:rsidR="00851D85" w:rsidRPr="00BA01EE" w:rsidTr="004635E4">
        <w:trPr>
          <w:trHeight w:val="227"/>
          <w:jc w:val="center"/>
        </w:trPr>
        <w:tc>
          <w:tcPr>
            <w:tcW w:w="5221"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rPr>
            </w:pPr>
            <w:r>
              <w:rPr>
                <w:rFonts w:ascii="Arial Narrow" w:hAnsi="Arial Narrow"/>
                <w:color w:val="000000"/>
                <w:sz w:val="18"/>
                <w:szCs w:val="18"/>
              </w:rPr>
              <w:t xml:space="preserve">    Aralar kaleko </w:t>
            </w:r>
            <w:proofErr w:type="spellStart"/>
            <w:r>
              <w:rPr>
                <w:rFonts w:ascii="Arial Narrow" w:hAnsi="Arial Narrow"/>
                <w:color w:val="000000"/>
                <w:sz w:val="18"/>
                <w:szCs w:val="18"/>
              </w:rPr>
              <w:t>lurzatia</w:t>
            </w:r>
            <w:proofErr w:type="spellEnd"/>
            <w:r>
              <w:rPr>
                <w:rFonts w:ascii="Arial Narrow" w:hAnsi="Arial Narrow"/>
                <w:color w:val="000000"/>
                <w:sz w:val="18"/>
                <w:szCs w:val="18"/>
              </w:rPr>
              <w:t xml:space="preserve"> kongregazioari erostea                   </w:t>
            </w:r>
          </w:p>
        </w:tc>
        <w:tc>
          <w:tcPr>
            <w:tcW w:w="1701"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right"/>
              <w:rPr>
                <w:rFonts w:ascii="Arial Narrow" w:hAnsi="Arial Narrow"/>
                <w:color w:val="000000"/>
                <w:sz w:val="18"/>
                <w:szCs w:val="18"/>
              </w:rPr>
            </w:pPr>
            <w:r>
              <w:rPr>
                <w:rFonts w:ascii="Arial Narrow" w:hAnsi="Arial Narrow"/>
                <w:color w:val="000000"/>
                <w:sz w:val="18"/>
                <w:szCs w:val="18"/>
              </w:rPr>
              <w:t>41.687.391</w:t>
            </w:r>
          </w:p>
        </w:tc>
        <w:tc>
          <w:tcPr>
            <w:tcW w:w="1819"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rPr>
            </w:pPr>
            <w:r>
              <w:rPr>
                <w:rFonts w:ascii="Arial Narrow" w:hAnsi="Arial Narrow"/>
                <w:color w:val="000000"/>
                <w:sz w:val="18"/>
                <w:szCs w:val="18"/>
              </w:rPr>
              <w:t> </w:t>
            </w:r>
          </w:p>
        </w:tc>
      </w:tr>
      <w:tr w:rsidR="00851D85" w:rsidRPr="00BA01EE" w:rsidTr="004635E4">
        <w:trPr>
          <w:trHeight w:val="227"/>
          <w:jc w:val="center"/>
        </w:trPr>
        <w:tc>
          <w:tcPr>
            <w:tcW w:w="5221"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rPr>
            </w:pPr>
            <w:r>
              <w:rPr>
                <w:rFonts w:ascii="Arial Narrow" w:hAnsi="Arial Narrow"/>
                <w:color w:val="000000"/>
                <w:sz w:val="18"/>
                <w:szCs w:val="18"/>
              </w:rPr>
              <w:t xml:space="preserve">    Gainerako gastuak                                                  </w:t>
            </w:r>
          </w:p>
        </w:tc>
        <w:tc>
          <w:tcPr>
            <w:tcW w:w="1701"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right"/>
              <w:rPr>
                <w:rFonts w:ascii="Arial Narrow" w:hAnsi="Arial Narrow"/>
                <w:color w:val="000000"/>
                <w:sz w:val="18"/>
                <w:szCs w:val="18"/>
              </w:rPr>
            </w:pPr>
            <w:r>
              <w:rPr>
                <w:rFonts w:ascii="Arial Narrow" w:hAnsi="Arial Narrow"/>
                <w:color w:val="000000"/>
                <w:sz w:val="18"/>
                <w:szCs w:val="18"/>
              </w:rPr>
              <w:t>8.498.899</w:t>
            </w:r>
          </w:p>
        </w:tc>
        <w:tc>
          <w:tcPr>
            <w:tcW w:w="1819" w:type="dxa"/>
            <w:tcBorders>
              <w:top w:val="single" w:sz="2" w:space="0" w:color="auto"/>
              <w:left w:val="nil"/>
              <w:bottom w:val="single" w:sz="2"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rPr>
            </w:pPr>
            <w:r>
              <w:rPr>
                <w:rFonts w:ascii="Arial Narrow" w:hAnsi="Arial Narrow"/>
                <w:color w:val="000000"/>
                <w:sz w:val="18"/>
                <w:szCs w:val="18"/>
              </w:rPr>
              <w:t> </w:t>
            </w:r>
          </w:p>
        </w:tc>
      </w:tr>
      <w:tr w:rsidR="00851D85" w:rsidRPr="00BA01EE" w:rsidTr="004635E4">
        <w:trPr>
          <w:trHeight w:val="227"/>
          <w:jc w:val="center"/>
        </w:trPr>
        <w:tc>
          <w:tcPr>
            <w:tcW w:w="5221" w:type="dxa"/>
            <w:tcBorders>
              <w:top w:val="single" w:sz="2" w:space="0" w:color="auto"/>
              <w:left w:val="nil"/>
              <w:bottom w:val="single" w:sz="4"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rPr>
            </w:pPr>
            <w:r>
              <w:rPr>
                <w:rFonts w:ascii="Arial Narrow" w:hAnsi="Arial Narrow"/>
                <w:color w:val="000000"/>
                <w:sz w:val="18"/>
                <w:szCs w:val="18"/>
              </w:rPr>
              <w:t>Operazioa dela-eta aurreikusi den irabazi-tartea</w:t>
            </w:r>
          </w:p>
        </w:tc>
        <w:tc>
          <w:tcPr>
            <w:tcW w:w="1701" w:type="dxa"/>
            <w:tcBorders>
              <w:top w:val="single" w:sz="2" w:space="0" w:color="auto"/>
              <w:left w:val="nil"/>
              <w:bottom w:val="single" w:sz="4" w:space="0" w:color="auto"/>
              <w:right w:val="nil"/>
            </w:tcBorders>
            <w:shd w:val="clear" w:color="auto" w:fill="auto"/>
            <w:vAlign w:val="center"/>
            <w:hideMark/>
          </w:tcPr>
          <w:p w:rsidR="00851D85" w:rsidRPr="00BA01EE" w:rsidRDefault="00851D85" w:rsidP="00C52193">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1819" w:type="dxa"/>
            <w:tcBorders>
              <w:top w:val="single" w:sz="2" w:space="0" w:color="auto"/>
              <w:left w:val="nil"/>
              <w:bottom w:val="single" w:sz="4" w:space="0" w:color="auto"/>
              <w:right w:val="nil"/>
            </w:tcBorders>
            <w:shd w:val="clear" w:color="auto" w:fill="auto"/>
            <w:vAlign w:val="center"/>
            <w:hideMark/>
          </w:tcPr>
          <w:p w:rsidR="00851D85" w:rsidRPr="00BA01EE" w:rsidRDefault="00851D85" w:rsidP="00C52193">
            <w:pPr>
              <w:spacing w:after="0"/>
              <w:ind w:firstLine="0"/>
              <w:jc w:val="right"/>
              <w:rPr>
                <w:rFonts w:ascii="Arial Narrow" w:hAnsi="Arial Narrow"/>
                <w:color w:val="000000"/>
                <w:sz w:val="18"/>
                <w:szCs w:val="18"/>
              </w:rPr>
            </w:pPr>
            <w:r>
              <w:rPr>
                <w:rFonts w:ascii="Arial Narrow" w:hAnsi="Arial Narrow"/>
                <w:color w:val="000000"/>
                <w:sz w:val="18"/>
                <w:szCs w:val="18"/>
              </w:rPr>
              <w:t>9.145.448</w:t>
            </w:r>
          </w:p>
        </w:tc>
      </w:tr>
    </w:tbl>
    <w:p w:rsidR="008F6CA1" w:rsidRPr="008F6CA1" w:rsidRDefault="008F6CA1" w:rsidP="008F6CA1">
      <w:pPr>
        <w:pStyle w:val="texto"/>
        <w:tabs>
          <w:tab w:val="clear" w:pos="2835"/>
          <w:tab w:val="clear" w:pos="3969"/>
          <w:tab w:val="clear" w:pos="5103"/>
          <w:tab w:val="clear" w:pos="6237"/>
          <w:tab w:val="clear" w:pos="7371"/>
        </w:tabs>
        <w:spacing w:before="80" w:after="80"/>
        <w:ind w:firstLine="112"/>
        <w:rPr>
          <w:rFonts w:ascii="Arial Narrow" w:hAnsi="Arial Narrow"/>
          <w:color w:val="000000"/>
          <w:spacing w:val="0"/>
          <w:sz w:val="18"/>
          <w:szCs w:val="18"/>
        </w:rPr>
      </w:pPr>
      <w:r>
        <w:rPr>
          <w:rFonts w:ascii="Arial Narrow" w:hAnsi="Arial Narrow"/>
          <w:color w:val="000000"/>
          <w:sz w:val="18"/>
          <w:szCs w:val="18"/>
        </w:rPr>
        <w:t>* Operazioaren amaierako unea baloratzen da, zeina 2014ko azken hiruhilekorako aurreikusi baita, euro korrontetan.</w:t>
      </w:r>
    </w:p>
    <w:p w:rsidR="00851D85" w:rsidRPr="00107E48" w:rsidRDefault="000A2EB5" w:rsidP="005B77D2">
      <w:pPr>
        <w:pStyle w:val="texto"/>
        <w:tabs>
          <w:tab w:val="clear" w:pos="2835"/>
          <w:tab w:val="clear" w:pos="3969"/>
          <w:tab w:val="clear" w:pos="5103"/>
          <w:tab w:val="clear" w:pos="6237"/>
          <w:tab w:val="clear" w:pos="7371"/>
        </w:tabs>
        <w:spacing w:before="240"/>
        <w:rPr>
          <w:szCs w:val="26"/>
        </w:rPr>
      </w:pPr>
      <w:r>
        <w:t xml:space="preserve">41,68 milioi euroko diru-zenbatekoa, Aralar kaleko </w:t>
      </w:r>
      <w:proofErr w:type="spellStart"/>
      <w:r>
        <w:t>lurzatiaren</w:t>
      </w:r>
      <w:proofErr w:type="spellEnd"/>
      <w:r>
        <w:t xml:space="preserve"> erosketaren kontzeptuari dagokiona, bat dator kongregazioak lekualdatzerako izanen duen gutizko kostuaren zenbatespenarekin; 1. eranskinean xehakatuta ageri dira kostu horiek.</w:t>
      </w:r>
    </w:p>
    <w:p w:rsidR="00C52193" w:rsidRDefault="00C52193"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Operazio hau dela eta, bi alderdi dira aipatzekoak:</w:t>
      </w:r>
    </w:p>
    <w:p w:rsidR="00FF4E10" w:rsidRPr="00107E48" w:rsidRDefault="00107E48" w:rsidP="005B77D2">
      <w:pPr>
        <w:pStyle w:val="texto"/>
        <w:tabs>
          <w:tab w:val="clear" w:pos="2835"/>
          <w:tab w:val="clear" w:pos="3969"/>
          <w:tab w:val="clear" w:pos="5103"/>
          <w:tab w:val="clear" w:pos="6237"/>
          <w:tab w:val="clear" w:pos="7371"/>
        </w:tabs>
        <w:rPr>
          <w:szCs w:val="26"/>
        </w:rPr>
      </w:pPr>
      <w:r>
        <w:t>a) Zenbatekoak behin betiko balorazioaren menpe daude; hori dela eta, esku hartzen duten aldeek aitortzen dute zenbatespen ekonomiko horiek erreferentzia lotesle bat direla aurrerago, protokoloa gauzatze aldera, sinatzen diren kontr</w:t>
      </w:r>
      <w:r>
        <w:t>a</w:t>
      </w:r>
      <w:r>
        <w:t>tuen garapenerako.</w:t>
      </w:r>
    </w:p>
    <w:p w:rsidR="00EB5FFC" w:rsidRPr="00107E48" w:rsidRDefault="00107E48" w:rsidP="005B77D2">
      <w:pPr>
        <w:pStyle w:val="texto"/>
        <w:tabs>
          <w:tab w:val="clear" w:pos="2835"/>
          <w:tab w:val="clear" w:pos="3969"/>
          <w:tab w:val="clear" w:pos="5103"/>
          <w:tab w:val="clear" w:pos="6237"/>
          <w:tab w:val="clear" w:pos="7371"/>
        </w:tabs>
        <w:rPr>
          <w:szCs w:val="26"/>
        </w:rPr>
      </w:pPr>
      <w:r>
        <w:t xml:space="preserve">b) Kongregazioari ordainketa egiteko epeei dagokienez, </w:t>
      </w:r>
      <w:proofErr w:type="spellStart"/>
      <w:r>
        <w:t>lurzatiaren</w:t>
      </w:r>
      <w:proofErr w:type="spellEnd"/>
      <w:r>
        <w:t xml:space="preserve"> erosket</w:t>
      </w:r>
      <w:r>
        <w:t>a</w:t>
      </w:r>
      <w:r>
        <w:t xml:space="preserve">ren operazioa gauzatzen den unera arte geroratzen dira. Aurreikusita dago </w:t>
      </w:r>
      <w:proofErr w:type="spellStart"/>
      <w:r>
        <w:t>Vi</w:t>
      </w:r>
      <w:r>
        <w:t>n</w:t>
      </w:r>
      <w:r>
        <w:t>sak</w:t>
      </w:r>
      <w:proofErr w:type="spellEnd"/>
      <w:r>
        <w:t xml:space="preserve"> erosketa hori finantzatzea </w:t>
      </w:r>
      <w:proofErr w:type="spellStart"/>
      <w:r>
        <w:t>lurzatiaren</w:t>
      </w:r>
      <w:proofErr w:type="spellEnd"/>
      <w:r>
        <w:t xml:space="preserve"> geroko salmentaren bidez.</w:t>
      </w:r>
    </w:p>
    <w:p w:rsidR="00FF4E10" w:rsidRDefault="00EB5FFC"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40"/>
        <w:ind w:left="0" w:firstLine="289"/>
        <w:rPr>
          <w:szCs w:val="26"/>
        </w:rPr>
      </w:pPr>
      <w:r>
        <w:t>Iruñeko Udalak honako lagapenak eta finantzaketa lortzea aurreikusten da:</w:t>
      </w:r>
    </w:p>
    <w:tbl>
      <w:tblPr>
        <w:tblW w:w="8741" w:type="dxa"/>
        <w:jc w:val="center"/>
        <w:tblCellMar>
          <w:left w:w="70" w:type="dxa"/>
          <w:right w:w="70" w:type="dxa"/>
        </w:tblCellMar>
        <w:tblLook w:val="04A0" w:firstRow="1" w:lastRow="0" w:firstColumn="1" w:lastColumn="0" w:noHBand="0" w:noVBand="1"/>
      </w:tblPr>
      <w:tblGrid>
        <w:gridCol w:w="5685"/>
        <w:gridCol w:w="1560"/>
        <w:gridCol w:w="1496"/>
      </w:tblGrid>
      <w:tr w:rsidR="00FF4E10" w:rsidRPr="00BA01EE" w:rsidTr="004635E4">
        <w:trPr>
          <w:trHeight w:val="284"/>
          <w:jc w:val="center"/>
        </w:trPr>
        <w:tc>
          <w:tcPr>
            <w:tcW w:w="5685" w:type="dxa"/>
            <w:tcBorders>
              <w:top w:val="single" w:sz="4" w:space="0" w:color="auto"/>
              <w:left w:val="nil"/>
              <w:bottom w:val="single" w:sz="4" w:space="0" w:color="auto"/>
              <w:right w:val="nil"/>
            </w:tcBorders>
            <w:shd w:val="clear" w:color="auto" w:fill="B8CCE4" w:themeFill="accent1" w:themeFillTint="66"/>
            <w:vAlign w:val="center"/>
            <w:hideMark/>
          </w:tcPr>
          <w:p w:rsidR="00FF4E10" w:rsidRPr="00851D85" w:rsidRDefault="00FF4E10" w:rsidP="00C52193">
            <w:pPr>
              <w:spacing w:after="0"/>
              <w:ind w:left="1588" w:firstLine="0"/>
              <w:rPr>
                <w:rFonts w:ascii="Arial Narrow" w:hAnsi="Arial Narrow"/>
                <w:sz w:val="18"/>
                <w:szCs w:val="18"/>
              </w:rPr>
            </w:pPr>
            <w:r>
              <w:rPr>
                <w:rFonts w:ascii="Arial Narrow" w:hAnsi="Arial Narrow"/>
                <w:sz w:val="18"/>
                <w:szCs w:val="18"/>
              </w:rPr>
              <w:t> </w:t>
            </w:r>
          </w:p>
        </w:tc>
        <w:tc>
          <w:tcPr>
            <w:tcW w:w="1560" w:type="dxa"/>
            <w:tcBorders>
              <w:top w:val="single" w:sz="4" w:space="0" w:color="auto"/>
              <w:left w:val="nil"/>
              <w:bottom w:val="single" w:sz="4" w:space="0" w:color="auto"/>
              <w:right w:val="nil"/>
            </w:tcBorders>
            <w:shd w:val="clear" w:color="auto" w:fill="B8CCE4" w:themeFill="accent1" w:themeFillTint="66"/>
            <w:vAlign w:val="center"/>
            <w:hideMark/>
          </w:tcPr>
          <w:p w:rsidR="00FF4E10" w:rsidRPr="00BA01EE" w:rsidRDefault="00FF4E10" w:rsidP="00C52193">
            <w:pPr>
              <w:spacing w:after="0"/>
              <w:ind w:firstLine="0"/>
              <w:jc w:val="left"/>
              <w:rPr>
                <w:rFonts w:ascii="Arial Narrow" w:hAnsi="Arial Narrow"/>
                <w:sz w:val="18"/>
                <w:szCs w:val="18"/>
              </w:rPr>
            </w:pPr>
            <w:r>
              <w:rPr>
                <w:rFonts w:ascii="Arial Narrow" w:hAnsi="Arial Narrow"/>
                <w:sz w:val="18"/>
                <w:szCs w:val="18"/>
              </w:rPr>
              <w:t> </w:t>
            </w:r>
          </w:p>
        </w:tc>
        <w:tc>
          <w:tcPr>
            <w:tcW w:w="1496" w:type="dxa"/>
            <w:tcBorders>
              <w:top w:val="single" w:sz="4" w:space="0" w:color="auto"/>
              <w:left w:val="nil"/>
              <w:bottom w:val="single" w:sz="4" w:space="0" w:color="auto"/>
              <w:right w:val="nil"/>
            </w:tcBorders>
            <w:shd w:val="clear" w:color="auto" w:fill="B8CCE4" w:themeFill="accent1" w:themeFillTint="66"/>
            <w:noWrap/>
            <w:vAlign w:val="center"/>
            <w:hideMark/>
          </w:tcPr>
          <w:p w:rsidR="00FF4E10" w:rsidRPr="00BA01EE" w:rsidRDefault="00FF4E10" w:rsidP="00FF4E10">
            <w:pPr>
              <w:spacing w:after="0"/>
              <w:ind w:firstLine="0"/>
              <w:jc w:val="right"/>
              <w:rPr>
                <w:rFonts w:ascii="Arial Narrow" w:hAnsi="Arial Narrow"/>
                <w:sz w:val="18"/>
                <w:szCs w:val="18"/>
              </w:rPr>
            </w:pPr>
            <w:r>
              <w:rPr>
                <w:rFonts w:ascii="Arial Narrow" w:hAnsi="Arial Narrow"/>
                <w:sz w:val="18"/>
                <w:szCs w:val="18"/>
              </w:rPr>
              <w:t>Diru-kopurua</w:t>
            </w:r>
          </w:p>
        </w:tc>
      </w:tr>
      <w:tr w:rsidR="00FF4E10" w:rsidRPr="00BA01EE" w:rsidTr="004635E4">
        <w:trPr>
          <w:trHeight w:val="227"/>
          <w:jc w:val="center"/>
        </w:trPr>
        <w:tc>
          <w:tcPr>
            <w:tcW w:w="5685" w:type="dxa"/>
            <w:tcBorders>
              <w:top w:val="single" w:sz="4" w:space="0" w:color="auto"/>
              <w:left w:val="nil"/>
              <w:bottom w:val="single" w:sz="2" w:space="0" w:color="auto"/>
              <w:right w:val="nil"/>
            </w:tcBorders>
            <w:shd w:val="clear" w:color="auto" w:fill="auto"/>
            <w:vAlign w:val="center"/>
            <w:hideMark/>
          </w:tcPr>
          <w:p w:rsidR="00FF4E10" w:rsidRPr="00BA01EE" w:rsidRDefault="00FF4E10" w:rsidP="00FF4E10">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Civivox</w:t>
            </w:r>
            <w:proofErr w:type="spellEnd"/>
            <w:r>
              <w:rPr>
                <w:rFonts w:ascii="Arial Narrow" w:hAnsi="Arial Narrow"/>
                <w:color w:val="000000"/>
                <w:sz w:val="18"/>
                <w:szCs w:val="18"/>
              </w:rPr>
              <w:t xml:space="preserve"> zentroa eraikitzeko azaleraren doako lagapena, zamarik gabe</w:t>
            </w:r>
          </w:p>
        </w:tc>
        <w:tc>
          <w:tcPr>
            <w:tcW w:w="1560" w:type="dxa"/>
            <w:tcBorders>
              <w:top w:val="single" w:sz="4" w:space="0" w:color="auto"/>
              <w:left w:val="nil"/>
              <w:bottom w:val="single" w:sz="2" w:space="0" w:color="auto"/>
              <w:right w:val="nil"/>
            </w:tcBorders>
            <w:shd w:val="clear" w:color="auto" w:fill="auto"/>
            <w:vAlign w:val="center"/>
            <w:hideMark/>
          </w:tcPr>
          <w:p w:rsidR="00FF4E10" w:rsidRPr="00BA01EE" w:rsidRDefault="00FF4E10" w:rsidP="00C52193">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1496" w:type="dxa"/>
            <w:tcBorders>
              <w:top w:val="single" w:sz="4" w:space="0" w:color="auto"/>
              <w:left w:val="nil"/>
              <w:bottom w:val="single" w:sz="2" w:space="0" w:color="auto"/>
              <w:right w:val="nil"/>
            </w:tcBorders>
            <w:shd w:val="clear" w:color="auto" w:fill="auto"/>
            <w:vAlign w:val="center"/>
          </w:tcPr>
          <w:p w:rsidR="00FF4E10" w:rsidRPr="00BA01EE" w:rsidRDefault="00B90E12" w:rsidP="00C52193">
            <w:pPr>
              <w:spacing w:after="0"/>
              <w:ind w:firstLine="0"/>
              <w:jc w:val="right"/>
              <w:rPr>
                <w:rFonts w:ascii="Arial Narrow" w:hAnsi="Arial Narrow"/>
                <w:color w:val="000000"/>
                <w:sz w:val="18"/>
                <w:szCs w:val="18"/>
              </w:rPr>
            </w:pPr>
            <w:r>
              <w:rPr>
                <w:rFonts w:ascii="Arial Narrow" w:hAnsi="Arial Narrow"/>
                <w:color w:val="000000"/>
                <w:sz w:val="18"/>
                <w:szCs w:val="18"/>
              </w:rPr>
              <w:t>Baloratu gabe</w:t>
            </w:r>
          </w:p>
        </w:tc>
      </w:tr>
      <w:tr w:rsidR="00FF4E10" w:rsidRPr="00BA01EE" w:rsidTr="004A79FE">
        <w:trPr>
          <w:trHeight w:val="227"/>
          <w:jc w:val="center"/>
        </w:trPr>
        <w:tc>
          <w:tcPr>
            <w:tcW w:w="5685" w:type="dxa"/>
            <w:tcBorders>
              <w:top w:val="single" w:sz="2" w:space="0" w:color="auto"/>
              <w:left w:val="nil"/>
              <w:bottom w:val="single" w:sz="2" w:space="0" w:color="auto"/>
              <w:right w:val="nil"/>
            </w:tcBorders>
            <w:shd w:val="clear" w:color="auto" w:fill="auto"/>
            <w:vAlign w:val="center"/>
            <w:hideMark/>
          </w:tcPr>
          <w:p w:rsidR="00FF4E10" w:rsidRPr="00BA01EE" w:rsidRDefault="00FF4E10" w:rsidP="00C52193">
            <w:pPr>
              <w:spacing w:after="0"/>
              <w:ind w:firstLine="0"/>
              <w:jc w:val="left"/>
              <w:rPr>
                <w:rFonts w:ascii="Arial Narrow" w:hAnsi="Arial Narrow"/>
                <w:color w:val="000000"/>
                <w:sz w:val="18"/>
                <w:szCs w:val="18"/>
              </w:rPr>
            </w:pPr>
            <w:proofErr w:type="spellStart"/>
            <w:r>
              <w:rPr>
                <w:rFonts w:ascii="Arial Narrow" w:hAnsi="Arial Narrow"/>
                <w:color w:val="000000"/>
                <w:sz w:val="18"/>
                <w:szCs w:val="18"/>
              </w:rPr>
              <w:t>Civivox</w:t>
            </w:r>
            <w:proofErr w:type="spellEnd"/>
            <w:r>
              <w:rPr>
                <w:rFonts w:ascii="Arial Narrow" w:hAnsi="Arial Narrow"/>
                <w:color w:val="000000"/>
                <w:sz w:val="18"/>
                <w:szCs w:val="18"/>
              </w:rPr>
              <w:t xml:space="preserve"> zentroa eraikitzeko finantzaketa</w:t>
            </w:r>
          </w:p>
        </w:tc>
        <w:tc>
          <w:tcPr>
            <w:tcW w:w="1560" w:type="dxa"/>
            <w:tcBorders>
              <w:top w:val="single" w:sz="2" w:space="0" w:color="auto"/>
              <w:left w:val="nil"/>
              <w:bottom w:val="single" w:sz="2" w:space="0" w:color="auto"/>
              <w:right w:val="nil"/>
            </w:tcBorders>
            <w:shd w:val="clear" w:color="auto" w:fill="auto"/>
            <w:vAlign w:val="center"/>
            <w:hideMark/>
          </w:tcPr>
          <w:p w:rsidR="00FF4E10" w:rsidRPr="00BA01EE" w:rsidRDefault="00FF4E10" w:rsidP="00C52193">
            <w:pPr>
              <w:spacing w:after="0"/>
              <w:ind w:firstLine="0"/>
              <w:jc w:val="left"/>
              <w:rPr>
                <w:rFonts w:ascii="Arial Narrow" w:hAnsi="Arial Narrow"/>
                <w:color w:val="000000"/>
                <w:sz w:val="18"/>
                <w:szCs w:val="18"/>
              </w:rPr>
            </w:pPr>
            <w:r>
              <w:rPr>
                <w:rFonts w:ascii="Arial Narrow" w:hAnsi="Arial Narrow"/>
                <w:color w:val="000000"/>
                <w:sz w:val="18"/>
                <w:szCs w:val="18"/>
              </w:rPr>
              <w:t> </w:t>
            </w:r>
          </w:p>
        </w:tc>
        <w:tc>
          <w:tcPr>
            <w:tcW w:w="1496" w:type="dxa"/>
            <w:tcBorders>
              <w:top w:val="single" w:sz="2" w:space="0" w:color="auto"/>
              <w:left w:val="nil"/>
              <w:bottom w:val="single" w:sz="2" w:space="0" w:color="auto"/>
              <w:right w:val="nil"/>
            </w:tcBorders>
            <w:shd w:val="clear" w:color="auto" w:fill="auto"/>
            <w:vAlign w:val="center"/>
          </w:tcPr>
          <w:p w:rsidR="00FF4E10" w:rsidRPr="00BA01EE" w:rsidRDefault="00FF4E10" w:rsidP="00C52193">
            <w:pPr>
              <w:spacing w:after="0"/>
              <w:ind w:firstLine="0"/>
              <w:jc w:val="right"/>
              <w:rPr>
                <w:rFonts w:ascii="Arial Narrow" w:hAnsi="Arial Narrow"/>
                <w:color w:val="000000"/>
                <w:sz w:val="18"/>
                <w:szCs w:val="18"/>
              </w:rPr>
            </w:pPr>
            <w:r>
              <w:rPr>
                <w:rFonts w:ascii="Arial Narrow" w:hAnsi="Arial Narrow"/>
                <w:color w:val="000000"/>
                <w:sz w:val="18"/>
                <w:szCs w:val="18"/>
              </w:rPr>
              <w:t>3.000.000</w:t>
            </w:r>
          </w:p>
        </w:tc>
      </w:tr>
      <w:tr w:rsidR="00FF4E10" w:rsidRPr="00BA01EE" w:rsidTr="004A79FE">
        <w:trPr>
          <w:trHeight w:val="227"/>
          <w:jc w:val="center"/>
        </w:trPr>
        <w:tc>
          <w:tcPr>
            <w:tcW w:w="5685" w:type="dxa"/>
            <w:tcBorders>
              <w:top w:val="single" w:sz="2" w:space="0" w:color="auto"/>
              <w:left w:val="nil"/>
              <w:bottom w:val="single" w:sz="4" w:space="0" w:color="auto"/>
              <w:right w:val="nil"/>
            </w:tcBorders>
            <w:shd w:val="clear" w:color="auto" w:fill="auto"/>
            <w:vAlign w:val="center"/>
            <w:hideMark/>
          </w:tcPr>
          <w:p w:rsidR="00FF4E10" w:rsidRPr="00BA01EE" w:rsidRDefault="00FF4E10" w:rsidP="00C52193">
            <w:pPr>
              <w:spacing w:after="0"/>
              <w:ind w:firstLine="0"/>
              <w:jc w:val="left"/>
              <w:rPr>
                <w:rFonts w:ascii="Arial Narrow" w:hAnsi="Arial Narrow"/>
                <w:color w:val="000000"/>
                <w:sz w:val="18"/>
                <w:szCs w:val="18"/>
              </w:rPr>
            </w:pPr>
            <w:r>
              <w:rPr>
                <w:rFonts w:ascii="Arial Narrow" w:hAnsi="Arial Narrow"/>
                <w:color w:val="000000"/>
                <w:sz w:val="18"/>
                <w:szCs w:val="18"/>
              </w:rPr>
              <w:t xml:space="preserve">Urbanizazioaren % 10aren lagapena, zamarik gabe                    </w:t>
            </w:r>
          </w:p>
        </w:tc>
        <w:tc>
          <w:tcPr>
            <w:tcW w:w="1560" w:type="dxa"/>
            <w:tcBorders>
              <w:top w:val="single" w:sz="2" w:space="0" w:color="auto"/>
              <w:left w:val="nil"/>
              <w:bottom w:val="single" w:sz="4" w:space="0" w:color="auto"/>
              <w:right w:val="nil"/>
            </w:tcBorders>
            <w:shd w:val="clear" w:color="auto" w:fill="auto"/>
            <w:vAlign w:val="center"/>
            <w:hideMark/>
          </w:tcPr>
          <w:p w:rsidR="00FF4E10" w:rsidRPr="00BA01EE" w:rsidRDefault="00FF4E10" w:rsidP="00C52193">
            <w:pPr>
              <w:spacing w:after="0"/>
              <w:ind w:firstLine="0"/>
              <w:jc w:val="right"/>
              <w:rPr>
                <w:rFonts w:ascii="Arial Narrow" w:hAnsi="Arial Narrow"/>
                <w:color w:val="000000"/>
                <w:sz w:val="18"/>
                <w:szCs w:val="18"/>
                <w:lang w:val="es-ES" w:eastAsia="es-ES"/>
              </w:rPr>
            </w:pPr>
          </w:p>
        </w:tc>
        <w:tc>
          <w:tcPr>
            <w:tcW w:w="1496" w:type="dxa"/>
            <w:tcBorders>
              <w:top w:val="single" w:sz="2" w:space="0" w:color="auto"/>
              <w:left w:val="nil"/>
              <w:bottom w:val="single" w:sz="4" w:space="0" w:color="auto"/>
              <w:right w:val="nil"/>
            </w:tcBorders>
            <w:shd w:val="clear" w:color="auto" w:fill="auto"/>
            <w:vAlign w:val="center"/>
          </w:tcPr>
          <w:p w:rsidR="00FF4E10" w:rsidRPr="00BA01EE" w:rsidRDefault="00B90E12" w:rsidP="00B90E12">
            <w:pPr>
              <w:spacing w:after="0"/>
              <w:ind w:firstLine="0"/>
              <w:jc w:val="right"/>
              <w:rPr>
                <w:rFonts w:ascii="Arial Narrow" w:hAnsi="Arial Narrow"/>
                <w:color w:val="000000"/>
                <w:sz w:val="18"/>
                <w:szCs w:val="18"/>
              </w:rPr>
            </w:pPr>
            <w:r>
              <w:rPr>
                <w:rFonts w:ascii="Arial Narrow" w:hAnsi="Arial Narrow"/>
                <w:color w:val="000000"/>
                <w:sz w:val="18"/>
                <w:szCs w:val="18"/>
              </w:rPr>
              <w:t>3.767.524</w:t>
            </w:r>
          </w:p>
        </w:tc>
      </w:tr>
    </w:tbl>
    <w:p w:rsidR="00E37578" w:rsidRPr="001B22A7"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before="240"/>
        <w:ind w:left="0" w:firstLine="289"/>
        <w:rPr>
          <w:szCs w:val="26"/>
        </w:rPr>
      </w:pPr>
      <w:r>
        <w:t>Klausula orokor bat ezartzen da, zeinaren arabera Jarraipen Batzordea er</w:t>
      </w:r>
      <w:r>
        <w:t>a</w:t>
      </w:r>
      <w:r>
        <w:t>tzen baita. Batzordea Eguesibarko lanbide heziketako ikastetxe berria bultz</w:t>
      </w:r>
      <w:r>
        <w:t>a</w:t>
      </w:r>
      <w:r>
        <w:t>tzen eta gauzatzen diharduten aldeen bi ordezkarik osatuko dute.</w:t>
      </w:r>
    </w:p>
    <w:p w:rsidR="00E37578" w:rsidRDefault="00E37578" w:rsidP="00CB5D93">
      <w:pPr>
        <w:pStyle w:val="atitulo2"/>
        <w:spacing w:before="240" w:after="200"/>
      </w:pPr>
      <w:bookmarkStart w:id="22" w:name="_Toc1126175"/>
      <w:r>
        <w:lastRenderedPageBreak/>
        <w:t>V.2. 2015eko maiatzaren 22ko salerosketarako agindu-kontratua</w:t>
      </w:r>
      <w:bookmarkEnd w:id="22"/>
    </w:p>
    <w:bookmarkEnd w:id="17"/>
    <w:bookmarkEnd w:id="18"/>
    <w:p w:rsidR="00E37578" w:rsidRPr="00466B43"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Kontratuan bi aldek hartzen dute parte: kongregazioak eta </w:t>
      </w:r>
      <w:proofErr w:type="spellStart"/>
      <w:r>
        <w:t>Nasuvinsak</w:t>
      </w:r>
      <w:proofErr w:type="spellEnd"/>
      <w:r>
        <w:t xml:space="preserve">. </w:t>
      </w:r>
    </w:p>
    <w:p w:rsidR="00E37578" w:rsidRPr="00466B43"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Salerosketarako agindu-kontratu bat da, zeinean </w:t>
      </w:r>
      <w:proofErr w:type="spellStart"/>
      <w:r>
        <w:t>Nasuvinsak</w:t>
      </w:r>
      <w:proofErr w:type="spellEnd"/>
      <w:r>
        <w:t xml:space="preserve"> konpromisoa hartzen baitu Plan Berezia behin betiko onetsi ondoren sortzen diren 11 </w:t>
      </w:r>
      <w:proofErr w:type="spellStart"/>
      <w:r>
        <w:t>lurz</w:t>
      </w:r>
      <w:r>
        <w:t>a</w:t>
      </w:r>
      <w:r>
        <w:t>tiak</w:t>
      </w:r>
      <w:proofErr w:type="spellEnd"/>
      <w:r>
        <w:t xml:space="preserve"> erosteko, Iruñeko Udalari esleitzen zaiona izan ezik, behin kongregazio</w:t>
      </w:r>
      <w:r>
        <w:t>a</w:t>
      </w:r>
      <w:r>
        <w:t xml:space="preserve">ren izenean inskribatuta daudenean. Ondoren, </w:t>
      </w:r>
      <w:proofErr w:type="spellStart"/>
      <w:r>
        <w:t>Nasuvinsak</w:t>
      </w:r>
      <w:proofErr w:type="spellEnd"/>
      <w:r>
        <w:t xml:space="preserve"> aipatutako </w:t>
      </w:r>
      <w:proofErr w:type="spellStart"/>
      <w:r>
        <w:t>lurzatiak</w:t>
      </w:r>
      <w:proofErr w:type="spellEnd"/>
      <w:r>
        <w:t xml:space="preserve"> </w:t>
      </w:r>
      <w:proofErr w:type="spellStart"/>
      <w:r>
        <w:t>lizitatu</w:t>
      </w:r>
      <w:proofErr w:type="spellEnd"/>
      <w:r>
        <w:t xml:space="preserve"> eta saldu beharko ditu.</w:t>
      </w:r>
    </w:p>
    <w:p w:rsidR="00E37578" w:rsidRPr="00466B43" w:rsidRDefault="00321A7D" w:rsidP="00512B97">
      <w:pPr>
        <w:pStyle w:val="texto"/>
      </w:pPr>
      <w:r>
        <w:t xml:space="preserve">Agindu-kontratua sinatzeko datan, gauzatzeko daude Plan Bereziaren behin betiko onespena eta </w:t>
      </w:r>
      <w:proofErr w:type="spellStart"/>
      <w:r>
        <w:t>Lurzatiketa</w:t>
      </w:r>
      <w:proofErr w:type="spellEnd"/>
      <w:r>
        <w:t xml:space="preserve"> Proiektuaren onespena eta hari dagokion lize</w:t>
      </w:r>
      <w:r>
        <w:t>n</w:t>
      </w:r>
      <w:r>
        <w:t>tzia, Jabetzaren Erregistroan inskripzioa egin aurreko ekintza bezala; izan ere, horiek ezinbesteko lege-baldintzak dira, 2015ean behin betiko salerosketa ga</w:t>
      </w:r>
      <w:r>
        <w:t>u</w:t>
      </w:r>
      <w:r>
        <w:t>zatzea ezinezko egiten dutenak.</w:t>
      </w:r>
    </w:p>
    <w:p w:rsidR="00E37578" w:rsidRPr="00466B43"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Agindu-kontratua 2016ko ekainaren 30ean iraungitzen da; epe hori irag</w:t>
      </w:r>
      <w:r>
        <w:t>a</w:t>
      </w:r>
      <w:r>
        <w:t>nez gero aldeetako bakarrak salerosketa gauzatzeko borondaterik adierazi gabe, aldeek agindua desegin dutela ulertuko da.</w:t>
      </w:r>
    </w:p>
    <w:p w:rsidR="00E37578" w:rsidRDefault="00E37578" w:rsidP="00512B97">
      <w:pPr>
        <w:pStyle w:val="texto"/>
      </w:pPr>
      <w:r>
        <w:t xml:space="preserve">Iraungitze-epea amaitu baino lehen, kongregazioak salerosketa gauzatzeko borondatea duela adierazten du. </w:t>
      </w:r>
    </w:p>
    <w:p w:rsidR="00E37578" w:rsidRPr="00F0781B" w:rsidRDefault="00F0781B"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180"/>
        <w:ind w:left="0" w:firstLine="289"/>
        <w:rPr>
          <w:szCs w:val="26"/>
        </w:rPr>
      </w:pPr>
      <w:r>
        <w:t xml:space="preserve">Operazioaren prezioa hasierako gutxieneko prezioa —26,41 milioi </w:t>
      </w:r>
      <w:proofErr w:type="spellStart"/>
      <w:r>
        <w:t>euro—</w:t>
      </w:r>
      <w:proofErr w:type="spellEnd"/>
      <w:r>
        <w:t xml:space="preserve"> eta gehieneko prezioa —37,28 milioi </w:t>
      </w:r>
      <w:proofErr w:type="spellStart"/>
      <w:r>
        <w:t>euro—</w:t>
      </w:r>
      <w:proofErr w:type="spellEnd"/>
      <w:r>
        <w:t xml:space="preserve"> oinarritzat hartuz ezartzen da, h</w:t>
      </w:r>
      <w:r>
        <w:t>o</w:t>
      </w:r>
      <w:r>
        <w:t>nako datu hauen arabera:</w:t>
      </w:r>
    </w:p>
    <w:p w:rsidR="00E37578" w:rsidRPr="00187CC6" w:rsidRDefault="00E37578" w:rsidP="00E37578">
      <w:pPr>
        <w:pStyle w:val="texto"/>
        <w:tabs>
          <w:tab w:val="clear" w:pos="2835"/>
          <w:tab w:val="clear" w:pos="3969"/>
          <w:tab w:val="clear" w:pos="5103"/>
          <w:tab w:val="clear" w:pos="6237"/>
          <w:tab w:val="clear" w:pos="7371"/>
        </w:tabs>
        <w:jc w:val="center"/>
        <w:rPr>
          <w:rFonts w:ascii="Arial Narrow" w:hAnsi="Arial Narrow"/>
          <w:color w:val="000000"/>
          <w:spacing w:val="0"/>
          <w:sz w:val="20"/>
          <w:szCs w:val="20"/>
        </w:rPr>
      </w:pPr>
      <w:r>
        <w:rPr>
          <w:rFonts w:ascii="Arial Narrow" w:hAnsi="Arial Narrow"/>
          <w:color w:val="000000"/>
          <w:sz w:val="20"/>
          <w:szCs w:val="20"/>
        </w:rPr>
        <w:t>Gutxieneko prezioa</w:t>
      </w:r>
    </w:p>
    <w:tbl>
      <w:tblPr>
        <w:tblW w:w="8760" w:type="dxa"/>
        <w:jc w:val="center"/>
        <w:tblCellMar>
          <w:left w:w="70" w:type="dxa"/>
          <w:right w:w="70" w:type="dxa"/>
        </w:tblCellMar>
        <w:tblLook w:val="04A0" w:firstRow="1" w:lastRow="0" w:firstColumn="1" w:lastColumn="0" w:noHBand="0" w:noVBand="1"/>
      </w:tblPr>
      <w:tblGrid>
        <w:gridCol w:w="6678"/>
        <w:gridCol w:w="2082"/>
      </w:tblGrid>
      <w:tr w:rsidR="00E37578" w:rsidRPr="006E0BDB" w:rsidTr="00FB08F6">
        <w:trPr>
          <w:trHeight w:val="312"/>
          <w:jc w:val="center"/>
        </w:trPr>
        <w:tc>
          <w:tcPr>
            <w:tcW w:w="6678" w:type="dxa"/>
            <w:tcBorders>
              <w:top w:val="single" w:sz="4" w:space="0" w:color="auto"/>
              <w:bottom w:val="single" w:sz="4" w:space="0" w:color="auto"/>
            </w:tcBorders>
            <w:shd w:val="clear" w:color="auto" w:fill="B8CCE4" w:themeFill="accent1" w:themeFillTint="66"/>
            <w:noWrap/>
            <w:vAlign w:val="center"/>
            <w:hideMark/>
          </w:tcPr>
          <w:p w:rsidR="00E37578" w:rsidRPr="006E0BDB" w:rsidRDefault="00E37578" w:rsidP="006E0BDB">
            <w:pPr>
              <w:spacing w:after="0"/>
              <w:ind w:firstLine="0"/>
              <w:jc w:val="left"/>
              <w:rPr>
                <w:rFonts w:ascii="Arial" w:hAnsi="Arial" w:cs="Arial"/>
                <w:bCs/>
                <w:color w:val="000000"/>
                <w:sz w:val="18"/>
                <w:szCs w:val="18"/>
              </w:rPr>
            </w:pPr>
            <w:r>
              <w:rPr>
                <w:rFonts w:ascii="Arial" w:hAnsi="Arial"/>
                <w:bCs/>
                <w:color w:val="000000"/>
                <w:sz w:val="18"/>
                <w:szCs w:val="18"/>
              </w:rPr>
              <w:t>Kontzeptua</w:t>
            </w:r>
          </w:p>
        </w:tc>
        <w:tc>
          <w:tcPr>
            <w:tcW w:w="2082" w:type="dxa"/>
            <w:tcBorders>
              <w:top w:val="single" w:sz="4" w:space="0" w:color="auto"/>
              <w:bottom w:val="single" w:sz="4" w:space="0" w:color="auto"/>
            </w:tcBorders>
            <w:shd w:val="clear" w:color="auto" w:fill="B8CCE4" w:themeFill="accent1" w:themeFillTint="66"/>
            <w:noWrap/>
            <w:vAlign w:val="center"/>
            <w:hideMark/>
          </w:tcPr>
          <w:p w:rsidR="00E37578" w:rsidRPr="006E0BDB" w:rsidRDefault="00E37578" w:rsidP="006E0BDB">
            <w:pPr>
              <w:spacing w:after="0"/>
              <w:ind w:firstLine="0"/>
              <w:jc w:val="right"/>
              <w:rPr>
                <w:rFonts w:ascii="Arial" w:hAnsi="Arial" w:cs="Arial"/>
                <w:bCs/>
                <w:color w:val="000000"/>
                <w:sz w:val="18"/>
                <w:szCs w:val="18"/>
              </w:rPr>
            </w:pPr>
            <w:r>
              <w:rPr>
                <w:rFonts w:ascii="Arial" w:hAnsi="Arial"/>
                <w:bCs/>
                <w:color w:val="000000"/>
                <w:sz w:val="18"/>
                <w:szCs w:val="18"/>
              </w:rPr>
              <w:t>Diru-kopurua</w:t>
            </w:r>
          </w:p>
        </w:tc>
      </w:tr>
      <w:tr w:rsidR="00E37578" w:rsidRPr="00BA01EE" w:rsidTr="00FB08F6">
        <w:trPr>
          <w:trHeight w:val="227"/>
          <w:jc w:val="center"/>
        </w:trPr>
        <w:tc>
          <w:tcPr>
            <w:tcW w:w="6678" w:type="dxa"/>
            <w:tcBorders>
              <w:top w:val="single" w:sz="4" w:space="0" w:color="auto"/>
              <w:bottom w:val="single" w:sz="2" w:space="0" w:color="auto"/>
            </w:tcBorders>
            <w:shd w:val="clear" w:color="auto" w:fill="auto"/>
            <w:noWrap/>
            <w:vAlign w:val="center"/>
            <w:hideMark/>
          </w:tcPr>
          <w:p w:rsidR="00E37578" w:rsidRPr="00BA01EE" w:rsidRDefault="00E37578" w:rsidP="006E0BDB">
            <w:pPr>
              <w:spacing w:after="0"/>
              <w:ind w:firstLine="0"/>
              <w:jc w:val="left"/>
              <w:rPr>
                <w:rFonts w:ascii="Arial Narrow" w:hAnsi="Arial Narrow"/>
                <w:color w:val="000000"/>
                <w:sz w:val="18"/>
                <w:szCs w:val="18"/>
              </w:rPr>
            </w:pPr>
            <w:r>
              <w:rPr>
                <w:rFonts w:ascii="Arial Narrow" w:hAnsi="Arial Narrow"/>
                <w:color w:val="000000"/>
                <w:sz w:val="18"/>
                <w:szCs w:val="18"/>
              </w:rPr>
              <w:t xml:space="preserve">Olatzen </w:t>
            </w:r>
            <w:proofErr w:type="spellStart"/>
            <w:r>
              <w:rPr>
                <w:rFonts w:ascii="Arial Narrow" w:hAnsi="Arial Narrow"/>
                <w:color w:val="000000"/>
                <w:sz w:val="18"/>
                <w:szCs w:val="18"/>
              </w:rPr>
              <w:t>lurzati</w:t>
            </w:r>
            <w:proofErr w:type="spellEnd"/>
            <w:r>
              <w:rPr>
                <w:rFonts w:ascii="Arial Narrow" w:hAnsi="Arial Narrow"/>
                <w:color w:val="000000"/>
                <w:sz w:val="18"/>
                <w:szCs w:val="18"/>
              </w:rPr>
              <w:t xml:space="preserve"> urbanizatu bat eskuratzearen kostua</w:t>
            </w:r>
          </w:p>
        </w:tc>
        <w:tc>
          <w:tcPr>
            <w:tcW w:w="2082" w:type="dxa"/>
            <w:tcBorders>
              <w:top w:val="single" w:sz="4" w:space="0" w:color="auto"/>
              <w:bottom w:val="single" w:sz="2" w:space="0" w:color="auto"/>
            </w:tcBorders>
            <w:shd w:val="clear" w:color="auto" w:fill="auto"/>
            <w:noWrap/>
            <w:vAlign w:val="center"/>
            <w:hideMark/>
          </w:tcPr>
          <w:p w:rsidR="00E37578" w:rsidRPr="00BA01EE" w:rsidRDefault="00E37578" w:rsidP="006E0BDB">
            <w:pPr>
              <w:spacing w:after="0"/>
              <w:ind w:firstLine="0"/>
              <w:jc w:val="right"/>
              <w:rPr>
                <w:rFonts w:ascii="Arial Narrow" w:hAnsi="Arial Narrow"/>
                <w:color w:val="000000"/>
                <w:sz w:val="18"/>
                <w:szCs w:val="18"/>
              </w:rPr>
            </w:pPr>
            <w:r>
              <w:rPr>
                <w:rFonts w:ascii="Arial Narrow" w:hAnsi="Arial Narrow"/>
                <w:color w:val="000000"/>
                <w:sz w:val="18"/>
                <w:szCs w:val="18"/>
              </w:rPr>
              <w:t xml:space="preserve">      6.470.000   </w:t>
            </w:r>
          </w:p>
        </w:tc>
      </w:tr>
      <w:tr w:rsidR="00E37578" w:rsidRPr="00BA01EE" w:rsidTr="00FB08F6">
        <w:trPr>
          <w:trHeight w:val="227"/>
          <w:jc w:val="center"/>
        </w:trPr>
        <w:tc>
          <w:tcPr>
            <w:tcW w:w="6678" w:type="dxa"/>
            <w:tcBorders>
              <w:top w:val="single" w:sz="2" w:space="0" w:color="auto"/>
              <w:bottom w:val="single" w:sz="2" w:space="0" w:color="auto"/>
            </w:tcBorders>
            <w:shd w:val="clear" w:color="auto" w:fill="auto"/>
            <w:noWrap/>
            <w:vAlign w:val="center"/>
            <w:hideMark/>
          </w:tcPr>
          <w:p w:rsidR="00E37578" w:rsidRPr="00BA01EE" w:rsidRDefault="00E37578" w:rsidP="006E0BDB">
            <w:pPr>
              <w:spacing w:after="0"/>
              <w:ind w:firstLine="0"/>
              <w:jc w:val="left"/>
              <w:rPr>
                <w:rFonts w:ascii="Arial Narrow" w:hAnsi="Arial Narrow"/>
                <w:color w:val="000000"/>
                <w:sz w:val="18"/>
                <w:szCs w:val="18"/>
              </w:rPr>
            </w:pPr>
            <w:r>
              <w:rPr>
                <w:rFonts w:ascii="Arial Narrow" w:hAnsi="Arial Narrow"/>
                <w:color w:val="000000"/>
                <w:sz w:val="18"/>
                <w:szCs w:val="18"/>
              </w:rPr>
              <w:t xml:space="preserve">Ikastetxe berriaren irakaskuntzarako zatia eraikitzearen kostua </w:t>
            </w:r>
          </w:p>
        </w:tc>
        <w:tc>
          <w:tcPr>
            <w:tcW w:w="2082" w:type="dxa"/>
            <w:tcBorders>
              <w:top w:val="single" w:sz="2" w:space="0" w:color="auto"/>
              <w:bottom w:val="single" w:sz="2" w:space="0" w:color="auto"/>
            </w:tcBorders>
            <w:shd w:val="clear" w:color="auto" w:fill="auto"/>
            <w:noWrap/>
            <w:vAlign w:val="center"/>
            <w:hideMark/>
          </w:tcPr>
          <w:p w:rsidR="00E37578" w:rsidRPr="00BA01EE" w:rsidRDefault="00E37578" w:rsidP="006E0BDB">
            <w:pPr>
              <w:spacing w:after="0"/>
              <w:ind w:firstLine="0"/>
              <w:jc w:val="right"/>
              <w:rPr>
                <w:rFonts w:ascii="Arial Narrow" w:hAnsi="Arial Narrow"/>
                <w:color w:val="000000"/>
                <w:sz w:val="18"/>
                <w:szCs w:val="18"/>
              </w:rPr>
            </w:pPr>
            <w:r>
              <w:rPr>
                <w:rFonts w:ascii="Arial Narrow" w:hAnsi="Arial Narrow"/>
                <w:color w:val="000000"/>
                <w:sz w:val="18"/>
                <w:szCs w:val="18"/>
              </w:rPr>
              <w:t xml:space="preserve">    19.000.000   </w:t>
            </w:r>
          </w:p>
        </w:tc>
      </w:tr>
      <w:tr w:rsidR="00E37578" w:rsidRPr="00BA01EE" w:rsidTr="00FB08F6">
        <w:trPr>
          <w:trHeight w:val="227"/>
          <w:jc w:val="center"/>
        </w:trPr>
        <w:tc>
          <w:tcPr>
            <w:tcW w:w="6678" w:type="dxa"/>
            <w:tcBorders>
              <w:top w:val="single" w:sz="2" w:space="0" w:color="auto"/>
              <w:bottom w:val="single" w:sz="4" w:space="0" w:color="auto"/>
            </w:tcBorders>
            <w:shd w:val="clear" w:color="auto" w:fill="auto"/>
            <w:noWrap/>
            <w:vAlign w:val="center"/>
            <w:hideMark/>
          </w:tcPr>
          <w:p w:rsidR="00E37578" w:rsidRPr="00BA01EE" w:rsidRDefault="00E37578" w:rsidP="006E0BDB">
            <w:pPr>
              <w:spacing w:after="0"/>
              <w:ind w:firstLine="0"/>
              <w:jc w:val="left"/>
              <w:rPr>
                <w:rFonts w:ascii="Arial Narrow" w:hAnsi="Arial Narrow"/>
                <w:color w:val="000000"/>
                <w:sz w:val="18"/>
                <w:szCs w:val="18"/>
              </w:rPr>
            </w:pPr>
            <w:r>
              <w:rPr>
                <w:rFonts w:ascii="Arial Narrow" w:hAnsi="Arial Narrow"/>
                <w:color w:val="000000"/>
                <w:sz w:val="18"/>
                <w:szCs w:val="18"/>
              </w:rPr>
              <w:t xml:space="preserve">Eguesibarko Udalari ordaindu beharreko </w:t>
            </w:r>
            <w:proofErr w:type="spellStart"/>
            <w:r>
              <w:rPr>
                <w:rFonts w:ascii="Arial Narrow" w:hAnsi="Arial Narrow"/>
                <w:color w:val="000000"/>
                <w:sz w:val="18"/>
                <w:szCs w:val="18"/>
              </w:rPr>
              <w:t>EIOZa</w:t>
            </w:r>
            <w:proofErr w:type="spellEnd"/>
          </w:p>
        </w:tc>
        <w:tc>
          <w:tcPr>
            <w:tcW w:w="2082" w:type="dxa"/>
            <w:tcBorders>
              <w:top w:val="single" w:sz="2" w:space="0" w:color="auto"/>
              <w:bottom w:val="single" w:sz="4" w:space="0" w:color="auto"/>
            </w:tcBorders>
            <w:shd w:val="clear" w:color="auto" w:fill="auto"/>
            <w:noWrap/>
            <w:vAlign w:val="center"/>
            <w:hideMark/>
          </w:tcPr>
          <w:p w:rsidR="00E37578" w:rsidRPr="00BA01EE" w:rsidRDefault="00E37578" w:rsidP="006E0BDB">
            <w:pPr>
              <w:spacing w:after="0"/>
              <w:ind w:firstLine="0"/>
              <w:jc w:val="right"/>
              <w:rPr>
                <w:rFonts w:ascii="Arial Narrow" w:hAnsi="Arial Narrow"/>
                <w:color w:val="000000"/>
                <w:sz w:val="18"/>
                <w:szCs w:val="18"/>
              </w:rPr>
            </w:pPr>
            <w:r>
              <w:rPr>
                <w:rFonts w:ascii="Arial Narrow" w:hAnsi="Arial Narrow"/>
                <w:color w:val="000000"/>
                <w:sz w:val="18"/>
                <w:szCs w:val="18"/>
              </w:rPr>
              <w:t xml:space="preserve">          945.000   </w:t>
            </w:r>
          </w:p>
        </w:tc>
      </w:tr>
      <w:tr w:rsidR="00E37578" w:rsidRPr="006E0BDB" w:rsidTr="00FB08F6">
        <w:trPr>
          <w:trHeight w:val="284"/>
          <w:jc w:val="center"/>
        </w:trPr>
        <w:tc>
          <w:tcPr>
            <w:tcW w:w="6678" w:type="dxa"/>
            <w:tcBorders>
              <w:top w:val="single" w:sz="4" w:space="0" w:color="auto"/>
              <w:bottom w:val="single" w:sz="4" w:space="0" w:color="auto"/>
            </w:tcBorders>
            <w:shd w:val="clear" w:color="auto" w:fill="B8CCE4" w:themeFill="accent1" w:themeFillTint="66"/>
            <w:noWrap/>
            <w:vAlign w:val="center"/>
            <w:hideMark/>
          </w:tcPr>
          <w:p w:rsidR="00E37578" w:rsidRPr="006E0BDB" w:rsidRDefault="00E37578" w:rsidP="006E0BDB">
            <w:pPr>
              <w:spacing w:after="0"/>
              <w:ind w:firstLine="0"/>
              <w:jc w:val="left"/>
              <w:rPr>
                <w:rFonts w:ascii="Arial" w:hAnsi="Arial" w:cs="Arial"/>
                <w:bCs/>
                <w:color w:val="000000"/>
                <w:sz w:val="18"/>
                <w:szCs w:val="18"/>
              </w:rPr>
            </w:pPr>
            <w:r>
              <w:rPr>
                <w:rFonts w:ascii="Arial" w:hAnsi="Arial"/>
                <w:bCs/>
                <w:color w:val="000000"/>
                <w:sz w:val="18"/>
                <w:szCs w:val="18"/>
              </w:rPr>
              <w:t>Gutxieneko prezioa</w:t>
            </w:r>
          </w:p>
        </w:tc>
        <w:tc>
          <w:tcPr>
            <w:tcW w:w="2082" w:type="dxa"/>
            <w:tcBorders>
              <w:top w:val="single" w:sz="4" w:space="0" w:color="auto"/>
              <w:bottom w:val="single" w:sz="4" w:space="0" w:color="auto"/>
            </w:tcBorders>
            <w:shd w:val="clear" w:color="auto" w:fill="B8CCE4" w:themeFill="accent1" w:themeFillTint="66"/>
            <w:noWrap/>
            <w:vAlign w:val="center"/>
            <w:hideMark/>
          </w:tcPr>
          <w:p w:rsidR="00E37578" w:rsidRPr="006E0BDB" w:rsidRDefault="00E37578" w:rsidP="006E0BDB">
            <w:pPr>
              <w:spacing w:after="0"/>
              <w:ind w:firstLine="0"/>
              <w:jc w:val="right"/>
              <w:rPr>
                <w:rFonts w:ascii="Arial" w:hAnsi="Arial" w:cs="Arial"/>
                <w:bCs/>
                <w:color w:val="000000"/>
                <w:sz w:val="18"/>
                <w:szCs w:val="18"/>
              </w:rPr>
            </w:pPr>
            <w:r>
              <w:rPr>
                <w:rFonts w:ascii="Arial" w:hAnsi="Arial"/>
                <w:bCs/>
                <w:color w:val="000000"/>
                <w:sz w:val="18"/>
                <w:szCs w:val="18"/>
              </w:rPr>
              <w:t xml:space="preserve">    26.415.000   </w:t>
            </w:r>
          </w:p>
        </w:tc>
      </w:tr>
    </w:tbl>
    <w:p w:rsidR="00E37578" w:rsidRPr="00187CC6" w:rsidRDefault="00E37578" w:rsidP="00512B97">
      <w:pPr>
        <w:pStyle w:val="texto"/>
        <w:tabs>
          <w:tab w:val="clear" w:pos="2835"/>
          <w:tab w:val="clear" w:pos="3969"/>
          <w:tab w:val="clear" w:pos="5103"/>
          <w:tab w:val="clear" w:pos="6237"/>
          <w:tab w:val="clear" w:pos="7371"/>
        </w:tabs>
        <w:spacing w:before="240" w:after="240"/>
        <w:jc w:val="center"/>
        <w:rPr>
          <w:rFonts w:ascii="Arial Narrow" w:hAnsi="Arial Narrow"/>
          <w:color w:val="000000"/>
          <w:spacing w:val="0"/>
          <w:sz w:val="20"/>
          <w:szCs w:val="20"/>
        </w:rPr>
      </w:pPr>
      <w:r>
        <w:rPr>
          <w:rFonts w:ascii="Arial Narrow" w:hAnsi="Arial Narrow"/>
          <w:color w:val="000000"/>
          <w:sz w:val="20"/>
          <w:szCs w:val="20"/>
        </w:rPr>
        <w:t>Gehieneko prezioa</w:t>
      </w:r>
    </w:p>
    <w:tbl>
      <w:tblPr>
        <w:tblW w:w="8732" w:type="dxa"/>
        <w:jc w:val="center"/>
        <w:tblCellMar>
          <w:left w:w="70" w:type="dxa"/>
          <w:right w:w="70" w:type="dxa"/>
        </w:tblCellMar>
        <w:tblLook w:val="04A0" w:firstRow="1" w:lastRow="0" w:firstColumn="1" w:lastColumn="0" w:noHBand="0" w:noVBand="1"/>
      </w:tblPr>
      <w:tblGrid>
        <w:gridCol w:w="7386"/>
        <w:gridCol w:w="1346"/>
      </w:tblGrid>
      <w:tr w:rsidR="00E37578" w:rsidRPr="0024626F" w:rsidTr="00FB08F6">
        <w:trPr>
          <w:trHeight w:val="312"/>
          <w:jc w:val="center"/>
        </w:trPr>
        <w:tc>
          <w:tcPr>
            <w:tcW w:w="7386" w:type="dxa"/>
            <w:tcBorders>
              <w:top w:val="single" w:sz="4" w:space="0" w:color="auto"/>
              <w:bottom w:val="single" w:sz="4" w:space="0" w:color="auto"/>
            </w:tcBorders>
            <w:shd w:val="clear" w:color="auto" w:fill="B8CCE4" w:themeFill="accent1" w:themeFillTint="66"/>
            <w:noWrap/>
            <w:vAlign w:val="center"/>
            <w:hideMark/>
          </w:tcPr>
          <w:p w:rsidR="00E37578" w:rsidRPr="0024626F" w:rsidRDefault="00E37578" w:rsidP="0024626F">
            <w:pPr>
              <w:spacing w:after="0"/>
              <w:ind w:firstLine="0"/>
              <w:jc w:val="left"/>
              <w:rPr>
                <w:rFonts w:ascii="Arial" w:hAnsi="Arial" w:cs="Arial"/>
                <w:bCs/>
                <w:color w:val="000000"/>
                <w:sz w:val="18"/>
                <w:szCs w:val="18"/>
              </w:rPr>
            </w:pPr>
            <w:r>
              <w:rPr>
                <w:rFonts w:ascii="Arial" w:hAnsi="Arial"/>
                <w:bCs/>
                <w:color w:val="000000"/>
                <w:sz w:val="18"/>
                <w:szCs w:val="18"/>
              </w:rPr>
              <w:t>Kontzeptua</w:t>
            </w:r>
          </w:p>
        </w:tc>
        <w:tc>
          <w:tcPr>
            <w:tcW w:w="1346" w:type="dxa"/>
            <w:tcBorders>
              <w:top w:val="single" w:sz="4" w:space="0" w:color="auto"/>
              <w:bottom w:val="single" w:sz="4" w:space="0" w:color="auto"/>
            </w:tcBorders>
            <w:shd w:val="clear" w:color="auto" w:fill="B8CCE4" w:themeFill="accent1" w:themeFillTint="66"/>
            <w:noWrap/>
            <w:vAlign w:val="center"/>
            <w:hideMark/>
          </w:tcPr>
          <w:p w:rsidR="00E37578" w:rsidRPr="0024626F" w:rsidRDefault="00E37578" w:rsidP="00C25D0E">
            <w:pPr>
              <w:spacing w:after="0"/>
              <w:ind w:firstLine="0"/>
              <w:jc w:val="right"/>
              <w:rPr>
                <w:rFonts w:ascii="Arial" w:hAnsi="Arial" w:cs="Arial"/>
                <w:bCs/>
                <w:color w:val="000000"/>
                <w:sz w:val="18"/>
                <w:szCs w:val="18"/>
              </w:rPr>
            </w:pPr>
            <w:r>
              <w:rPr>
                <w:rFonts w:ascii="Arial" w:hAnsi="Arial"/>
                <w:bCs/>
                <w:color w:val="000000"/>
                <w:sz w:val="18"/>
                <w:szCs w:val="18"/>
              </w:rPr>
              <w:t>Diru-kopurua</w:t>
            </w:r>
          </w:p>
        </w:tc>
      </w:tr>
      <w:tr w:rsidR="00E37578" w:rsidRPr="00C325A4" w:rsidTr="00FB08F6">
        <w:trPr>
          <w:trHeight w:val="227"/>
          <w:jc w:val="center"/>
        </w:trPr>
        <w:tc>
          <w:tcPr>
            <w:tcW w:w="7386" w:type="dxa"/>
            <w:tcBorders>
              <w:top w:val="single" w:sz="4" w:space="0" w:color="auto"/>
              <w:bottom w:val="single" w:sz="4" w:space="0" w:color="auto"/>
            </w:tcBorders>
            <w:shd w:val="clear" w:color="auto" w:fill="auto"/>
            <w:noWrap/>
            <w:vAlign w:val="center"/>
            <w:hideMark/>
          </w:tcPr>
          <w:p w:rsidR="00E37578" w:rsidRPr="00C325A4" w:rsidRDefault="00E37578" w:rsidP="0024626F">
            <w:pPr>
              <w:spacing w:after="0"/>
              <w:ind w:firstLine="0"/>
              <w:jc w:val="left"/>
              <w:rPr>
                <w:rFonts w:ascii="Arial" w:hAnsi="Arial" w:cs="Arial"/>
                <w:color w:val="000000"/>
                <w:sz w:val="18"/>
                <w:szCs w:val="18"/>
              </w:rPr>
            </w:pPr>
            <w:r>
              <w:rPr>
                <w:rFonts w:ascii="Arial" w:hAnsi="Arial"/>
                <w:color w:val="000000"/>
                <w:sz w:val="18"/>
                <w:szCs w:val="18"/>
              </w:rPr>
              <w:t>Operazioa dela-eta kalkulatu den diru-zenbatekoa</w:t>
            </w:r>
          </w:p>
        </w:tc>
        <w:tc>
          <w:tcPr>
            <w:tcW w:w="1346" w:type="dxa"/>
            <w:tcBorders>
              <w:top w:val="single" w:sz="4" w:space="0" w:color="auto"/>
              <w:bottom w:val="single" w:sz="4" w:space="0" w:color="auto"/>
            </w:tcBorders>
            <w:shd w:val="clear" w:color="auto" w:fill="auto"/>
            <w:noWrap/>
            <w:vAlign w:val="center"/>
            <w:hideMark/>
          </w:tcPr>
          <w:p w:rsidR="00E37578" w:rsidRPr="00C325A4" w:rsidRDefault="00E37578" w:rsidP="00C325A4">
            <w:pPr>
              <w:spacing w:after="0"/>
              <w:ind w:firstLine="0"/>
              <w:jc w:val="right"/>
              <w:rPr>
                <w:rFonts w:ascii="Arial" w:hAnsi="Arial" w:cs="Arial"/>
                <w:color w:val="000000"/>
                <w:sz w:val="18"/>
                <w:szCs w:val="18"/>
              </w:rPr>
            </w:pPr>
            <w:r>
              <w:rPr>
                <w:rFonts w:ascii="Arial" w:hAnsi="Arial"/>
                <w:color w:val="000000"/>
                <w:sz w:val="18"/>
                <w:szCs w:val="18"/>
              </w:rPr>
              <w:t>42.000.000</w:t>
            </w:r>
          </w:p>
        </w:tc>
      </w:tr>
      <w:tr w:rsidR="00E37578" w:rsidRPr="00C325A4" w:rsidTr="00FB08F6">
        <w:trPr>
          <w:trHeight w:val="227"/>
          <w:jc w:val="center"/>
        </w:trPr>
        <w:tc>
          <w:tcPr>
            <w:tcW w:w="7386" w:type="dxa"/>
            <w:tcBorders>
              <w:top w:val="single" w:sz="4" w:space="0" w:color="auto"/>
              <w:bottom w:val="single" w:sz="4" w:space="0" w:color="auto"/>
            </w:tcBorders>
            <w:shd w:val="clear" w:color="auto" w:fill="auto"/>
            <w:noWrap/>
            <w:vAlign w:val="center"/>
          </w:tcPr>
          <w:p w:rsidR="00E37578" w:rsidRPr="00C325A4" w:rsidRDefault="00E37578" w:rsidP="0024626F">
            <w:pPr>
              <w:spacing w:after="0"/>
              <w:ind w:firstLine="0"/>
              <w:jc w:val="left"/>
              <w:rPr>
                <w:rFonts w:ascii="Arial" w:hAnsi="Arial" w:cs="Arial"/>
                <w:color w:val="000000"/>
                <w:sz w:val="18"/>
                <w:szCs w:val="18"/>
              </w:rPr>
            </w:pPr>
            <w:r>
              <w:rPr>
                <w:rFonts w:ascii="Arial" w:hAnsi="Arial"/>
                <w:color w:val="000000"/>
                <w:sz w:val="18"/>
                <w:szCs w:val="18"/>
              </w:rPr>
              <w:t>Deskontatu beharreko gastuak, guztira</w:t>
            </w:r>
          </w:p>
        </w:tc>
        <w:tc>
          <w:tcPr>
            <w:tcW w:w="1346" w:type="dxa"/>
            <w:tcBorders>
              <w:top w:val="single" w:sz="4" w:space="0" w:color="auto"/>
              <w:bottom w:val="single" w:sz="4" w:space="0" w:color="auto"/>
            </w:tcBorders>
            <w:shd w:val="clear" w:color="auto" w:fill="auto"/>
            <w:noWrap/>
            <w:vAlign w:val="center"/>
          </w:tcPr>
          <w:p w:rsidR="00E37578" w:rsidRPr="00C325A4" w:rsidRDefault="00E37578" w:rsidP="00C25D0E">
            <w:pPr>
              <w:spacing w:after="0"/>
              <w:ind w:firstLine="0"/>
              <w:jc w:val="right"/>
              <w:rPr>
                <w:rFonts w:ascii="Arial" w:hAnsi="Arial" w:cs="Arial"/>
                <w:color w:val="000000"/>
                <w:sz w:val="18"/>
                <w:szCs w:val="18"/>
              </w:rPr>
            </w:pPr>
            <w:r>
              <w:rPr>
                <w:rFonts w:ascii="Arial" w:hAnsi="Arial"/>
                <w:color w:val="000000"/>
                <w:sz w:val="18"/>
                <w:szCs w:val="18"/>
              </w:rPr>
              <w:t>-4.720.000</w:t>
            </w:r>
          </w:p>
        </w:tc>
      </w:tr>
      <w:tr w:rsidR="00E37578" w:rsidRPr="00C325A4" w:rsidTr="00FB08F6">
        <w:trPr>
          <w:trHeight w:val="227"/>
          <w:jc w:val="center"/>
        </w:trPr>
        <w:tc>
          <w:tcPr>
            <w:tcW w:w="7386" w:type="dxa"/>
            <w:tcBorders>
              <w:top w:val="single" w:sz="4" w:space="0" w:color="auto"/>
            </w:tcBorders>
            <w:shd w:val="clear" w:color="auto" w:fill="auto"/>
            <w:noWrap/>
            <w:vAlign w:val="center"/>
            <w:hideMark/>
          </w:tcPr>
          <w:p w:rsidR="00E37578" w:rsidRPr="00C325A4" w:rsidRDefault="00E37578" w:rsidP="0024626F">
            <w:pPr>
              <w:spacing w:after="0"/>
              <w:ind w:firstLine="0"/>
              <w:jc w:val="left"/>
              <w:rPr>
                <w:rFonts w:ascii="Arial Narrow" w:hAnsi="Arial Narrow"/>
                <w:color w:val="000000"/>
                <w:sz w:val="18"/>
                <w:szCs w:val="18"/>
              </w:rPr>
            </w:pPr>
            <w:r>
              <w:rPr>
                <w:rFonts w:ascii="Arial Narrow" w:hAnsi="Arial Narrow"/>
                <w:color w:val="000000"/>
                <w:sz w:val="18"/>
                <w:szCs w:val="18"/>
              </w:rPr>
              <w:t xml:space="preserve">-Iruñeko Udalaren gainbalioaren gaineko zerga, </w:t>
            </w:r>
            <w:proofErr w:type="spellStart"/>
            <w:r>
              <w:rPr>
                <w:rFonts w:ascii="Arial Narrow" w:hAnsi="Arial Narrow"/>
                <w:color w:val="000000"/>
                <w:sz w:val="18"/>
                <w:szCs w:val="18"/>
              </w:rPr>
              <w:t>lurzatiaren</w:t>
            </w:r>
            <w:proofErr w:type="spellEnd"/>
            <w:r>
              <w:rPr>
                <w:rFonts w:ascii="Arial Narrow" w:hAnsi="Arial Narrow"/>
                <w:color w:val="000000"/>
                <w:sz w:val="18"/>
                <w:szCs w:val="18"/>
              </w:rPr>
              <w:t xml:space="preserve"> salmentarena               820.000</w:t>
            </w:r>
          </w:p>
        </w:tc>
        <w:tc>
          <w:tcPr>
            <w:tcW w:w="1346" w:type="dxa"/>
            <w:tcBorders>
              <w:top w:val="single" w:sz="4" w:space="0" w:color="auto"/>
            </w:tcBorders>
            <w:shd w:val="clear" w:color="auto" w:fill="auto"/>
            <w:noWrap/>
            <w:vAlign w:val="bottom"/>
          </w:tcPr>
          <w:p w:rsidR="00E37578" w:rsidRPr="00C325A4" w:rsidRDefault="00E37578" w:rsidP="00513E46">
            <w:pPr>
              <w:spacing w:after="0"/>
              <w:ind w:firstLine="0"/>
              <w:jc w:val="right"/>
              <w:rPr>
                <w:rFonts w:ascii="Arial Narrow" w:hAnsi="Arial Narrow"/>
                <w:color w:val="000000"/>
                <w:sz w:val="18"/>
                <w:szCs w:val="18"/>
                <w:lang w:val="es-ES" w:eastAsia="es-ES"/>
              </w:rPr>
            </w:pPr>
          </w:p>
        </w:tc>
      </w:tr>
      <w:tr w:rsidR="00E37578" w:rsidRPr="00C325A4" w:rsidTr="00FB08F6">
        <w:trPr>
          <w:trHeight w:val="227"/>
          <w:jc w:val="center"/>
        </w:trPr>
        <w:tc>
          <w:tcPr>
            <w:tcW w:w="7386" w:type="dxa"/>
            <w:shd w:val="clear" w:color="auto" w:fill="auto"/>
            <w:noWrap/>
            <w:vAlign w:val="center"/>
            <w:hideMark/>
          </w:tcPr>
          <w:p w:rsidR="00E37578" w:rsidRPr="00C325A4" w:rsidRDefault="00E37578" w:rsidP="0024626F">
            <w:pPr>
              <w:spacing w:after="0"/>
              <w:ind w:firstLine="0"/>
              <w:jc w:val="left"/>
              <w:rPr>
                <w:rFonts w:ascii="Arial Narrow" w:hAnsi="Arial Narrow"/>
                <w:color w:val="000000"/>
                <w:sz w:val="18"/>
                <w:szCs w:val="18"/>
              </w:rPr>
            </w:pPr>
            <w:r>
              <w:rPr>
                <w:rFonts w:ascii="Arial Narrow" w:hAnsi="Arial Narrow"/>
                <w:color w:val="000000"/>
                <w:sz w:val="18"/>
                <w:szCs w:val="18"/>
              </w:rPr>
              <w:t>-Notariotza- eta erregistro-gastuak                                                 400.000</w:t>
            </w:r>
          </w:p>
        </w:tc>
        <w:tc>
          <w:tcPr>
            <w:tcW w:w="1346" w:type="dxa"/>
            <w:shd w:val="clear" w:color="auto" w:fill="auto"/>
            <w:noWrap/>
            <w:vAlign w:val="bottom"/>
          </w:tcPr>
          <w:p w:rsidR="00E37578" w:rsidRPr="00C325A4" w:rsidRDefault="00E37578" w:rsidP="00513E46">
            <w:pPr>
              <w:spacing w:after="0"/>
              <w:ind w:firstLine="0"/>
              <w:jc w:val="right"/>
              <w:rPr>
                <w:rFonts w:ascii="Arial Narrow" w:hAnsi="Arial Narrow"/>
                <w:color w:val="000000"/>
                <w:sz w:val="18"/>
                <w:szCs w:val="18"/>
                <w:lang w:val="es-ES" w:eastAsia="es-ES"/>
              </w:rPr>
            </w:pPr>
          </w:p>
        </w:tc>
      </w:tr>
      <w:tr w:rsidR="00E37578" w:rsidRPr="00C325A4" w:rsidTr="00FB08F6">
        <w:trPr>
          <w:trHeight w:val="227"/>
          <w:jc w:val="center"/>
        </w:trPr>
        <w:tc>
          <w:tcPr>
            <w:tcW w:w="7386" w:type="dxa"/>
            <w:shd w:val="clear" w:color="auto" w:fill="auto"/>
            <w:noWrap/>
            <w:vAlign w:val="center"/>
          </w:tcPr>
          <w:p w:rsidR="00E37578" w:rsidRPr="00C325A4" w:rsidRDefault="00E37578" w:rsidP="0024626F">
            <w:pPr>
              <w:spacing w:after="0"/>
              <w:ind w:firstLine="0"/>
              <w:jc w:val="left"/>
              <w:rPr>
                <w:rFonts w:ascii="Arial Narrow" w:hAnsi="Arial Narrow"/>
                <w:bCs/>
                <w:color w:val="000000"/>
                <w:sz w:val="18"/>
                <w:szCs w:val="18"/>
              </w:rPr>
            </w:pPr>
            <w:r>
              <w:rPr>
                <w:rFonts w:ascii="Arial Narrow" w:hAnsi="Arial Narrow"/>
                <w:bCs/>
                <w:color w:val="000000"/>
                <w:sz w:val="18"/>
                <w:szCs w:val="18"/>
              </w:rPr>
              <w:t xml:space="preserve">-Iruñeko Udalarentzako ordainketa </w:t>
            </w:r>
            <w:proofErr w:type="spellStart"/>
            <w:r>
              <w:rPr>
                <w:rFonts w:ascii="Arial Narrow" w:hAnsi="Arial Narrow"/>
                <w:bCs/>
                <w:color w:val="000000"/>
                <w:sz w:val="18"/>
                <w:szCs w:val="18"/>
              </w:rPr>
              <w:t>Civivox</w:t>
            </w:r>
            <w:proofErr w:type="spellEnd"/>
            <w:r>
              <w:rPr>
                <w:rFonts w:ascii="Arial Narrow" w:hAnsi="Arial Narrow"/>
                <w:bCs/>
                <w:color w:val="000000"/>
                <w:sz w:val="18"/>
                <w:szCs w:val="18"/>
              </w:rPr>
              <w:t xml:space="preserve"> zentroa eraikitzeko kontzeptuan               3.000.000</w:t>
            </w:r>
          </w:p>
        </w:tc>
        <w:tc>
          <w:tcPr>
            <w:tcW w:w="1346" w:type="dxa"/>
            <w:shd w:val="clear" w:color="auto" w:fill="auto"/>
            <w:noWrap/>
            <w:vAlign w:val="bottom"/>
          </w:tcPr>
          <w:p w:rsidR="00E37578" w:rsidRPr="00F43EA4" w:rsidRDefault="00E37578" w:rsidP="00513E46">
            <w:pPr>
              <w:spacing w:after="0"/>
              <w:ind w:firstLine="0"/>
              <w:jc w:val="right"/>
              <w:rPr>
                <w:rFonts w:ascii="Arial Narrow" w:hAnsi="Arial Narrow"/>
                <w:bCs/>
                <w:color w:val="000000"/>
                <w:sz w:val="18"/>
                <w:szCs w:val="18"/>
                <w:lang w:eastAsia="es-ES"/>
              </w:rPr>
            </w:pPr>
          </w:p>
        </w:tc>
      </w:tr>
      <w:tr w:rsidR="00E37578" w:rsidRPr="00C325A4" w:rsidTr="00FB08F6">
        <w:trPr>
          <w:trHeight w:val="227"/>
          <w:jc w:val="center"/>
        </w:trPr>
        <w:tc>
          <w:tcPr>
            <w:tcW w:w="7386" w:type="dxa"/>
            <w:tcBorders>
              <w:bottom w:val="single" w:sz="4" w:space="0" w:color="auto"/>
            </w:tcBorders>
            <w:shd w:val="clear" w:color="auto" w:fill="auto"/>
            <w:noWrap/>
            <w:vAlign w:val="center"/>
          </w:tcPr>
          <w:p w:rsidR="00E37578" w:rsidRPr="00C325A4" w:rsidRDefault="00E37578" w:rsidP="00125997">
            <w:pPr>
              <w:spacing w:after="0"/>
              <w:ind w:firstLine="0"/>
              <w:jc w:val="left"/>
              <w:rPr>
                <w:rFonts w:ascii="Arial Narrow" w:hAnsi="Arial Narrow"/>
                <w:bCs/>
                <w:color w:val="000000"/>
                <w:sz w:val="18"/>
                <w:szCs w:val="18"/>
              </w:rPr>
            </w:pPr>
            <w:r>
              <w:rPr>
                <w:rFonts w:ascii="Arial Narrow" w:hAnsi="Arial Narrow"/>
                <w:bCs/>
                <w:color w:val="000000"/>
                <w:sz w:val="18"/>
                <w:szCs w:val="18"/>
              </w:rPr>
              <w:t xml:space="preserve">-Lansari teknikoak </w:t>
            </w:r>
            <w:proofErr w:type="spellStart"/>
            <w:r>
              <w:rPr>
                <w:rFonts w:ascii="Arial Narrow" w:hAnsi="Arial Narrow"/>
                <w:bCs/>
                <w:color w:val="000000"/>
                <w:sz w:val="18"/>
                <w:szCs w:val="18"/>
              </w:rPr>
              <w:t>Nasuvinsa</w:t>
            </w:r>
            <w:proofErr w:type="spellEnd"/>
            <w:r>
              <w:rPr>
                <w:rFonts w:ascii="Arial Narrow" w:hAnsi="Arial Narrow"/>
                <w:bCs/>
                <w:color w:val="000000"/>
                <w:sz w:val="18"/>
                <w:szCs w:val="18"/>
              </w:rPr>
              <w:t xml:space="preserve">                                                   500.000                                                                                                                                                                                                  </w:t>
            </w:r>
          </w:p>
        </w:tc>
        <w:tc>
          <w:tcPr>
            <w:tcW w:w="1346" w:type="dxa"/>
            <w:tcBorders>
              <w:bottom w:val="single" w:sz="4" w:space="0" w:color="auto"/>
            </w:tcBorders>
            <w:shd w:val="clear" w:color="auto" w:fill="auto"/>
            <w:noWrap/>
            <w:vAlign w:val="bottom"/>
          </w:tcPr>
          <w:p w:rsidR="00E37578" w:rsidRPr="00C325A4" w:rsidRDefault="00E37578" w:rsidP="00513E46">
            <w:pPr>
              <w:spacing w:after="0"/>
              <w:ind w:firstLine="0"/>
              <w:jc w:val="right"/>
              <w:rPr>
                <w:rFonts w:ascii="Arial Narrow" w:hAnsi="Arial Narrow"/>
                <w:bCs/>
                <w:color w:val="000000"/>
                <w:sz w:val="18"/>
                <w:szCs w:val="18"/>
                <w:lang w:val="es-ES" w:eastAsia="es-ES"/>
              </w:rPr>
            </w:pPr>
          </w:p>
        </w:tc>
      </w:tr>
      <w:tr w:rsidR="00E37578" w:rsidRPr="00C325A4" w:rsidTr="00FB08F6">
        <w:trPr>
          <w:trHeight w:val="284"/>
          <w:jc w:val="center"/>
        </w:trPr>
        <w:tc>
          <w:tcPr>
            <w:tcW w:w="7386" w:type="dxa"/>
            <w:tcBorders>
              <w:top w:val="single" w:sz="4" w:space="0" w:color="auto"/>
              <w:bottom w:val="single" w:sz="4" w:space="0" w:color="auto"/>
            </w:tcBorders>
            <w:shd w:val="clear" w:color="auto" w:fill="B8CCE4" w:themeFill="accent1" w:themeFillTint="66"/>
            <w:noWrap/>
            <w:vAlign w:val="center"/>
          </w:tcPr>
          <w:p w:rsidR="00E37578" w:rsidRPr="00C325A4" w:rsidRDefault="00E37578" w:rsidP="0024626F">
            <w:pPr>
              <w:spacing w:after="0"/>
              <w:ind w:firstLine="0"/>
              <w:jc w:val="left"/>
              <w:rPr>
                <w:rFonts w:ascii="Arial" w:hAnsi="Arial" w:cs="Arial"/>
                <w:bCs/>
                <w:color w:val="000000"/>
                <w:sz w:val="18"/>
                <w:szCs w:val="18"/>
              </w:rPr>
            </w:pPr>
            <w:r>
              <w:rPr>
                <w:rFonts w:ascii="Arial" w:hAnsi="Arial"/>
                <w:bCs/>
                <w:color w:val="000000"/>
                <w:sz w:val="18"/>
                <w:szCs w:val="18"/>
              </w:rPr>
              <w:t>Gehieneko prezioa</w:t>
            </w:r>
          </w:p>
        </w:tc>
        <w:tc>
          <w:tcPr>
            <w:tcW w:w="1346" w:type="dxa"/>
            <w:tcBorders>
              <w:top w:val="single" w:sz="4" w:space="0" w:color="auto"/>
              <w:bottom w:val="single" w:sz="4" w:space="0" w:color="auto"/>
            </w:tcBorders>
            <w:shd w:val="clear" w:color="auto" w:fill="B8CCE4" w:themeFill="accent1" w:themeFillTint="66"/>
            <w:noWrap/>
            <w:vAlign w:val="center"/>
          </w:tcPr>
          <w:p w:rsidR="00E37578" w:rsidRPr="00C325A4" w:rsidRDefault="00E37578" w:rsidP="0024626F">
            <w:pPr>
              <w:spacing w:after="0"/>
              <w:ind w:firstLine="0"/>
              <w:jc w:val="right"/>
              <w:rPr>
                <w:rFonts w:ascii="Arial" w:hAnsi="Arial" w:cs="Arial"/>
                <w:bCs/>
                <w:color w:val="000000"/>
                <w:sz w:val="18"/>
                <w:szCs w:val="18"/>
              </w:rPr>
            </w:pPr>
            <w:r>
              <w:rPr>
                <w:rFonts w:ascii="Arial" w:hAnsi="Arial"/>
                <w:bCs/>
                <w:color w:val="000000"/>
                <w:sz w:val="18"/>
                <w:szCs w:val="18"/>
              </w:rPr>
              <w:t xml:space="preserve">37.280.000 </w:t>
            </w:r>
          </w:p>
        </w:tc>
      </w:tr>
    </w:tbl>
    <w:p w:rsidR="00E37578" w:rsidRDefault="004E630B" w:rsidP="00512B97">
      <w:pPr>
        <w:pStyle w:val="texto"/>
        <w:tabs>
          <w:tab w:val="clear" w:pos="2835"/>
          <w:tab w:val="clear" w:pos="3969"/>
          <w:tab w:val="clear" w:pos="5103"/>
          <w:tab w:val="clear" w:pos="6237"/>
          <w:tab w:val="clear" w:pos="7371"/>
        </w:tabs>
        <w:spacing w:before="240"/>
        <w:rPr>
          <w:szCs w:val="26"/>
        </w:rPr>
      </w:pPr>
      <w:r>
        <w:t>Prezioen tarteari dagokionez, honako hau adierazi beharra daukagu:</w:t>
      </w:r>
    </w:p>
    <w:p w:rsidR="00E37578" w:rsidRPr="00466B43" w:rsidRDefault="00466B43" w:rsidP="00512B97">
      <w:pPr>
        <w:pStyle w:val="texto"/>
      </w:pPr>
      <w:r>
        <w:t>a) Gutxieneko prezioan, soilik irakaskuntza erabilera duen zatiaren eraiku</w:t>
      </w:r>
      <w:r>
        <w:t>n</w:t>
      </w:r>
      <w:r>
        <w:t xml:space="preserve">tza sartzen da, diru-zenbateko horretatik kanpo utziz irakaskuntzarako ez diren </w:t>
      </w:r>
      <w:r>
        <w:lastRenderedPageBreak/>
        <w:t>instalazioei dagokiena; instalazio horiek 2011ko protokoloan jasota zeudenak dira.</w:t>
      </w:r>
    </w:p>
    <w:p w:rsidR="00CB1148" w:rsidRPr="0022024E" w:rsidRDefault="00466B43" w:rsidP="00400E68">
      <w:pPr>
        <w:pStyle w:val="texto"/>
        <w:spacing w:after="160"/>
      </w:pPr>
      <w:r>
        <w:t>b) Gehieneko prezioa, 42 milioi eurokoa, 37,28 milioi eurora jaitsiko da, kongregazioari egoztekoak diren gastu batzuk deskontatuta.</w:t>
      </w:r>
    </w:p>
    <w:p w:rsidR="00321A7D" w:rsidRDefault="00321A7D" w:rsidP="00400E68">
      <w:pPr>
        <w:pStyle w:val="texto"/>
        <w:spacing w:after="160"/>
      </w:pPr>
      <w:r>
        <w:t xml:space="preserve">Hala eta guztiz ere, behin betiko prezioa zehaztuko da prezioak berrikusteko klausula baten arabera, zeinak, enkantearen amaierako prezioari erreparatuta, tarte batzuen arabera modulatuko baititu </w:t>
      </w:r>
      <w:proofErr w:type="spellStart"/>
      <w:r>
        <w:t>Nasuvinsak</w:t>
      </w:r>
      <w:proofErr w:type="spellEnd"/>
      <w:r>
        <w:t xml:space="preserve"> lortzeko dituen gainbal</w:t>
      </w:r>
      <w:r>
        <w:t>i</w:t>
      </w:r>
      <w:r>
        <w:t xml:space="preserve">oak eta kongregazioak lortuko duen behin betiko zenbatekoa; horrenbestez, kongregazioari operazioaren arriskuaren zati bat ematen zaio. </w:t>
      </w:r>
    </w:p>
    <w:p w:rsidR="00E37578" w:rsidRPr="00466B43" w:rsidRDefault="00C325A4"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40"/>
        <w:ind w:left="0" w:firstLine="289"/>
        <w:rPr>
          <w:szCs w:val="26"/>
        </w:rPr>
      </w:pPr>
      <w:r>
        <w:t>Ordainketetarako honako egutegi hau ezartzen da:</w:t>
      </w:r>
    </w:p>
    <w:tbl>
      <w:tblPr>
        <w:tblW w:w="8797"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684"/>
        <w:gridCol w:w="1353"/>
        <w:gridCol w:w="3120"/>
        <w:gridCol w:w="1640"/>
      </w:tblGrid>
      <w:tr w:rsidR="00E37578" w:rsidRPr="004E54AC" w:rsidTr="00CE4BE5">
        <w:trPr>
          <w:trHeight w:val="312"/>
          <w:jc w:val="center"/>
        </w:trPr>
        <w:tc>
          <w:tcPr>
            <w:tcW w:w="2684"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E37578" w:rsidP="004E54AC">
            <w:pPr>
              <w:spacing w:after="0"/>
              <w:ind w:firstLine="0"/>
              <w:jc w:val="left"/>
              <w:rPr>
                <w:rFonts w:ascii="Arial" w:hAnsi="Arial" w:cs="Arial"/>
                <w:bCs/>
                <w:color w:val="000000"/>
                <w:sz w:val="18"/>
                <w:szCs w:val="18"/>
              </w:rPr>
            </w:pPr>
            <w:r>
              <w:rPr>
                <w:rFonts w:ascii="Arial" w:hAnsi="Arial"/>
                <w:bCs/>
                <w:color w:val="000000"/>
                <w:sz w:val="18"/>
                <w:szCs w:val="18"/>
              </w:rPr>
              <w:t>Kontzeptua</w:t>
            </w:r>
          </w:p>
        </w:tc>
        <w:tc>
          <w:tcPr>
            <w:tcW w:w="1353"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E37578" w:rsidP="004E54AC">
            <w:pPr>
              <w:spacing w:after="0"/>
              <w:ind w:firstLine="0"/>
              <w:jc w:val="right"/>
              <w:rPr>
                <w:rFonts w:ascii="Arial" w:hAnsi="Arial" w:cs="Arial"/>
                <w:bCs/>
                <w:color w:val="000000"/>
                <w:sz w:val="18"/>
                <w:szCs w:val="18"/>
              </w:rPr>
            </w:pPr>
            <w:r>
              <w:rPr>
                <w:rFonts w:ascii="Arial" w:hAnsi="Arial"/>
                <w:bCs/>
                <w:color w:val="000000"/>
                <w:sz w:val="18"/>
                <w:szCs w:val="18"/>
              </w:rPr>
              <w:t>Diru-kopurua</w:t>
            </w:r>
          </w:p>
        </w:tc>
        <w:tc>
          <w:tcPr>
            <w:tcW w:w="3120"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E37578" w:rsidP="001B20E7">
            <w:pPr>
              <w:spacing w:after="0"/>
              <w:ind w:firstLine="0"/>
              <w:jc w:val="left"/>
              <w:rPr>
                <w:rFonts w:ascii="Arial" w:hAnsi="Arial" w:cs="Arial"/>
                <w:color w:val="000000"/>
                <w:sz w:val="18"/>
                <w:szCs w:val="18"/>
              </w:rPr>
            </w:pPr>
            <w:r>
              <w:rPr>
                <w:rFonts w:ascii="Arial" w:hAnsi="Arial"/>
                <w:color w:val="000000"/>
                <w:sz w:val="18"/>
                <w:szCs w:val="18"/>
              </w:rPr>
              <w:t> </w:t>
            </w:r>
          </w:p>
        </w:tc>
        <w:tc>
          <w:tcPr>
            <w:tcW w:w="1640"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8817E3" w:rsidP="008817E3">
            <w:pPr>
              <w:spacing w:after="0"/>
              <w:ind w:firstLine="0"/>
              <w:jc w:val="right"/>
              <w:rPr>
                <w:rFonts w:ascii="Arial" w:hAnsi="Arial" w:cs="Arial"/>
                <w:bCs/>
                <w:color w:val="000000"/>
                <w:sz w:val="18"/>
                <w:szCs w:val="18"/>
              </w:rPr>
            </w:pPr>
            <w:r>
              <w:rPr>
                <w:rFonts w:ascii="Arial" w:hAnsi="Arial"/>
                <w:bCs/>
                <w:color w:val="000000"/>
                <w:sz w:val="18"/>
                <w:szCs w:val="18"/>
              </w:rPr>
              <w:t>Ordainketak</w:t>
            </w:r>
          </w:p>
        </w:tc>
      </w:tr>
      <w:tr w:rsidR="00E37578" w:rsidRPr="004E54AC" w:rsidTr="00CE4BE5">
        <w:trPr>
          <w:trHeight w:val="227"/>
          <w:jc w:val="center"/>
        </w:trPr>
        <w:tc>
          <w:tcPr>
            <w:tcW w:w="2684" w:type="dxa"/>
            <w:tcBorders>
              <w:top w:val="single" w:sz="4" w:space="0" w:color="auto"/>
              <w:bottom w:val="single" w:sz="2" w:space="0" w:color="auto"/>
            </w:tcBorders>
            <w:shd w:val="clear" w:color="auto" w:fill="auto"/>
            <w:noWrap/>
            <w:vAlign w:val="center"/>
            <w:hideMark/>
          </w:tcPr>
          <w:p w:rsidR="00E37578" w:rsidRPr="004E54AC" w:rsidRDefault="00E37578" w:rsidP="004E54AC">
            <w:pPr>
              <w:spacing w:after="0"/>
              <w:ind w:firstLine="0"/>
              <w:jc w:val="left"/>
              <w:rPr>
                <w:rFonts w:ascii="Arial Narrow" w:hAnsi="Arial Narrow"/>
                <w:color w:val="000000"/>
                <w:sz w:val="19"/>
                <w:szCs w:val="19"/>
              </w:rPr>
            </w:pPr>
            <w:r>
              <w:rPr>
                <w:rFonts w:ascii="Arial Narrow" w:hAnsi="Arial Narrow"/>
                <w:color w:val="000000"/>
                <w:sz w:val="19"/>
                <w:szCs w:val="19"/>
              </w:rPr>
              <w:t xml:space="preserve">Olazko </w:t>
            </w:r>
            <w:proofErr w:type="spellStart"/>
            <w:r>
              <w:rPr>
                <w:rFonts w:ascii="Arial Narrow" w:hAnsi="Arial Narrow"/>
                <w:color w:val="000000"/>
                <w:sz w:val="19"/>
                <w:szCs w:val="19"/>
              </w:rPr>
              <w:t>lurzati</w:t>
            </w:r>
            <w:proofErr w:type="spellEnd"/>
            <w:r>
              <w:rPr>
                <w:rFonts w:ascii="Arial Narrow" w:hAnsi="Arial Narrow"/>
                <w:color w:val="000000"/>
                <w:sz w:val="19"/>
                <w:szCs w:val="19"/>
              </w:rPr>
              <w:t xml:space="preserve"> urbanizatua</w:t>
            </w:r>
          </w:p>
        </w:tc>
        <w:tc>
          <w:tcPr>
            <w:tcW w:w="1353" w:type="dxa"/>
            <w:tcBorders>
              <w:top w:val="single" w:sz="4" w:space="0" w:color="auto"/>
              <w:bottom w:val="single" w:sz="2" w:space="0" w:color="auto"/>
            </w:tcBorders>
            <w:shd w:val="clear" w:color="auto" w:fill="auto"/>
            <w:noWrap/>
            <w:vAlign w:val="center"/>
            <w:hideMark/>
          </w:tcPr>
          <w:p w:rsidR="00E37578" w:rsidRPr="004E54AC" w:rsidRDefault="00E37578" w:rsidP="004E54AC">
            <w:pPr>
              <w:spacing w:after="0"/>
              <w:ind w:firstLine="0"/>
              <w:jc w:val="right"/>
              <w:rPr>
                <w:rFonts w:ascii="Arial Narrow" w:hAnsi="Arial Narrow"/>
                <w:color w:val="000000"/>
                <w:sz w:val="19"/>
                <w:szCs w:val="19"/>
              </w:rPr>
            </w:pPr>
            <w:r>
              <w:rPr>
                <w:rFonts w:ascii="Arial Narrow" w:hAnsi="Arial Narrow"/>
                <w:color w:val="000000"/>
                <w:sz w:val="19"/>
                <w:szCs w:val="19"/>
              </w:rPr>
              <w:t xml:space="preserve">      6.470.000   </w:t>
            </w:r>
          </w:p>
        </w:tc>
        <w:tc>
          <w:tcPr>
            <w:tcW w:w="3120" w:type="dxa"/>
            <w:tcBorders>
              <w:top w:val="single" w:sz="4" w:space="0" w:color="auto"/>
              <w:bottom w:val="single" w:sz="2" w:space="0" w:color="auto"/>
            </w:tcBorders>
            <w:shd w:val="clear" w:color="auto" w:fill="auto"/>
            <w:noWrap/>
            <w:vAlign w:val="center"/>
            <w:hideMark/>
          </w:tcPr>
          <w:p w:rsidR="00E37578" w:rsidRPr="004E54AC" w:rsidRDefault="00E37578" w:rsidP="001B20E7">
            <w:pPr>
              <w:spacing w:after="0"/>
              <w:ind w:left="572" w:firstLine="0"/>
              <w:jc w:val="left"/>
              <w:rPr>
                <w:rFonts w:ascii="Arial Narrow" w:hAnsi="Arial Narrow"/>
                <w:color w:val="000000"/>
                <w:sz w:val="19"/>
                <w:szCs w:val="19"/>
              </w:rPr>
            </w:pPr>
            <w:r>
              <w:rPr>
                <w:rFonts w:ascii="Arial Narrow" w:hAnsi="Arial Narrow"/>
                <w:color w:val="000000"/>
                <w:sz w:val="19"/>
                <w:szCs w:val="19"/>
              </w:rPr>
              <w:t>Salerosketa-kontratuaren sinad</w:t>
            </w:r>
            <w:r>
              <w:rPr>
                <w:rFonts w:ascii="Arial Narrow" w:hAnsi="Arial Narrow"/>
                <w:color w:val="000000"/>
                <w:sz w:val="19"/>
                <w:szCs w:val="19"/>
              </w:rPr>
              <w:t>u</w:t>
            </w:r>
            <w:r>
              <w:rPr>
                <w:rFonts w:ascii="Arial Narrow" w:hAnsi="Arial Narrow"/>
                <w:color w:val="000000"/>
                <w:sz w:val="19"/>
                <w:szCs w:val="19"/>
              </w:rPr>
              <w:t>ran</w:t>
            </w:r>
          </w:p>
        </w:tc>
        <w:tc>
          <w:tcPr>
            <w:tcW w:w="1640" w:type="dxa"/>
            <w:tcBorders>
              <w:top w:val="single" w:sz="4" w:space="0" w:color="auto"/>
              <w:bottom w:val="single" w:sz="2" w:space="0" w:color="auto"/>
            </w:tcBorders>
            <w:shd w:val="clear" w:color="auto" w:fill="auto"/>
            <w:noWrap/>
            <w:vAlign w:val="center"/>
            <w:hideMark/>
          </w:tcPr>
          <w:p w:rsidR="00E37578" w:rsidRPr="004E54AC" w:rsidRDefault="00E37578" w:rsidP="004E54AC">
            <w:pPr>
              <w:spacing w:after="0"/>
              <w:ind w:firstLine="0"/>
              <w:jc w:val="right"/>
              <w:rPr>
                <w:rFonts w:ascii="Arial Narrow" w:hAnsi="Arial Narrow"/>
                <w:color w:val="000000"/>
                <w:sz w:val="19"/>
                <w:szCs w:val="19"/>
              </w:rPr>
            </w:pPr>
            <w:r>
              <w:rPr>
                <w:rFonts w:ascii="Arial Narrow" w:hAnsi="Arial Narrow"/>
                <w:color w:val="000000"/>
                <w:sz w:val="19"/>
                <w:szCs w:val="19"/>
              </w:rPr>
              <w:t>6.470.000</w:t>
            </w:r>
          </w:p>
        </w:tc>
      </w:tr>
      <w:tr w:rsidR="00E37578" w:rsidRPr="004E54AC" w:rsidTr="00CE4BE5">
        <w:trPr>
          <w:trHeight w:val="227"/>
          <w:jc w:val="center"/>
        </w:trPr>
        <w:tc>
          <w:tcPr>
            <w:tcW w:w="2684" w:type="dxa"/>
            <w:tcBorders>
              <w:top w:val="single" w:sz="2" w:space="0" w:color="auto"/>
              <w:bottom w:val="single" w:sz="2" w:space="0" w:color="auto"/>
            </w:tcBorders>
            <w:shd w:val="clear" w:color="auto" w:fill="auto"/>
            <w:noWrap/>
            <w:vAlign w:val="center"/>
            <w:hideMark/>
          </w:tcPr>
          <w:p w:rsidR="00E37578" w:rsidRPr="004E54AC" w:rsidRDefault="00E37578" w:rsidP="004E54AC">
            <w:pPr>
              <w:spacing w:after="0"/>
              <w:ind w:firstLine="0"/>
              <w:jc w:val="left"/>
              <w:rPr>
                <w:rFonts w:ascii="Arial Narrow" w:hAnsi="Arial Narrow"/>
                <w:color w:val="000000"/>
                <w:sz w:val="19"/>
                <w:szCs w:val="19"/>
              </w:rPr>
            </w:pPr>
            <w:r>
              <w:rPr>
                <w:rFonts w:ascii="Arial Narrow" w:hAnsi="Arial Narrow"/>
                <w:color w:val="000000"/>
                <w:sz w:val="19"/>
                <w:szCs w:val="19"/>
              </w:rPr>
              <w:t>Ikastetxea eraikitzea</w:t>
            </w:r>
          </w:p>
        </w:tc>
        <w:tc>
          <w:tcPr>
            <w:tcW w:w="1353" w:type="dxa"/>
            <w:tcBorders>
              <w:top w:val="single" w:sz="2" w:space="0" w:color="auto"/>
              <w:bottom w:val="single" w:sz="2" w:space="0" w:color="auto"/>
            </w:tcBorders>
            <w:shd w:val="clear" w:color="auto" w:fill="auto"/>
            <w:noWrap/>
            <w:vAlign w:val="center"/>
            <w:hideMark/>
          </w:tcPr>
          <w:p w:rsidR="00E37578" w:rsidRPr="004E54AC" w:rsidRDefault="00E37578" w:rsidP="004E54AC">
            <w:pPr>
              <w:spacing w:after="0"/>
              <w:ind w:firstLine="0"/>
              <w:jc w:val="right"/>
              <w:rPr>
                <w:rFonts w:ascii="Arial Narrow" w:hAnsi="Arial Narrow"/>
                <w:color w:val="000000"/>
                <w:sz w:val="19"/>
                <w:szCs w:val="19"/>
              </w:rPr>
            </w:pPr>
            <w:r>
              <w:rPr>
                <w:rFonts w:ascii="Arial Narrow" w:hAnsi="Arial Narrow"/>
                <w:color w:val="000000"/>
                <w:sz w:val="19"/>
                <w:szCs w:val="19"/>
              </w:rPr>
              <w:t xml:space="preserve">    19.000.000   </w:t>
            </w:r>
          </w:p>
        </w:tc>
        <w:tc>
          <w:tcPr>
            <w:tcW w:w="3120" w:type="dxa"/>
            <w:tcBorders>
              <w:top w:val="single" w:sz="2" w:space="0" w:color="auto"/>
              <w:bottom w:val="single" w:sz="2" w:space="0" w:color="auto"/>
            </w:tcBorders>
            <w:shd w:val="clear" w:color="auto" w:fill="auto"/>
            <w:noWrap/>
            <w:vAlign w:val="center"/>
            <w:hideMark/>
          </w:tcPr>
          <w:p w:rsidR="00E37578" w:rsidRPr="004E54AC" w:rsidRDefault="00E37578" w:rsidP="001B20E7">
            <w:pPr>
              <w:spacing w:after="0"/>
              <w:ind w:left="572" w:firstLine="0"/>
              <w:jc w:val="left"/>
              <w:rPr>
                <w:rFonts w:ascii="Arial Narrow" w:hAnsi="Arial Narrow"/>
                <w:color w:val="000000"/>
                <w:sz w:val="19"/>
                <w:szCs w:val="19"/>
              </w:rPr>
            </w:pPr>
            <w:r>
              <w:rPr>
                <w:rFonts w:ascii="Arial Narrow" w:hAnsi="Arial Narrow"/>
                <w:color w:val="000000"/>
                <w:sz w:val="19"/>
                <w:szCs w:val="19"/>
              </w:rPr>
              <w:t>P1, P2 eta P3 saldutakoan</w:t>
            </w:r>
          </w:p>
        </w:tc>
        <w:tc>
          <w:tcPr>
            <w:tcW w:w="1640" w:type="dxa"/>
            <w:tcBorders>
              <w:top w:val="single" w:sz="2" w:space="0" w:color="auto"/>
              <w:bottom w:val="single" w:sz="2" w:space="0" w:color="auto"/>
            </w:tcBorders>
            <w:shd w:val="clear" w:color="auto" w:fill="auto"/>
            <w:noWrap/>
            <w:vAlign w:val="center"/>
            <w:hideMark/>
          </w:tcPr>
          <w:p w:rsidR="00E37578" w:rsidRPr="004E54AC" w:rsidRDefault="00E37578" w:rsidP="004E54AC">
            <w:pPr>
              <w:spacing w:after="0"/>
              <w:ind w:firstLine="0"/>
              <w:jc w:val="right"/>
              <w:rPr>
                <w:rFonts w:ascii="Arial Narrow" w:hAnsi="Arial Narrow"/>
                <w:color w:val="000000"/>
                <w:sz w:val="19"/>
                <w:szCs w:val="19"/>
              </w:rPr>
            </w:pPr>
            <w:r>
              <w:rPr>
                <w:rFonts w:ascii="Arial Narrow" w:hAnsi="Arial Narrow"/>
                <w:color w:val="000000"/>
                <w:sz w:val="19"/>
                <w:szCs w:val="19"/>
              </w:rPr>
              <w:t>13.990.746</w:t>
            </w:r>
          </w:p>
        </w:tc>
      </w:tr>
      <w:tr w:rsidR="00E37578" w:rsidRPr="004E54AC" w:rsidTr="00CE4BE5">
        <w:trPr>
          <w:trHeight w:val="227"/>
          <w:jc w:val="center"/>
        </w:trPr>
        <w:tc>
          <w:tcPr>
            <w:tcW w:w="2684" w:type="dxa"/>
            <w:tcBorders>
              <w:top w:val="single" w:sz="2" w:space="0" w:color="auto"/>
              <w:bottom w:val="single" w:sz="4" w:space="0" w:color="auto"/>
            </w:tcBorders>
            <w:shd w:val="clear" w:color="auto" w:fill="auto"/>
            <w:noWrap/>
            <w:vAlign w:val="center"/>
            <w:hideMark/>
          </w:tcPr>
          <w:p w:rsidR="00E37578" w:rsidRPr="004E54AC" w:rsidRDefault="00E37578" w:rsidP="004E54AC">
            <w:pPr>
              <w:spacing w:after="0"/>
              <w:ind w:firstLine="0"/>
              <w:jc w:val="left"/>
              <w:rPr>
                <w:rFonts w:ascii="Arial Narrow" w:hAnsi="Arial Narrow"/>
                <w:color w:val="000000"/>
                <w:sz w:val="19"/>
                <w:szCs w:val="19"/>
              </w:rPr>
            </w:pPr>
            <w:proofErr w:type="spellStart"/>
            <w:r>
              <w:rPr>
                <w:rFonts w:ascii="Arial Narrow" w:hAnsi="Arial Narrow"/>
                <w:color w:val="000000"/>
                <w:sz w:val="19"/>
                <w:szCs w:val="19"/>
              </w:rPr>
              <w:t>EIOZa</w:t>
            </w:r>
            <w:proofErr w:type="spellEnd"/>
          </w:p>
        </w:tc>
        <w:tc>
          <w:tcPr>
            <w:tcW w:w="1353" w:type="dxa"/>
            <w:tcBorders>
              <w:top w:val="single" w:sz="2" w:space="0" w:color="auto"/>
              <w:bottom w:val="single" w:sz="4" w:space="0" w:color="auto"/>
            </w:tcBorders>
            <w:shd w:val="clear" w:color="auto" w:fill="auto"/>
            <w:noWrap/>
            <w:vAlign w:val="center"/>
            <w:hideMark/>
          </w:tcPr>
          <w:p w:rsidR="00E37578" w:rsidRPr="004E54AC" w:rsidRDefault="00E37578" w:rsidP="004E54AC">
            <w:pPr>
              <w:spacing w:after="0"/>
              <w:ind w:firstLine="0"/>
              <w:jc w:val="right"/>
              <w:rPr>
                <w:rFonts w:ascii="Arial Narrow" w:hAnsi="Arial Narrow"/>
                <w:color w:val="000000"/>
                <w:sz w:val="19"/>
                <w:szCs w:val="19"/>
              </w:rPr>
            </w:pPr>
            <w:r>
              <w:rPr>
                <w:rFonts w:ascii="Arial Narrow" w:hAnsi="Arial Narrow"/>
                <w:color w:val="000000"/>
                <w:sz w:val="19"/>
                <w:szCs w:val="19"/>
              </w:rPr>
              <w:t xml:space="preserve">          945.000   </w:t>
            </w:r>
          </w:p>
        </w:tc>
        <w:tc>
          <w:tcPr>
            <w:tcW w:w="3120" w:type="dxa"/>
            <w:tcBorders>
              <w:top w:val="single" w:sz="2" w:space="0" w:color="auto"/>
              <w:bottom w:val="single" w:sz="4" w:space="0" w:color="auto"/>
            </w:tcBorders>
            <w:shd w:val="clear" w:color="auto" w:fill="auto"/>
            <w:noWrap/>
            <w:vAlign w:val="center"/>
            <w:hideMark/>
          </w:tcPr>
          <w:p w:rsidR="00E37578" w:rsidRPr="004E54AC" w:rsidRDefault="00E37578" w:rsidP="001B20E7">
            <w:pPr>
              <w:spacing w:after="0"/>
              <w:ind w:left="572" w:firstLine="0"/>
              <w:jc w:val="left"/>
              <w:rPr>
                <w:rFonts w:ascii="Arial Narrow" w:hAnsi="Arial Narrow"/>
                <w:color w:val="000000"/>
                <w:sz w:val="19"/>
                <w:szCs w:val="19"/>
              </w:rPr>
            </w:pPr>
            <w:r>
              <w:rPr>
                <w:rFonts w:ascii="Arial Narrow" w:hAnsi="Arial Narrow"/>
                <w:color w:val="000000"/>
                <w:sz w:val="19"/>
                <w:szCs w:val="19"/>
              </w:rPr>
              <w:t>P4, P5 eta P6 saldutakoan</w:t>
            </w:r>
          </w:p>
        </w:tc>
        <w:tc>
          <w:tcPr>
            <w:tcW w:w="1640" w:type="dxa"/>
            <w:tcBorders>
              <w:top w:val="single" w:sz="2" w:space="0" w:color="auto"/>
              <w:bottom w:val="single" w:sz="4" w:space="0" w:color="auto"/>
            </w:tcBorders>
            <w:shd w:val="clear" w:color="auto" w:fill="auto"/>
            <w:noWrap/>
            <w:vAlign w:val="center"/>
            <w:hideMark/>
          </w:tcPr>
          <w:p w:rsidR="00E37578" w:rsidRPr="004E54AC" w:rsidRDefault="00E37578" w:rsidP="004E54AC">
            <w:pPr>
              <w:spacing w:after="0"/>
              <w:ind w:firstLine="0"/>
              <w:jc w:val="right"/>
              <w:rPr>
                <w:rFonts w:ascii="Arial Narrow" w:hAnsi="Arial Narrow"/>
                <w:color w:val="000000"/>
                <w:sz w:val="19"/>
                <w:szCs w:val="19"/>
              </w:rPr>
            </w:pPr>
            <w:r>
              <w:rPr>
                <w:rFonts w:ascii="Arial Narrow" w:hAnsi="Arial Narrow"/>
                <w:color w:val="000000"/>
                <w:sz w:val="19"/>
                <w:szCs w:val="19"/>
              </w:rPr>
              <w:t>5.954.254</w:t>
            </w:r>
          </w:p>
        </w:tc>
      </w:tr>
      <w:tr w:rsidR="00E37578" w:rsidRPr="004E54AC" w:rsidTr="00400E68">
        <w:trPr>
          <w:trHeight w:val="284"/>
          <w:jc w:val="center"/>
        </w:trPr>
        <w:tc>
          <w:tcPr>
            <w:tcW w:w="2684"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E37578" w:rsidP="004E54AC">
            <w:pPr>
              <w:spacing w:after="0"/>
              <w:ind w:firstLine="0"/>
              <w:jc w:val="left"/>
              <w:rPr>
                <w:rFonts w:ascii="Arial" w:hAnsi="Arial" w:cs="Arial"/>
                <w:bCs/>
                <w:color w:val="000000"/>
                <w:sz w:val="18"/>
                <w:szCs w:val="18"/>
              </w:rPr>
            </w:pPr>
            <w:r>
              <w:rPr>
                <w:rFonts w:ascii="Arial" w:hAnsi="Arial"/>
                <w:bCs/>
                <w:color w:val="000000"/>
                <w:sz w:val="18"/>
                <w:szCs w:val="18"/>
              </w:rPr>
              <w:t>Gutxieneko prezioa</w:t>
            </w:r>
          </w:p>
        </w:tc>
        <w:tc>
          <w:tcPr>
            <w:tcW w:w="1353"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E37578" w:rsidP="004E54AC">
            <w:pPr>
              <w:spacing w:after="0"/>
              <w:ind w:firstLine="0"/>
              <w:jc w:val="right"/>
              <w:rPr>
                <w:rFonts w:ascii="Arial" w:hAnsi="Arial" w:cs="Arial"/>
                <w:bCs/>
                <w:color w:val="000000"/>
                <w:sz w:val="18"/>
                <w:szCs w:val="18"/>
              </w:rPr>
            </w:pPr>
            <w:r>
              <w:rPr>
                <w:rFonts w:ascii="Arial" w:hAnsi="Arial"/>
                <w:bCs/>
                <w:color w:val="000000"/>
                <w:sz w:val="18"/>
                <w:szCs w:val="18"/>
              </w:rPr>
              <w:t xml:space="preserve">    26.415.000   </w:t>
            </w:r>
          </w:p>
        </w:tc>
        <w:tc>
          <w:tcPr>
            <w:tcW w:w="3120"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E37578" w:rsidP="001B20E7">
            <w:pPr>
              <w:spacing w:after="0"/>
              <w:ind w:firstLine="0"/>
              <w:jc w:val="left"/>
              <w:rPr>
                <w:rFonts w:ascii="Arial" w:hAnsi="Arial" w:cs="Arial"/>
                <w:color w:val="000000"/>
                <w:sz w:val="18"/>
                <w:szCs w:val="18"/>
              </w:rPr>
            </w:pPr>
            <w:r>
              <w:rPr>
                <w:rFonts w:ascii="Arial" w:hAnsi="Arial"/>
                <w:color w:val="000000"/>
                <w:sz w:val="18"/>
                <w:szCs w:val="18"/>
              </w:rPr>
              <w:t> </w:t>
            </w:r>
          </w:p>
        </w:tc>
        <w:tc>
          <w:tcPr>
            <w:tcW w:w="1640" w:type="dxa"/>
            <w:tcBorders>
              <w:top w:val="single" w:sz="4" w:space="0" w:color="auto"/>
              <w:bottom w:val="single" w:sz="4" w:space="0" w:color="auto"/>
            </w:tcBorders>
            <w:shd w:val="clear" w:color="auto" w:fill="B8CCE4" w:themeFill="accent1" w:themeFillTint="66"/>
            <w:noWrap/>
            <w:vAlign w:val="center"/>
            <w:hideMark/>
          </w:tcPr>
          <w:p w:rsidR="00E37578" w:rsidRPr="004E54AC" w:rsidRDefault="00E37578" w:rsidP="004E54AC">
            <w:pPr>
              <w:spacing w:after="0"/>
              <w:ind w:firstLine="0"/>
              <w:jc w:val="right"/>
              <w:rPr>
                <w:rFonts w:ascii="Arial" w:hAnsi="Arial" w:cs="Arial"/>
                <w:bCs/>
                <w:color w:val="000000"/>
                <w:sz w:val="18"/>
                <w:szCs w:val="18"/>
              </w:rPr>
            </w:pPr>
            <w:r>
              <w:rPr>
                <w:rFonts w:ascii="Arial" w:hAnsi="Arial"/>
                <w:bCs/>
                <w:color w:val="000000"/>
                <w:sz w:val="18"/>
                <w:szCs w:val="18"/>
              </w:rPr>
              <w:t xml:space="preserve">      26.415.000 </w:t>
            </w:r>
          </w:p>
        </w:tc>
      </w:tr>
    </w:tbl>
    <w:p w:rsidR="00E37578" w:rsidRPr="00466B43" w:rsidRDefault="00466B43" w:rsidP="00400E68">
      <w:pPr>
        <w:pStyle w:val="texto"/>
        <w:spacing w:before="240" w:after="160"/>
      </w:pPr>
      <w:r>
        <w:t xml:space="preserve">a) Lehen ordainketa, 6,47 milioi eurokoa, Olazko </w:t>
      </w:r>
      <w:proofErr w:type="spellStart"/>
      <w:r>
        <w:t>lurzatia</w:t>
      </w:r>
      <w:proofErr w:type="spellEnd"/>
      <w:r>
        <w:t xml:space="preserve"> eskuratuz gauz</w:t>
      </w:r>
      <w:r>
        <w:t>a</w:t>
      </w:r>
      <w:r>
        <w:t>tuko da, salerosketa-kontratua sinatzeko unean. Hau da, ez dago diru-fluxurik.</w:t>
      </w:r>
    </w:p>
    <w:p w:rsidR="00B90E12" w:rsidRDefault="00466B43" w:rsidP="00400E68">
      <w:pPr>
        <w:pStyle w:val="texto"/>
        <w:spacing w:after="160"/>
        <w:rPr>
          <w:szCs w:val="26"/>
        </w:rPr>
      </w:pPr>
      <w:r>
        <w:t xml:space="preserve">b) Bigarren ordainketa, 13,99 milioi eurokoa, </w:t>
      </w:r>
      <w:proofErr w:type="spellStart"/>
      <w:r>
        <w:t>Nasuvinsak</w:t>
      </w:r>
      <w:proofErr w:type="spellEnd"/>
      <w:r>
        <w:t xml:space="preserve"> eta kongregazioak aipatutako </w:t>
      </w:r>
      <w:proofErr w:type="spellStart"/>
      <w:r>
        <w:t>lurzatien</w:t>
      </w:r>
      <w:proofErr w:type="spellEnd"/>
      <w:r>
        <w:t xml:space="preserve"> eta ikastetxearen eraikuntzaren lizitazio publiko bateratu</w:t>
      </w:r>
      <w:r>
        <w:t>a</w:t>
      </w:r>
      <w:r>
        <w:t xml:space="preserve">ren bidez eginen da, halako moldez non </w:t>
      </w:r>
      <w:proofErr w:type="spellStart"/>
      <w:r>
        <w:t>lurzatien</w:t>
      </w:r>
      <w:proofErr w:type="spellEnd"/>
      <w:r>
        <w:t xml:space="preserve"> enkantearen adjudikazio-hartzailea izanen baita ikastetxea eraikitzeaz arduratuko dena. </w:t>
      </w:r>
    </w:p>
    <w:p w:rsidR="00B90E12" w:rsidRDefault="00737302" w:rsidP="00400E68">
      <w:pPr>
        <w:pStyle w:val="texto"/>
        <w:spacing w:after="160"/>
        <w:rPr>
          <w:szCs w:val="26"/>
        </w:rPr>
      </w:pPr>
      <w:r>
        <w:t xml:space="preserve">Operazio horrek ere ez du diru-fluxurik, zeren eta </w:t>
      </w:r>
      <w:proofErr w:type="spellStart"/>
      <w:r>
        <w:t>lurzatiak</w:t>
      </w:r>
      <w:proofErr w:type="spellEnd"/>
      <w:r>
        <w:t xml:space="preserve"> ematen baitira ikastetxea eraikitzeko ematen diren ziurtagirien konturako ordainketa gisa.</w:t>
      </w:r>
    </w:p>
    <w:p w:rsidR="00E37578" w:rsidRPr="00466B43" w:rsidRDefault="00C325A4" w:rsidP="00400E68">
      <w:pPr>
        <w:pStyle w:val="texto"/>
        <w:tabs>
          <w:tab w:val="num" w:pos="720"/>
          <w:tab w:val="num" w:pos="1320"/>
        </w:tabs>
        <w:spacing w:after="160"/>
      </w:pPr>
      <w:r>
        <w:t xml:space="preserve">c) Hirugarren ordainketa, 5,95 milioi eurokoa, </w:t>
      </w:r>
      <w:proofErr w:type="spellStart"/>
      <w:r>
        <w:t>Nasuvinsak</w:t>
      </w:r>
      <w:proofErr w:type="spellEnd"/>
      <w:r>
        <w:t xml:space="preserve"> P4, P5 eta P6 </w:t>
      </w:r>
      <w:proofErr w:type="spellStart"/>
      <w:r>
        <w:t>lu</w:t>
      </w:r>
      <w:r>
        <w:t>r</w:t>
      </w:r>
      <w:r>
        <w:t>zatiak</w:t>
      </w:r>
      <w:proofErr w:type="spellEnd"/>
      <w:r>
        <w:t xml:space="preserve"> saldu eta kobratzeko unean gertatuko da, ikastetxearen jarduera Sarrig</w:t>
      </w:r>
      <w:r>
        <w:t>u</w:t>
      </w:r>
      <w:r>
        <w:t>renera lekualdatu eta gehienez ere hiru hilabeteko epean eginen den lizitazio</w:t>
      </w:r>
      <w:r>
        <w:t>a</w:t>
      </w:r>
      <w:r>
        <w:t>ren ondoren.</w:t>
      </w:r>
    </w:p>
    <w:p w:rsidR="00B90E12" w:rsidRDefault="00321A7D" w:rsidP="00400E68">
      <w:pPr>
        <w:pStyle w:val="texto"/>
        <w:spacing w:after="160"/>
      </w:pPr>
      <w:r>
        <w:t xml:space="preserve">Behin 26,41 milioi euroko gutxieneko prezioa bermatzen denean, amaierako prezioa, 37,28 milioi euroko gehieneko preziora bitartekoa izanen dena, azken ordainketa batean ordainduko da, </w:t>
      </w:r>
      <w:proofErr w:type="spellStart"/>
      <w:r>
        <w:t>Nasuvinsak</w:t>
      </w:r>
      <w:proofErr w:type="spellEnd"/>
      <w:r>
        <w:t xml:space="preserve"> </w:t>
      </w:r>
      <w:proofErr w:type="spellStart"/>
      <w:r>
        <w:t>lurzati</w:t>
      </w:r>
      <w:proofErr w:type="spellEnd"/>
      <w:r>
        <w:t xml:space="preserve"> guztiak </w:t>
      </w:r>
      <w:proofErr w:type="spellStart"/>
      <w:r>
        <w:t>lizitatu</w:t>
      </w:r>
      <w:proofErr w:type="spellEnd"/>
      <w:r>
        <w:t xml:space="preserve"> eta sa</w:t>
      </w:r>
      <w:r>
        <w:t>l</w:t>
      </w:r>
      <w:r>
        <w:t xml:space="preserve">tzeko prozedura amaitzen duenean </w:t>
      </w:r>
      <w:proofErr w:type="spellStart"/>
      <w:r>
        <w:t>—horrenbestez</w:t>
      </w:r>
      <w:proofErr w:type="spellEnd"/>
      <w:r>
        <w:t xml:space="preserve">, P8, P9 eta P11 </w:t>
      </w:r>
      <w:proofErr w:type="spellStart"/>
      <w:r>
        <w:t>lurzatiak</w:t>
      </w:r>
      <w:proofErr w:type="spellEnd"/>
      <w:r>
        <w:t xml:space="preserve"> ere saltzen </w:t>
      </w:r>
      <w:proofErr w:type="spellStart"/>
      <w:r>
        <w:t>direnean—</w:t>
      </w:r>
      <w:proofErr w:type="spellEnd"/>
      <w:r>
        <w:t xml:space="preserve">. </w:t>
      </w:r>
    </w:p>
    <w:p w:rsidR="00B90E12" w:rsidRPr="00400E68" w:rsidRDefault="00B90E12"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160"/>
        <w:ind w:left="0" w:firstLine="289"/>
        <w:rPr>
          <w:spacing w:val="8"/>
          <w:szCs w:val="26"/>
        </w:rPr>
      </w:pPr>
      <w:r>
        <w:t>Kontratua suntsiarazteko arrazoi gisa ezartzen da Plan Berezia behin betiko ez onestearena, baldin eta obraren lizitazioaren emaitza kongregaziorentzat asegarria ez bada edo lehen enkantea adjudikaziorik egin gabekotzat deklar</w:t>
      </w:r>
      <w:r>
        <w:t>a</w:t>
      </w:r>
      <w:r>
        <w:t>tzen bada.</w:t>
      </w:r>
    </w:p>
    <w:p w:rsidR="00E37578" w:rsidRDefault="00E37578" w:rsidP="00BC0ED2">
      <w:pPr>
        <w:pStyle w:val="atitulo2"/>
        <w:spacing w:before="240" w:after="180"/>
      </w:pPr>
      <w:bookmarkStart w:id="23" w:name="_Toc1126176"/>
      <w:r>
        <w:lastRenderedPageBreak/>
        <w:t>V.3. 2017ko uztailaren 31ko salerosketa-kontratua</w:t>
      </w:r>
      <w:bookmarkEnd w:id="23"/>
    </w:p>
    <w:p w:rsidR="000A0AE5" w:rsidRPr="000A0AE5" w:rsidRDefault="000A0AE5" w:rsidP="00247BED">
      <w:pPr>
        <w:pStyle w:val="texto"/>
      </w:pPr>
      <w:r>
        <w:t xml:space="preserve">Kontratu hori, aurrekoa ez bezala, salerosketarako kontratu irmo bat da, Plan Berezia 2015eko ekainean behin betiko onesten denerako eta 2017ko apirilean </w:t>
      </w:r>
      <w:proofErr w:type="spellStart"/>
      <w:r>
        <w:t>lurzatiketarako</w:t>
      </w:r>
      <w:proofErr w:type="spellEnd"/>
      <w:r>
        <w:t xml:space="preserve"> lizentzia ematen denerako, horiek baitira bera gauzatzeko aldez aurreko baldintzak. </w:t>
      </w:r>
    </w:p>
    <w:p w:rsidR="00E37578" w:rsidRPr="0022024E"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pPr>
      <w:r>
        <w:t>Esku hartzen duten aldeak aurreko agindu-kontratuan ageri ziren berak dira.  Kongregazioak errekerimendua egin zuen 2016ko ekainaren 29an bere salmenta-agindua betetzeko, 2015eko agindu-kontratuan ezarritako epearen b</w:t>
      </w:r>
      <w:r>
        <w:t>a</w:t>
      </w:r>
      <w:r>
        <w:t>rruan; hori dela eta, behin betiko lotzen zituen aldeak.</w:t>
      </w:r>
    </w:p>
    <w:p w:rsidR="00E37578" w:rsidRPr="005C1F9E"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Kongregazioak salerosketarako kontratua suntsiarazteko ahalmenari e</w:t>
      </w:r>
      <w:r>
        <w:t>u</w:t>
      </w:r>
      <w:r>
        <w:t xml:space="preserve">tsiko dio, baldin eta </w:t>
      </w:r>
      <w:proofErr w:type="spellStart"/>
      <w:r>
        <w:t>lurzatiak</w:t>
      </w:r>
      <w:proofErr w:type="spellEnd"/>
      <w:r>
        <w:t xml:space="preserve"> enkante publikoan lizitaziora atera ondoren, haien adjudikazioaren bidez lortzen den diru-zenbatekoa itxaroten zena baina txiki</w:t>
      </w:r>
      <w:r>
        <w:t>a</w:t>
      </w:r>
      <w:r>
        <w:t xml:space="preserve">goa bada. </w:t>
      </w:r>
    </w:p>
    <w:p w:rsidR="00B90E12" w:rsidRDefault="00E37578" w:rsidP="00247BED">
      <w:pPr>
        <w:pStyle w:val="texto"/>
        <w:tabs>
          <w:tab w:val="clear" w:pos="2835"/>
          <w:tab w:val="clear" w:pos="3969"/>
          <w:tab w:val="clear" w:pos="5103"/>
          <w:tab w:val="clear" w:pos="6237"/>
          <w:tab w:val="clear" w:pos="7371"/>
          <w:tab w:val="left" w:pos="480"/>
          <w:tab w:val="num" w:pos="720"/>
          <w:tab w:val="num" w:pos="1320"/>
        </w:tabs>
        <w:rPr>
          <w:szCs w:val="26"/>
        </w:rPr>
      </w:pPr>
      <w:r>
        <w:t>Hala eta guztiz ere, enkantearen amaierako emaitzak kongregazioaren itx</w:t>
      </w:r>
      <w:r>
        <w:t>a</w:t>
      </w:r>
      <w:r>
        <w:t>ropenak betetzen ez baditu, aldeek erabaki ahalko dute lehenengo enkantea amaitu eta gehienez ere sei hilabeteko epean bigarren enkante bat egitea, ko</w:t>
      </w:r>
      <w:r>
        <w:t>n</w:t>
      </w:r>
      <w:r>
        <w:t xml:space="preserve">tratuaren baldintzak negoziatu ondoren, hala egitea egokitzat jotzen badute. </w:t>
      </w:r>
    </w:p>
    <w:p w:rsidR="00E37578" w:rsidRPr="00B42A41" w:rsidRDefault="00E37578" w:rsidP="00247BED">
      <w:pPr>
        <w:pStyle w:val="texto"/>
        <w:tabs>
          <w:tab w:val="clear" w:pos="2835"/>
          <w:tab w:val="clear" w:pos="3969"/>
          <w:tab w:val="clear" w:pos="5103"/>
          <w:tab w:val="clear" w:pos="6237"/>
          <w:tab w:val="clear" w:pos="7371"/>
          <w:tab w:val="left" w:pos="480"/>
          <w:tab w:val="num" w:pos="720"/>
          <w:tab w:val="num" w:pos="1320"/>
        </w:tabs>
        <w:rPr>
          <w:rFonts w:cs="Arial"/>
        </w:rPr>
      </w:pPr>
      <w:r>
        <w:t>Testuan ezarritako aukera hori da bigarren enkantean aldeak jasotzea ahalb</w:t>
      </w:r>
      <w:r>
        <w:t>i</w:t>
      </w:r>
      <w:r>
        <w:t>detu duena. Txostenaren V.3.2 atalean aztertzen da hori.</w:t>
      </w:r>
    </w:p>
    <w:p w:rsidR="00E37578" w:rsidRDefault="00BC3F9F"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Kontratuak 2015eko agindu-kontratuko 26,41 milioi euroko gutxieneko prezioari eta 37,28 milioi euroko gehieneko prezioari eusten die, bai eta behin betiko prezioa berrikusteko sistemari ere. Hala eta guztiz ere, prezioa berriku</w:t>
      </w:r>
      <w:r>
        <w:t>s</w:t>
      </w:r>
      <w:r>
        <w:t xml:space="preserve">teko sistemari dagokionez, tarteen zenbatekoak eta portzentajeak aldatzen dira, eta horrekin eragiten da </w:t>
      </w:r>
      <w:proofErr w:type="spellStart"/>
      <w:r>
        <w:t>Nasuvinsaren</w:t>
      </w:r>
      <w:proofErr w:type="spellEnd"/>
      <w:r>
        <w:t xml:space="preserve"> gainbalioak handiagoak izatea; horre</w:t>
      </w:r>
      <w:r>
        <w:t>n</w:t>
      </w:r>
      <w:r>
        <w:t>bestez, kongregazioak arrisku handiagoa hartzen du bere gain, gehieneko pr</w:t>
      </w:r>
      <w:r>
        <w:t>e</w:t>
      </w:r>
      <w:r>
        <w:t>zioa lortzea zailagoa baita.</w:t>
      </w:r>
    </w:p>
    <w:p w:rsidR="00647D08" w:rsidRPr="00647D08" w:rsidRDefault="00647D0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40"/>
        <w:ind w:left="0" w:firstLine="289"/>
        <w:rPr>
          <w:szCs w:val="26"/>
        </w:rPr>
      </w:pPr>
      <w:r>
        <w:t>2015eko agindu-kontratuan aurreikusitako ordainketa-egutegiaren ordez honako hau ezartzen da:</w:t>
      </w:r>
    </w:p>
    <w:tbl>
      <w:tblPr>
        <w:tblW w:w="8778" w:type="dxa"/>
        <w:jc w:val="center"/>
        <w:tblCellMar>
          <w:left w:w="70" w:type="dxa"/>
          <w:right w:w="70" w:type="dxa"/>
        </w:tblCellMar>
        <w:tblLook w:val="04A0" w:firstRow="1" w:lastRow="0" w:firstColumn="1" w:lastColumn="0" w:noHBand="0" w:noVBand="1"/>
      </w:tblPr>
      <w:tblGrid>
        <w:gridCol w:w="1550"/>
        <w:gridCol w:w="1739"/>
        <w:gridCol w:w="5640"/>
      </w:tblGrid>
      <w:tr w:rsidR="00647D08" w:rsidRPr="0043669F" w:rsidTr="00081B0E">
        <w:trPr>
          <w:trHeight w:val="312"/>
          <w:jc w:val="center"/>
        </w:trPr>
        <w:tc>
          <w:tcPr>
            <w:tcW w:w="0" w:type="auto"/>
            <w:tcBorders>
              <w:top w:val="single" w:sz="4" w:space="0" w:color="auto"/>
              <w:bottom w:val="single" w:sz="4" w:space="0" w:color="auto"/>
            </w:tcBorders>
            <w:shd w:val="clear" w:color="auto" w:fill="B8CCE4" w:themeFill="accent1" w:themeFillTint="66"/>
            <w:noWrap/>
            <w:vAlign w:val="center"/>
            <w:hideMark/>
          </w:tcPr>
          <w:p w:rsidR="00647D08" w:rsidRPr="0043669F" w:rsidRDefault="00647D08" w:rsidP="00FE632E">
            <w:pPr>
              <w:spacing w:after="0"/>
              <w:ind w:firstLine="0"/>
              <w:jc w:val="left"/>
              <w:rPr>
                <w:rFonts w:ascii="Arial Narrow" w:hAnsi="Arial Narrow"/>
                <w:bCs/>
                <w:color w:val="000000"/>
                <w:sz w:val="18"/>
                <w:szCs w:val="18"/>
              </w:rPr>
            </w:pPr>
            <w:r>
              <w:rPr>
                <w:rFonts w:ascii="Arial Narrow" w:hAnsi="Arial Narrow"/>
                <w:bCs/>
                <w:color w:val="000000"/>
                <w:sz w:val="18"/>
                <w:szCs w:val="18"/>
              </w:rPr>
              <w:t>Ordainketak</w:t>
            </w:r>
          </w:p>
        </w:tc>
        <w:tc>
          <w:tcPr>
            <w:tcW w:w="1806" w:type="dxa"/>
            <w:tcBorders>
              <w:top w:val="single" w:sz="4" w:space="0" w:color="auto"/>
              <w:bottom w:val="single" w:sz="4" w:space="0" w:color="auto"/>
            </w:tcBorders>
            <w:shd w:val="clear" w:color="auto" w:fill="B8CCE4" w:themeFill="accent1" w:themeFillTint="66"/>
            <w:noWrap/>
            <w:vAlign w:val="center"/>
            <w:hideMark/>
          </w:tcPr>
          <w:p w:rsidR="00647D08" w:rsidRPr="0043669F" w:rsidRDefault="00647D08" w:rsidP="00FE632E">
            <w:pPr>
              <w:spacing w:after="0"/>
              <w:ind w:firstLine="0"/>
              <w:jc w:val="right"/>
              <w:rPr>
                <w:rFonts w:ascii="Arial Narrow" w:hAnsi="Arial Narrow"/>
                <w:bCs/>
                <w:color w:val="000000"/>
                <w:sz w:val="18"/>
                <w:szCs w:val="18"/>
              </w:rPr>
            </w:pPr>
            <w:r>
              <w:rPr>
                <w:rFonts w:ascii="Arial Narrow" w:hAnsi="Arial Narrow"/>
                <w:bCs/>
                <w:color w:val="000000"/>
                <w:sz w:val="18"/>
                <w:szCs w:val="18"/>
              </w:rPr>
              <w:t>Diru-zenbatekoa</w:t>
            </w:r>
          </w:p>
        </w:tc>
        <w:tc>
          <w:tcPr>
            <w:tcW w:w="5871" w:type="dxa"/>
            <w:tcBorders>
              <w:top w:val="single" w:sz="4" w:space="0" w:color="auto"/>
              <w:bottom w:val="single" w:sz="4" w:space="0" w:color="auto"/>
            </w:tcBorders>
            <w:shd w:val="clear" w:color="auto" w:fill="B8CCE4" w:themeFill="accent1" w:themeFillTint="66"/>
            <w:noWrap/>
            <w:vAlign w:val="center"/>
            <w:hideMark/>
          </w:tcPr>
          <w:p w:rsidR="00647D08" w:rsidRPr="0043669F" w:rsidRDefault="00647D08" w:rsidP="007A3CF4">
            <w:pPr>
              <w:spacing w:after="0"/>
              <w:ind w:left="223" w:firstLine="0"/>
              <w:jc w:val="left"/>
              <w:rPr>
                <w:rFonts w:ascii="Arial Narrow" w:hAnsi="Arial Narrow"/>
                <w:bCs/>
                <w:color w:val="000000"/>
                <w:sz w:val="18"/>
                <w:szCs w:val="18"/>
              </w:rPr>
            </w:pPr>
            <w:r>
              <w:rPr>
                <w:rFonts w:ascii="Arial Narrow" w:hAnsi="Arial Narrow"/>
                <w:bCs/>
                <w:color w:val="000000"/>
                <w:sz w:val="18"/>
                <w:szCs w:val="18"/>
              </w:rPr>
              <w:t>Mugaeguna</w:t>
            </w:r>
          </w:p>
        </w:tc>
      </w:tr>
      <w:tr w:rsidR="00647D08" w:rsidRPr="004A4968" w:rsidTr="00BC0ED2">
        <w:trPr>
          <w:trHeight w:val="227"/>
          <w:jc w:val="center"/>
        </w:trPr>
        <w:tc>
          <w:tcPr>
            <w:tcW w:w="0" w:type="auto"/>
            <w:tcBorders>
              <w:top w:val="single" w:sz="4" w:space="0" w:color="auto"/>
              <w:bottom w:val="single" w:sz="2" w:space="0" w:color="auto"/>
            </w:tcBorders>
            <w:shd w:val="clear" w:color="auto" w:fill="auto"/>
            <w:noWrap/>
            <w:vAlign w:val="center"/>
            <w:hideMark/>
          </w:tcPr>
          <w:p w:rsidR="00647D08" w:rsidRPr="004A4968" w:rsidRDefault="00647D08" w:rsidP="00FE632E">
            <w:pPr>
              <w:spacing w:after="0"/>
              <w:ind w:firstLine="0"/>
              <w:jc w:val="left"/>
              <w:rPr>
                <w:rFonts w:ascii="Arial Narrow" w:hAnsi="Arial Narrow"/>
                <w:color w:val="000000"/>
                <w:sz w:val="18"/>
                <w:szCs w:val="18"/>
              </w:rPr>
            </w:pPr>
            <w:r>
              <w:rPr>
                <w:rFonts w:ascii="Arial Narrow" w:hAnsi="Arial Narrow"/>
                <w:color w:val="000000"/>
                <w:sz w:val="18"/>
                <w:szCs w:val="18"/>
              </w:rPr>
              <w:t>Lehenengo ordai</w:t>
            </w:r>
            <w:r>
              <w:rPr>
                <w:rFonts w:ascii="Arial Narrow" w:hAnsi="Arial Narrow"/>
                <w:color w:val="000000"/>
                <w:sz w:val="18"/>
                <w:szCs w:val="18"/>
              </w:rPr>
              <w:t>n</w:t>
            </w:r>
            <w:r>
              <w:rPr>
                <w:rFonts w:ascii="Arial Narrow" w:hAnsi="Arial Narrow"/>
                <w:color w:val="000000"/>
                <w:sz w:val="18"/>
                <w:szCs w:val="18"/>
              </w:rPr>
              <w:t>keta</w:t>
            </w:r>
          </w:p>
        </w:tc>
        <w:tc>
          <w:tcPr>
            <w:tcW w:w="1806" w:type="dxa"/>
            <w:tcBorders>
              <w:top w:val="single" w:sz="4" w:space="0" w:color="auto"/>
              <w:bottom w:val="single" w:sz="2" w:space="0" w:color="auto"/>
            </w:tcBorders>
            <w:shd w:val="clear" w:color="auto" w:fill="auto"/>
            <w:noWrap/>
            <w:vAlign w:val="center"/>
            <w:hideMark/>
          </w:tcPr>
          <w:p w:rsidR="00647D08" w:rsidRPr="004A4968" w:rsidRDefault="00647D08" w:rsidP="00FE632E">
            <w:pPr>
              <w:spacing w:after="0"/>
              <w:ind w:firstLine="0"/>
              <w:jc w:val="right"/>
              <w:rPr>
                <w:rFonts w:ascii="Arial Narrow" w:hAnsi="Arial Narrow"/>
                <w:color w:val="000000"/>
                <w:sz w:val="18"/>
                <w:szCs w:val="18"/>
              </w:rPr>
            </w:pPr>
            <w:r>
              <w:rPr>
                <w:rFonts w:ascii="Arial Narrow" w:hAnsi="Arial Narrow"/>
                <w:color w:val="000000"/>
                <w:sz w:val="18"/>
                <w:szCs w:val="18"/>
              </w:rPr>
              <w:t xml:space="preserve">                6.470.000 </w:t>
            </w:r>
          </w:p>
        </w:tc>
        <w:tc>
          <w:tcPr>
            <w:tcW w:w="5871" w:type="dxa"/>
            <w:tcBorders>
              <w:top w:val="single" w:sz="4" w:space="0" w:color="auto"/>
              <w:bottom w:val="single" w:sz="2" w:space="0" w:color="auto"/>
            </w:tcBorders>
            <w:shd w:val="clear" w:color="auto" w:fill="auto"/>
            <w:noWrap/>
            <w:vAlign w:val="center"/>
            <w:hideMark/>
          </w:tcPr>
          <w:p w:rsidR="00647D08" w:rsidRPr="004A4968" w:rsidRDefault="00647D08" w:rsidP="007A3CF4">
            <w:pPr>
              <w:spacing w:after="0"/>
              <w:ind w:left="223" w:firstLine="0"/>
              <w:jc w:val="left"/>
              <w:rPr>
                <w:rFonts w:ascii="Arial Narrow" w:hAnsi="Arial Narrow"/>
                <w:color w:val="000000"/>
                <w:sz w:val="18"/>
                <w:szCs w:val="18"/>
              </w:rPr>
            </w:pPr>
            <w:proofErr w:type="spellStart"/>
            <w:r>
              <w:rPr>
                <w:rFonts w:ascii="Arial Narrow" w:hAnsi="Arial Narrow"/>
                <w:color w:val="000000"/>
                <w:sz w:val="18"/>
                <w:szCs w:val="18"/>
              </w:rPr>
              <w:t>Lurzati</w:t>
            </w:r>
            <w:proofErr w:type="spellEnd"/>
            <w:r>
              <w:rPr>
                <w:rFonts w:ascii="Arial Narrow" w:hAnsi="Arial Narrow"/>
                <w:color w:val="000000"/>
                <w:sz w:val="18"/>
                <w:szCs w:val="18"/>
              </w:rPr>
              <w:t xml:space="preserve"> urbanizatua entregatzea salerosketa izenpetzen denean</w:t>
            </w:r>
          </w:p>
        </w:tc>
      </w:tr>
      <w:tr w:rsidR="00647D08" w:rsidRPr="004A4968" w:rsidTr="00BC0ED2">
        <w:trPr>
          <w:trHeight w:val="227"/>
          <w:jc w:val="center"/>
        </w:trPr>
        <w:tc>
          <w:tcPr>
            <w:tcW w:w="0" w:type="auto"/>
            <w:tcBorders>
              <w:top w:val="single" w:sz="2" w:space="0" w:color="auto"/>
              <w:bottom w:val="single" w:sz="2" w:space="0" w:color="auto"/>
            </w:tcBorders>
            <w:shd w:val="clear" w:color="auto" w:fill="auto"/>
            <w:noWrap/>
            <w:vAlign w:val="center"/>
            <w:hideMark/>
          </w:tcPr>
          <w:p w:rsidR="00647D08" w:rsidRPr="004A4968" w:rsidRDefault="00647D08" w:rsidP="00FE632E">
            <w:pPr>
              <w:spacing w:after="0"/>
              <w:ind w:firstLine="0"/>
              <w:jc w:val="left"/>
              <w:rPr>
                <w:rFonts w:ascii="Arial Narrow" w:hAnsi="Arial Narrow"/>
                <w:color w:val="000000"/>
                <w:sz w:val="18"/>
                <w:szCs w:val="18"/>
              </w:rPr>
            </w:pPr>
            <w:r>
              <w:rPr>
                <w:rFonts w:ascii="Arial Narrow" w:hAnsi="Arial Narrow"/>
                <w:color w:val="000000"/>
                <w:sz w:val="18"/>
                <w:szCs w:val="18"/>
              </w:rPr>
              <w:t>Bigarren ordainketa</w:t>
            </w:r>
          </w:p>
        </w:tc>
        <w:tc>
          <w:tcPr>
            <w:tcW w:w="1806" w:type="dxa"/>
            <w:tcBorders>
              <w:top w:val="single" w:sz="2" w:space="0" w:color="auto"/>
              <w:bottom w:val="single" w:sz="2" w:space="0" w:color="auto"/>
            </w:tcBorders>
            <w:shd w:val="clear" w:color="auto" w:fill="auto"/>
            <w:noWrap/>
            <w:vAlign w:val="center"/>
            <w:hideMark/>
          </w:tcPr>
          <w:p w:rsidR="00647D08" w:rsidRPr="004A4968" w:rsidRDefault="00647D08" w:rsidP="00FE632E">
            <w:pPr>
              <w:spacing w:after="0"/>
              <w:ind w:firstLine="0"/>
              <w:jc w:val="right"/>
              <w:rPr>
                <w:rFonts w:ascii="Arial Narrow" w:hAnsi="Arial Narrow"/>
                <w:color w:val="000000"/>
                <w:sz w:val="18"/>
                <w:szCs w:val="18"/>
              </w:rPr>
            </w:pPr>
            <w:r>
              <w:rPr>
                <w:rFonts w:ascii="Arial Narrow" w:hAnsi="Arial Narrow"/>
                <w:color w:val="000000"/>
                <w:sz w:val="18"/>
                <w:szCs w:val="18"/>
              </w:rPr>
              <w:t xml:space="preserve">                4.945.000 </w:t>
            </w:r>
          </w:p>
        </w:tc>
        <w:tc>
          <w:tcPr>
            <w:tcW w:w="5871" w:type="dxa"/>
            <w:tcBorders>
              <w:top w:val="single" w:sz="2" w:space="0" w:color="auto"/>
              <w:bottom w:val="single" w:sz="2" w:space="0" w:color="auto"/>
            </w:tcBorders>
            <w:shd w:val="clear" w:color="auto" w:fill="auto"/>
            <w:noWrap/>
            <w:vAlign w:val="center"/>
            <w:hideMark/>
          </w:tcPr>
          <w:p w:rsidR="00647D08" w:rsidRPr="004A4968" w:rsidRDefault="00647D08" w:rsidP="007A3CF4">
            <w:pPr>
              <w:spacing w:after="0"/>
              <w:ind w:left="223" w:firstLine="0"/>
              <w:jc w:val="left"/>
              <w:rPr>
                <w:rFonts w:ascii="Arial Narrow" w:hAnsi="Arial Narrow"/>
                <w:color w:val="000000"/>
                <w:sz w:val="18"/>
                <w:szCs w:val="18"/>
              </w:rPr>
            </w:pPr>
            <w:proofErr w:type="spellStart"/>
            <w:r>
              <w:rPr>
                <w:rFonts w:ascii="Arial Narrow" w:hAnsi="Arial Narrow"/>
                <w:color w:val="000000"/>
                <w:sz w:val="18"/>
                <w:szCs w:val="18"/>
              </w:rPr>
              <w:t>Nasuvinsak</w:t>
            </w:r>
            <w:proofErr w:type="spellEnd"/>
            <w:r>
              <w:rPr>
                <w:rFonts w:ascii="Arial Narrow" w:hAnsi="Arial Narrow"/>
                <w:color w:val="000000"/>
                <w:sz w:val="18"/>
                <w:szCs w:val="18"/>
              </w:rPr>
              <w:t xml:space="preserve"> Aralar kaleko </w:t>
            </w:r>
            <w:proofErr w:type="spellStart"/>
            <w:r>
              <w:rPr>
                <w:rFonts w:ascii="Arial Narrow" w:hAnsi="Arial Narrow"/>
                <w:color w:val="000000"/>
                <w:sz w:val="18"/>
                <w:szCs w:val="18"/>
              </w:rPr>
              <w:t>lurzatiak</w:t>
            </w:r>
            <w:proofErr w:type="spellEnd"/>
            <w:r>
              <w:rPr>
                <w:rFonts w:ascii="Arial Narrow" w:hAnsi="Arial Narrow"/>
                <w:color w:val="000000"/>
                <w:sz w:val="18"/>
                <w:szCs w:val="18"/>
              </w:rPr>
              <w:t xml:space="preserve"> saldu eta bi hilabetera</w:t>
            </w:r>
          </w:p>
        </w:tc>
      </w:tr>
      <w:tr w:rsidR="00647D08" w:rsidRPr="004A4968" w:rsidTr="00BC0ED2">
        <w:trPr>
          <w:trHeight w:val="227"/>
          <w:jc w:val="center"/>
        </w:trPr>
        <w:tc>
          <w:tcPr>
            <w:tcW w:w="0" w:type="auto"/>
            <w:tcBorders>
              <w:top w:val="single" w:sz="2" w:space="0" w:color="auto"/>
              <w:bottom w:val="single" w:sz="2" w:space="0" w:color="auto"/>
            </w:tcBorders>
            <w:shd w:val="clear" w:color="auto" w:fill="auto"/>
            <w:noWrap/>
            <w:vAlign w:val="center"/>
            <w:hideMark/>
          </w:tcPr>
          <w:p w:rsidR="00647D08" w:rsidRPr="004A4968" w:rsidRDefault="00647D08" w:rsidP="00FE632E">
            <w:pPr>
              <w:spacing w:after="0"/>
              <w:ind w:firstLine="0"/>
              <w:jc w:val="left"/>
              <w:rPr>
                <w:rFonts w:ascii="Arial Narrow" w:hAnsi="Arial Narrow"/>
                <w:color w:val="000000"/>
                <w:sz w:val="18"/>
                <w:szCs w:val="18"/>
              </w:rPr>
            </w:pPr>
            <w:r>
              <w:rPr>
                <w:rFonts w:ascii="Arial Narrow" w:hAnsi="Arial Narrow"/>
                <w:color w:val="000000"/>
                <w:sz w:val="18"/>
                <w:szCs w:val="18"/>
              </w:rPr>
              <w:t>Hirugarren ordai</w:t>
            </w:r>
            <w:r>
              <w:rPr>
                <w:rFonts w:ascii="Arial Narrow" w:hAnsi="Arial Narrow"/>
                <w:color w:val="000000"/>
                <w:sz w:val="18"/>
                <w:szCs w:val="18"/>
              </w:rPr>
              <w:t>n</w:t>
            </w:r>
            <w:r>
              <w:rPr>
                <w:rFonts w:ascii="Arial Narrow" w:hAnsi="Arial Narrow"/>
                <w:color w:val="000000"/>
                <w:sz w:val="18"/>
                <w:szCs w:val="18"/>
              </w:rPr>
              <w:t>keta</w:t>
            </w:r>
          </w:p>
        </w:tc>
        <w:tc>
          <w:tcPr>
            <w:tcW w:w="1806" w:type="dxa"/>
            <w:tcBorders>
              <w:top w:val="single" w:sz="2" w:space="0" w:color="auto"/>
              <w:bottom w:val="single" w:sz="2" w:space="0" w:color="auto"/>
            </w:tcBorders>
            <w:shd w:val="clear" w:color="auto" w:fill="auto"/>
            <w:noWrap/>
            <w:vAlign w:val="center"/>
            <w:hideMark/>
          </w:tcPr>
          <w:p w:rsidR="00647D08" w:rsidRPr="004A4968" w:rsidRDefault="00647D08" w:rsidP="00FE632E">
            <w:pPr>
              <w:spacing w:after="0"/>
              <w:ind w:firstLine="0"/>
              <w:jc w:val="right"/>
              <w:rPr>
                <w:rFonts w:ascii="Arial Narrow" w:hAnsi="Arial Narrow"/>
                <w:color w:val="000000"/>
                <w:sz w:val="18"/>
                <w:szCs w:val="18"/>
              </w:rPr>
            </w:pPr>
            <w:r>
              <w:rPr>
                <w:rFonts w:ascii="Arial Narrow" w:hAnsi="Arial Narrow"/>
                <w:color w:val="000000"/>
                <w:sz w:val="18"/>
                <w:szCs w:val="18"/>
              </w:rPr>
              <w:t xml:space="preserve">                5.000.000 </w:t>
            </w:r>
          </w:p>
        </w:tc>
        <w:tc>
          <w:tcPr>
            <w:tcW w:w="5871" w:type="dxa"/>
            <w:tcBorders>
              <w:top w:val="single" w:sz="2" w:space="0" w:color="auto"/>
              <w:bottom w:val="single" w:sz="2" w:space="0" w:color="auto"/>
            </w:tcBorders>
            <w:shd w:val="clear" w:color="auto" w:fill="auto"/>
            <w:noWrap/>
            <w:vAlign w:val="center"/>
            <w:hideMark/>
          </w:tcPr>
          <w:p w:rsidR="00647D08" w:rsidRPr="004A4968" w:rsidRDefault="00647D08" w:rsidP="007A3CF4">
            <w:pPr>
              <w:spacing w:after="0"/>
              <w:ind w:left="223" w:firstLine="0"/>
              <w:jc w:val="left"/>
              <w:rPr>
                <w:rFonts w:ascii="Arial Narrow" w:hAnsi="Arial Narrow"/>
                <w:color w:val="000000"/>
                <w:sz w:val="18"/>
                <w:szCs w:val="18"/>
              </w:rPr>
            </w:pPr>
            <w:r>
              <w:rPr>
                <w:rFonts w:ascii="Arial Narrow" w:hAnsi="Arial Narrow"/>
                <w:color w:val="000000"/>
                <w:sz w:val="18"/>
                <w:szCs w:val="18"/>
              </w:rPr>
              <w:t>Bigarren ordainketa eta sei hilabetera</w:t>
            </w:r>
          </w:p>
        </w:tc>
      </w:tr>
      <w:tr w:rsidR="00647D08" w:rsidRPr="004A4968" w:rsidTr="00BC0ED2">
        <w:trPr>
          <w:trHeight w:val="227"/>
          <w:jc w:val="center"/>
        </w:trPr>
        <w:tc>
          <w:tcPr>
            <w:tcW w:w="0" w:type="auto"/>
            <w:tcBorders>
              <w:top w:val="single" w:sz="2" w:space="0" w:color="auto"/>
              <w:bottom w:val="single" w:sz="2" w:space="0" w:color="auto"/>
            </w:tcBorders>
            <w:shd w:val="clear" w:color="auto" w:fill="auto"/>
            <w:noWrap/>
            <w:vAlign w:val="center"/>
            <w:hideMark/>
          </w:tcPr>
          <w:p w:rsidR="00647D08" w:rsidRPr="004A4968" w:rsidRDefault="00647D08" w:rsidP="00FE632E">
            <w:pPr>
              <w:spacing w:after="0"/>
              <w:ind w:firstLine="0"/>
              <w:jc w:val="left"/>
              <w:rPr>
                <w:rFonts w:ascii="Arial Narrow" w:hAnsi="Arial Narrow"/>
                <w:color w:val="000000"/>
                <w:sz w:val="18"/>
                <w:szCs w:val="18"/>
              </w:rPr>
            </w:pPr>
            <w:r>
              <w:rPr>
                <w:rFonts w:ascii="Arial Narrow" w:hAnsi="Arial Narrow"/>
                <w:color w:val="000000"/>
                <w:sz w:val="18"/>
                <w:szCs w:val="18"/>
              </w:rPr>
              <w:t>Laugarren ordainketa</w:t>
            </w:r>
          </w:p>
        </w:tc>
        <w:tc>
          <w:tcPr>
            <w:tcW w:w="1806" w:type="dxa"/>
            <w:tcBorders>
              <w:top w:val="single" w:sz="2" w:space="0" w:color="auto"/>
              <w:bottom w:val="single" w:sz="2" w:space="0" w:color="auto"/>
            </w:tcBorders>
            <w:shd w:val="clear" w:color="auto" w:fill="auto"/>
            <w:noWrap/>
            <w:vAlign w:val="center"/>
            <w:hideMark/>
          </w:tcPr>
          <w:p w:rsidR="00647D08" w:rsidRPr="004A4968" w:rsidRDefault="00647D08" w:rsidP="00FE632E">
            <w:pPr>
              <w:spacing w:after="0"/>
              <w:ind w:firstLine="0"/>
              <w:jc w:val="right"/>
              <w:rPr>
                <w:rFonts w:ascii="Arial Narrow" w:hAnsi="Arial Narrow"/>
                <w:color w:val="000000"/>
                <w:sz w:val="18"/>
                <w:szCs w:val="18"/>
              </w:rPr>
            </w:pPr>
            <w:r>
              <w:rPr>
                <w:rFonts w:ascii="Arial Narrow" w:hAnsi="Arial Narrow"/>
                <w:color w:val="000000"/>
                <w:sz w:val="18"/>
                <w:szCs w:val="18"/>
              </w:rPr>
              <w:t xml:space="preserve">               10.000.000 </w:t>
            </w:r>
          </w:p>
        </w:tc>
        <w:tc>
          <w:tcPr>
            <w:tcW w:w="5871" w:type="dxa"/>
            <w:tcBorders>
              <w:top w:val="single" w:sz="2" w:space="0" w:color="auto"/>
              <w:bottom w:val="single" w:sz="2" w:space="0" w:color="auto"/>
            </w:tcBorders>
            <w:shd w:val="clear" w:color="auto" w:fill="auto"/>
            <w:noWrap/>
            <w:vAlign w:val="center"/>
            <w:hideMark/>
          </w:tcPr>
          <w:p w:rsidR="00647D08" w:rsidRPr="004A4968" w:rsidRDefault="00647D08" w:rsidP="007A3CF4">
            <w:pPr>
              <w:spacing w:after="0"/>
              <w:ind w:left="223" w:firstLine="0"/>
              <w:jc w:val="left"/>
              <w:rPr>
                <w:rFonts w:ascii="Arial Narrow" w:hAnsi="Arial Narrow"/>
                <w:color w:val="000000"/>
                <w:sz w:val="18"/>
                <w:szCs w:val="18"/>
              </w:rPr>
            </w:pPr>
            <w:r>
              <w:rPr>
                <w:rFonts w:ascii="Arial Narrow" w:hAnsi="Arial Narrow"/>
                <w:color w:val="000000"/>
                <w:sz w:val="18"/>
                <w:szCs w:val="18"/>
              </w:rPr>
              <w:t>Hirugarren ordainketa eta sei hilabetera</w:t>
            </w:r>
          </w:p>
        </w:tc>
      </w:tr>
      <w:tr w:rsidR="00647D08" w:rsidRPr="004A4968" w:rsidTr="00BC0ED2">
        <w:trPr>
          <w:trHeight w:val="227"/>
          <w:jc w:val="center"/>
        </w:trPr>
        <w:tc>
          <w:tcPr>
            <w:tcW w:w="0" w:type="auto"/>
            <w:tcBorders>
              <w:top w:val="single" w:sz="2" w:space="0" w:color="auto"/>
              <w:bottom w:val="single" w:sz="4" w:space="0" w:color="auto"/>
            </w:tcBorders>
            <w:shd w:val="clear" w:color="auto" w:fill="auto"/>
            <w:noWrap/>
            <w:vAlign w:val="center"/>
            <w:hideMark/>
          </w:tcPr>
          <w:p w:rsidR="00647D08" w:rsidRPr="004A4968" w:rsidRDefault="00647D08" w:rsidP="00FE632E">
            <w:pPr>
              <w:spacing w:after="0"/>
              <w:ind w:firstLine="0"/>
              <w:jc w:val="left"/>
              <w:rPr>
                <w:rFonts w:ascii="Arial Narrow" w:hAnsi="Arial Narrow"/>
                <w:color w:val="000000"/>
                <w:sz w:val="18"/>
                <w:szCs w:val="18"/>
              </w:rPr>
            </w:pPr>
            <w:r>
              <w:rPr>
                <w:rFonts w:ascii="Arial Narrow" w:hAnsi="Arial Narrow"/>
                <w:color w:val="000000"/>
                <w:sz w:val="18"/>
                <w:szCs w:val="18"/>
              </w:rPr>
              <w:t>Bosgarren ordai</w:t>
            </w:r>
            <w:r>
              <w:rPr>
                <w:rFonts w:ascii="Arial Narrow" w:hAnsi="Arial Narrow"/>
                <w:color w:val="000000"/>
                <w:sz w:val="18"/>
                <w:szCs w:val="18"/>
              </w:rPr>
              <w:t>n</w:t>
            </w:r>
            <w:r>
              <w:rPr>
                <w:rFonts w:ascii="Arial Narrow" w:hAnsi="Arial Narrow"/>
                <w:color w:val="000000"/>
                <w:sz w:val="18"/>
                <w:szCs w:val="18"/>
              </w:rPr>
              <w:t>keta</w:t>
            </w:r>
          </w:p>
        </w:tc>
        <w:tc>
          <w:tcPr>
            <w:tcW w:w="1806" w:type="dxa"/>
            <w:tcBorders>
              <w:top w:val="single" w:sz="2" w:space="0" w:color="auto"/>
              <w:bottom w:val="single" w:sz="4" w:space="0" w:color="auto"/>
            </w:tcBorders>
            <w:shd w:val="clear" w:color="auto" w:fill="auto"/>
            <w:noWrap/>
            <w:vAlign w:val="center"/>
            <w:hideMark/>
          </w:tcPr>
          <w:p w:rsidR="00647D08" w:rsidRPr="004A4968" w:rsidRDefault="00647D08" w:rsidP="00FE632E">
            <w:pPr>
              <w:spacing w:after="0"/>
              <w:ind w:firstLine="0"/>
              <w:jc w:val="right"/>
              <w:rPr>
                <w:rFonts w:ascii="Arial Narrow" w:hAnsi="Arial Narrow"/>
                <w:color w:val="000000"/>
                <w:sz w:val="18"/>
                <w:szCs w:val="18"/>
              </w:rPr>
            </w:pPr>
            <w:r>
              <w:rPr>
                <w:rFonts w:ascii="Arial Narrow" w:hAnsi="Arial Narrow"/>
                <w:color w:val="000000"/>
                <w:sz w:val="18"/>
                <w:szCs w:val="18"/>
              </w:rPr>
              <w:t xml:space="preserve">          Prezioaren berr</w:t>
            </w:r>
            <w:r>
              <w:rPr>
                <w:rFonts w:ascii="Arial Narrow" w:hAnsi="Arial Narrow"/>
                <w:color w:val="000000"/>
                <w:sz w:val="18"/>
                <w:szCs w:val="18"/>
              </w:rPr>
              <w:t>i</w:t>
            </w:r>
            <w:r>
              <w:rPr>
                <w:rFonts w:ascii="Arial Narrow" w:hAnsi="Arial Narrow"/>
                <w:color w:val="000000"/>
                <w:sz w:val="18"/>
                <w:szCs w:val="18"/>
              </w:rPr>
              <w:t xml:space="preserve">kuspena </w:t>
            </w:r>
          </w:p>
        </w:tc>
        <w:tc>
          <w:tcPr>
            <w:tcW w:w="5871" w:type="dxa"/>
            <w:tcBorders>
              <w:top w:val="single" w:sz="2" w:space="0" w:color="auto"/>
              <w:bottom w:val="single" w:sz="4" w:space="0" w:color="auto"/>
            </w:tcBorders>
            <w:shd w:val="clear" w:color="auto" w:fill="auto"/>
            <w:noWrap/>
            <w:vAlign w:val="center"/>
            <w:hideMark/>
          </w:tcPr>
          <w:p w:rsidR="00647D08" w:rsidRPr="004A4968" w:rsidRDefault="00647D08" w:rsidP="007A3CF4">
            <w:pPr>
              <w:spacing w:after="0"/>
              <w:ind w:left="223" w:firstLine="0"/>
              <w:jc w:val="left"/>
              <w:rPr>
                <w:rFonts w:ascii="Arial Narrow" w:hAnsi="Arial Narrow"/>
                <w:color w:val="000000"/>
                <w:sz w:val="18"/>
                <w:szCs w:val="18"/>
              </w:rPr>
            </w:pPr>
            <w:r>
              <w:rPr>
                <w:rFonts w:ascii="Arial Narrow" w:hAnsi="Arial Narrow"/>
                <w:color w:val="000000"/>
                <w:sz w:val="18"/>
                <w:szCs w:val="18"/>
              </w:rPr>
              <w:t>Salmenta osoaren emaitzaren arabera</w:t>
            </w:r>
          </w:p>
        </w:tc>
      </w:tr>
    </w:tbl>
    <w:p w:rsidR="00966613" w:rsidRDefault="003E7B1F" w:rsidP="00081B0E">
      <w:pPr>
        <w:pStyle w:val="texto"/>
        <w:spacing w:before="240"/>
      </w:pPr>
      <w:r>
        <w:t xml:space="preserve">a) 2015eko agindu-kontratuan bezala, lehen ordainketa bat egonen da, Olazko </w:t>
      </w:r>
      <w:proofErr w:type="spellStart"/>
      <w:r>
        <w:t>lurzatia</w:t>
      </w:r>
      <w:proofErr w:type="spellEnd"/>
      <w:r>
        <w:t xml:space="preserve"> eskuratuz gauzatuko dena, salerosketa-kontratua sinatzeko unean.</w:t>
      </w:r>
    </w:p>
    <w:p w:rsidR="00966613" w:rsidRDefault="003E7B1F" w:rsidP="00081B0E">
      <w:pPr>
        <w:pStyle w:val="texto"/>
      </w:pPr>
      <w:r>
        <w:lastRenderedPageBreak/>
        <w:t xml:space="preserve">b) Kongregazioari egin beharreko gainerako ordainketak </w:t>
      </w:r>
      <w:proofErr w:type="spellStart"/>
      <w:r>
        <w:t>lurzati</w:t>
      </w:r>
      <w:proofErr w:type="spellEnd"/>
      <w:r>
        <w:t xml:space="preserve"> guztiak saldu ondoren eginen dira.  </w:t>
      </w:r>
    </w:p>
    <w:p w:rsidR="00E37578" w:rsidRPr="00513E46" w:rsidRDefault="00966613" w:rsidP="007A438B">
      <w:pPr>
        <w:pStyle w:val="texto"/>
        <w:spacing w:after="120"/>
      </w:pPr>
      <w:r>
        <w:t xml:space="preserve">c) </w:t>
      </w:r>
      <w:proofErr w:type="spellStart"/>
      <w:r>
        <w:t>Lurzati</w:t>
      </w:r>
      <w:proofErr w:type="spellEnd"/>
      <w:r>
        <w:t xml:space="preserve"> guztiak salduz lortzen den prezioa, </w:t>
      </w:r>
      <w:proofErr w:type="spellStart"/>
      <w:r>
        <w:t>Nasuvinsak</w:t>
      </w:r>
      <w:proofErr w:type="spellEnd"/>
      <w:r>
        <w:t xml:space="preserve"> zuzenean eginen duen enkantean lortutakoa izanen da, prozedura hori askatzen baita ikastetxea eraikitzeko lizitaziotik.</w:t>
      </w:r>
    </w:p>
    <w:p w:rsidR="00E37578" w:rsidRPr="0045159C" w:rsidRDefault="003E7B1F"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40"/>
        <w:ind w:left="0" w:firstLine="289"/>
      </w:pPr>
      <w:r>
        <w:t>Kontratuaren kontrolari dagokionez, klausula batzuk gehitzen dira, zeinek kongregazioak lortutako zenbatekoaren zertarakoaren gaineko kontrol handi</w:t>
      </w:r>
      <w:r>
        <w:t>a</w:t>
      </w:r>
      <w:r>
        <w:t>goa baitakarte, zeren eta funtsak justifikatzea eta haiek instalazio berrietan egiazki erabiltzea eskatzen baitzaio, Jarraipen Batzordearen bitartez.</w:t>
      </w:r>
    </w:p>
    <w:p w:rsidR="00E37578" w:rsidRPr="00AC0CFB" w:rsidRDefault="00075527" w:rsidP="007A438B">
      <w:pPr>
        <w:pStyle w:val="atitulo3"/>
        <w:spacing w:before="240" w:after="200"/>
        <w:rPr>
          <w:rFonts w:cs="Arial"/>
        </w:rPr>
      </w:pPr>
      <w:r>
        <w:t xml:space="preserve"> V.3.1. </w:t>
      </w:r>
      <w:proofErr w:type="spellStart"/>
      <w:r>
        <w:t>Lurzatien</w:t>
      </w:r>
      <w:proofErr w:type="spellEnd"/>
      <w:r>
        <w:t xml:space="preserve"> lehenengo enkantea</w:t>
      </w:r>
    </w:p>
    <w:p w:rsidR="00E37578" w:rsidRPr="005B452C" w:rsidRDefault="00647D08" w:rsidP="000A7C93">
      <w:pPr>
        <w:pStyle w:val="texto"/>
        <w:spacing w:after="240"/>
      </w:pPr>
      <w:r>
        <w:t xml:space="preserve">Plan Berezitik eta Iruñeko Udalaren eta </w:t>
      </w:r>
      <w:proofErr w:type="spellStart"/>
      <w:r>
        <w:t>Nasuvinsaren</w:t>
      </w:r>
      <w:proofErr w:type="spellEnd"/>
      <w:r>
        <w:t xml:space="preserve"> arteko </w:t>
      </w:r>
      <w:proofErr w:type="spellStart"/>
      <w:r>
        <w:t>Lurzatiketa</w:t>
      </w:r>
      <w:proofErr w:type="spellEnd"/>
      <w:r>
        <w:t xml:space="preserve"> Proiektutik ateratzen diren </w:t>
      </w:r>
      <w:proofErr w:type="spellStart"/>
      <w:r>
        <w:t>lurzatien</w:t>
      </w:r>
      <w:proofErr w:type="spellEnd"/>
      <w:r>
        <w:t xml:space="preserve"> banaketa </w:t>
      </w:r>
      <w:proofErr w:type="spellStart"/>
      <w:r>
        <w:t>—enkantearen</w:t>
      </w:r>
      <w:proofErr w:type="spellEnd"/>
      <w:r>
        <w:t xml:space="preserve"> xede izan ziren </w:t>
      </w:r>
      <w:proofErr w:type="spellStart"/>
      <w:r>
        <w:t>lurzati</w:t>
      </w:r>
      <w:proofErr w:type="spellEnd"/>
      <w:r>
        <w:t xml:space="preserve"> </w:t>
      </w:r>
      <w:proofErr w:type="spellStart"/>
      <w:r>
        <w:t>horiek—</w:t>
      </w:r>
      <w:proofErr w:type="spellEnd"/>
      <w:r>
        <w:t xml:space="preserve"> honako hau da:</w:t>
      </w:r>
    </w:p>
    <w:tbl>
      <w:tblPr>
        <w:tblW w:w="8795" w:type="dxa"/>
        <w:jc w:val="center"/>
        <w:tblCellMar>
          <w:left w:w="70" w:type="dxa"/>
          <w:right w:w="70" w:type="dxa"/>
        </w:tblCellMar>
        <w:tblLook w:val="04A0" w:firstRow="1" w:lastRow="0" w:firstColumn="1" w:lastColumn="0" w:noHBand="0" w:noVBand="1"/>
      </w:tblPr>
      <w:tblGrid>
        <w:gridCol w:w="2241"/>
        <w:gridCol w:w="406"/>
        <w:gridCol w:w="444"/>
        <w:gridCol w:w="371"/>
        <w:gridCol w:w="1537"/>
        <w:gridCol w:w="425"/>
        <w:gridCol w:w="588"/>
        <w:gridCol w:w="634"/>
        <w:gridCol w:w="404"/>
        <w:gridCol w:w="518"/>
        <w:gridCol w:w="682"/>
        <w:gridCol w:w="545"/>
      </w:tblGrid>
      <w:tr w:rsidR="00C22C49" w:rsidRPr="00FF313A" w:rsidTr="005D0F96">
        <w:trPr>
          <w:trHeight w:val="284"/>
          <w:jc w:val="center"/>
        </w:trPr>
        <w:tc>
          <w:tcPr>
            <w:tcW w:w="2241" w:type="dxa"/>
            <w:tcBorders>
              <w:top w:val="single" w:sz="4" w:space="0" w:color="auto"/>
              <w:left w:val="nil"/>
              <w:bottom w:val="single" w:sz="4" w:space="0" w:color="auto"/>
              <w:right w:val="nil"/>
            </w:tcBorders>
            <w:shd w:val="clear" w:color="auto" w:fill="B8CCE4" w:themeFill="accent1" w:themeFillTint="66"/>
            <w:noWrap/>
            <w:vAlign w:val="center"/>
            <w:hideMark/>
          </w:tcPr>
          <w:p w:rsidR="00C22C49" w:rsidRPr="00FF313A" w:rsidRDefault="00C22C49" w:rsidP="00676F79">
            <w:pPr>
              <w:spacing w:after="0"/>
              <w:ind w:firstLine="0"/>
              <w:jc w:val="left"/>
              <w:rPr>
                <w:rFonts w:ascii="Arial Narrow" w:hAnsi="Arial Narrow"/>
                <w:color w:val="000000"/>
                <w:sz w:val="18"/>
                <w:szCs w:val="18"/>
              </w:rPr>
            </w:pPr>
            <w:r>
              <w:rPr>
                <w:rFonts w:ascii="Arial Narrow" w:hAnsi="Arial Narrow"/>
                <w:color w:val="000000"/>
                <w:sz w:val="18"/>
                <w:szCs w:val="18"/>
              </w:rPr>
              <w:t xml:space="preserve">Entitatea </w:t>
            </w:r>
          </w:p>
        </w:tc>
        <w:tc>
          <w:tcPr>
            <w:tcW w:w="6554" w:type="dxa"/>
            <w:gridSpan w:val="11"/>
            <w:tcBorders>
              <w:top w:val="single" w:sz="4" w:space="0" w:color="auto"/>
              <w:left w:val="nil"/>
              <w:bottom w:val="single" w:sz="4" w:space="0" w:color="auto"/>
              <w:right w:val="nil"/>
            </w:tcBorders>
            <w:shd w:val="clear" w:color="auto" w:fill="B8CCE4" w:themeFill="accent1" w:themeFillTint="66"/>
            <w:noWrap/>
            <w:vAlign w:val="center"/>
            <w:hideMark/>
          </w:tcPr>
          <w:p w:rsidR="00C22C49" w:rsidRPr="00FF313A" w:rsidRDefault="00C22C49" w:rsidP="00676F79">
            <w:pPr>
              <w:spacing w:after="0"/>
              <w:ind w:firstLine="0"/>
              <w:jc w:val="center"/>
              <w:rPr>
                <w:rFonts w:ascii="Arial Narrow" w:hAnsi="Arial Narrow"/>
                <w:color w:val="000000"/>
                <w:sz w:val="18"/>
                <w:szCs w:val="18"/>
              </w:rPr>
            </w:pPr>
            <w:proofErr w:type="spellStart"/>
            <w:r>
              <w:rPr>
                <w:rFonts w:ascii="Arial Narrow" w:hAnsi="Arial Narrow"/>
                <w:color w:val="000000"/>
                <w:sz w:val="18"/>
                <w:szCs w:val="18"/>
              </w:rPr>
              <w:t>Lurzatiak</w:t>
            </w:r>
            <w:proofErr w:type="spellEnd"/>
          </w:p>
        </w:tc>
      </w:tr>
      <w:tr w:rsidR="00C22C49" w:rsidRPr="0098607D" w:rsidTr="005D0F96">
        <w:trPr>
          <w:trHeight w:val="227"/>
          <w:jc w:val="center"/>
        </w:trPr>
        <w:tc>
          <w:tcPr>
            <w:tcW w:w="2241" w:type="dxa"/>
            <w:tcBorders>
              <w:top w:val="single" w:sz="4" w:space="0" w:color="auto"/>
              <w:left w:val="nil"/>
              <w:bottom w:val="single" w:sz="2" w:space="0" w:color="auto"/>
              <w:right w:val="nil"/>
            </w:tcBorders>
            <w:shd w:val="clear" w:color="auto" w:fill="auto"/>
            <w:noWrap/>
            <w:vAlign w:val="center"/>
            <w:hideMark/>
          </w:tcPr>
          <w:p w:rsidR="00C22C49" w:rsidRPr="0098607D" w:rsidRDefault="00E57C0D" w:rsidP="00676F79">
            <w:pPr>
              <w:spacing w:after="0"/>
              <w:ind w:firstLine="0"/>
              <w:jc w:val="left"/>
              <w:rPr>
                <w:rFonts w:ascii="Arial Narrow" w:hAnsi="Arial Narrow"/>
                <w:color w:val="000000"/>
                <w:sz w:val="17"/>
                <w:szCs w:val="17"/>
              </w:rPr>
            </w:pPr>
            <w:proofErr w:type="spellStart"/>
            <w:r>
              <w:rPr>
                <w:rFonts w:ascii="Arial Narrow" w:hAnsi="Arial Narrow"/>
                <w:color w:val="000000"/>
                <w:sz w:val="17"/>
                <w:szCs w:val="17"/>
              </w:rPr>
              <w:t>Nasuvinsa</w:t>
            </w:r>
            <w:proofErr w:type="spellEnd"/>
          </w:p>
        </w:tc>
        <w:tc>
          <w:tcPr>
            <w:tcW w:w="406"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rPr>
            </w:pPr>
            <w:r>
              <w:rPr>
                <w:rFonts w:ascii="Arial Narrow" w:hAnsi="Arial Narrow"/>
                <w:color w:val="000000"/>
                <w:sz w:val="17"/>
                <w:szCs w:val="17"/>
              </w:rPr>
              <w:t>P1</w:t>
            </w:r>
          </w:p>
        </w:tc>
        <w:tc>
          <w:tcPr>
            <w:tcW w:w="444"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rPr>
            </w:pPr>
            <w:r>
              <w:rPr>
                <w:rFonts w:ascii="Arial Narrow" w:hAnsi="Arial Narrow"/>
                <w:color w:val="000000"/>
                <w:sz w:val="17"/>
                <w:szCs w:val="17"/>
              </w:rPr>
              <w:t>P2</w:t>
            </w:r>
          </w:p>
        </w:tc>
        <w:tc>
          <w:tcPr>
            <w:tcW w:w="371"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rPr>
            </w:pPr>
            <w:r>
              <w:rPr>
                <w:rFonts w:ascii="Arial Narrow" w:hAnsi="Arial Narrow"/>
                <w:color w:val="000000"/>
                <w:sz w:val="17"/>
                <w:szCs w:val="17"/>
              </w:rPr>
              <w:t>P3</w:t>
            </w:r>
          </w:p>
        </w:tc>
        <w:tc>
          <w:tcPr>
            <w:tcW w:w="1537"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rPr>
            </w:pPr>
            <w:r>
              <w:rPr>
                <w:rFonts w:ascii="Arial Narrow" w:hAnsi="Arial Narrow"/>
                <w:color w:val="000000"/>
                <w:sz w:val="17"/>
                <w:szCs w:val="17"/>
              </w:rPr>
              <w:t>P4ren % 12,57</w:t>
            </w:r>
          </w:p>
        </w:tc>
        <w:tc>
          <w:tcPr>
            <w:tcW w:w="425"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rPr>
            </w:pPr>
            <w:r>
              <w:rPr>
                <w:rFonts w:ascii="Arial Narrow" w:hAnsi="Arial Narrow"/>
                <w:color w:val="000000"/>
                <w:sz w:val="17"/>
                <w:szCs w:val="17"/>
              </w:rPr>
              <w:t>P5</w:t>
            </w:r>
          </w:p>
        </w:tc>
        <w:tc>
          <w:tcPr>
            <w:tcW w:w="588"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rPr>
            </w:pPr>
            <w:r>
              <w:rPr>
                <w:rFonts w:ascii="Arial Narrow" w:hAnsi="Arial Narrow"/>
                <w:color w:val="000000"/>
                <w:sz w:val="17"/>
                <w:szCs w:val="17"/>
              </w:rPr>
              <w:t>P6</w:t>
            </w:r>
          </w:p>
        </w:tc>
        <w:tc>
          <w:tcPr>
            <w:tcW w:w="634"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404"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rPr>
            </w:pPr>
            <w:r>
              <w:rPr>
                <w:rFonts w:ascii="Arial Narrow" w:hAnsi="Arial Narrow"/>
                <w:color w:val="000000"/>
                <w:sz w:val="17"/>
                <w:szCs w:val="17"/>
              </w:rPr>
              <w:t>P8</w:t>
            </w:r>
          </w:p>
        </w:tc>
        <w:tc>
          <w:tcPr>
            <w:tcW w:w="518"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rPr>
            </w:pPr>
            <w:r>
              <w:rPr>
                <w:rFonts w:ascii="Arial Narrow" w:hAnsi="Arial Narrow"/>
                <w:color w:val="000000"/>
                <w:sz w:val="17"/>
                <w:szCs w:val="17"/>
              </w:rPr>
              <w:t>P9</w:t>
            </w:r>
          </w:p>
        </w:tc>
        <w:tc>
          <w:tcPr>
            <w:tcW w:w="682"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545" w:type="dxa"/>
            <w:tcBorders>
              <w:top w:val="single" w:sz="4" w:space="0" w:color="auto"/>
              <w:left w:val="nil"/>
              <w:bottom w:val="single" w:sz="2"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rPr>
            </w:pPr>
            <w:r>
              <w:rPr>
                <w:rFonts w:ascii="Arial Narrow" w:hAnsi="Arial Narrow"/>
                <w:color w:val="000000"/>
                <w:sz w:val="17"/>
                <w:szCs w:val="17"/>
              </w:rPr>
              <w:t>P11</w:t>
            </w:r>
          </w:p>
        </w:tc>
      </w:tr>
      <w:tr w:rsidR="00C22C49" w:rsidRPr="0098607D" w:rsidTr="005D0F96">
        <w:trPr>
          <w:trHeight w:val="227"/>
          <w:jc w:val="center"/>
        </w:trPr>
        <w:tc>
          <w:tcPr>
            <w:tcW w:w="2241"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left"/>
              <w:rPr>
                <w:rFonts w:ascii="Arial Narrow" w:hAnsi="Arial Narrow"/>
                <w:color w:val="000000"/>
                <w:sz w:val="17"/>
                <w:szCs w:val="17"/>
              </w:rPr>
            </w:pPr>
            <w:r>
              <w:rPr>
                <w:rFonts w:ascii="Arial Narrow" w:hAnsi="Arial Narrow"/>
                <w:color w:val="000000"/>
                <w:sz w:val="17"/>
                <w:szCs w:val="17"/>
              </w:rPr>
              <w:t xml:space="preserve">Iruñeko Udala </w:t>
            </w:r>
          </w:p>
        </w:tc>
        <w:tc>
          <w:tcPr>
            <w:tcW w:w="406"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Calibri" w:hAnsi="Calibri"/>
                <w:color w:val="000000"/>
                <w:sz w:val="17"/>
                <w:szCs w:val="17"/>
                <w:lang w:val="es-ES" w:eastAsia="es-ES"/>
              </w:rPr>
            </w:pPr>
          </w:p>
        </w:tc>
        <w:tc>
          <w:tcPr>
            <w:tcW w:w="444"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371"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1537"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rPr>
            </w:pPr>
            <w:r>
              <w:rPr>
                <w:rFonts w:ascii="Arial Narrow" w:hAnsi="Arial Narrow"/>
                <w:color w:val="000000"/>
                <w:sz w:val="17"/>
                <w:szCs w:val="17"/>
              </w:rPr>
              <w:t>P4ren % 87,43*</w:t>
            </w:r>
          </w:p>
        </w:tc>
        <w:tc>
          <w:tcPr>
            <w:tcW w:w="425"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588"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634"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rPr>
            </w:pPr>
            <w:r>
              <w:rPr>
                <w:rFonts w:ascii="Arial Narrow" w:hAnsi="Arial Narrow"/>
                <w:color w:val="000000"/>
                <w:sz w:val="17"/>
                <w:szCs w:val="17"/>
              </w:rPr>
              <w:t>P7**</w:t>
            </w:r>
          </w:p>
        </w:tc>
        <w:tc>
          <w:tcPr>
            <w:tcW w:w="404"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518"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c>
          <w:tcPr>
            <w:tcW w:w="682"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rPr>
            </w:pPr>
            <w:r>
              <w:rPr>
                <w:rFonts w:ascii="Arial Narrow" w:hAnsi="Arial Narrow"/>
                <w:color w:val="000000"/>
                <w:sz w:val="17"/>
                <w:szCs w:val="17"/>
              </w:rPr>
              <w:t>P10*</w:t>
            </w:r>
          </w:p>
        </w:tc>
        <w:tc>
          <w:tcPr>
            <w:tcW w:w="545" w:type="dxa"/>
            <w:tcBorders>
              <w:top w:val="single" w:sz="2" w:space="0" w:color="auto"/>
              <w:left w:val="nil"/>
              <w:bottom w:val="single" w:sz="4" w:space="0" w:color="auto"/>
              <w:right w:val="nil"/>
            </w:tcBorders>
            <w:shd w:val="clear" w:color="auto" w:fill="auto"/>
            <w:noWrap/>
            <w:vAlign w:val="center"/>
            <w:hideMark/>
          </w:tcPr>
          <w:p w:rsidR="00C22C49" w:rsidRPr="0098607D" w:rsidRDefault="00C22C49" w:rsidP="00676F79">
            <w:pPr>
              <w:spacing w:after="0"/>
              <w:ind w:firstLine="0"/>
              <w:jc w:val="center"/>
              <w:rPr>
                <w:rFonts w:ascii="Arial Narrow" w:hAnsi="Arial Narrow"/>
                <w:color w:val="000000"/>
                <w:sz w:val="17"/>
                <w:szCs w:val="17"/>
                <w:lang w:val="es-ES" w:eastAsia="es-ES"/>
              </w:rPr>
            </w:pPr>
          </w:p>
        </w:tc>
      </w:tr>
    </w:tbl>
    <w:p w:rsidR="00C22C49" w:rsidRPr="0098607D" w:rsidRDefault="00C22C49" w:rsidP="00EF5130">
      <w:pPr>
        <w:pStyle w:val="texto"/>
        <w:tabs>
          <w:tab w:val="clear" w:pos="2835"/>
          <w:tab w:val="clear" w:pos="3969"/>
          <w:tab w:val="clear" w:pos="5103"/>
          <w:tab w:val="clear" w:pos="6237"/>
          <w:tab w:val="clear" w:pos="7371"/>
          <w:tab w:val="left" w:pos="480"/>
          <w:tab w:val="num" w:pos="720"/>
          <w:tab w:val="num" w:pos="1320"/>
        </w:tabs>
        <w:spacing w:before="120" w:after="60"/>
        <w:ind w:left="68" w:firstLine="0"/>
        <w:rPr>
          <w:rFonts w:ascii="Arial Narrow" w:hAnsi="Arial Narrow"/>
          <w:color w:val="000000"/>
          <w:spacing w:val="0"/>
          <w:sz w:val="16"/>
          <w:szCs w:val="16"/>
        </w:rPr>
      </w:pPr>
      <w:r>
        <w:rPr>
          <w:rFonts w:ascii="Arial Narrow" w:hAnsi="Arial Narrow"/>
          <w:color w:val="000000"/>
          <w:sz w:val="16"/>
          <w:szCs w:val="16"/>
        </w:rPr>
        <w:t xml:space="preserve">* Eraikigarritasunaren % 10eko igoeraren nahitaezko lagapenari dagozkio, eta </w:t>
      </w:r>
      <w:proofErr w:type="spellStart"/>
      <w:r>
        <w:rPr>
          <w:rFonts w:ascii="Arial Narrow" w:hAnsi="Arial Narrow"/>
          <w:color w:val="000000"/>
          <w:sz w:val="16"/>
          <w:szCs w:val="16"/>
        </w:rPr>
        <w:t>Nasuvinsarekin</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indibisoan</w:t>
      </w:r>
      <w:proofErr w:type="spellEnd"/>
      <w:r>
        <w:rPr>
          <w:rFonts w:ascii="Arial Narrow" w:hAnsi="Arial Narrow"/>
          <w:color w:val="000000"/>
          <w:sz w:val="16"/>
          <w:szCs w:val="16"/>
        </w:rPr>
        <w:t xml:space="preserve"> esleitzen da</w:t>
      </w:r>
    </w:p>
    <w:p w:rsidR="00C22C49" w:rsidRPr="0098607D" w:rsidRDefault="00C22C49" w:rsidP="007A438B">
      <w:pPr>
        <w:pStyle w:val="texto"/>
        <w:tabs>
          <w:tab w:val="clear" w:pos="2835"/>
          <w:tab w:val="clear" w:pos="3969"/>
          <w:tab w:val="clear" w:pos="5103"/>
          <w:tab w:val="clear" w:pos="6237"/>
          <w:tab w:val="clear" w:pos="7371"/>
          <w:tab w:val="left" w:pos="480"/>
          <w:tab w:val="num" w:pos="720"/>
          <w:tab w:val="num" w:pos="1320"/>
        </w:tabs>
        <w:spacing w:after="260"/>
        <w:ind w:left="68" w:firstLine="0"/>
        <w:rPr>
          <w:rFonts w:ascii="Arial Narrow" w:hAnsi="Arial Narrow"/>
          <w:color w:val="000000"/>
          <w:spacing w:val="0"/>
          <w:sz w:val="16"/>
          <w:szCs w:val="16"/>
        </w:rPr>
      </w:pPr>
      <w:r>
        <w:rPr>
          <w:rFonts w:ascii="Arial Narrow" w:hAnsi="Arial Narrow"/>
          <w:color w:val="000000"/>
          <w:sz w:val="16"/>
          <w:szCs w:val="16"/>
        </w:rPr>
        <w:t>** Zuzkiduretarako lagapena, gizarte-etxea eraikitzeko, zeina libre eta doan lagatzen baitzaio Iruñeko Udalari</w:t>
      </w:r>
    </w:p>
    <w:p w:rsidR="00E37578" w:rsidRPr="005B452C" w:rsidRDefault="00E37578" w:rsidP="000A7C93">
      <w:pPr>
        <w:pStyle w:val="texto"/>
        <w:spacing w:after="240"/>
      </w:pPr>
      <w:r>
        <w:t xml:space="preserve">Enkantea 2017ko irailean egin zen, eta </w:t>
      </w:r>
      <w:proofErr w:type="spellStart"/>
      <w:r>
        <w:t>lurzatiak</w:t>
      </w:r>
      <w:proofErr w:type="spellEnd"/>
      <w:r>
        <w:t xml:space="preserve"> 7 sortatan bildu ziren; h</w:t>
      </w:r>
      <w:r>
        <w:t>o</w:t>
      </w:r>
      <w:r>
        <w:t xml:space="preserve">nako hau izan zen behin betiko emaitza: </w:t>
      </w:r>
    </w:p>
    <w:tbl>
      <w:tblPr>
        <w:tblW w:w="8777" w:type="dxa"/>
        <w:jc w:val="center"/>
        <w:tblCellMar>
          <w:left w:w="70" w:type="dxa"/>
          <w:right w:w="70" w:type="dxa"/>
        </w:tblCellMar>
        <w:tblLook w:val="04A0" w:firstRow="1" w:lastRow="0" w:firstColumn="1" w:lastColumn="0" w:noHBand="0" w:noVBand="1"/>
      </w:tblPr>
      <w:tblGrid>
        <w:gridCol w:w="1200"/>
        <w:gridCol w:w="1987"/>
        <w:gridCol w:w="2266"/>
        <w:gridCol w:w="1944"/>
        <w:gridCol w:w="1380"/>
      </w:tblGrid>
      <w:tr w:rsidR="005B2044" w:rsidRPr="005B2044" w:rsidTr="0043669F">
        <w:trPr>
          <w:trHeight w:hRule="exact" w:val="227"/>
          <w:jc w:val="center"/>
        </w:trPr>
        <w:tc>
          <w:tcPr>
            <w:tcW w:w="1200" w:type="dxa"/>
            <w:vMerge w:val="restart"/>
            <w:tcBorders>
              <w:top w:val="single" w:sz="4" w:space="0" w:color="auto"/>
              <w:left w:val="nil"/>
              <w:right w:val="nil"/>
            </w:tcBorders>
            <w:shd w:val="clear" w:color="auto" w:fill="B8CCE4" w:themeFill="accent1" w:themeFillTint="66"/>
            <w:noWrap/>
            <w:vAlign w:val="center"/>
            <w:hideMark/>
          </w:tcPr>
          <w:p w:rsidR="005B2044" w:rsidRPr="005B2044" w:rsidRDefault="005B2044" w:rsidP="005B2044">
            <w:pPr>
              <w:spacing w:after="0"/>
              <w:ind w:firstLine="0"/>
              <w:jc w:val="left"/>
              <w:rPr>
                <w:rFonts w:ascii="Arial" w:hAnsi="Arial" w:cs="Arial"/>
                <w:bCs/>
                <w:color w:val="000000"/>
                <w:sz w:val="17"/>
                <w:szCs w:val="17"/>
              </w:rPr>
            </w:pPr>
            <w:proofErr w:type="spellStart"/>
            <w:r>
              <w:rPr>
                <w:rFonts w:ascii="Arial" w:hAnsi="Arial"/>
                <w:bCs/>
                <w:color w:val="000000"/>
                <w:sz w:val="17"/>
                <w:szCs w:val="17"/>
              </w:rPr>
              <w:t>Sortak </w:t>
            </w:r>
            <w:proofErr w:type="spellEnd"/>
          </w:p>
        </w:tc>
        <w:tc>
          <w:tcPr>
            <w:tcW w:w="1987" w:type="dxa"/>
            <w:vMerge w:val="restart"/>
            <w:tcBorders>
              <w:top w:val="single" w:sz="4" w:space="0" w:color="auto"/>
              <w:left w:val="nil"/>
              <w:right w:val="nil"/>
            </w:tcBorders>
            <w:shd w:val="clear" w:color="auto" w:fill="B8CCE4" w:themeFill="accent1" w:themeFillTint="66"/>
            <w:noWrap/>
            <w:vAlign w:val="center"/>
            <w:hideMark/>
          </w:tcPr>
          <w:p w:rsidR="005B2044" w:rsidRPr="005B2044" w:rsidRDefault="005B2044" w:rsidP="005B2044">
            <w:pPr>
              <w:spacing w:after="0"/>
              <w:ind w:firstLine="0"/>
              <w:jc w:val="right"/>
              <w:rPr>
                <w:rFonts w:ascii="Arial" w:hAnsi="Arial" w:cs="Arial"/>
                <w:bCs/>
                <w:color w:val="000000"/>
                <w:sz w:val="17"/>
                <w:szCs w:val="17"/>
              </w:rPr>
            </w:pPr>
            <w:proofErr w:type="spellStart"/>
            <w:r>
              <w:rPr>
                <w:rFonts w:ascii="Arial" w:hAnsi="Arial"/>
                <w:bCs/>
                <w:color w:val="000000"/>
                <w:sz w:val="17"/>
                <w:szCs w:val="17"/>
              </w:rPr>
              <w:t>Lurzatiak </w:t>
            </w:r>
            <w:proofErr w:type="spellEnd"/>
          </w:p>
        </w:tc>
        <w:tc>
          <w:tcPr>
            <w:tcW w:w="2266" w:type="dxa"/>
            <w:tcBorders>
              <w:top w:val="single" w:sz="4" w:space="0" w:color="auto"/>
              <w:left w:val="nil"/>
              <w:bottom w:val="nil"/>
              <w:right w:val="nil"/>
            </w:tcBorders>
            <w:shd w:val="clear" w:color="auto" w:fill="B8CCE4" w:themeFill="accent1" w:themeFillTint="66"/>
            <w:noWrap/>
            <w:vAlign w:val="center"/>
            <w:hideMark/>
          </w:tcPr>
          <w:p w:rsidR="005B2044" w:rsidRPr="005B2044" w:rsidRDefault="005B2044" w:rsidP="005B2044">
            <w:pPr>
              <w:spacing w:after="0"/>
              <w:ind w:firstLine="0"/>
              <w:jc w:val="right"/>
              <w:rPr>
                <w:rFonts w:ascii="Arial" w:hAnsi="Arial" w:cs="Arial"/>
                <w:bCs/>
                <w:color w:val="000000"/>
                <w:sz w:val="17"/>
                <w:szCs w:val="17"/>
              </w:rPr>
            </w:pPr>
            <w:r>
              <w:rPr>
                <w:rFonts w:ascii="Arial" w:hAnsi="Arial"/>
                <w:bCs/>
                <w:color w:val="000000"/>
                <w:sz w:val="17"/>
                <w:szCs w:val="17"/>
              </w:rPr>
              <w:t>Enkanteko hasierako balioa</w:t>
            </w:r>
          </w:p>
        </w:tc>
        <w:tc>
          <w:tcPr>
            <w:tcW w:w="1944" w:type="dxa"/>
            <w:tcBorders>
              <w:top w:val="single" w:sz="4" w:space="0" w:color="auto"/>
              <w:left w:val="nil"/>
              <w:bottom w:val="nil"/>
              <w:right w:val="nil"/>
            </w:tcBorders>
            <w:shd w:val="clear" w:color="auto" w:fill="B8CCE4" w:themeFill="accent1" w:themeFillTint="66"/>
            <w:noWrap/>
            <w:vAlign w:val="center"/>
            <w:hideMark/>
          </w:tcPr>
          <w:p w:rsidR="005B2044" w:rsidRPr="005B2044" w:rsidRDefault="005B2044" w:rsidP="005B2044">
            <w:pPr>
              <w:spacing w:after="0"/>
              <w:ind w:firstLine="0"/>
              <w:jc w:val="right"/>
              <w:rPr>
                <w:rFonts w:ascii="Arial" w:hAnsi="Arial" w:cs="Arial"/>
                <w:bCs/>
                <w:color w:val="000000"/>
                <w:sz w:val="17"/>
                <w:szCs w:val="17"/>
              </w:rPr>
            </w:pPr>
            <w:r>
              <w:rPr>
                <w:rFonts w:ascii="Arial" w:hAnsi="Arial"/>
                <w:bCs/>
                <w:color w:val="000000"/>
                <w:sz w:val="17"/>
                <w:szCs w:val="17"/>
              </w:rPr>
              <w:t>Emaitza</w:t>
            </w:r>
          </w:p>
        </w:tc>
        <w:tc>
          <w:tcPr>
            <w:tcW w:w="1380" w:type="dxa"/>
            <w:vMerge w:val="restart"/>
            <w:tcBorders>
              <w:top w:val="single" w:sz="4" w:space="0" w:color="auto"/>
              <w:left w:val="nil"/>
              <w:right w:val="nil"/>
            </w:tcBorders>
            <w:shd w:val="clear" w:color="auto" w:fill="B8CCE4" w:themeFill="accent1" w:themeFillTint="66"/>
            <w:noWrap/>
            <w:vAlign w:val="center"/>
            <w:hideMark/>
          </w:tcPr>
          <w:p w:rsidR="005B2044" w:rsidRPr="005B2044" w:rsidRDefault="00163051" w:rsidP="005B2044">
            <w:pPr>
              <w:spacing w:after="0"/>
              <w:ind w:firstLine="0"/>
              <w:jc w:val="right"/>
              <w:rPr>
                <w:rFonts w:ascii="Arial" w:hAnsi="Arial" w:cs="Arial"/>
                <w:bCs/>
                <w:color w:val="000000"/>
                <w:sz w:val="17"/>
                <w:szCs w:val="17"/>
              </w:rPr>
            </w:pPr>
            <w:r>
              <w:rPr>
                <w:rFonts w:ascii="Arial" w:hAnsi="Arial"/>
                <w:bCs/>
                <w:color w:val="000000"/>
                <w:sz w:val="17"/>
                <w:szCs w:val="17"/>
              </w:rPr>
              <w:t>Hobekuntza (</w:t>
            </w:r>
            <w:proofErr w:type="spellStart"/>
            <w:r>
              <w:rPr>
                <w:rFonts w:ascii="Arial" w:hAnsi="Arial"/>
                <w:bCs/>
                <w:color w:val="000000"/>
                <w:sz w:val="17"/>
                <w:szCs w:val="17"/>
              </w:rPr>
              <w:t>%) </w:t>
            </w:r>
            <w:proofErr w:type="spellEnd"/>
          </w:p>
        </w:tc>
      </w:tr>
      <w:tr w:rsidR="005B2044" w:rsidRPr="005B2044" w:rsidTr="0043669F">
        <w:trPr>
          <w:trHeight w:hRule="exact" w:val="227"/>
          <w:jc w:val="center"/>
        </w:trPr>
        <w:tc>
          <w:tcPr>
            <w:tcW w:w="1200" w:type="dxa"/>
            <w:vMerge/>
            <w:tcBorders>
              <w:left w:val="nil"/>
              <w:bottom w:val="single" w:sz="4" w:space="0" w:color="auto"/>
              <w:right w:val="nil"/>
            </w:tcBorders>
            <w:shd w:val="clear" w:color="auto" w:fill="B8CCE4" w:themeFill="accent1" w:themeFillTint="66"/>
            <w:noWrap/>
            <w:vAlign w:val="center"/>
            <w:hideMark/>
          </w:tcPr>
          <w:p w:rsidR="005B2044" w:rsidRPr="005B2044" w:rsidRDefault="005B2044" w:rsidP="005B2044">
            <w:pPr>
              <w:spacing w:after="0"/>
              <w:ind w:firstLine="0"/>
              <w:jc w:val="left"/>
              <w:rPr>
                <w:rFonts w:ascii="Arial" w:hAnsi="Arial" w:cs="Arial"/>
                <w:bCs/>
                <w:color w:val="000000"/>
                <w:sz w:val="17"/>
                <w:szCs w:val="17"/>
                <w:lang w:val="es-ES" w:eastAsia="es-ES"/>
              </w:rPr>
            </w:pPr>
          </w:p>
        </w:tc>
        <w:tc>
          <w:tcPr>
            <w:tcW w:w="1987" w:type="dxa"/>
            <w:vMerge/>
            <w:tcBorders>
              <w:left w:val="nil"/>
              <w:bottom w:val="single" w:sz="4" w:space="0" w:color="auto"/>
              <w:right w:val="nil"/>
            </w:tcBorders>
            <w:shd w:val="clear" w:color="auto" w:fill="B8CCE4" w:themeFill="accent1" w:themeFillTint="66"/>
            <w:noWrap/>
            <w:vAlign w:val="center"/>
            <w:hideMark/>
          </w:tcPr>
          <w:p w:rsidR="005B2044" w:rsidRPr="005B2044" w:rsidRDefault="005B2044" w:rsidP="005B2044">
            <w:pPr>
              <w:spacing w:after="0"/>
              <w:ind w:firstLine="0"/>
              <w:jc w:val="right"/>
              <w:rPr>
                <w:rFonts w:ascii="Arial" w:hAnsi="Arial" w:cs="Arial"/>
                <w:bCs/>
                <w:color w:val="000000"/>
                <w:sz w:val="17"/>
                <w:szCs w:val="17"/>
                <w:lang w:val="es-ES" w:eastAsia="es-ES"/>
              </w:rPr>
            </w:pPr>
          </w:p>
        </w:tc>
        <w:tc>
          <w:tcPr>
            <w:tcW w:w="2266" w:type="dxa"/>
            <w:tcBorders>
              <w:top w:val="nil"/>
              <w:left w:val="nil"/>
              <w:bottom w:val="single" w:sz="4" w:space="0" w:color="auto"/>
              <w:right w:val="nil"/>
            </w:tcBorders>
            <w:shd w:val="clear" w:color="auto" w:fill="B8CCE4" w:themeFill="accent1" w:themeFillTint="66"/>
            <w:noWrap/>
            <w:vAlign w:val="center"/>
            <w:hideMark/>
          </w:tcPr>
          <w:p w:rsidR="005B2044" w:rsidRPr="005B2044" w:rsidRDefault="005B2044" w:rsidP="005B2044">
            <w:pPr>
              <w:spacing w:after="0"/>
              <w:ind w:firstLine="0"/>
              <w:jc w:val="right"/>
              <w:rPr>
                <w:rFonts w:ascii="Arial" w:hAnsi="Arial" w:cs="Arial"/>
                <w:bCs/>
                <w:color w:val="000000"/>
                <w:sz w:val="17"/>
                <w:szCs w:val="17"/>
              </w:rPr>
            </w:pPr>
            <w:r>
              <w:rPr>
                <w:rFonts w:ascii="Arial" w:hAnsi="Arial"/>
                <w:bCs/>
                <w:color w:val="000000"/>
                <w:sz w:val="17"/>
                <w:szCs w:val="17"/>
              </w:rPr>
              <w:t>(Prezioa BEZik gabe)</w:t>
            </w:r>
          </w:p>
        </w:tc>
        <w:tc>
          <w:tcPr>
            <w:tcW w:w="1944" w:type="dxa"/>
            <w:tcBorders>
              <w:top w:val="nil"/>
              <w:left w:val="nil"/>
              <w:bottom w:val="single" w:sz="4" w:space="0" w:color="auto"/>
              <w:right w:val="nil"/>
            </w:tcBorders>
            <w:shd w:val="clear" w:color="auto" w:fill="B8CCE4" w:themeFill="accent1" w:themeFillTint="66"/>
            <w:noWrap/>
            <w:vAlign w:val="center"/>
            <w:hideMark/>
          </w:tcPr>
          <w:p w:rsidR="005B2044" w:rsidRPr="005B2044" w:rsidRDefault="005B2044" w:rsidP="005B2044">
            <w:pPr>
              <w:spacing w:after="0"/>
              <w:ind w:firstLine="0"/>
              <w:jc w:val="right"/>
              <w:rPr>
                <w:rFonts w:ascii="Arial" w:hAnsi="Arial" w:cs="Arial"/>
                <w:bCs/>
                <w:color w:val="000000"/>
                <w:sz w:val="17"/>
                <w:szCs w:val="17"/>
              </w:rPr>
            </w:pPr>
            <w:r>
              <w:rPr>
                <w:rFonts w:ascii="Arial" w:hAnsi="Arial"/>
                <w:bCs/>
                <w:color w:val="000000"/>
                <w:sz w:val="17"/>
                <w:szCs w:val="17"/>
              </w:rPr>
              <w:t xml:space="preserve">(Eskaintza BEZik gabe) </w:t>
            </w:r>
          </w:p>
        </w:tc>
        <w:tc>
          <w:tcPr>
            <w:tcW w:w="1380" w:type="dxa"/>
            <w:vMerge/>
            <w:tcBorders>
              <w:left w:val="nil"/>
              <w:bottom w:val="single" w:sz="4" w:space="0" w:color="auto"/>
              <w:right w:val="nil"/>
            </w:tcBorders>
            <w:shd w:val="clear" w:color="auto" w:fill="B8CCE4" w:themeFill="accent1" w:themeFillTint="66"/>
            <w:noWrap/>
            <w:vAlign w:val="center"/>
            <w:hideMark/>
          </w:tcPr>
          <w:p w:rsidR="005B2044" w:rsidRPr="005B2044" w:rsidRDefault="005B2044" w:rsidP="005B2044">
            <w:pPr>
              <w:spacing w:after="0"/>
              <w:ind w:firstLine="0"/>
              <w:jc w:val="right"/>
              <w:rPr>
                <w:rFonts w:ascii="Arial" w:hAnsi="Arial" w:cs="Arial"/>
                <w:bCs/>
                <w:color w:val="000000"/>
                <w:sz w:val="17"/>
                <w:szCs w:val="17"/>
                <w:lang w:val="es-ES" w:eastAsia="es-ES"/>
              </w:rPr>
            </w:pPr>
          </w:p>
        </w:tc>
      </w:tr>
      <w:tr w:rsidR="00E37578" w:rsidRPr="00CC12C5" w:rsidTr="005D0F96">
        <w:trPr>
          <w:trHeight w:val="227"/>
          <w:jc w:val="center"/>
        </w:trPr>
        <w:tc>
          <w:tcPr>
            <w:tcW w:w="1200" w:type="dxa"/>
            <w:tcBorders>
              <w:top w:val="single" w:sz="4"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left"/>
              <w:rPr>
                <w:rFonts w:ascii="Arial Narrow" w:hAnsi="Arial Narrow"/>
                <w:color w:val="000000"/>
                <w:sz w:val="18"/>
                <w:szCs w:val="18"/>
              </w:rPr>
            </w:pPr>
            <w:r>
              <w:rPr>
                <w:rFonts w:ascii="Arial Narrow" w:hAnsi="Arial Narrow"/>
                <w:color w:val="000000"/>
                <w:sz w:val="18"/>
                <w:szCs w:val="18"/>
              </w:rPr>
              <w:t>1. sorta</w:t>
            </w:r>
          </w:p>
        </w:tc>
        <w:tc>
          <w:tcPr>
            <w:tcW w:w="1987" w:type="dxa"/>
            <w:tcBorders>
              <w:top w:val="single" w:sz="4"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P1</w:t>
            </w:r>
          </w:p>
        </w:tc>
        <w:tc>
          <w:tcPr>
            <w:tcW w:w="2266" w:type="dxa"/>
            <w:tcBorders>
              <w:top w:val="single" w:sz="4"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6.626.000</w:t>
            </w:r>
          </w:p>
        </w:tc>
        <w:tc>
          <w:tcPr>
            <w:tcW w:w="1944" w:type="dxa"/>
            <w:tcBorders>
              <w:top w:val="single" w:sz="4"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Adjudikatu gabe</w:t>
            </w:r>
          </w:p>
        </w:tc>
        <w:tc>
          <w:tcPr>
            <w:tcW w:w="1380" w:type="dxa"/>
            <w:tcBorders>
              <w:top w:val="single" w:sz="4"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E37578" w:rsidRPr="00CC12C5" w:rsidTr="005D0F96">
        <w:trPr>
          <w:trHeight w:val="227"/>
          <w:jc w:val="center"/>
        </w:trPr>
        <w:tc>
          <w:tcPr>
            <w:tcW w:w="120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left"/>
              <w:rPr>
                <w:rFonts w:ascii="Arial Narrow" w:hAnsi="Arial Narrow"/>
                <w:color w:val="000000"/>
                <w:sz w:val="18"/>
                <w:szCs w:val="18"/>
              </w:rPr>
            </w:pPr>
            <w:r>
              <w:rPr>
                <w:rFonts w:ascii="Arial Narrow" w:hAnsi="Arial Narrow"/>
                <w:color w:val="000000"/>
                <w:sz w:val="18"/>
                <w:szCs w:val="18"/>
              </w:rPr>
              <w:t>2. sorta</w:t>
            </w:r>
          </w:p>
        </w:tc>
        <w:tc>
          <w:tcPr>
            <w:tcW w:w="1987"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P2 eta P3</w:t>
            </w:r>
          </w:p>
        </w:tc>
        <w:tc>
          <w:tcPr>
            <w:tcW w:w="2266"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 xml:space="preserve">                       16.400.000</w:t>
            </w:r>
          </w:p>
        </w:tc>
        <w:tc>
          <w:tcPr>
            <w:tcW w:w="1944"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Adjudikatu gabe</w:t>
            </w:r>
          </w:p>
        </w:tc>
        <w:tc>
          <w:tcPr>
            <w:tcW w:w="138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E37578" w:rsidRPr="00CC12C5" w:rsidTr="005D0F96">
        <w:trPr>
          <w:trHeight w:val="227"/>
          <w:jc w:val="center"/>
        </w:trPr>
        <w:tc>
          <w:tcPr>
            <w:tcW w:w="120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left"/>
              <w:rPr>
                <w:rFonts w:ascii="Arial Narrow" w:hAnsi="Arial Narrow"/>
                <w:color w:val="000000"/>
                <w:sz w:val="18"/>
                <w:szCs w:val="18"/>
              </w:rPr>
            </w:pPr>
            <w:r>
              <w:rPr>
                <w:rFonts w:ascii="Arial Narrow" w:hAnsi="Arial Narrow"/>
                <w:color w:val="000000"/>
                <w:sz w:val="18"/>
                <w:szCs w:val="18"/>
              </w:rPr>
              <w:t>3. sorta</w:t>
            </w:r>
          </w:p>
        </w:tc>
        <w:tc>
          <w:tcPr>
            <w:tcW w:w="1987"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P5</w:t>
            </w:r>
          </w:p>
        </w:tc>
        <w:tc>
          <w:tcPr>
            <w:tcW w:w="2266"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7.370.000</w:t>
            </w:r>
          </w:p>
        </w:tc>
        <w:tc>
          <w:tcPr>
            <w:tcW w:w="1944"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8.815.381</w:t>
            </w:r>
          </w:p>
        </w:tc>
        <w:tc>
          <w:tcPr>
            <w:tcW w:w="138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163051">
            <w:pPr>
              <w:spacing w:after="0"/>
              <w:ind w:firstLine="0"/>
              <w:jc w:val="right"/>
              <w:rPr>
                <w:rFonts w:ascii="Arial Narrow" w:hAnsi="Arial Narrow"/>
                <w:color w:val="000000"/>
                <w:sz w:val="18"/>
                <w:szCs w:val="18"/>
              </w:rPr>
            </w:pPr>
            <w:r>
              <w:rPr>
                <w:rFonts w:ascii="Arial Narrow" w:hAnsi="Arial Narrow"/>
                <w:color w:val="000000"/>
                <w:sz w:val="18"/>
                <w:szCs w:val="18"/>
              </w:rPr>
              <w:t>20</w:t>
            </w:r>
          </w:p>
        </w:tc>
      </w:tr>
      <w:tr w:rsidR="00E37578" w:rsidRPr="00CC12C5" w:rsidTr="005D0F96">
        <w:trPr>
          <w:trHeight w:val="227"/>
          <w:jc w:val="center"/>
        </w:trPr>
        <w:tc>
          <w:tcPr>
            <w:tcW w:w="120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left"/>
              <w:rPr>
                <w:rFonts w:ascii="Arial Narrow" w:hAnsi="Arial Narrow"/>
                <w:color w:val="000000"/>
                <w:sz w:val="18"/>
                <w:szCs w:val="18"/>
              </w:rPr>
            </w:pPr>
            <w:r>
              <w:rPr>
                <w:rFonts w:ascii="Arial Narrow" w:hAnsi="Arial Narrow"/>
                <w:color w:val="000000"/>
                <w:sz w:val="18"/>
                <w:szCs w:val="18"/>
              </w:rPr>
              <w:t>4. sorta</w:t>
            </w:r>
          </w:p>
        </w:tc>
        <w:tc>
          <w:tcPr>
            <w:tcW w:w="1987"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P6</w:t>
            </w:r>
          </w:p>
        </w:tc>
        <w:tc>
          <w:tcPr>
            <w:tcW w:w="2266"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4.350.000</w:t>
            </w:r>
          </w:p>
        </w:tc>
        <w:tc>
          <w:tcPr>
            <w:tcW w:w="1944"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5.270.100</w:t>
            </w:r>
          </w:p>
        </w:tc>
        <w:tc>
          <w:tcPr>
            <w:tcW w:w="138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163051">
            <w:pPr>
              <w:spacing w:after="0"/>
              <w:ind w:firstLine="0"/>
              <w:jc w:val="right"/>
              <w:rPr>
                <w:rFonts w:ascii="Arial Narrow" w:hAnsi="Arial Narrow"/>
                <w:color w:val="000000"/>
                <w:sz w:val="18"/>
                <w:szCs w:val="18"/>
              </w:rPr>
            </w:pPr>
            <w:r>
              <w:rPr>
                <w:rFonts w:ascii="Arial Narrow" w:hAnsi="Arial Narrow"/>
                <w:color w:val="000000"/>
                <w:sz w:val="18"/>
                <w:szCs w:val="18"/>
              </w:rPr>
              <w:t>21</w:t>
            </w:r>
          </w:p>
        </w:tc>
      </w:tr>
      <w:tr w:rsidR="00E37578" w:rsidRPr="00CC12C5" w:rsidTr="005D0F96">
        <w:trPr>
          <w:trHeight w:val="227"/>
          <w:jc w:val="center"/>
        </w:trPr>
        <w:tc>
          <w:tcPr>
            <w:tcW w:w="120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left"/>
              <w:rPr>
                <w:rFonts w:ascii="Arial Narrow" w:hAnsi="Arial Narrow"/>
                <w:color w:val="000000"/>
                <w:sz w:val="18"/>
                <w:szCs w:val="18"/>
              </w:rPr>
            </w:pPr>
            <w:r>
              <w:rPr>
                <w:rFonts w:ascii="Arial Narrow" w:hAnsi="Arial Narrow"/>
                <w:color w:val="000000"/>
                <w:sz w:val="18"/>
                <w:szCs w:val="18"/>
              </w:rPr>
              <w:t>5. sorta</w:t>
            </w:r>
          </w:p>
        </w:tc>
        <w:tc>
          <w:tcPr>
            <w:tcW w:w="1987"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P8</w:t>
            </w:r>
          </w:p>
        </w:tc>
        <w:tc>
          <w:tcPr>
            <w:tcW w:w="2266"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8.900.000</w:t>
            </w:r>
          </w:p>
        </w:tc>
        <w:tc>
          <w:tcPr>
            <w:tcW w:w="1944"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Adjudikatu gabe</w:t>
            </w:r>
          </w:p>
        </w:tc>
        <w:tc>
          <w:tcPr>
            <w:tcW w:w="138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 </w:t>
            </w:r>
          </w:p>
        </w:tc>
      </w:tr>
      <w:tr w:rsidR="00E37578" w:rsidRPr="00CC12C5" w:rsidTr="005D0F96">
        <w:trPr>
          <w:trHeight w:val="227"/>
          <w:jc w:val="center"/>
        </w:trPr>
        <w:tc>
          <w:tcPr>
            <w:tcW w:w="120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left"/>
              <w:rPr>
                <w:rFonts w:ascii="Arial Narrow" w:hAnsi="Arial Narrow"/>
                <w:color w:val="000000"/>
                <w:sz w:val="18"/>
                <w:szCs w:val="18"/>
              </w:rPr>
            </w:pPr>
            <w:r>
              <w:rPr>
                <w:rFonts w:ascii="Arial Narrow" w:hAnsi="Arial Narrow"/>
                <w:color w:val="000000"/>
                <w:sz w:val="18"/>
                <w:szCs w:val="18"/>
              </w:rPr>
              <w:t>6. sorta</w:t>
            </w:r>
          </w:p>
        </w:tc>
        <w:tc>
          <w:tcPr>
            <w:tcW w:w="1987"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P9</w:t>
            </w:r>
          </w:p>
        </w:tc>
        <w:tc>
          <w:tcPr>
            <w:tcW w:w="2266"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2.500.000</w:t>
            </w:r>
          </w:p>
        </w:tc>
        <w:tc>
          <w:tcPr>
            <w:tcW w:w="1944"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2.665.000</w:t>
            </w:r>
          </w:p>
        </w:tc>
        <w:tc>
          <w:tcPr>
            <w:tcW w:w="1380" w:type="dxa"/>
            <w:tcBorders>
              <w:top w:val="single" w:sz="2" w:space="0" w:color="auto"/>
              <w:left w:val="nil"/>
              <w:bottom w:val="single" w:sz="2" w:space="0" w:color="auto"/>
              <w:right w:val="nil"/>
            </w:tcBorders>
            <w:shd w:val="clear" w:color="auto" w:fill="auto"/>
            <w:noWrap/>
            <w:vAlign w:val="center"/>
            <w:hideMark/>
          </w:tcPr>
          <w:p w:rsidR="00E37578" w:rsidRPr="00CC12C5" w:rsidRDefault="00E37578" w:rsidP="00163051">
            <w:pPr>
              <w:spacing w:after="0"/>
              <w:ind w:firstLine="0"/>
              <w:jc w:val="right"/>
              <w:rPr>
                <w:rFonts w:ascii="Arial Narrow" w:hAnsi="Arial Narrow"/>
                <w:color w:val="000000"/>
                <w:sz w:val="18"/>
                <w:szCs w:val="18"/>
              </w:rPr>
            </w:pPr>
            <w:r>
              <w:rPr>
                <w:rFonts w:ascii="Arial Narrow" w:hAnsi="Arial Narrow"/>
                <w:color w:val="000000"/>
                <w:sz w:val="18"/>
                <w:szCs w:val="18"/>
              </w:rPr>
              <w:t>7</w:t>
            </w:r>
          </w:p>
        </w:tc>
      </w:tr>
      <w:tr w:rsidR="00E37578" w:rsidRPr="00CC12C5" w:rsidTr="005D0F96">
        <w:trPr>
          <w:trHeight w:val="227"/>
          <w:jc w:val="center"/>
        </w:trPr>
        <w:tc>
          <w:tcPr>
            <w:tcW w:w="1200" w:type="dxa"/>
            <w:tcBorders>
              <w:top w:val="single" w:sz="2" w:space="0" w:color="auto"/>
              <w:left w:val="nil"/>
              <w:bottom w:val="single" w:sz="4" w:space="0" w:color="auto"/>
              <w:right w:val="nil"/>
            </w:tcBorders>
            <w:shd w:val="clear" w:color="auto" w:fill="auto"/>
            <w:noWrap/>
            <w:vAlign w:val="center"/>
            <w:hideMark/>
          </w:tcPr>
          <w:p w:rsidR="00E37578" w:rsidRPr="00CC12C5" w:rsidRDefault="00E37578" w:rsidP="005B2044">
            <w:pPr>
              <w:spacing w:after="0"/>
              <w:ind w:firstLine="0"/>
              <w:jc w:val="left"/>
              <w:rPr>
                <w:rFonts w:ascii="Arial Narrow" w:hAnsi="Arial Narrow"/>
                <w:color w:val="000000"/>
                <w:sz w:val="18"/>
                <w:szCs w:val="18"/>
              </w:rPr>
            </w:pPr>
            <w:r>
              <w:rPr>
                <w:rFonts w:ascii="Arial Narrow" w:hAnsi="Arial Narrow"/>
                <w:color w:val="000000"/>
                <w:sz w:val="18"/>
                <w:szCs w:val="18"/>
              </w:rPr>
              <w:t>7. sorta</w:t>
            </w:r>
          </w:p>
        </w:tc>
        <w:tc>
          <w:tcPr>
            <w:tcW w:w="1987" w:type="dxa"/>
            <w:tcBorders>
              <w:top w:val="single" w:sz="2" w:space="0" w:color="auto"/>
              <w:left w:val="nil"/>
              <w:bottom w:val="single" w:sz="4"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P11</w:t>
            </w:r>
          </w:p>
        </w:tc>
        <w:tc>
          <w:tcPr>
            <w:tcW w:w="2266" w:type="dxa"/>
            <w:tcBorders>
              <w:top w:val="single" w:sz="2" w:space="0" w:color="auto"/>
              <w:left w:val="nil"/>
              <w:bottom w:val="single" w:sz="4"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6.900.000</w:t>
            </w:r>
          </w:p>
        </w:tc>
        <w:tc>
          <w:tcPr>
            <w:tcW w:w="1944" w:type="dxa"/>
            <w:tcBorders>
              <w:top w:val="single" w:sz="2" w:space="0" w:color="auto"/>
              <w:left w:val="nil"/>
              <w:bottom w:val="single" w:sz="4" w:space="0" w:color="auto"/>
              <w:right w:val="nil"/>
            </w:tcBorders>
            <w:shd w:val="clear" w:color="auto" w:fill="auto"/>
            <w:noWrap/>
            <w:vAlign w:val="center"/>
            <w:hideMark/>
          </w:tcPr>
          <w:p w:rsidR="00E37578" w:rsidRPr="00CC12C5" w:rsidRDefault="00E37578" w:rsidP="005B2044">
            <w:pPr>
              <w:spacing w:after="0"/>
              <w:ind w:firstLine="0"/>
              <w:jc w:val="right"/>
              <w:rPr>
                <w:rFonts w:ascii="Arial Narrow" w:hAnsi="Arial Narrow"/>
                <w:color w:val="000000"/>
                <w:sz w:val="18"/>
                <w:szCs w:val="18"/>
              </w:rPr>
            </w:pPr>
            <w:r>
              <w:rPr>
                <w:rFonts w:ascii="Arial Narrow" w:hAnsi="Arial Narrow"/>
                <w:color w:val="000000"/>
                <w:sz w:val="18"/>
                <w:szCs w:val="18"/>
              </w:rPr>
              <w:t>8.771.806</w:t>
            </w:r>
          </w:p>
        </w:tc>
        <w:tc>
          <w:tcPr>
            <w:tcW w:w="1380" w:type="dxa"/>
            <w:tcBorders>
              <w:top w:val="single" w:sz="2" w:space="0" w:color="auto"/>
              <w:left w:val="nil"/>
              <w:bottom w:val="single" w:sz="4" w:space="0" w:color="auto"/>
              <w:right w:val="nil"/>
            </w:tcBorders>
            <w:shd w:val="clear" w:color="auto" w:fill="auto"/>
            <w:noWrap/>
            <w:vAlign w:val="center"/>
            <w:hideMark/>
          </w:tcPr>
          <w:p w:rsidR="00E37578" w:rsidRPr="00CC12C5" w:rsidRDefault="00E37578" w:rsidP="00163051">
            <w:pPr>
              <w:spacing w:after="0"/>
              <w:ind w:firstLine="0"/>
              <w:jc w:val="right"/>
              <w:rPr>
                <w:rFonts w:ascii="Arial Narrow" w:hAnsi="Arial Narrow"/>
                <w:color w:val="000000"/>
                <w:sz w:val="18"/>
                <w:szCs w:val="18"/>
              </w:rPr>
            </w:pPr>
            <w:r>
              <w:rPr>
                <w:rFonts w:ascii="Arial Narrow" w:hAnsi="Arial Narrow"/>
                <w:color w:val="000000"/>
                <w:sz w:val="18"/>
                <w:szCs w:val="18"/>
              </w:rPr>
              <w:t>27</w:t>
            </w:r>
          </w:p>
        </w:tc>
      </w:tr>
      <w:tr w:rsidR="00E37578" w:rsidRPr="00EA11E8" w:rsidTr="005D0F96">
        <w:trPr>
          <w:trHeight w:val="284"/>
          <w:jc w:val="center"/>
        </w:trPr>
        <w:tc>
          <w:tcPr>
            <w:tcW w:w="3187" w:type="dxa"/>
            <w:gridSpan w:val="2"/>
            <w:tcBorders>
              <w:top w:val="single" w:sz="4" w:space="0" w:color="auto"/>
              <w:left w:val="nil"/>
              <w:bottom w:val="single" w:sz="4" w:space="0" w:color="auto"/>
              <w:right w:val="nil"/>
            </w:tcBorders>
            <w:shd w:val="clear" w:color="auto" w:fill="B8CCE4" w:themeFill="accent1" w:themeFillTint="66"/>
            <w:noWrap/>
            <w:vAlign w:val="center"/>
            <w:hideMark/>
          </w:tcPr>
          <w:p w:rsidR="00E37578" w:rsidRPr="00EA11E8" w:rsidRDefault="005B2044" w:rsidP="005B2044">
            <w:pPr>
              <w:spacing w:after="0"/>
              <w:ind w:firstLine="0"/>
              <w:jc w:val="right"/>
              <w:rPr>
                <w:rFonts w:ascii="Arial" w:hAnsi="Arial" w:cs="Arial"/>
                <w:bCs/>
                <w:color w:val="000000"/>
                <w:sz w:val="17"/>
                <w:szCs w:val="17"/>
              </w:rPr>
            </w:pPr>
            <w:r>
              <w:rPr>
                <w:rFonts w:ascii="Arial" w:hAnsi="Arial"/>
                <w:bCs/>
                <w:color w:val="000000"/>
                <w:sz w:val="17"/>
                <w:szCs w:val="17"/>
              </w:rPr>
              <w:t>Guztira</w:t>
            </w:r>
          </w:p>
        </w:tc>
        <w:tc>
          <w:tcPr>
            <w:tcW w:w="2266"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EA11E8" w:rsidRDefault="00E37578" w:rsidP="005B2044">
            <w:pPr>
              <w:spacing w:after="0"/>
              <w:ind w:firstLine="0"/>
              <w:jc w:val="right"/>
              <w:rPr>
                <w:rFonts w:ascii="Arial" w:hAnsi="Arial" w:cs="Arial"/>
                <w:bCs/>
                <w:color w:val="000000"/>
                <w:sz w:val="17"/>
                <w:szCs w:val="17"/>
              </w:rPr>
            </w:pPr>
            <w:r>
              <w:rPr>
                <w:rFonts w:ascii="Arial" w:hAnsi="Arial"/>
                <w:bCs/>
                <w:color w:val="000000"/>
                <w:sz w:val="17"/>
                <w:szCs w:val="17"/>
              </w:rPr>
              <w:t xml:space="preserve">                       53.046.000</w:t>
            </w:r>
          </w:p>
        </w:tc>
        <w:tc>
          <w:tcPr>
            <w:tcW w:w="1944"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EA11E8" w:rsidRDefault="00E37578" w:rsidP="005B2044">
            <w:pPr>
              <w:spacing w:after="0"/>
              <w:ind w:firstLine="0"/>
              <w:jc w:val="right"/>
              <w:rPr>
                <w:rFonts w:ascii="Arial" w:hAnsi="Arial" w:cs="Arial"/>
                <w:bCs/>
                <w:color w:val="000000"/>
                <w:sz w:val="17"/>
                <w:szCs w:val="17"/>
              </w:rPr>
            </w:pPr>
            <w:r>
              <w:rPr>
                <w:rFonts w:ascii="Arial" w:hAnsi="Arial"/>
                <w:bCs/>
                <w:color w:val="000000"/>
                <w:sz w:val="17"/>
                <w:szCs w:val="17"/>
              </w:rPr>
              <w:t>25.522.287</w:t>
            </w:r>
          </w:p>
        </w:tc>
        <w:tc>
          <w:tcPr>
            <w:tcW w:w="1380"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EA11E8" w:rsidRDefault="00E37578" w:rsidP="005B2044">
            <w:pPr>
              <w:spacing w:after="0"/>
              <w:ind w:firstLine="0"/>
              <w:jc w:val="right"/>
              <w:rPr>
                <w:rFonts w:ascii="Arial" w:hAnsi="Arial" w:cs="Arial"/>
                <w:color w:val="000000"/>
                <w:sz w:val="17"/>
                <w:szCs w:val="17"/>
              </w:rPr>
            </w:pPr>
            <w:r>
              <w:rPr>
                <w:rFonts w:ascii="Arial" w:hAnsi="Arial"/>
                <w:color w:val="000000"/>
                <w:sz w:val="17"/>
                <w:szCs w:val="17"/>
              </w:rPr>
              <w:t> </w:t>
            </w:r>
          </w:p>
        </w:tc>
      </w:tr>
    </w:tbl>
    <w:p w:rsidR="00E37578" w:rsidRDefault="00E37578" w:rsidP="000A7C93">
      <w:pPr>
        <w:pStyle w:val="texto"/>
        <w:spacing w:before="240"/>
      </w:pPr>
      <w:r>
        <w:t xml:space="preserve">5. sorta hotel-erabilerarako izanen da gehien bat; hori dela eta, </w:t>
      </w:r>
      <w:proofErr w:type="spellStart"/>
      <w:r>
        <w:t>lurzati</w:t>
      </w:r>
      <w:proofErr w:type="spellEnd"/>
      <w:r>
        <w:t xml:space="preserve"> hori eskuratzeak berekin dakar haren </w:t>
      </w:r>
      <w:proofErr w:type="spellStart"/>
      <w:r>
        <w:t>egoitza-eraikigarritasunaren</w:t>
      </w:r>
      <w:proofErr w:type="spellEnd"/>
      <w:r>
        <w:t xml:space="preserve"> % 50 baino g</w:t>
      </w:r>
      <w:r>
        <w:t>e</w:t>
      </w:r>
      <w:r>
        <w:t>hiago hotel bat egiteko erabiltzea.</w:t>
      </w:r>
    </w:p>
    <w:p w:rsidR="00E37578" w:rsidRPr="00E639FD" w:rsidRDefault="00E37578" w:rsidP="000A7C93">
      <w:pPr>
        <w:pStyle w:val="texto"/>
        <w:spacing w:after="240"/>
        <w:rPr>
          <w:spacing w:val="2"/>
        </w:rPr>
      </w:pPr>
      <w:r>
        <w:t>Emaitza horrekin, kongregazioak hasiera batean honako diru-zenbateko hau jasoko du:</w:t>
      </w:r>
    </w:p>
    <w:tbl>
      <w:tblPr>
        <w:tblW w:w="8774" w:type="dxa"/>
        <w:jc w:val="center"/>
        <w:tblCellMar>
          <w:left w:w="70" w:type="dxa"/>
          <w:right w:w="70" w:type="dxa"/>
        </w:tblCellMar>
        <w:tblLook w:val="04A0" w:firstRow="1" w:lastRow="0" w:firstColumn="1" w:lastColumn="0" w:noHBand="0" w:noVBand="1"/>
      </w:tblPr>
      <w:tblGrid>
        <w:gridCol w:w="6678"/>
        <w:gridCol w:w="2096"/>
      </w:tblGrid>
      <w:tr w:rsidR="00E37578" w:rsidRPr="00E639FD" w:rsidTr="0043669F">
        <w:trPr>
          <w:trHeight w:val="312"/>
          <w:jc w:val="center"/>
        </w:trPr>
        <w:tc>
          <w:tcPr>
            <w:tcW w:w="6678" w:type="dxa"/>
            <w:tcBorders>
              <w:top w:val="single" w:sz="4" w:space="0" w:color="auto"/>
              <w:bottom w:val="single" w:sz="4" w:space="0" w:color="auto"/>
            </w:tcBorders>
            <w:shd w:val="clear" w:color="auto" w:fill="B8CCE4" w:themeFill="accent1" w:themeFillTint="66"/>
            <w:noWrap/>
            <w:vAlign w:val="center"/>
            <w:hideMark/>
          </w:tcPr>
          <w:p w:rsidR="00E37578" w:rsidRPr="00F43EA4" w:rsidRDefault="00E37578" w:rsidP="00513E46">
            <w:pPr>
              <w:spacing w:after="0"/>
              <w:ind w:firstLine="0"/>
              <w:rPr>
                <w:rFonts w:ascii="Arial" w:hAnsi="Arial" w:cs="Arial"/>
                <w:bCs/>
                <w:color w:val="000000"/>
                <w:sz w:val="17"/>
                <w:szCs w:val="17"/>
                <w:lang w:eastAsia="es-ES"/>
              </w:rPr>
            </w:pPr>
          </w:p>
        </w:tc>
        <w:tc>
          <w:tcPr>
            <w:tcW w:w="2096" w:type="dxa"/>
            <w:tcBorders>
              <w:top w:val="single" w:sz="4" w:space="0" w:color="auto"/>
              <w:bottom w:val="single" w:sz="4" w:space="0" w:color="auto"/>
            </w:tcBorders>
            <w:shd w:val="clear" w:color="auto" w:fill="B8CCE4" w:themeFill="accent1" w:themeFillTint="66"/>
            <w:noWrap/>
            <w:vAlign w:val="center"/>
            <w:hideMark/>
          </w:tcPr>
          <w:p w:rsidR="00E37578" w:rsidRPr="00E639FD" w:rsidRDefault="00E37578" w:rsidP="00513E46">
            <w:pPr>
              <w:spacing w:after="0"/>
              <w:ind w:firstLine="0"/>
              <w:jc w:val="right"/>
              <w:rPr>
                <w:rFonts w:ascii="Arial" w:hAnsi="Arial" w:cs="Arial"/>
                <w:bCs/>
                <w:color w:val="000000"/>
                <w:sz w:val="17"/>
                <w:szCs w:val="17"/>
              </w:rPr>
            </w:pPr>
            <w:r>
              <w:rPr>
                <w:rFonts w:ascii="Arial" w:hAnsi="Arial"/>
                <w:bCs/>
                <w:color w:val="000000"/>
                <w:sz w:val="17"/>
                <w:szCs w:val="17"/>
              </w:rPr>
              <w:t>Diru-zenbatekoa</w:t>
            </w:r>
          </w:p>
        </w:tc>
      </w:tr>
      <w:tr w:rsidR="00E37578" w:rsidRPr="00E639FD" w:rsidTr="00583EEB">
        <w:trPr>
          <w:trHeight w:val="227"/>
          <w:jc w:val="center"/>
        </w:trPr>
        <w:tc>
          <w:tcPr>
            <w:tcW w:w="6678" w:type="dxa"/>
            <w:tcBorders>
              <w:top w:val="single" w:sz="4" w:space="0" w:color="auto"/>
              <w:bottom w:val="single" w:sz="2" w:space="0" w:color="auto"/>
            </w:tcBorders>
            <w:shd w:val="clear" w:color="auto" w:fill="auto"/>
            <w:noWrap/>
            <w:vAlign w:val="center"/>
            <w:hideMark/>
          </w:tcPr>
          <w:p w:rsidR="00E37578" w:rsidRPr="00E639FD" w:rsidRDefault="00E37578" w:rsidP="00513E46">
            <w:pPr>
              <w:spacing w:after="0"/>
              <w:ind w:firstLine="0"/>
              <w:rPr>
                <w:rFonts w:ascii="Arial Narrow" w:hAnsi="Arial Narrow"/>
                <w:color w:val="000000"/>
                <w:sz w:val="18"/>
                <w:szCs w:val="18"/>
              </w:rPr>
            </w:pPr>
            <w:r>
              <w:rPr>
                <w:rFonts w:ascii="Arial Narrow" w:hAnsi="Arial Narrow"/>
                <w:color w:val="000000"/>
                <w:sz w:val="18"/>
                <w:szCs w:val="18"/>
              </w:rPr>
              <w:t>Salmentaren zenbatekoa</w:t>
            </w:r>
          </w:p>
        </w:tc>
        <w:tc>
          <w:tcPr>
            <w:tcW w:w="2096" w:type="dxa"/>
            <w:tcBorders>
              <w:top w:val="single" w:sz="4" w:space="0" w:color="auto"/>
              <w:bottom w:val="single" w:sz="2" w:space="0" w:color="auto"/>
            </w:tcBorders>
            <w:shd w:val="clear" w:color="auto" w:fill="auto"/>
            <w:noWrap/>
            <w:vAlign w:val="center"/>
            <w:hideMark/>
          </w:tcPr>
          <w:p w:rsidR="00E37578" w:rsidRPr="00E639FD" w:rsidRDefault="00E37578" w:rsidP="00513E46">
            <w:pPr>
              <w:spacing w:after="0"/>
              <w:ind w:firstLine="0"/>
              <w:jc w:val="right"/>
              <w:rPr>
                <w:rFonts w:ascii="Arial Narrow" w:hAnsi="Arial Narrow"/>
                <w:color w:val="000000"/>
                <w:sz w:val="18"/>
                <w:szCs w:val="18"/>
              </w:rPr>
            </w:pPr>
            <w:r>
              <w:rPr>
                <w:rFonts w:ascii="Arial Narrow" w:hAnsi="Arial Narrow"/>
                <w:color w:val="000000"/>
                <w:sz w:val="18"/>
                <w:szCs w:val="18"/>
              </w:rPr>
              <w:t>25.522.287</w:t>
            </w:r>
          </w:p>
        </w:tc>
      </w:tr>
      <w:tr w:rsidR="00E37578" w:rsidRPr="00E639FD" w:rsidTr="00583EEB">
        <w:trPr>
          <w:trHeight w:val="227"/>
          <w:jc w:val="center"/>
        </w:trPr>
        <w:tc>
          <w:tcPr>
            <w:tcW w:w="6678" w:type="dxa"/>
            <w:tcBorders>
              <w:top w:val="single" w:sz="2" w:space="0" w:color="auto"/>
              <w:bottom w:val="single" w:sz="4" w:space="0" w:color="auto"/>
            </w:tcBorders>
            <w:shd w:val="clear" w:color="auto" w:fill="auto"/>
            <w:noWrap/>
            <w:vAlign w:val="center"/>
            <w:hideMark/>
          </w:tcPr>
          <w:p w:rsidR="00E37578" w:rsidRPr="00E639FD" w:rsidRDefault="00E37578" w:rsidP="00513E46">
            <w:pPr>
              <w:spacing w:after="0"/>
              <w:ind w:firstLine="0"/>
              <w:rPr>
                <w:rFonts w:ascii="Arial Narrow" w:hAnsi="Arial Narrow"/>
                <w:color w:val="000000"/>
                <w:sz w:val="18"/>
                <w:szCs w:val="18"/>
              </w:rPr>
            </w:pPr>
            <w:r>
              <w:rPr>
                <w:rFonts w:ascii="Arial Narrow" w:hAnsi="Arial Narrow"/>
                <w:color w:val="000000"/>
                <w:sz w:val="18"/>
                <w:szCs w:val="18"/>
              </w:rPr>
              <w:t>- Kontratuaren arabera deskontatu beharreko gastuak</w:t>
            </w:r>
          </w:p>
        </w:tc>
        <w:tc>
          <w:tcPr>
            <w:tcW w:w="2096" w:type="dxa"/>
            <w:tcBorders>
              <w:top w:val="single" w:sz="2" w:space="0" w:color="auto"/>
              <w:bottom w:val="single" w:sz="4" w:space="0" w:color="auto"/>
            </w:tcBorders>
            <w:shd w:val="clear" w:color="auto" w:fill="auto"/>
            <w:noWrap/>
            <w:vAlign w:val="center"/>
            <w:hideMark/>
          </w:tcPr>
          <w:p w:rsidR="00E37578" w:rsidRPr="00E639FD" w:rsidRDefault="00E37578" w:rsidP="00513E46">
            <w:pPr>
              <w:spacing w:after="0"/>
              <w:ind w:firstLine="0"/>
              <w:jc w:val="right"/>
              <w:rPr>
                <w:rFonts w:ascii="Arial Narrow" w:hAnsi="Arial Narrow"/>
                <w:color w:val="000000"/>
                <w:sz w:val="18"/>
                <w:szCs w:val="18"/>
              </w:rPr>
            </w:pPr>
            <w:r>
              <w:rPr>
                <w:rFonts w:ascii="Arial Narrow" w:hAnsi="Arial Narrow"/>
                <w:color w:val="000000"/>
                <w:sz w:val="18"/>
                <w:szCs w:val="18"/>
              </w:rPr>
              <w:t>-4.720.000</w:t>
            </w:r>
          </w:p>
        </w:tc>
      </w:tr>
      <w:tr w:rsidR="00E37578" w:rsidRPr="00E639FD" w:rsidTr="0043669F">
        <w:trPr>
          <w:trHeight w:val="284"/>
          <w:jc w:val="center"/>
        </w:trPr>
        <w:tc>
          <w:tcPr>
            <w:tcW w:w="6678" w:type="dxa"/>
            <w:tcBorders>
              <w:top w:val="single" w:sz="4" w:space="0" w:color="auto"/>
              <w:bottom w:val="single" w:sz="4" w:space="0" w:color="auto"/>
            </w:tcBorders>
            <w:shd w:val="clear" w:color="auto" w:fill="B8CCE4" w:themeFill="accent1" w:themeFillTint="66"/>
            <w:noWrap/>
            <w:vAlign w:val="center"/>
            <w:hideMark/>
          </w:tcPr>
          <w:p w:rsidR="00E37578" w:rsidRPr="00E639FD" w:rsidRDefault="00E37578" w:rsidP="00513E46">
            <w:pPr>
              <w:spacing w:after="0"/>
              <w:ind w:firstLine="0"/>
              <w:rPr>
                <w:rFonts w:ascii="Arial" w:hAnsi="Arial" w:cs="Arial"/>
                <w:color w:val="000000"/>
                <w:sz w:val="17"/>
                <w:szCs w:val="17"/>
              </w:rPr>
            </w:pPr>
            <w:r>
              <w:rPr>
                <w:rFonts w:ascii="Arial" w:hAnsi="Arial"/>
                <w:color w:val="000000"/>
                <w:sz w:val="17"/>
                <w:szCs w:val="17"/>
              </w:rPr>
              <w:t>Kongregazioak jaso beharreko diru-zenbatekoa</w:t>
            </w:r>
          </w:p>
        </w:tc>
        <w:tc>
          <w:tcPr>
            <w:tcW w:w="2096" w:type="dxa"/>
            <w:tcBorders>
              <w:top w:val="single" w:sz="4" w:space="0" w:color="auto"/>
              <w:bottom w:val="single" w:sz="4" w:space="0" w:color="auto"/>
            </w:tcBorders>
            <w:shd w:val="clear" w:color="auto" w:fill="B8CCE4" w:themeFill="accent1" w:themeFillTint="66"/>
            <w:noWrap/>
            <w:vAlign w:val="center"/>
            <w:hideMark/>
          </w:tcPr>
          <w:p w:rsidR="00E37578" w:rsidRPr="00E639FD" w:rsidRDefault="00E37578" w:rsidP="00513E46">
            <w:pPr>
              <w:spacing w:after="0"/>
              <w:ind w:firstLine="0"/>
              <w:jc w:val="right"/>
              <w:rPr>
                <w:rFonts w:ascii="Arial" w:hAnsi="Arial" w:cs="Arial"/>
                <w:color w:val="000000"/>
                <w:sz w:val="17"/>
                <w:szCs w:val="17"/>
              </w:rPr>
            </w:pPr>
            <w:r>
              <w:rPr>
                <w:rFonts w:ascii="Arial" w:hAnsi="Arial"/>
                <w:color w:val="000000"/>
                <w:sz w:val="17"/>
                <w:szCs w:val="17"/>
              </w:rPr>
              <w:t>20.802.287</w:t>
            </w:r>
          </w:p>
        </w:tc>
      </w:tr>
    </w:tbl>
    <w:p w:rsidR="00E37578" w:rsidRPr="005B452C" w:rsidRDefault="00125997" w:rsidP="000A7C93">
      <w:pPr>
        <w:pStyle w:val="texto"/>
        <w:spacing w:before="240"/>
      </w:pPr>
      <w:r>
        <w:lastRenderedPageBreak/>
        <w:t>Baldintza ekonomiko horiekin, kongregazioak kontratua suntsiarazi ahal zuen, baina 2017ko irailaren 21eko idazki batean jakinarazi zuen operazioar</w:t>
      </w:r>
      <w:r>
        <w:t>e</w:t>
      </w:r>
      <w:r>
        <w:t>kin aurrera jarraitzeko borondatea zuela, eta berariaz baieztatu zuen ez zuela bera suntsiaraziko.</w:t>
      </w:r>
    </w:p>
    <w:p w:rsidR="00E37578" w:rsidRPr="005B452C" w:rsidRDefault="00C26858" w:rsidP="000A7C93">
      <w:pPr>
        <w:pStyle w:val="texto"/>
      </w:pPr>
      <w:r>
        <w:t xml:space="preserve">2017ko urriaren 9an, </w:t>
      </w:r>
      <w:proofErr w:type="spellStart"/>
      <w:r>
        <w:t>Nasuvinsak</w:t>
      </w:r>
      <w:proofErr w:type="spellEnd"/>
      <w:r>
        <w:t xml:space="preserve"> kongregazioari jakinarazi zion prozesuar</w:t>
      </w:r>
      <w:r>
        <w:t>e</w:t>
      </w:r>
      <w:r>
        <w:t>kin jarraitzeko eta adjudikatu gabekotzat deklaratutako sorten bigarren enkante bat egiteko prest zegoela. Hala eta guztiz ere, zenbait aldaketa proposatzen ditu, adostu beharrekoak eta kongregazioak onartzen dituena; honako hauek dira nagusiki:</w:t>
      </w:r>
    </w:p>
    <w:p w:rsidR="00E37578" w:rsidRPr="003E7B1F"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proofErr w:type="spellStart"/>
      <w:r>
        <w:t>Lurzati</w:t>
      </w:r>
      <w:proofErr w:type="spellEnd"/>
      <w:r>
        <w:t xml:space="preserve"> batzuetan altuerak gutxitzea, Plan Bereziaren aldaketa baten bita</w:t>
      </w:r>
      <w:r>
        <w:t>r</w:t>
      </w:r>
      <w:r>
        <w:t>tez.</w:t>
      </w:r>
    </w:p>
    <w:p w:rsidR="0022024E" w:rsidRPr="002C18C3"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pacing w:val="0"/>
          <w:szCs w:val="26"/>
        </w:rPr>
      </w:pPr>
      <w:r>
        <w:t xml:space="preserve">Kongregazioari ordainketak egiteko egutegiko aldaketak, egutegi hori </w:t>
      </w:r>
      <w:proofErr w:type="spellStart"/>
      <w:r>
        <w:t>lu</w:t>
      </w:r>
      <w:r>
        <w:t>r</w:t>
      </w:r>
      <w:r>
        <w:t>zatien</w:t>
      </w:r>
      <w:proofErr w:type="spellEnd"/>
      <w:r>
        <w:t xml:space="preserve"> enkantearen ondoriozko </w:t>
      </w:r>
      <w:proofErr w:type="spellStart"/>
      <w:r>
        <w:t>Nasuvinsaren</w:t>
      </w:r>
      <w:proofErr w:type="spellEnd"/>
      <w:r>
        <w:t xml:space="preserve"> kobrantzen arabera egokitzeko, finantzaketa aurreratu behar izatea saiheste aldera.</w:t>
      </w:r>
    </w:p>
    <w:p w:rsidR="00E37578" w:rsidRPr="003E7B1F" w:rsidRDefault="00E37578"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P2 eta P3 </w:t>
      </w:r>
      <w:proofErr w:type="spellStart"/>
      <w:r>
        <w:t>lurzatiak</w:t>
      </w:r>
      <w:proofErr w:type="spellEnd"/>
      <w:r>
        <w:t xml:space="preserve"> bereiztea, eta horietako batean hotel-erabileraren nah</w:t>
      </w:r>
      <w:r>
        <w:t>i</w:t>
      </w:r>
      <w:r>
        <w:t>taezkotasuna kentzea, eta adjudikazio-hartzaile berak gehienez ere 2 sorta lo</w:t>
      </w:r>
      <w:r>
        <w:t>r</w:t>
      </w:r>
      <w:r>
        <w:t xml:space="preserve">tzeko muga kentzea. </w:t>
      </w:r>
    </w:p>
    <w:p w:rsidR="00B90E12" w:rsidRDefault="00C26858" w:rsidP="000A7C93">
      <w:pPr>
        <w:pStyle w:val="texto"/>
        <w:tabs>
          <w:tab w:val="clear" w:pos="2835"/>
          <w:tab w:val="clear" w:pos="3969"/>
          <w:tab w:val="clear" w:pos="5103"/>
          <w:tab w:val="clear" w:pos="6237"/>
          <w:tab w:val="clear" w:pos="7371"/>
          <w:tab w:val="left" w:pos="480"/>
          <w:tab w:val="num" w:pos="720"/>
          <w:tab w:val="num" w:pos="1320"/>
        </w:tabs>
        <w:rPr>
          <w:rFonts w:cs="Arial"/>
        </w:rPr>
      </w:pPr>
      <w:r>
        <w:t>Salestarren Plan Bereziaren aldaketak eta geroztik hura garatzeko xehetasun-azterketa onesteak hasieran gehieneko altuera gisa onetsitako altueren nahit</w:t>
      </w:r>
      <w:r>
        <w:t>a</w:t>
      </w:r>
      <w:r>
        <w:t>ezkotasuna aldatu dute, eta honako hauek eragin dituzte:</w:t>
      </w:r>
    </w:p>
    <w:p w:rsidR="00B90E12" w:rsidRPr="00B90E12" w:rsidRDefault="00B90E12"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Altuerak </w:t>
      </w:r>
      <w:proofErr w:type="spellStart"/>
      <w:r>
        <w:t>—eta</w:t>
      </w:r>
      <w:proofErr w:type="spellEnd"/>
      <w:r>
        <w:t xml:space="preserve">, horrenbestez, gauzatu beharreko </w:t>
      </w:r>
      <w:proofErr w:type="spellStart"/>
      <w:r>
        <w:t>eraikigarritasuna—</w:t>
      </w:r>
      <w:proofErr w:type="spellEnd"/>
      <w:r>
        <w:t xml:space="preserve"> gutx</w:t>
      </w:r>
      <w:r>
        <w:t>i</w:t>
      </w:r>
      <w:r>
        <w:t>tzeko aukera ematen du. Gutxitze horrek operazio osoan diru-sarrerak galtzea dakar.</w:t>
      </w:r>
    </w:p>
    <w:p w:rsidR="00B90E12" w:rsidRPr="00B90E12" w:rsidRDefault="00B90E12"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szCs w:val="26"/>
        </w:rPr>
      </w:pPr>
      <w:r>
        <w:t xml:space="preserve">Gauzatzerik ez dagoen eraikigarritasun bat badagoenez, erabaki zen </w:t>
      </w:r>
      <w:proofErr w:type="spellStart"/>
      <w:r>
        <w:t>Nas</w:t>
      </w:r>
      <w:r>
        <w:t>u</w:t>
      </w:r>
      <w:r>
        <w:t>vinsa</w:t>
      </w:r>
      <w:proofErr w:type="spellEnd"/>
      <w:r>
        <w:t xml:space="preserve"> izan dadila altueren gutxitzeari lotutako hirigintza-zamen kostua bere gain hartuko duena. </w:t>
      </w:r>
    </w:p>
    <w:p w:rsidR="00217EF2" w:rsidRPr="00B90E12" w:rsidRDefault="00B90E12" w:rsidP="002E25F4">
      <w:pPr>
        <w:pStyle w:val="texto"/>
        <w:tabs>
          <w:tab w:val="clear" w:pos="2835"/>
          <w:tab w:val="clear" w:pos="3969"/>
          <w:tab w:val="clear" w:pos="5103"/>
          <w:tab w:val="clear" w:pos="6237"/>
          <w:tab w:val="clear" w:pos="7371"/>
        </w:tabs>
        <w:spacing w:after="240"/>
        <w:rPr>
          <w:szCs w:val="26"/>
        </w:rPr>
      </w:pPr>
      <w:r>
        <w:t>Honako hau da amaierako operazioaren emaitzan izanen den inpaktu ekon</w:t>
      </w:r>
      <w:r>
        <w:t>o</w:t>
      </w:r>
      <w:r>
        <w:t xml:space="preserve">mikoaren zenbatespena, </w:t>
      </w:r>
      <w:proofErr w:type="spellStart"/>
      <w:r>
        <w:t>Nasuvinsak</w:t>
      </w:r>
      <w:proofErr w:type="spellEnd"/>
      <w:r>
        <w:t xml:space="preserve"> kalkulatua:  </w:t>
      </w:r>
      <w:r>
        <w:rPr>
          <w:rFonts w:ascii="Arial Narrow" w:hAnsi="Arial Narrow"/>
          <w:color w:val="000000"/>
          <w:sz w:val="18"/>
          <w:szCs w:val="18"/>
        </w:rPr>
        <w:t xml:space="preserve"> </w:t>
      </w:r>
    </w:p>
    <w:tbl>
      <w:tblPr>
        <w:tblW w:w="0" w:type="auto"/>
        <w:jc w:val="center"/>
        <w:tblLayout w:type="fixed"/>
        <w:tblCellMar>
          <w:left w:w="70" w:type="dxa"/>
          <w:right w:w="70" w:type="dxa"/>
        </w:tblCellMar>
        <w:tblLook w:val="04A0" w:firstRow="1" w:lastRow="0" w:firstColumn="1" w:lastColumn="0" w:noHBand="0" w:noVBand="1"/>
      </w:tblPr>
      <w:tblGrid>
        <w:gridCol w:w="2561"/>
        <w:gridCol w:w="1701"/>
        <w:gridCol w:w="2521"/>
        <w:gridCol w:w="1972"/>
      </w:tblGrid>
      <w:tr w:rsidR="00217EF2" w:rsidRPr="00217EF2" w:rsidTr="00257D94">
        <w:trPr>
          <w:trHeight w:val="312"/>
          <w:jc w:val="center"/>
        </w:trPr>
        <w:tc>
          <w:tcPr>
            <w:tcW w:w="2561" w:type="dxa"/>
            <w:tcBorders>
              <w:top w:val="single" w:sz="4" w:space="0" w:color="auto"/>
              <w:left w:val="nil"/>
              <w:bottom w:val="single" w:sz="4" w:space="0" w:color="auto"/>
              <w:right w:val="nil"/>
            </w:tcBorders>
            <w:shd w:val="clear" w:color="auto" w:fill="B8CCE4" w:themeFill="accent1" w:themeFillTint="66"/>
            <w:noWrap/>
            <w:vAlign w:val="center"/>
            <w:hideMark/>
          </w:tcPr>
          <w:p w:rsidR="00217EF2" w:rsidRPr="00217EF2" w:rsidRDefault="00217EF2" w:rsidP="00676892">
            <w:pPr>
              <w:spacing w:after="0"/>
              <w:ind w:firstLine="0"/>
              <w:jc w:val="left"/>
              <w:rPr>
                <w:rFonts w:ascii="Arial" w:hAnsi="Arial" w:cs="Arial"/>
                <w:color w:val="000000"/>
                <w:sz w:val="17"/>
                <w:szCs w:val="17"/>
              </w:rPr>
            </w:pPr>
            <w:r>
              <w:rPr>
                <w:rFonts w:ascii="Arial" w:hAnsi="Arial"/>
                <w:color w:val="000000"/>
                <w:sz w:val="17"/>
                <w:szCs w:val="17"/>
              </w:rPr>
              <w:t>Eraikigarritasun-galera</w:t>
            </w:r>
          </w:p>
        </w:tc>
        <w:tc>
          <w:tcPr>
            <w:tcW w:w="1701" w:type="dxa"/>
            <w:tcBorders>
              <w:top w:val="single" w:sz="4" w:space="0" w:color="auto"/>
              <w:left w:val="nil"/>
              <w:bottom w:val="single" w:sz="4" w:space="0" w:color="auto"/>
              <w:right w:val="nil"/>
            </w:tcBorders>
            <w:shd w:val="clear" w:color="auto" w:fill="B8CCE4" w:themeFill="accent1" w:themeFillTint="66"/>
            <w:noWrap/>
            <w:vAlign w:val="center"/>
            <w:hideMark/>
          </w:tcPr>
          <w:p w:rsidR="00217EF2" w:rsidRPr="00217EF2" w:rsidRDefault="00217EF2" w:rsidP="00676892">
            <w:pPr>
              <w:spacing w:after="0"/>
              <w:ind w:firstLine="0"/>
              <w:jc w:val="right"/>
              <w:rPr>
                <w:rFonts w:ascii="Arial" w:hAnsi="Arial" w:cs="Arial"/>
                <w:color w:val="000000"/>
                <w:sz w:val="17"/>
                <w:szCs w:val="17"/>
              </w:rPr>
            </w:pPr>
            <w:r>
              <w:rPr>
                <w:rFonts w:ascii="Arial" w:hAnsi="Arial"/>
                <w:color w:val="000000"/>
                <w:sz w:val="17"/>
                <w:szCs w:val="17"/>
              </w:rPr>
              <w:t>Diru-sarreren galera</w:t>
            </w:r>
          </w:p>
        </w:tc>
        <w:tc>
          <w:tcPr>
            <w:tcW w:w="2521" w:type="dxa"/>
            <w:tcBorders>
              <w:top w:val="single" w:sz="4" w:space="0" w:color="auto"/>
              <w:left w:val="nil"/>
              <w:bottom w:val="single" w:sz="4" w:space="0" w:color="auto"/>
              <w:right w:val="nil"/>
            </w:tcBorders>
            <w:shd w:val="clear" w:color="auto" w:fill="B8CCE4" w:themeFill="accent1" w:themeFillTint="66"/>
            <w:noWrap/>
            <w:vAlign w:val="center"/>
            <w:hideMark/>
          </w:tcPr>
          <w:p w:rsidR="00217EF2" w:rsidRPr="00217EF2" w:rsidRDefault="00B90E12" w:rsidP="00676892">
            <w:pPr>
              <w:spacing w:after="0"/>
              <w:ind w:firstLine="0"/>
              <w:jc w:val="right"/>
              <w:rPr>
                <w:rFonts w:ascii="Arial" w:hAnsi="Arial" w:cs="Arial"/>
                <w:color w:val="000000"/>
                <w:sz w:val="17"/>
                <w:szCs w:val="17"/>
              </w:rPr>
            </w:pPr>
            <w:r>
              <w:rPr>
                <w:rFonts w:ascii="Arial" w:hAnsi="Arial"/>
                <w:color w:val="000000"/>
                <w:sz w:val="17"/>
                <w:szCs w:val="17"/>
              </w:rPr>
              <w:t>Hirigintza-zamen kostua</w:t>
            </w:r>
          </w:p>
        </w:tc>
        <w:tc>
          <w:tcPr>
            <w:tcW w:w="1972" w:type="dxa"/>
            <w:tcBorders>
              <w:top w:val="single" w:sz="4" w:space="0" w:color="auto"/>
              <w:left w:val="nil"/>
              <w:bottom w:val="single" w:sz="4" w:space="0" w:color="auto"/>
              <w:right w:val="nil"/>
            </w:tcBorders>
            <w:shd w:val="clear" w:color="auto" w:fill="B8CCE4" w:themeFill="accent1" w:themeFillTint="66"/>
            <w:noWrap/>
            <w:vAlign w:val="center"/>
            <w:hideMark/>
          </w:tcPr>
          <w:p w:rsidR="00217EF2" w:rsidRPr="00217EF2" w:rsidRDefault="00217EF2" w:rsidP="00676892">
            <w:pPr>
              <w:spacing w:after="0"/>
              <w:ind w:firstLine="0"/>
              <w:jc w:val="right"/>
              <w:rPr>
                <w:rFonts w:ascii="Arial" w:hAnsi="Arial" w:cs="Arial"/>
                <w:color w:val="000000"/>
                <w:sz w:val="17"/>
                <w:szCs w:val="17"/>
              </w:rPr>
            </w:pPr>
            <w:r>
              <w:rPr>
                <w:rFonts w:ascii="Arial" w:hAnsi="Arial"/>
                <w:color w:val="000000"/>
                <w:sz w:val="17"/>
                <w:szCs w:val="17"/>
              </w:rPr>
              <w:t>Eragin ekonomikoa</w:t>
            </w:r>
          </w:p>
        </w:tc>
      </w:tr>
      <w:tr w:rsidR="00217EF2" w:rsidRPr="00217EF2" w:rsidTr="00257D94">
        <w:trPr>
          <w:trHeight w:val="255"/>
          <w:jc w:val="center"/>
        </w:trPr>
        <w:tc>
          <w:tcPr>
            <w:tcW w:w="2561" w:type="dxa"/>
            <w:tcBorders>
              <w:top w:val="nil"/>
              <w:left w:val="nil"/>
              <w:bottom w:val="single" w:sz="4" w:space="0" w:color="auto"/>
              <w:right w:val="nil"/>
            </w:tcBorders>
            <w:shd w:val="clear" w:color="auto" w:fill="auto"/>
            <w:noWrap/>
            <w:vAlign w:val="center"/>
            <w:hideMark/>
          </w:tcPr>
          <w:p w:rsidR="00217EF2" w:rsidRPr="00217EF2" w:rsidRDefault="00217EF2" w:rsidP="00676892">
            <w:pPr>
              <w:spacing w:after="0"/>
              <w:ind w:firstLine="0"/>
              <w:jc w:val="left"/>
              <w:rPr>
                <w:rFonts w:ascii="Arial Narrow" w:hAnsi="Arial Narrow"/>
                <w:color w:val="000000"/>
                <w:sz w:val="18"/>
                <w:szCs w:val="18"/>
              </w:rPr>
            </w:pPr>
            <w:r>
              <w:rPr>
                <w:rFonts w:ascii="Arial Narrow" w:hAnsi="Arial Narrow"/>
                <w:color w:val="000000"/>
                <w:sz w:val="18"/>
                <w:szCs w:val="18"/>
              </w:rPr>
              <w:t>4.212 m</w:t>
            </w:r>
            <w:r>
              <w:rPr>
                <w:rFonts w:ascii="Arial Narrow" w:hAnsi="Arial Narrow"/>
                <w:color w:val="000000"/>
                <w:sz w:val="18"/>
                <w:szCs w:val="18"/>
                <w:vertAlign w:val="superscript"/>
              </w:rPr>
              <w:t>2</w:t>
            </w:r>
          </w:p>
        </w:tc>
        <w:tc>
          <w:tcPr>
            <w:tcW w:w="1701" w:type="dxa"/>
            <w:tcBorders>
              <w:top w:val="nil"/>
              <w:left w:val="nil"/>
              <w:bottom w:val="single" w:sz="4" w:space="0" w:color="auto"/>
              <w:right w:val="nil"/>
            </w:tcBorders>
            <w:shd w:val="clear" w:color="auto" w:fill="auto"/>
            <w:noWrap/>
            <w:vAlign w:val="center"/>
            <w:hideMark/>
          </w:tcPr>
          <w:p w:rsidR="00217EF2" w:rsidRPr="00217EF2" w:rsidRDefault="00217EF2" w:rsidP="00676892">
            <w:pPr>
              <w:spacing w:after="0"/>
              <w:ind w:firstLine="0"/>
              <w:jc w:val="right"/>
              <w:rPr>
                <w:rFonts w:ascii="Arial Narrow" w:hAnsi="Arial Narrow"/>
                <w:color w:val="000000"/>
                <w:sz w:val="18"/>
                <w:szCs w:val="18"/>
              </w:rPr>
            </w:pPr>
            <w:r>
              <w:rPr>
                <w:rFonts w:ascii="Arial Narrow" w:hAnsi="Arial Narrow"/>
                <w:color w:val="000000"/>
                <w:sz w:val="18"/>
                <w:szCs w:val="18"/>
              </w:rPr>
              <w:t>5.055.000</w:t>
            </w:r>
          </w:p>
        </w:tc>
        <w:tc>
          <w:tcPr>
            <w:tcW w:w="2521" w:type="dxa"/>
            <w:tcBorders>
              <w:top w:val="nil"/>
              <w:left w:val="nil"/>
              <w:bottom w:val="single" w:sz="4" w:space="0" w:color="auto"/>
              <w:right w:val="nil"/>
            </w:tcBorders>
            <w:shd w:val="clear" w:color="auto" w:fill="auto"/>
            <w:noWrap/>
            <w:vAlign w:val="center"/>
            <w:hideMark/>
          </w:tcPr>
          <w:p w:rsidR="00217EF2" w:rsidRPr="00217EF2" w:rsidRDefault="00217EF2" w:rsidP="00676892">
            <w:pPr>
              <w:spacing w:after="0"/>
              <w:ind w:firstLine="0"/>
              <w:jc w:val="right"/>
              <w:rPr>
                <w:rFonts w:ascii="Arial Narrow" w:hAnsi="Arial Narrow"/>
                <w:color w:val="000000"/>
                <w:sz w:val="18"/>
                <w:szCs w:val="18"/>
              </w:rPr>
            </w:pPr>
            <w:r>
              <w:rPr>
                <w:rFonts w:ascii="Arial Narrow" w:hAnsi="Arial Narrow"/>
                <w:color w:val="000000"/>
                <w:sz w:val="18"/>
                <w:szCs w:val="18"/>
              </w:rPr>
              <w:t>325.000</w:t>
            </w:r>
          </w:p>
        </w:tc>
        <w:tc>
          <w:tcPr>
            <w:tcW w:w="1972" w:type="dxa"/>
            <w:tcBorders>
              <w:top w:val="nil"/>
              <w:left w:val="nil"/>
              <w:bottom w:val="single" w:sz="4" w:space="0" w:color="auto"/>
              <w:right w:val="nil"/>
            </w:tcBorders>
            <w:shd w:val="clear" w:color="auto" w:fill="auto"/>
            <w:noWrap/>
            <w:vAlign w:val="center"/>
            <w:hideMark/>
          </w:tcPr>
          <w:p w:rsidR="00217EF2" w:rsidRPr="00217EF2" w:rsidRDefault="00217EF2" w:rsidP="00676892">
            <w:pPr>
              <w:spacing w:after="0"/>
              <w:ind w:firstLine="0"/>
              <w:jc w:val="right"/>
              <w:rPr>
                <w:rFonts w:ascii="Arial Narrow" w:hAnsi="Arial Narrow"/>
                <w:color w:val="000000"/>
                <w:sz w:val="18"/>
                <w:szCs w:val="18"/>
              </w:rPr>
            </w:pPr>
            <w:r>
              <w:rPr>
                <w:rFonts w:ascii="Arial Narrow" w:hAnsi="Arial Narrow"/>
                <w:color w:val="000000"/>
                <w:sz w:val="18"/>
                <w:szCs w:val="18"/>
              </w:rPr>
              <w:t>5.380.000</w:t>
            </w:r>
          </w:p>
        </w:tc>
      </w:tr>
    </w:tbl>
    <w:p w:rsidR="00E37578" w:rsidRPr="00376D47" w:rsidRDefault="00676F79" w:rsidP="007C35A6">
      <w:pPr>
        <w:pStyle w:val="atitulo3"/>
        <w:spacing w:before="320" w:after="200"/>
        <w:rPr>
          <w:rFonts w:cs="Arial"/>
        </w:rPr>
      </w:pPr>
      <w:r>
        <w:t xml:space="preserve">V.3.2. </w:t>
      </w:r>
      <w:proofErr w:type="spellStart"/>
      <w:r>
        <w:t>Lurzatien</w:t>
      </w:r>
      <w:proofErr w:type="spellEnd"/>
      <w:r>
        <w:t xml:space="preserve"> bigarren enkantea </w:t>
      </w:r>
    </w:p>
    <w:p w:rsidR="00E37578" w:rsidRDefault="00E37578" w:rsidP="0032563A">
      <w:pPr>
        <w:pStyle w:val="texto"/>
        <w:tabs>
          <w:tab w:val="clear" w:pos="2835"/>
          <w:tab w:val="clear" w:pos="3969"/>
          <w:tab w:val="clear" w:pos="5103"/>
          <w:tab w:val="clear" w:pos="6237"/>
          <w:tab w:val="clear" w:pos="7371"/>
        </w:tabs>
        <w:spacing w:after="240"/>
        <w:rPr>
          <w:szCs w:val="26"/>
        </w:rPr>
      </w:pPr>
      <w:r>
        <w:t xml:space="preserve">Behin hirigintza-planeamendua aldatuta, </w:t>
      </w:r>
      <w:proofErr w:type="spellStart"/>
      <w:r>
        <w:t>Nasuvinsak</w:t>
      </w:r>
      <w:proofErr w:type="spellEnd"/>
      <w:r>
        <w:t xml:space="preserve"> beste enkante bat iz</w:t>
      </w:r>
      <w:r>
        <w:t>a</w:t>
      </w:r>
      <w:r>
        <w:t>pidetu zuen, 2018ko uztailaren 26an argitaratu zena eta 2018ko irailaren 21ean adjudikatu zena. Honako hau da emaitza:</w:t>
      </w:r>
    </w:p>
    <w:tbl>
      <w:tblPr>
        <w:tblW w:w="8748" w:type="dxa"/>
        <w:jc w:val="center"/>
        <w:tblCellMar>
          <w:left w:w="70" w:type="dxa"/>
          <w:right w:w="70" w:type="dxa"/>
        </w:tblCellMar>
        <w:tblLook w:val="04A0" w:firstRow="1" w:lastRow="0" w:firstColumn="1" w:lastColumn="0" w:noHBand="0" w:noVBand="1"/>
      </w:tblPr>
      <w:tblGrid>
        <w:gridCol w:w="1200"/>
        <w:gridCol w:w="4601"/>
        <w:gridCol w:w="1559"/>
        <w:gridCol w:w="1388"/>
      </w:tblGrid>
      <w:tr w:rsidR="00E37578" w:rsidRPr="002E6F50" w:rsidTr="000A7C93">
        <w:trPr>
          <w:trHeight w:val="312"/>
          <w:jc w:val="center"/>
        </w:trPr>
        <w:tc>
          <w:tcPr>
            <w:tcW w:w="1200"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2E6F50" w:rsidRDefault="00792217" w:rsidP="00792217">
            <w:pPr>
              <w:spacing w:after="0"/>
              <w:ind w:firstLine="0"/>
              <w:jc w:val="left"/>
              <w:rPr>
                <w:rFonts w:ascii="Arial" w:hAnsi="Arial" w:cs="Arial"/>
                <w:bCs/>
                <w:color w:val="000000"/>
                <w:sz w:val="18"/>
                <w:szCs w:val="18"/>
              </w:rPr>
            </w:pPr>
            <w:proofErr w:type="spellStart"/>
            <w:r>
              <w:rPr>
                <w:rFonts w:ascii="Arial" w:hAnsi="Arial"/>
                <w:bCs/>
                <w:color w:val="000000"/>
                <w:sz w:val="18"/>
                <w:szCs w:val="18"/>
              </w:rPr>
              <w:t>Lurzatiak</w:t>
            </w:r>
            <w:proofErr w:type="spellEnd"/>
          </w:p>
        </w:tc>
        <w:tc>
          <w:tcPr>
            <w:tcW w:w="4601"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2E6F50" w:rsidRDefault="00792217" w:rsidP="00792217">
            <w:pPr>
              <w:spacing w:after="0"/>
              <w:ind w:firstLine="0"/>
              <w:jc w:val="right"/>
              <w:rPr>
                <w:rFonts w:ascii="Arial" w:hAnsi="Arial" w:cs="Arial"/>
                <w:bCs/>
                <w:color w:val="000000"/>
                <w:sz w:val="18"/>
                <w:szCs w:val="18"/>
              </w:rPr>
            </w:pPr>
            <w:r>
              <w:rPr>
                <w:rFonts w:ascii="Arial" w:hAnsi="Arial"/>
                <w:bCs/>
                <w:color w:val="000000"/>
                <w:sz w:val="18"/>
                <w:szCs w:val="18"/>
              </w:rPr>
              <w:t>Enkanteko hasierako balioa</w:t>
            </w:r>
          </w:p>
        </w:tc>
        <w:tc>
          <w:tcPr>
            <w:tcW w:w="1559"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2E6F50" w:rsidRDefault="00792217" w:rsidP="00792217">
            <w:pPr>
              <w:spacing w:after="0"/>
              <w:ind w:firstLine="0"/>
              <w:jc w:val="right"/>
              <w:rPr>
                <w:rFonts w:ascii="Arial" w:hAnsi="Arial" w:cs="Arial"/>
                <w:bCs/>
                <w:color w:val="000000"/>
                <w:sz w:val="18"/>
                <w:szCs w:val="18"/>
              </w:rPr>
            </w:pPr>
            <w:r>
              <w:rPr>
                <w:rFonts w:ascii="Arial" w:hAnsi="Arial"/>
                <w:bCs/>
                <w:color w:val="000000"/>
                <w:sz w:val="18"/>
                <w:szCs w:val="18"/>
              </w:rPr>
              <w:t xml:space="preserve">Emaitza </w:t>
            </w:r>
          </w:p>
        </w:tc>
        <w:tc>
          <w:tcPr>
            <w:tcW w:w="1388"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2E6F50" w:rsidRDefault="00E37578" w:rsidP="00792217">
            <w:pPr>
              <w:spacing w:after="0"/>
              <w:ind w:firstLine="0"/>
              <w:jc w:val="right"/>
              <w:rPr>
                <w:rFonts w:ascii="Arial" w:hAnsi="Arial" w:cs="Arial"/>
                <w:bCs/>
                <w:color w:val="000000"/>
                <w:sz w:val="18"/>
                <w:szCs w:val="18"/>
              </w:rPr>
            </w:pPr>
            <w:r>
              <w:rPr>
                <w:rFonts w:ascii="Arial" w:hAnsi="Arial"/>
                <w:bCs/>
                <w:color w:val="000000"/>
                <w:sz w:val="18"/>
                <w:szCs w:val="18"/>
              </w:rPr>
              <w:t>Hobekuntza</w:t>
            </w:r>
          </w:p>
        </w:tc>
      </w:tr>
      <w:tr w:rsidR="00E37578" w:rsidRPr="002E6F50" w:rsidTr="000A7C93">
        <w:trPr>
          <w:trHeight w:val="227"/>
          <w:jc w:val="center"/>
        </w:trPr>
        <w:tc>
          <w:tcPr>
            <w:tcW w:w="1200" w:type="dxa"/>
            <w:tcBorders>
              <w:top w:val="single" w:sz="4" w:space="0" w:color="auto"/>
              <w:left w:val="nil"/>
              <w:bottom w:val="single" w:sz="2" w:space="0" w:color="auto"/>
              <w:right w:val="nil"/>
            </w:tcBorders>
            <w:shd w:val="clear" w:color="auto" w:fill="auto"/>
            <w:noWrap/>
            <w:vAlign w:val="center"/>
          </w:tcPr>
          <w:p w:rsidR="00E37578" w:rsidRPr="002E6F50" w:rsidRDefault="00E37578" w:rsidP="00792217">
            <w:pPr>
              <w:spacing w:after="0"/>
              <w:ind w:firstLine="0"/>
              <w:jc w:val="left"/>
              <w:rPr>
                <w:rFonts w:ascii="Arial Narrow" w:hAnsi="Arial Narrow"/>
                <w:color w:val="000000"/>
              </w:rPr>
            </w:pPr>
            <w:r>
              <w:rPr>
                <w:rFonts w:ascii="Arial Narrow" w:hAnsi="Arial Narrow"/>
                <w:color w:val="000000"/>
              </w:rPr>
              <w:t>P1</w:t>
            </w:r>
          </w:p>
        </w:tc>
        <w:tc>
          <w:tcPr>
            <w:tcW w:w="4601" w:type="dxa"/>
            <w:tcBorders>
              <w:top w:val="single" w:sz="4" w:space="0" w:color="auto"/>
              <w:left w:val="nil"/>
              <w:bottom w:val="single" w:sz="2" w:space="0" w:color="auto"/>
              <w:right w:val="nil"/>
            </w:tcBorders>
            <w:shd w:val="clear" w:color="auto" w:fill="auto"/>
            <w:vAlign w:val="center"/>
          </w:tcPr>
          <w:p w:rsidR="00E37578" w:rsidRPr="002E6F50" w:rsidRDefault="00E37578" w:rsidP="00792217">
            <w:pPr>
              <w:spacing w:after="0"/>
              <w:ind w:firstLine="0"/>
              <w:jc w:val="right"/>
              <w:rPr>
                <w:rFonts w:ascii="Arial Narrow" w:hAnsi="Arial Narrow"/>
                <w:color w:val="000000"/>
              </w:rPr>
            </w:pPr>
            <w:r>
              <w:rPr>
                <w:rFonts w:ascii="Arial Narrow" w:hAnsi="Arial Narrow"/>
                <w:color w:val="000000"/>
              </w:rPr>
              <w:t>4.460.000</w:t>
            </w:r>
          </w:p>
        </w:tc>
        <w:tc>
          <w:tcPr>
            <w:tcW w:w="1559" w:type="dxa"/>
            <w:tcBorders>
              <w:top w:val="single" w:sz="4" w:space="0" w:color="auto"/>
              <w:left w:val="nil"/>
              <w:bottom w:val="single" w:sz="2" w:space="0" w:color="auto"/>
              <w:right w:val="nil"/>
            </w:tcBorders>
            <w:shd w:val="clear" w:color="auto" w:fill="auto"/>
            <w:noWrap/>
            <w:vAlign w:val="center"/>
          </w:tcPr>
          <w:p w:rsidR="00E37578" w:rsidRPr="002E6F50" w:rsidRDefault="00E37578" w:rsidP="00792217">
            <w:pPr>
              <w:spacing w:after="0"/>
              <w:ind w:firstLine="0"/>
              <w:jc w:val="right"/>
              <w:rPr>
                <w:rFonts w:ascii="Arial Narrow" w:hAnsi="Arial Narrow"/>
                <w:color w:val="000000"/>
              </w:rPr>
            </w:pPr>
            <w:r>
              <w:rPr>
                <w:rFonts w:ascii="Arial Narrow" w:hAnsi="Arial Narrow"/>
                <w:color w:val="000000"/>
              </w:rPr>
              <w:t>5.026.726</w:t>
            </w:r>
          </w:p>
        </w:tc>
        <w:tc>
          <w:tcPr>
            <w:tcW w:w="1388" w:type="dxa"/>
            <w:tcBorders>
              <w:top w:val="single" w:sz="4" w:space="0" w:color="auto"/>
              <w:left w:val="nil"/>
              <w:bottom w:val="single" w:sz="2" w:space="0" w:color="auto"/>
              <w:right w:val="nil"/>
            </w:tcBorders>
            <w:shd w:val="clear" w:color="auto" w:fill="auto"/>
            <w:noWrap/>
            <w:vAlign w:val="center"/>
          </w:tcPr>
          <w:p w:rsidR="00E37578" w:rsidRPr="002E6F50" w:rsidRDefault="00E37578" w:rsidP="00792217">
            <w:pPr>
              <w:spacing w:after="0"/>
              <w:ind w:firstLine="0"/>
              <w:jc w:val="right"/>
              <w:rPr>
                <w:rFonts w:ascii="Arial Narrow" w:hAnsi="Arial Narrow"/>
                <w:color w:val="000000"/>
              </w:rPr>
            </w:pPr>
            <w:r>
              <w:rPr>
                <w:rFonts w:ascii="Arial Narrow" w:hAnsi="Arial Narrow"/>
                <w:color w:val="000000"/>
              </w:rPr>
              <w:t>% 13</w:t>
            </w:r>
          </w:p>
        </w:tc>
      </w:tr>
      <w:tr w:rsidR="00E37578" w:rsidRPr="002E6F50" w:rsidTr="000A7C93">
        <w:trPr>
          <w:trHeight w:val="227"/>
          <w:jc w:val="center"/>
        </w:trPr>
        <w:tc>
          <w:tcPr>
            <w:tcW w:w="1200" w:type="dxa"/>
            <w:tcBorders>
              <w:top w:val="single" w:sz="2" w:space="0" w:color="auto"/>
              <w:left w:val="nil"/>
              <w:bottom w:val="single" w:sz="2" w:space="0" w:color="auto"/>
              <w:right w:val="nil"/>
            </w:tcBorders>
            <w:shd w:val="clear" w:color="auto" w:fill="auto"/>
            <w:noWrap/>
            <w:vAlign w:val="center"/>
            <w:hideMark/>
          </w:tcPr>
          <w:p w:rsidR="00E37578" w:rsidRPr="002E6F50" w:rsidRDefault="00E37578" w:rsidP="00792217">
            <w:pPr>
              <w:spacing w:after="0"/>
              <w:ind w:firstLine="0"/>
              <w:jc w:val="left"/>
              <w:rPr>
                <w:rFonts w:ascii="Arial Narrow" w:hAnsi="Arial Narrow"/>
                <w:color w:val="000000"/>
              </w:rPr>
            </w:pPr>
            <w:r>
              <w:rPr>
                <w:rFonts w:ascii="Arial Narrow" w:hAnsi="Arial Narrow"/>
                <w:color w:val="000000"/>
              </w:rPr>
              <w:t>P2</w:t>
            </w:r>
          </w:p>
        </w:tc>
        <w:tc>
          <w:tcPr>
            <w:tcW w:w="4601" w:type="dxa"/>
            <w:tcBorders>
              <w:top w:val="single" w:sz="2" w:space="0" w:color="auto"/>
              <w:left w:val="nil"/>
              <w:bottom w:val="single" w:sz="2" w:space="0" w:color="auto"/>
              <w:right w:val="nil"/>
            </w:tcBorders>
            <w:shd w:val="clear" w:color="auto" w:fill="auto"/>
            <w:vAlign w:val="center"/>
            <w:hideMark/>
          </w:tcPr>
          <w:p w:rsidR="00E37578" w:rsidRPr="002E6F50" w:rsidRDefault="00E37578" w:rsidP="00792217">
            <w:pPr>
              <w:spacing w:after="0"/>
              <w:ind w:firstLine="0"/>
              <w:jc w:val="right"/>
              <w:rPr>
                <w:rFonts w:ascii="Arial Narrow" w:hAnsi="Arial Narrow"/>
                <w:color w:val="000000"/>
              </w:rPr>
            </w:pPr>
            <w:r>
              <w:rPr>
                <w:rFonts w:ascii="Arial Narrow" w:hAnsi="Arial Narrow"/>
                <w:color w:val="000000"/>
              </w:rPr>
              <w:t>3.185.000</w:t>
            </w:r>
          </w:p>
        </w:tc>
        <w:tc>
          <w:tcPr>
            <w:tcW w:w="1559" w:type="dxa"/>
            <w:tcBorders>
              <w:top w:val="single" w:sz="2" w:space="0" w:color="auto"/>
              <w:left w:val="nil"/>
              <w:bottom w:val="single" w:sz="2" w:space="0" w:color="auto"/>
              <w:right w:val="nil"/>
            </w:tcBorders>
            <w:shd w:val="clear" w:color="auto" w:fill="auto"/>
            <w:noWrap/>
            <w:vAlign w:val="center"/>
            <w:hideMark/>
          </w:tcPr>
          <w:p w:rsidR="00E37578" w:rsidRPr="002E6F50" w:rsidRDefault="00E37578" w:rsidP="00792217">
            <w:pPr>
              <w:spacing w:after="0"/>
              <w:ind w:firstLine="0"/>
              <w:jc w:val="right"/>
              <w:rPr>
                <w:rFonts w:ascii="Arial Narrow" w:hAnsi="Arial Narrow"/>
                <w:color w:val="000000"/>
              </w:rPr>
            </w:pPr>
            <w:r>
              <w:rPr>
                <w:rFonts w:ascii="Arial Narrow" w:hAnsi="Arial Narrow"/>
                <w:color w:val="000000"/>
              </w:rPr>
              <w:t>Adjudikatu gabe</w:t>
            </w:r>
          </w:p>
        </w:tc>
        <w:tc>
          <w:tcPr>
            <w:tcW w:w="1388" w:type="dxa"/>
            <w:tcBorders>
              <w:top w:val="single" w:sz="2" w:space="0" w:color="auto"/>
              <w:left w:val="nil"/>
              <w:bottom w:val="single" w:sz="2" w:space="0" w:color="auto"/>
              <w:right w:val="nil"/>
            </w:tcBorders>
            <w:shd w:val="clear" w:color="auto" w:fill="auto"/>
            <w:noWrap/>
            <w:vAlign w:val="center"/>
            <w:hideMark/>
          </w:tcPr>
          <w:p w:rsidR="00E37578" w:rsidRPr="002E6F50" w:rsidRDefault="00E37578" w:rsidP="00792217">
            <w:pPr>
              <w:spacing w:after="0"/>
              <w:ind w:firstLine="0"/>
              <w:jc w:val="right"/>
              <w:rPr>
                <w:rFonts w:ascii="Arial Narrow" w:hAnsi="Arial Narrow"/>
                <w:color w:val="000000"/>
              </w:rPr>
            </w:pPr>
            <w:r>
              <w:rPr>
                <w:rFonts w:ascii="Arial Narrow" w:hAnsi="Arial Narrow"/>
                <w:color w:val="000000"/>
              </w:rPr>
              <w:t> </w:t>
            </w:r>
          </w:p>
        </w:tc>
      </w:tr>
      <w:tr w:rsidR="00E37578" w:rsidRPr="002E6F50" w:rsidTr="000A7C93">
        <w:trPr>
          <w:trHeight w:val="227"/>
          <w:jc w:val="center"/>
        </w:trPr>
        <w:tc>
          <w:tcPr>
            <w:tcW w:w="1200" w:type="dxa"/>
            <w:tcBorders>
              <w:top w:val="single" w:sz="2" w:space="0" w:color="auto"/>
              <w:left w:val="nil"/>
              <w:bottom w:val="single" w:sz="2" w:space="0" w:color="auto"/>
              <w:right w:val="nil"/>
            </w:tcBorders>
            <w:shd w:val="clear" w:color="auto" w:fill="auto"/>
            <w:noWrap/>
            <w:vAlign w:val="center"/>
            <w:hideMark/>
          </w:tcPr>
          <w:p w:rsidR="00E37578" w:rsidRPr="002E6F50" w:rsidRDefault="00E37578" w:rsidP="00792217">
            <w:pPr>
              <w:spacing w:after="0"/>
              <w:ind w:firstLine="0"/>
              <w:jc w:val="left"/>
              <w:rPr>
                <w:rFonts w:ascii="Arial Narrow" w:hAnsi="Arial Narrow"/>
                <w:color w:val="000000"/>
              </w:rPr>
            </w:pPr>
            <w:r>
              <w:rPr>
                <w:rFonts w:ascii="Arial Narrow" w:hAnsi="Arial Narrow"/>
                <w:color w:val="000000"/>
              </w:rPr>
              <w:lastRenderedPageBreak/>
              <w:t>P3</w:t>
            </w:r>
          </w:p>
        </w:tc>
        <w:tc>
          <w:tcPr>
            <w:tcW w:w="4601" w:type="dxa"/>
            <w:tcBorders>
              <w:top w:val="single" w:sz="2" w:space="0" w:color="auto"/>
              <w:left w:val="nil"/>
              <w:bottom w:val="single" w:sz="2" w:space="0" w:color="auto"/>
              <w:right w:val="nil"/>
            </w:tcBorders>
            <w:shd w:val="clear" w:color="auto" w:fill="auto"/>
            <w:vAlign w:val="center"/>
            <w:hideMark/>
          </w:tcPr>
          <w:p w:rsidR="00E37578" w:rsidRPr="002E6F50" w:rsidRDefault="00E37578" w:rsidP="00792217">
            <w:pPr>
              <w:spacing w:after="0"/>
              <w:ind w:firstLine="0"/>
              <w:jc w:val="right"/>
              <w:rPr>
                <w:rFonts w:ascii="Arial Narrow" w:hAnsi="Arial Narrow"/>
                <w:color w:val="000000"/>
              </w:rPr>
            </w:pPr>
            <w:r>
              <w:rPr>
                <w:rFonts w:ascii="Arial Narrow" w:hAnsi="Arial Narrow"/>
                <w:color w:val="000000"/>
              </w:rPr>
              <w:t>8.865.000</w:t>
            </w:r>
          </w:p>
        </w:tc>
        <w:tc>
          <w:tcPr>
            <w:tcW w:w="1559" w:type="dxa"/>
            <w:tcBorders>
              <w:top w:val="single" w:sz="2" w:space="0" w:color="auto"/>
              <w:left w:val="nil"/>
              <w:bottom w:val="single" w:sz="2" w:space="0" w:color="auto"/>
              <w:right w:val="nil"/>
            </w:tcBorders>
            <w:shd w:val="clear" w:color="auto" w:fill="auto"/>
            <w:noWrap/>
            <w:vAlign w:val="center"/>
            <w:hideMark/>
          </w:tcPr>
          <w:p w:rsidR="00E37578" w:rsidRPr="002E6F50" w:rsidRDefault="00E37578" w:rsidP="00792217">
            <w:pPr>
              <w:spacing w:after="0"/>
              <w:ind w:firstLine="0"/>
              <w:jc w:val="right"/>
              <w:rPr>
                <w:rFonts w:ascii="Arial Narrow" w:hAnsi="Arial Narrow"/>
                <w:color w:val="000000"/>
              </w:rPr>
            </w:pPr>
            <w:r>
              <w:rPr>
                <w:rFonts w:ascii="Arial Narrow" w:hAnsi="Arial Narrow"/>
                <w:color w:val="000000"/>
              </w:rPr>
              <w:t>Adjudikatu gabe</w:t>
            </w:r>
          </w:p>
        </w:tc>
        <w:tc>
          <w:tcPr>
            <w:tcW w:w="1388" w:type="dxa"/>
            <w:tcBorders>
              <w:top w:val="single" w:sz="2" w:space="0" w:color="auto"/>
              <w:left w:val="nil"/>
              <w:bottom w:val="single" w:sz="2" w:space="0" w:color="auto"/>
              <w:right w:val="nil"/>
            </w:tcBorders>
            <w:shd w:val="clear" w:color="auto" w:fill="auto"/>
            <w:noWrap/>
            <w:vAlign w:val="center"/>
            <w:hideMark/>
          </w:tcPr>
          <w:p w:rsidR="00E37578" w:rsidRPr="002E6F50" w:rsidRDefault="00E37578" w:rsidP="00792217">
            <w:pPr>
              <w:spacing w:after="0"/>
              <w:ind w:firstLine="0"/>
              <w:jc w:val="right"/>
              <w:rPr>
                <w:rFonts w:ascii="Arial Narrow" w:hAnsi="Arial Narrow"/>
                <w:color w:val="000000"/>
              </w:rPr>
            </w:pPr>
            <w:r>
              <w:rPr>
                <w:rFonts w:ascii="Arial Narrow" w:hAnsi="Arial Narrow"/>
                <w:color w:val="000000"/>
              </w:rPr>
              <w:t> </w:t>
            </w:r>
          </w:p>
        </w:tc>
      </w:tr>
      <w:tr w:rsidR="00E37578" w:rsidRPr="002E6F50" w:rsidTr="000A7C93">
        <w:trPr>
          <w:trHeight w:val="227"/>
          <w:jc w:val="center"/>
        </w:trPr>
        <w:tc>
          <w:tcPr>
            <w:tcW w:w="1200" w:type="dxa"/>
            <w:tcBorders>
              <w:top w:val="single" w:sz="2" w:space="0" w:color="auto"/>
              <w:left w:val="nil"/>
              <w:bottom w:val="single" w:sz="4" w:space="0" w:color="auto"/>
              <w:right w:val="nil"/>
            </w:tcBorders>
            <w:shd w:val="clear" w:color="auto" w:fill="auto"/>
            <w:noWrap/>
            <w:vAlign w:val="center"/>
            <w:hideMark/>
          </w:tcPr>
          <w:p w:rsidR="00E37578" w:rsidRPr="002E6F50" w:rsidRDefault="00E37578" w:rsidP="00792217">
            <w:pPr>
              <w:spacing w:after="0"/>
              <w:ind w:firstLine="0"/>
              <w:jc w:val="left"/>
              <w:rPr>
                <w:rFonts w:ascii="Arial Narrow" w:hAnsi="Arial Narrow"/>
                <w:color w:val="000000"/>
              </w:rPr>
            </w:pPr>
            <w:r>
              <w:rPr>
                <w:rFonts w:ascii="Arial Narrow" w:hAnsi="Arial Narrow"/>
                <w:color w:val="000000"/>
              </w:rPr>
              <w:t>P8</w:t>
            </w:r>
          </w:p>
        </w:tc>
        <w:tc>
          <w:tcPr>
            <w:tcW w:w="4601" w:type="dxa"/>
            <w:tcBorders>
              <w:top w:val="single" w:sz="2" w:space="0" w:color="auto"/>
              <w:left w:val="nil"/>
              <w:bottom w:val="single" w:sz="4" w:space="0" w:color="auto"/>
              <w:right w:val="nil"/>
            </w:tcBorders>
            <w:shd w:val="clear" w:color="auto" w:fill="auto"/>
            <w:vAlign w:val="center"/>
            <w:hideMark/>
          </w:tcPr>
          <w:p w:rsidR="00E37578" w:rsidRPr="002E6F50" w:rsidRDefault="00E37578" w:rsidP="00792217">
            <w:pPr>
              <w:spacing w:after="0"/>
              <w:ind w:firstLine="0"/>
              <w:jc w:val="right"/>
              <w:rPr>
                <w:rFonts w:ascii="Arial Narrow" w:hAnsi="Arial Narrow"/>
                <w:color w:val="000000"/>
              </w:rPr>
            </w:pPr>
            <w:r>
              <w:rPr>
                <w:rFonts w:ascii="Arial Narrow" w:hAnsi="Arial Narrow"/>
                <w:color w:val="000000"/>
              </w:rPr>
              <w:t>9.500.000</w:t>
            </w:r>
          </w:p>
        </w:tc>
        <w:tc>
          <w:tcPr>
            <w:tcW w:w="1559" w:type="dxa"/>
            <w:tcBorders>
              <w:top w:val="single" w:sz="2" w:space="0" w:color="auto"/>
              <w:left w:val="nil"/>
              <w:bottom w:val="single" w:sz="4" w:space="0" w:color="auto"/>
              <w:right w:val="nil"/>
            </w:tcBorders>
            <w:shd w:val="clear" w:color="auto" w:fill="auto"/>
            <w:vAlign w:val="center"/>
            <w:hideMark/>
          </w:tcPr>
          <w:p w:rsidR="00E37578" w:rsidRPr="002E6F50" w:rsidRDefault="00E37578" w:rsidP="00792217">
            <w:pPr>
              <w:spacing w:after="0"/>
              <w:ind w:firstLine="0"/>
              <w:jc w:val="right"/>
              <w:rPr>
                <w:rFonts w:ascii="Arial Narrow" w:hAnsi="Arial Narrow"/>
                <w:color w:val="000000"/>
              </w:rPr>
            </w:pPr>
            <w:r>
              <w:rPr>
                <w:rFonts w:ascii="Arial Narrow" w:hAnsi="Arial Narrow"/>
                <w:color w:val="000000"/>
              </w:rPr>
              <w:t>12.050.000</w:t>
            </w:r>
          </w:p>
        </w:tc>
        <w:tc>
          <w:tcPr>
            <w:tcW w:w="1388" w:type="dxa"/>
            <w:tcBorders>
              <w:top w:val="single" w:sz="2" w:space="0" w:color="auto"/>
              <w:left w:val="nil"/>
              <w:bottom w:val="single" w:sz="4" w:space="0" w:color="auto"/>
              <w:right w:val="nil"/>
            </w:tcBorders>
            <w:shd w:val="clear" w:color="auto" w:fill="auto"/>
            <w:noWrap/>
            <w:vAlign w:val="center"/>
            <w:hideMark/>
          </w:tcPr>
          <w:p w:rsidR="00E37578" w:rsidRPr="002E6F50" w:rsidRDefault="00E37578" w:rsidP="00792217">
            <w:pPr>
              <w:spacing w:after="0"/>
              <w:ind w:firstLine="0"/>
              <w:jc w:val="right"/>
              <w:rPr>
                <w:rFonts w:ascii="Arial Narrow" w:hAnsi="Arial Narrow"/>
                <w:color w:val="000000"/>
              </w:rPr>
            </w:pPr>
            <w:r>
              <w:rPr>
                <w:rFonts w:ascii="Arial Narrow" w:hAnsi="Arial Narrow"/>
                <w:color w:val="000000"/>
              </w:rPr>
              <w:t>% 27</w:t>
            </w:r>
          </w:p>
        </w:tc>
      </w:tr>
      <w:tr w:rsidR="00E37578" w:rsidRPr="002E6F50" w:rsidTr="000A7C93">
        <w:trPr>
          <w:trHeight w:val="284"/>
          <w:jc w:val="center"/>
        </w:trPr>
        <w:tc>
          <w:tcPr>
            <w:tcW w:w="1200"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2E6F50" w:rsidRDefault="00792217" w:rsidP="00792217">
            <w:pPr>
              <w:spacing w:after="0"/>
              <w:ind w:firstLine="0"/>
              <w:jc w:val="left"/>
              <w:rPr>
                <w:rFonts w:ascii="Arial" w:hAnsi="Arial" w:cs="Arial"/>
                <w:color w:val="000000"/>
                <w:sz w:val="18"/>
                <w:szCs w:val="18"/>
              </w:rPr>
            </w:pPr>
            <w:r>
              <w:rPr>
                <w:rFonts w:ascii="Arial" w:hAnsi="Arial"/>
                <w:color w:val="000000"/>
                <w:sz w:val="18"/>
                <w:szCs w:val="18"/>
              </w:rPr>
              <w:t>Guztira</w:t>
            </w:r>
          </w:p>
        </w:tc>
        <w:tc>
          <w:tcPr>
            <w:tcW w:w="4601" w:type="dxa"/>
            <w:tcBorders>
              <w:top w:val="single" w:sz="4" w:space="0" w:color="auto"/>
              <w:left w:val="nil"/>
              <w:bottom w:val="single" w:sz="4" w:space="0" w:color="auto"/>
              <w:right w:val="nil"/>
            </w:tcBorders>
            <w:shd w:val="clear" w:color="auto" w:fill="B8CCE4" w:themeFill="accent1" w:themeFillTint="66"/>
            <w:vAlign w:val="center"/>
            <w:hideMark/>
          </w:tcPr>
          <w:p w:rsidR="00E37578" w:rsidRPr="002E6F50" w:rsidRDefault="00E37578" w:rsidP="00792217">
            <w:pPr>
              <w:spacing w:after="0"/>
              <w:ind w:firstLine="0"/>
              <w:jc w:val="right"/>
              <w:rPr>
                <w:rFonts w:ascii="Arial" w:hAnsi="Arial" w:cs="Arial"/>
                <w:color w:val="000000"/>
                <w:sz w:val="18"/>
                <w:szCs w:val="18"/>
              </w:rPr>
            </w:pPr>
            <w:r>
              <w:rPr>
                <w:rFonts w:ascii="Arial" w:hAnsi="Arial"/>
                <w:color w:val="000000"/>
                <w:sz w:val="18"/>
                <w:szCs w:val="18"/>
              </w:rPr>
              <w:t>26.010.000</w:t>
            </w:r>
          </w:p>
        </w:tc>
        <w:tc>
          <w:tcPr>
            <w:tcW w:w="1559" w:type="dxa"/>
            <w:tcBorders>
              <w:top w:val="single" w:sz="4" w:space="0" w:color="auto"/>
              <w:left w:val="nil"/>
              <w:bottom w:val="single" w:sz="4" w:space="0" w:color="auto"/>
              <w:right w:val="nil"/>
            </w:tcBorders>
            <w:shd w:val="clear" w:color="auto" w:fill="B8CCE4" w:themeFill="accent1" w:themeFillTint="66"/>
            <w:vAlign w:val="center"/>
            <w:hideMark/>
          </w:tcPr>
          <w:p w:rsidR="00E37578" w:rsidRPr="002E6F50" w:rsidRDefault="00E37578" w:rsidP="00792217">
            <w:pPr>
              <w:spacing w:after="0"/>
              <w:ind w:firstLine="0"/>
              <w:jc w:val="right"/>
              <w:rPr>
                <w:rFonts w:ascii="Arial" w:hAnsi="Arial" w:cs="Arial"/>
                <w:color w:val="000000"/>
                <w:sz w:val="18"/>
                <w:szCs w:val="18"/>
              </w:rPr>
            </w:pPr>
            <w:r>
              <w:rPr>
                <w:rFonts w:ascii="Arial" w:hAnsi="Arial"/>
                <w:color w:val="000000"/>
                <w:sz w:val="18"/>
                <w:szCs w:val="18"/>
              </w:rPr>
              <w:t>17.076.726</w:t>
            </w:r>
          </w:p>
        </w:tc>
        <w:tc>
          <w:tcPr>
            <w:tcW w:w="1388" w:type="dxa"/>
            <w:tcBorders>
              <w:top w:val="single" w:sz="4" w:space="0" w:color="auto"/>
              <w:left w:val="nil"/>
              <w:bottom w:val="single" w:sz="4" w:space="0" w:color="auto"/>
              <w:right w:val="nil"/>
            </w:tcBorders>
            <w:shd w:val="clear" w:color="auto" w:fill="B8CCE4" w:themeFill="accent1" w:themeFillTint="66"/>
            <w:noWrap/>
            <w:vAlign w:val="center"/>
            <w:hideMark/>
          </w:tcPr>
          <w:p w:rsidR="00E37578" w:rsidRPr="002E6F50" w:rsidRDefault="00E37578" w:rsidP="00792217">
            <w:pPr>
              <w:spacing w:after="0"/>
              <w:ind w:firstLine="0"/>
              <w:jc w:val="right"/>
              <w:rPr>
                <w:rFonts w:ascii="Arial" w:hAnsi="Arial" w:cs="Arial"/>
                <w:color w:val="000000"/>
                <w:sz w:val="18"/>
                <w:szCs w:val="18"/>
              </w:rPr>
            </w:pPr>
            <w:r>
              <w:rPr>
                <w:rFonts w:ascii="Arial" w:hAnsi="Arial"/>
                <w:color w:val="000000"/>
                <w:sz w:val="18"/>
                <w:szCs w:val="18"/>
              </w:rPr>
              <w:t> </w:t>
            </w:r>
          </w:p>
        </w:tc>
      </w:tr>
    </w:tbl>
    <w:p w:rsidR="00B90E12" w:rsidRDefault="00B90E12" w:rsidP="0032563A">
      <w:pPr>
        <w:pStyle w:val="atitulo2"/>
        <w:spacing w:before="360" w:after="280"/>
      </w:pPr>
      <w:bookmarkStart w:id="24" w:name="_Toc1126177"/>
      <w:r>
        <w:t>V.4. Operazioaren emaitza ekonomikoa</w:t>
      </w:r>
      <w:bookmarkEnd w:id="24"/>
    </w:p>
    <w:p w:rsidR="001D2978" w:rsidRDefault="001D2978" w:rsidP="0032563A">
      <w:pPr>
        <w:pStyle w:val="texto"/>
        <w:tabs>
          <w:tab w:val="clear" w:pos="2835"/>
          <w:tab w:val="clear" w:pos="3969"/>
          <w:tab w:val="clear" w:pos="5103"/>
          <w:tab w:val="clear" w:pos="6237"/>
          <w:tab w:val="clear" w:pos="7371"/>
        </w:tabs>
        <w:spacing w:after="240"/>
      </w:pPr>
      <w:r>
        <w:t xml:space="preserve">Honako hau da behin-behineko emaitza ekonomikoa, sei </w:t>
      </w:r>
      <w:proofErr w:type="spellStart"/>
      <w:r>
        <w:t>lurzati</w:t>
      </w:r>
      <w:proofErr w:type="spellEnd"/>
      <w:r>
        <w:t xml:space="preserve"> adjudikatu ondoren eta bi </w:t>
      </w:r>
      <w:proofErr w:type="spellStart"/>
      <w:r>
        <w:t>lurzati</w:t>
      </w:r>
      <w:proofErr w:type="spellEnd"/>
      <w:r>
        <w:t xml:space="preserve"> adjudikatzeko daudela:</w:t>
      </w:r>
    </w:p>
    <w:tbl>
      <w:tblPr>
        <w:tblW w:w="8758" w:type="dxa"/>
        <w:tblInd w:w="55" w:type="dxa"/>
        <w:tblCellMar>
          <w:left w:w="70" w:type="dxa"/>
          <w:right w:w="70" w:type="dxa"/>
        </w:tblCellMar>
        <w:tblLook w:val="04A0" w:firstRow="1" w:lastRow="0" w:firstColumn="1" w:lastColumn="0" w:noHBand="0" w:noVBand="1"/>
      </w:tblPr>
      <w:tblGrid>
        <w:gridCol w:w="5685"/>
        <w:gridCol w:w="1873"/>
        <w:gridCol w:w="1200"/>
      </w:tblGrid>
      <w:tr w:rsidR="00C46BEE" w:rsidRPr="00C46BEE" w:rsidTr="00FC2895">
        <w:trPr>
          <w:trHeight w:val="312"/>
        </w:trPr>
        <w:tc>
          <w:tcPr>
            <w:tcW w:w="5685" w:type="dxa"/>
            <w:tcBorders>
              <w:top w:val="single" w:sz="4" w:space="0" w:color="auto"/>
              <w:left w:val="nil"/>
              <w:bottom w:val="single" w:sz="4" w:space="0" w:color="auto"/>
              <w:right w:val="nil"/>
            </w:tcBorders>
            <w:shd w:val="clear" w:color="auto" w:fill="B8CCE4" w:themeFill="accent1" w:themeFillTint="66"/>
            <w:noWrap/>
            <w:vAlign w:val="center"/>
            <w:hideMark/>
          </w:tcPr>
          <w:p w:rsidR="00C46BEE" w:rsidRPr="00C46BEE" w:rsidRDefault="00C46BEE" w:rsidP="00C46BEE">
            <w:pPr>
              <w:spacing w:after="0"/>
              <w:ind w:firstLine="0"/>
              <w:jc w:val="left"/>
              <w:rPr>
                <w:color w:val="000000"/>
              </w:rPr>
            </w:pPr>
            <w:r>
              <w:rPr>
                <w:color w:val="000000"/>
              </w:rPr>
              <w:t> </w:t>
            </w:r>
          </w:p>
        </w:tc>
        <w:tc>
          <w:tcPr>
            <w:tcW w:w="1873" w:type="dxa"/>
            <w:tcBorders>
              <w:top w:val="single" w:sz="4" w:space="0" w:color="auto"/>
              <w:left w:val="nil"/>
              <w:bottom w:val="single" w:sz="4" w:space="0" w:color="auto"/>
              <w:right w:val="nil"/>
            </w:tcBorders>
            <w:shd w:val="clear" w:color="auto" w:fill="B8CCE4" w:themeFill="accent1" w:themeFillTint="66"/>
            <w:noWrap/>
            <w:vAlign w:val="center"/>
            <w:hideMark/>
          </w:tcPr>
          <w:p w:rsidR="00C46BEE" w:rsidRPr="00C46BEE" w:rsidRDefault="00C46BEE" w:rsidP="00C46BEE">
            <w:pPr>
              <w:spacing w:after="0"/>
              <w:ind w:firstLine="0"/>
              <w:jc w:val="left"/>
              <w:rPr>
                <w:color w:val="000000"/>
              </w:rPr>
            </w:pPr>
            <w:r>
              <w:rPr>
                <w:color w:val="000000"/>
              </w:rPr>
              <w:t> </w:t>
            </w:r>
          </w:p>
        </w:tc>
        <w:tc>
          <w:tcPr>
            <w:tcW w:w="1200" w:type="dxa"/>
            <w:tcBorders>
              <w:top w:val="single" w:sz="4" w:space="0" w:color="auto"/>
              <w:left w:val="nil"/>
              <w:bottom w:val="single" w:sz="4" w:space="0" w:color="auto"/>
              <w:right w:val="nil"/>
            </w:tcBorders>
            <w:shd w:val="clear" w:color="auto" w:fill="B8CCE4" w:themeFill="accent1" w:themeFillTint="66"/>
            <w:noWrap/>
            <w:vAlign w:val="center"/>
            <w:hideMark/>
          </w:tcPr>
          <w:p w:rsidR="00C46BEE" w:rsidRPr="00C46BEE" w:rsidRDefault="00C46BEE" w:rsidP="00C46BEE">
            <w:pPr>
              <w:spacing w:after="0"/>
              <w:ind w:firstLine="0"/>
              <w:jc w:val="right"/>
              <w:rPr>
                <w:rFonts w:ascii="Arial" w:hAnsi="Arial" w:cs="Arial"/>
                <w:color w:val="000000"/>
                <w:sz w:val="18"/>
                <w:szCs w:val="18"/>
              </w:rPr>
            </w:pPr>
            <w:r>
              <w:rPr>
                <w:rFonts w:ascii="Arial" w:hAnsi="Arial"/>
                <w:color w:val="000000"/>
                <w:sz w:val="18"/>
                <w:szCs w:val="18"/>
              </w:rPr>
              <w:t>Diru-zenbatekoa</w:t>
            </w:r>
          </w:p>
        </w:tc>
      </w:tr>
      <w:tr w:rsidR="00C46BEE" w:rsidRPr="00C46BEE" w:rsidTr="00FC2895">
        <w:trPr>
          <w:trHeight w:val="227"/>
        </w:trPr>
        <w:tc>
          <w:tcPr>
            <w:tcW w:w="5685"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rPr>
            </w:pPr>
            <w:r>
              <w:rPr>
                <w:rFonts w:ascii="Arial Narrow" w:hAnsi="Arial Narrow"/>
                <w:color w:val="000000"/>
              </w:rPr>
              <w:t xml:space="preserve">Lehen enkantearen bidezko diru-sarrerak                                                                        </w:t>
            </w:r>
          </w:p>
        </w:tc>
        <w:tc>
          <w:tcPr>
            <w:tcW w:w="1873"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rPr>
            </w:pPr>
            <w:r>
              <w:rPr>
                <w:rFonts w:ascii="Arial Narrow" w:hAnsi="Arial Narrow"/>
                <w:color w:val="000000"/>
              </w:rPr>
              <w:t>25.522.287</w:t>
            </w:r>
          </w:p>
        </w:tc>
        <w:tc>
          <w:tcPr>
            <w:tcW w:w="1200"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rPr>
            </w:pPr>
            <w:r>
              <w:rPr>
                <w:rFonts w:ascii="Arial Narrow" w:hAnsi="Arial Narrow"/>
                <w:color w:val="000000"/>
              </w:rPr>
              <w:t> </w:t>
            </w:r>
          </w:p>
        </w:tc>
      </w:tr>
      <w:tr w:rsidR="00C46BEE" w:rsidRPr="00C46BEE" w:rsidTr="00FC2895">
        <w:trPr>
          <w:trHeight w:val="227"/>
        </w:trPr>
        <w:tc>
          <w:tcPr>
            <w:tcW w:w="5685"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rPr>
            </w:pPr>
            <w:r>
              <w:rPr>
                <w:rFonts w:ascii="Arial Narrow" w:hAnsi="Arial Narrow"/>
                <w:color w:val="000000"/>
              </w:rPr>
              <w:t xml:space="preserve">Bigarren enkantearen bidezko diru-sarrerak                                                                      </w:t>
            </w:r>
          </w:p>
        </w:tc>
        <w:tc>
          <w:tcPr>
            <w:tcW w:w="1873"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rPr>
            </w:pPr>
            <w:r>
              <w:rPr>
                <w:rFonts w:ascii="Arial Narrow" w:hAnsi="Arial Narrow"/>
                <w:color w:val="000000"/>
              </w:rPr>
              <w:t>17.076.726</w:t>
            </w:r>
          </w:p>
        </w:tc>
        <w:tc>
          <w:tcPr>
            <w:tcW w:w="1200"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rPr>
            </w:pPr>
            <w:r>
              <w:rPr>
                <w:rFonts w:ascii="Arial Narrow" w:hAnsi="Arial Narrow"/>
                <w:color w:val="000000"/>
              </w:rPr>
              <w:t> </w:t>
            </w:r>
          </w:p>
        </w:tc>
      </w:tr>
      <w:tr w:rsidR="00C46BEE" w:rsidRPr="001F59C8" w:rsidTr="00FC2895">
        <w:trPr>
          <w:trHeight w:val="255"/>
        </w:trPr>
        <w:tc>
          <w:tcPr>
            <w:tcW w:w="5685"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rPr>
                <w:rFonts w:ascii="Arial Narrow" w:hAnsi="Arial Narrow"/>
                <w:b/>
                <w:bCs/>
                <w:i/>
                <w:color w:val="000000"/>
              </w:rPr>
            </w:pPr>
            <w:r>
              <w:rPr>
                <w:rFonts w:ascii="Arial Narrow" w:hAnsi="Arial Narrow"/>
                <w:b/>
                <w:bCs/>
                <w:i/>
                <w:color w:val="000000"/>
              </w:rPr>
              <w:t>Salmentaren diru-sarrerak, guztira</w:t>
            </w:r>
          </w:p>
        </w:tc>
        <w:tc>
          <w:tcPr>
            <w:tcW w:w="1873"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rPr>
                <w:rFonts w:ascii="Arial Narrow" w:hAnsi="Arial Narrow"/>
                <w:b/>
                <w:bCs/>
                <w:i/>
                <w:color w:val="000000"/>
              </w:rPr>
            </w:pPr>
            <w:r>
              <w:rPr>
                <w:rFonts w:ascii="Arial Narrow" w:hAnsi="Arial Narrow"/>
                <w:b/>
                <w:bCs/>
                <w:i/>
                <w:color w:val="000000"/>
              </w:rPr>
              <w:t> </w:t>
            </w:r>
          </w:p>
        </w:tc>
        <w:tc>
          <w:tcPr>
            <w:tcW w:w="1200"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jc w:val="right"/>
              <w:rPr>
                <w:rFonts w:ascii="Arial Narrow" w:hAnsi="Arial Narrow"/>
                <w:b/>
                <w:bCs/>
                <w:i/>
                <w:color w:val="000000"/>
              </w:rPr>
            </w:pPr>
            <w:r>
              <w:rPr>
                <w:rFonts w:ascii="Arial Narrow" w:hAnsi="Arial Narrow"/>
                <w:b/>
                <w:bCs/>
                <w:i/>
                <w:color w:val="000000"/>
              </w:rPr>
              <w:t>42.599.013</w:t>
            </w:r>
          </w:p>
        </w:tc>
      </w:tr>
      <w:tr w:rsidR="00C46BEE" w:rsidRPr="00C46BEE" w:rsidTr="00FC2895">
        <w:trPr>
          <w:trHeight w:val="227"/>
        </w:trPr>
        <w:tc>
          <w:tcPr>
            <w:tcW w:w="5685"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rPr>
            </w:pPr>
            <w:r>
              <w:rPr>
                <w:rFonts w:ascii="Arial Narrow" w:hAnsi="Arial Narrow"/>
                <w:color w:val="000000"/>
              </w:rPr>
              <w:t>Gutxieneko prezioa</w:t>
            </w:r>
          </w:p>
        </w:tc>
        <w:tc>
          <w:tcPr>
            <w:tcW w:w="1873"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rPr>
            </w:pPr>
            <w:r>
              <w:rPr>
                <w:rFonts w:ascii="Arial Narrow" w:hAnsi="Arial Narrow"/>
                <w:color w:val="000000"/>
              </w:rPr>
              <w:t>-26.415.000</w:t>
            </w:r>
          </w:p>
        </w:tc>
        <w:tc>
          <w:tcPr>
            <w:tcW w:w="1200"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rPr>
            </w:pPr>
            <w:r>
              <w:rPr>
                <w:rFonts w:ascii="Arial Narrow" w:hAnsi="Arial Narrow"/>
                <w:color w:val="000000"/>
              </w:rPr>
              <w:t> </w:t>
            </w:r>
          </w:p>
        </w:tc>
      </w:tr>
      <w:tr w:rsidR="00C46BEE" w:rsidRPr="00C46BEE" w:rsidTr="00FC2895">
        <w:trPr>
          <w:trHeight w:val="227"/>
        </w:trPr>
        <w:tc>
          <w:tcPr>
            <w:tcW w:w="5685"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rPr>
            </w:pPr>
            <w:r>
              <w:rPr>
                <w:rFonts w:ascii="Arial Narrow" w:hAnsi="Arial Narrow"/>
                <w:color w:val="000000"/>
              </w:rPr>
              <w:t>Deskontatu beharreko gastuak</w:t>
            </w:r>
          </w:p>
        </w:tc>
        <w:tc>
          <w:tcPr>
            <w:tcW w:w="1873"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rPr>
            </w:pPr>
            <w:r>
              <w:rPr>
                <w:rFonts w:ascii="Arial Narrow" w:hAnsi="Arial Narrow"/>
                <w:color w:val="000000"/>
              </w:rPr>
              <w:t>-4.720.000</w:t>
            </w:r>
          </w:p>
        </w:tc>
        <w:tc>
          <w:tcPr>
            <w:tcW w:w="1200"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rPr>
            </w:pPr>
            <w:r>
              <w:rPr>
                <w:rFonts w:ascii="Arial Narrow" w:hAnsi="Arial Narrow"/>
                <w:color w:val="000000"/>
              </w:rPr>
              <w:t> </w:t>
            </w:r>
          </w:p>
        </w:tc>
      </w:tr>
      <w:tr w:rsidR="00C46BEE" w:rsidRPr="001F59C8" w:rsidTr="00FC2895">
        <w:trPr>
          <w:trHeight w:val="255"/>
        </w:trPr>
        <w:tc>
          <w:tcPr>
            <w:tcW w:w="5685"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rPr>
                <w:rFonts w:ascii="Arial Narrow" w:hAnsi="Arial Narrow"/>
                <w:b/>
                <w:bCs/>
                <w:i/>
                <w:color w:val="000000"/>
              </w:rPr>
            </w:pPr>
            <w:r>
              <w:rPr>
                <w:rFonts w:ascii="Arial Narrow" w:hAnsi="Arial Narrow"/>
                <w:b/>
                <w:bCs/>
                <w:i/>
                <w:color w:val="000000"/>
              </w:rPr>
              <w:t>Behin-behineko emaitza</w:t>
            </w:r>
          </w:p>
        </w:tc>
        <w:tc>
          <w:tcPr>
            <w:tcW w:w="1873"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jc w:val="right"/>
              <w:rPr>
                <w:rFonts w:ascii="Arial Narrow" w:hAnsi="Arial Narrow"/>
                <w:i/>
                <w:color w:val="000000"/>
              </w:rPr>
            </w:pPr>
            <w:r>
              <w:rPr>
                <w:rFonts w:ascii="Arial Narrow" w:hAnsi="Arial Narrow"/>
                <w:i/>
                <w:color w:val="000000"/>
              </w:rPr>
              <w:t> </w:t>
            </w:r>
          </w:p>
        </w:tc>
        <w:tc>
          <w:tcPr>
            <w:tcW w:w="1200"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jc w:val="right"/>
              <w:rPr>
                <w:rFonts w:ascii="Arial Narrow" w:hAnsi="Arial Narrow"/>
                <w:b/>
                <w:bCs/>
                <w:i/>
                <w:color w:val="000000"/>
              </w:rPr>
            </w:pPr>
            <w:r>
              <w:rPr>
                <w:rFonts w:ascii="Arial Narrow" w:hAnsi="Arial Narrow"/>
                <w:b/>
                <w:bCs/>
                <w:i/>
                <w:color w:val="000000"/>
              </w:rPr>
              <w:t>11.464.013</w:t>
            </w:r>
          </w:p>
        </w:tc>
      </w:tr>
      <w:tr w:rsidR="00C46BEE" w:rsidRPr="00C46BEE" w:rsidTr="00FC2895">
        <w:trPr>
          <w:trHeight w:val="255"/>
        </w:trPr>
        <w:tc>
          <w:tcPr>
            <w:tcW w:w="5685" w:type="dxa"/>
            <w:tcBorders>
              <w:top w:val="single" w:sz="4"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b/>
                <w:bCs/>
                <w:color w:val="000000"/>
              </w:rPr>
            </w:pPr>
            <w:r>
              <w:rPr>
                <w:rFonts w:ascii="Arial Narrow" w:hAnsi="Arial Narrow"/>
                <w:b/>
                <w:bCs/>
                <w:color w:val="000000"/>
              </w:rPr>
              <w:t>Behin-behineko emaitzaren banaketa</w:t>
            </w:r>
          </w:p>
        </w:tc>
        <w:tc>
          <w:tcPr>
            <w:tcW w:w="1873" w:type="dxa"/>
            <w:tcBorders>
              <w:top w:val="single" w:sz="4"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rPr>
            </w:pPr>
            <w:r>
              <w:rPr>
                <w:rFonts w:ascii="Arial Narrow" w:hAnsi="Arial Narrow"/>
                <w:color w:val="000000"/>
              </w:rPr>
              <w:t> </w:t>
            </w:r>
          </w:p>
        </w:tc>
        <w:tc>
          <w:tcPr>
            <w:tcW w:w="1200" w:type="dxa"/>
            <w:tcBorders>
              <w:top w:val="single" w:sz="4"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rPr>
            </w:pPr>
            <w:r>
              <w:rPr>
                <w:rFonts w:ascii="Arial Narrow" w:hAnsi="Arial Narrow"/>
                <w:color w:val="000000"/>
              </w:rPr>
              <w:t> </w:t>
            </w:r>
          </w:p>
        </w:tc>
      </w:tr>
      <w:tr w:rsidR="00C46BEE" w:rsidRPr="00C46BEE" w:rsidTr="00FC2895">
        <w:trPr>
          <w:trHeight w:val="227"/>
        </w:trPr>
        <w:tc>
          <w:tcPr>
            <w:tcW w:w="5685"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rPr>
            </w:pPr>
            <w:r>
              <w:rPr>
                <w:rFonts w:ascii="Arial Narrow" w:hAnsi="Arial Narrow"/>
                <w:color w:val="000000"/>
              </w:rPr>
              <w:t>Kongregazioa: % 60</w:t>
            </w:r>
          </w:p>
        </w:tc>
        <w:tc>
          <w:tcPr>
            <w:tcW w:w="1873"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rPr>
            </w:pPr>
            <w:r>
              <w:rPr>
                <w:rFonts w:ascii="Arial Narrow" w:hAnsi="Arial Narrow"/>
                <w:color w:val="000000"/>
              </w:rPr>
              <w:t>6.878.408</w:t>
            </w:r>
          </w:p>
        </w:tc>
        <w:tc>
          <w:tcPr>
            <w:tcW w:w="1200"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rPr>
            </w:pPr>
            <w:r>
              <w:rPr>
                <w:rFonts w:ascii="Arial Narrow" w:hAnsi="Arial Narrow"/>
                <w:color w:val="000000"/>
              </w:rPr>
              <w:t> </w:t>
            </w:r>
          </w:p>
        </w:tc>
      </w:tr>
      <w:tr w:rsidR="00C46BEE" w:rsidRPr="00C46BEE" w:rsidTr="00FC2895">
        <w:trPr>
          <w:trHeight w:val="227"/>
        </w:trPr>
        <w:tc>
          <w:tcPr>
            <w:tcW w:w="5685"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rPr>
            </w:pPr>
            <w:proofErr w:type="spellStart"/>
            <w:r>
              <w:rPr>
                <w:rFonts w:ascii="Arial Narrow" w:hAnsi="Arial Narrow"/>
                <w:color w:val="000000"/>
              </w:rPr>
              <w:t>Nasuvinsa</w:t>
            </w:r>
            <w:proofErr w:type="spellEnd"/>
            <w:r>
              <w:rPr>
                <w:rFonts w:ascii="Arial Narrow" w:hAnsi="Arial Narrow"/>
                <w:color w:val="000000"/>
              </w:rPr>
              <w:t>: % 40</w:t>
            </w:r>
          </w:p>
        </w:tc>
        <w:tc>
          <w:tcPr>
            <w:tcW w:w="1873"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rPr>
            </w:pPr>
            <w:r>
              <w:rPr>
                <w:rFonts w:ascii="Arial Narrow" w:hAnsi="Arial Narrow"/>
                <w:color w:val="000000"/>
              </w:rPr>
              <w:t>4.585.605</w:t>
            </w:r>
          </w:p>
        </w:tc>
        <w:tc>
          <w:tcPr>
            <w:tcW w:w="1200"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rPr>
            </w:pPr>
            <w:r>
              <w:rPr>
                <w:rFonts w:ascii="Arial Narrow" w:hAnsi="Arial Narrow"/>
                <w:color w:val="000000"/>
              </w:rPr>
              <w:t> </w:t>
            </w:r>
          </w:p>
        </w:tc>
      </w:tr>
      <w:tr w:rsidR="00C46BEE" w:rsidRPr="001F59C8" w:rsidTr="00FC2895">
        <w:trPr>
          <w:trHeight w:val="255"/>
        </w:trPr>
        <w:tc>
          <w:tcPr>
            <w:tcW w:w="5685"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rPr>
                <w:rFonts w:ascii="Arial Narrow" w:hAnsi="Arial Narrow"/>
                <w:b/>
                <w:bCs/>
                <w:i/>
                <w:color w:val="000000"/>
              </w:rPr>
            </w:pPr>
            <w:r>
              <w:rPr>
                <w:rFonts w:ascii="Arial Narrow" w:hAnsi="Arial Narrow"/>
                <w:b/>
                <w:bCs/>
                <w:i/>
                <w:color w:val="000000"/>
              </w:rPr>
              <w:t>Salestarrek jaso beharreko behin-behineko diru-zenbatekoa</w:t>
            </w:r>
          </w:p>
        </w:tc>
        <w:tc>
          <w:tcPr>
            <w:tcW w:w="1873"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rPr>
                <w:rFonts w:ascii="Arial Narrow" w:hAnsi="Arial Narrow"/>
                <w:b/>
                <w:bCs/>
                <w:i/>
                <w:color w:val="000000"/>
              </w:rPr>
            </w:pPr>
            <w:r>
              <w:rPr>
                <w:rFonts w:ascii="Arial Narrow" w:hAnsi="Arial Narrow"/>
                <w:b/>
                <w:bCs/>
                <w:i/>
                <w:color w:val="000000"/>
              </w:rPr>
              <w:t> </w:t>
            </w:r>
          </w:p>
        </w:tc>
        <w:tc>
          <w:tcPr>
            <w:tcW w:w="1200"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jc w:val="right"/>
              <w:rPr>
                <w:rFonts w:ascii="Arial Narrow" w:hAnsi="Arial Narrow"/>
                <w:b/>
                <w:bCs/>
                <w:i/>
                <w:color w:val="000000"/>
              </w:rPr>
            </w:pPr>
            <w:r>
              <w:rPr>
                <w:rFonts w:ascii="Arial Narrow" w:hAnsi="Arial Narrow"/>
                <w:b/>
                <w:bCs/>
                <w:i/>
                <w:color w:val="000000"/>
              </w:rPr>
              <w:t>33.293.407</w:t>
            </w:r>
          </w:p>
        </w:tc>
      </w:tr>
      <w:tr w:rsidR="00C46BEE" w:rsidRPr="00C46BEE" w:rsidTr="00FC2895">
        <w:trPr>
          <w:trHeight w:val="227"/>
        </w:trPr>
        <w:tc>
          <w:tcPr>
            <w:tcW w:w="5685"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rPr>
            </w:pPr>
            <w:r>
              <w:rPr>
                <w:rFonts w:ascii="Arial Narrow" w:hAnsi="Arial Narrow"/>
                <w:color w:val="000000"/>
              </w:rPr>
              <w:t>Gutxieneko prezioa</w:t>
            </w:r>
          </w:p>
        </w:tc>
        <w:tc>
          <w:tcPr>
            <w:tcW w:w="1873"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rPr>
            </w:pPr>
            <w:r>
              <w:rPr>
                <w:rFonts w:ascii="Arial Narrow" w:hAnsi="Arial Narrow"/>
                <w:color w:val="000000"/>
              </w:rPr>
              <w:t>26.415.000</w:t>
            </w:r>
          </w:p>
        </w:tc>
        <w:tc>
          <w:tcPr>
            <w:tcW w:w="1200"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b/>
                <w:bCs/>
                <w:color w:val="000000"/>
              </w:rPr>
            </w:pPr>
            <w:r>
              <w:rPr>
                <w:rFonts w:ascii="Arial Narrow" w:hAnsi="Arial Narrow"/>
                <w:b/>
                <w:bCs/>
                <w:color w:val="000000"/>
              </w:rPr>
              <w:t> </w:t>
            </w:r>
          </w:p>
        </w:tc>
      </w:tr>
      <w:tr w:rsidR="00C46BEE" w:rsidRPr="00C46BEE" w:rsidTr="00503FF5">
        <w:trPr>
          <w:trHeight w:val="227"/>
        </w:trPr>
        <w:tc>
          <w:tcPr>
            <w:tcW w:w="5685"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rPr>
            </w:pPr>
            <w:r>
              <w:rPr>
                <w:rFonts w:ascii="Arial Narrow" w:hAnsi="Arial Narrow"/>
                <w:color w:val="000000"/>
              </w:rPr>
              <w:t>Emaitzaren behin-behineko banaketa</w:t>
            </w:r>
          </w:p>
        </w:tc>
        <w:tc>
          <w:tcPr>
            <w:tcW w:w="1873"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rPr>
            </w:pPr>
            <w:r>
              <w:rPr>
                <w:rFonts w:ascii="Arial Narrow" w:hAnsi="Arial Narrow"/>
                <w:color w:val="000000"/>
              </w:rPr>
              <w:t>6.878.408</w:t>
            </w:r>
          </w:p>
        </w:tc>
        <w:tc>
          <w:tcPr>
            <w:tcW w:w="1200"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b/>
                <w:bCs/>
                <w:color w:val="000000"/>
              </w:rPr>
            </w:pPr>
            <w:r>
              <w:rPr>
                <w:rFonts w:ascii="Arial Narrow" w:hAnsi="Arial Narrow"/>
                <w:b/>
                <w:bCs/>
                <w:color w:val="000000"/>
              </w:rPr>
              <w:t> </w:t>
            </w:r>
          </w:p>
        </w:tc>
      </w:tr>
      <w:tr w:rsidR="00C46BEE" w:rsidRPr="001F59C8" w:rsidTr="00503FF5">
        <w:trPr>
          <w:trHeight w:val="255"/>
        </w:trPr>
        <w:tc>
          <w:tcPr>
            <w:tcW w:w="5685"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237893">
            <w:pPr>
              <w:spacing w:after="0"/>
              <w:ind w:firstLine="0"/>
              <w:rPr>
                <w:rFonts w:ascii="Arial Narrow" w:hAnsi="Arial Narrow"/>
                <w:b/>
                <w:bCs/>
                <w:i/>
                <w:color w:val="000000"/>
              </w:rPr>
            </w:pPr>
            <w:proofErr w:type="spellStart"/>
            <w:r>
              <w:rPr>
                <w:rFonts w:ascii="Arial Narrow" w:hAnsi="Arial Narrow"/>
                <w:b/>
                <w:bCs/>
                <w:i/>
                <w:color w:val="000000"/>
              </w:rPr>
              <w:t>Nasuvinsarentzako</w:t>
            </w:r>
            <w:proofErr w:type="spellEnd"/>
            <w:r>
              <w:rPr>
                <w:rFonts w:ascii="Arial Narrow" w:hAnsi="Arial Narrow"/>
                <w:b/>
                <w:bCs/>
                <w:i/>
                <w:color w:val="000000"/>
              </w:rPr>
              <w:t xml:space="preserve"> behin-behineko gainbalioa</w:t>
            </w:r>
          </w:p>
        </w:tc>
        <w:tc>
          <w:tcPr>
            <w:tcW w:w="1873"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rPr>
                <w:rFonts w:ascii="Arial Narrow" w:hAnsi="Arial Narrow"/>
                <w:b/>
                <w:bCs/>
                <w:i/>
                <w:color w:val="000000"/>
              </w:rPr>
            </w:pPr>
            <w:r>
              <w:rPr>
                <w:rFonts w:ascii="Arial Narrow" w:hAnsi="Arial Narrow"/>
                <w:b/>
                <w:bCs/>
                <w:i/>
                <w:color w:val="000000"/>
              </w:rPr>
              <w:t> </w:t>
            </w:r>
          </w:p>
        </w:tc>
        <w:tc>
          <w:tcPr>
            <w:tcW w:w="1200" w:type="dxa"/>
            <w:tcBorders>
              <w:top w:val="single" w:sz="4" w:space="0" w:color="auto"/>
              <w:left w:val="nil"/>
              <w:bottom w:val="single" w:sz="4" w:space="0" w:color="auto"/>
              <w:right w:val="nil"/>
            </w:tcBorders>
            <w:shd w:val="clear" w:color="auto" w:fill="auto"/>
            <w:noWrap/>
            <w:vAlign w:val="center"/>
            <w:hideMark/>
          </w:tcPr>
          <w:p w:rsidR="00C46BEE" w:rsidRPr="001F59C8" w:rsidRDefault="00C46BEE" w:rsidP="00C46BEE">
            <w:pPr>
              <w:spacing w:after="0"/>
              <w:ind w:firstLine="0"/>
              <w:jc w:val="right"/>
              <w:rPr>
                <w:rFonts w:ascii="Arial Narrow" w:hAnsi="Arial Narrow"/>
                <w:b/>
                <w:bCs/>
                <w:i/>
                <w:color w:val="000000"/>
              </w:rPr>
            </w:pPr>
            <w:r>
              <w:rPr>
                <w:rFonts w:ascii="Arial Narrow" w:hAnsi="Arial Narrow"/>
                <w:b/>
                <w:bCs/>
                <w:i/>
                <w:color w:val="000000"/>
              </w:rPr>
              <w:t>4.260.605</w:t>
            </w:r>
          </w:p>
        </w:tc>
      </w:tr>
      <w:tr w:rsidR="00C46BEE" w:rsidRPr="00C46BEE" w:rsidTr="00503FF5">
        <w:trPr>
          <w:trHeight w:val="227"/>
        </w:trPr>
        <w:tc>
          <w:tcPr>
            <w:tcW w:w="5685"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rPr>
            </w:pPr>
            <w:r>
              <w:rPr>
                <w:rFonts w:ascii="Arial Narrow" w:hAnsi="Arial Narrow"/>
                <w:color w:val="000000"/>
              </w:rPr>
              <w:t>Gainbalioaren banaketa</w:t>
            </w:r>
          </w:p>
        </w:tc>
        <w:tc>
          <w:tcPr>
            <w:tcW w:w="1873" w:type="dxa"/>
            <w:tcBorders>
              <w:top w:val="single" w:sz="4" w:space="0" w:color="auto"/>
              <w:left w:val="nil"/>
              <w:bottom w:val="single" w:sz="2" w:space="0" w:color="auto"/>
              <w:right w:val="nil"/>
            </w:tcBorders>
            <w:shd w:val="clear" w:color="auto" w:fill="auto"/>
            <w:noWrap/>
            <w:vAlign w:val="center"/>
            <w:hideMark/>
          </w:tcPr>
          <w:p w:rsidR="00C46BEE" w:rsidRPr="00C46BEE" w:rsidRDefault="00C46BEE" w:rsidP="00C46BEE">
            <w:pPr>
              <w:spacing w:after="0"/>
              <w:ind w:firstLine="0"/>
              <w:jc w:val="right"/>
              <w:rPr>
                <w:rFonts w:ascii="Arial Narrow" w:hAnsi="Arial Narrow"/>
                <w:color w:val="000000"/>
              </w:rPr>
            </w:pPr>
            <w:r>
              <w:rPr>
                <w:rFonts w:ascii="Arial Narrow" w:hAnsi="Arial Narrow"/>
                <w:color w:val="000000"/>
              </w:rPr>
              <w:t>4.585.605</w:t>
            </w:r>
          </w:p>
        </w:tc>
        <w:tc>
          <w:tcPr>
            <w:tcW w:w="1200" w:type="dxa"/>
            <w:tcBorders>
              <w:top w:val="single" w:sz="4" w:space="0" w:color="auto"/>
              <w:left w:val="nil"/>
              <w:bottom w:val="single" w:sz="2" w:space="0" w:color="auto"/>
              <w:right w:val="nil"/>
            </w:tcBorders>
            <w:shd w:val="clear" w:color="auto" w:fill="auto"/>
            <w:noWrap/>
            <w:vAlign w:val="bottom"/>
            <w:hideMark/>
          </w:tcPr>
          <w:p w:rsidR="00C46BEE" w:rsidRPr="00C46BEE" w:rsidRDefault="00C46BEE" w:rsidP="00C46BEE">
            <w:pPr>
              <w:spacing w:after="0"/>
              <w:ind w:firstLine="0"/>
              <w:jc w:val="left"/>
              <w:rPr>
                <w:rFonts w:ascii="Calibri" w:hAnsi="Calibri"/>
                <w:color w:val="000000"/>
                <w:sz w:val="22"/>
                <w:szCs w:val="22"/>
              </w:rPr>
            </w:pPr>
            <w:r>
              <w:rPr>
                <w:rFonts w:ascii="Calibri" w:hAnsi="Calibri"/>
                <w:color w:val="000000"/>
                <w:sz w:val="22"/>
                <w:szCs w:val="22"/>
              </w:rPr>
              <w:t> </w:t>
            </w:r>
          </w:p>
        </w:tc>
      </w:tr>
      <w:tr w:rsidR="00C46BEE" w:rsidRPr="00C46BEE" w:rsidTr="00503FF5">
        <w:trPr>
          <w:trHeight w:val="227"/>
        </w:trPr>
        <w:tc>
          <w:tcPr>
            <w:tcW w:w="5685" w:type="dxa"/>
            <w:tcBorders>
              <w:top w:val="single" w:sz="2" w:space="0" w:color="auto"/>
              <w:left w:val="nil"/>
              <w:bottom w:val="single" w:sz="4" w:space="0" w:color="auto"/>
              <w:right w:val="nil"/>
            </w:tcBorders>
            <w:shd w:val="clear" w:color="auto" w:fill="auto"/>
            <w:noWrap/>
            <w:vAlign w:val="center"/>
            <w:hideMark/>
          </w:tcPr>
          <w:p w:rsidR="00C46BEE" w:rsidRPr="00C46BEE" w:rsidRDefault="00C46BEE" w:rsidP="00C46BEE">
            <w:pPr>
              <w:spacing w:after="0"/>
              <w:ind w:firstLine="0"/>
              <w:rPr>
                <w:rFonts w:ascii="Arial Narrow" w:hAnsi="Arial Narrow"/>
                <w:color w:val="000000"/>
              </w:rPr>
            </w:pPr>
            <w:r>
              <w:rPr>
                <w:rFonts w:ascii="Arial Narrow" w:hAnsi="Arial Narrow"/>
                <w:color w:val="000000"/>
              </w:rPr>
              <w:t>Gauzatu gabeko eraikigarritasunaren hirigintza-zamak</w:t>
            </w:r>
          </w:p>
        </w:tc>
        <w:tc>
          <w:tcPr>
            <w:tcW w:w="1873" w:type="dxa"/>
            <w:tcBorders>
              <w:top w:val="single" w:sz="2" w:space="0" w:color="auto"/>
              <w:left w:val="nil"/>
              <w:bottom w:val="single" w:sz="4" w:space="0" w:color="auto"/>
              <w:right w:val="nil"/>
            </w:tcBorders>
            <w:shd w:val="clear" w:color="auto" w:fill="auto"/>
            <w:noWrap/>
            <w:vAlign w:val="center"/>
            <w:hideMark/>
          </w:tcPr>
          <w:p w:rsidR="00C46BEE" w:rsidRPr="001F59C8" w:rsidRDefault="001F59C8" w:rsidP="001F59C8">
            <w:pPr>
              <w:pStyle w:val="Prrafodelista"/>
              <w:spacing w:after="0"/>
              <w:jc w:val="right"/>
              <w:rPr>
                <w:rFonts w:ascii="Arial Narrow" w:hAnsi="Arial Narrow"/>
                <w:color w:val="000000"/>
                <w:sz w:val="20"/>
                <w:szCs w:val="20"/>
              </w:rPr>
            </w:pPr>
            <w:r>
              <w:rPr>
                <w:rFonts w:ascii="Arial Narrow" w:hAnsi="Arial Narrow"/>
                <w:color w:val="000000"/>
                <w:sz w:val="20"/>
                <w:szCs w:val="20"/>
              </w:rPr>
              <w:t>-325.000</w:t>
            </w:r>
          </w:p>
        </w:tc>
        <w:tc>
          <w:tcPr>
            <w:tcW w:w="1200" w:type="dxa"/>
            <w:tcBorders>
              <w:top w:val="single" w:sz="2" w:space="0" w:color="auto"/>
              <w:left w:val="nil"/>
              <w:bottom w:val="single" w:sz="4" w:space="0" w:color="auto"/>
              <w:right w:val="nil"/>
            </w:tcBorders>
            <w:shd w:val="clear" w:color="auto" w:fill="auto"/>
            <w:noWrap/>
            <w:vAlign w:val="bottom"/>
            <w:hideMark/>
          </w:tcPr>
          <w:p w:rsidR="00C46BEE" w:rsidRPr="00C46BEE" w:rsidRDefault="00C46BEE" w:rsidP="00C46BEE">
            <w:pPr>
              <w:spacing w:after="0"/>
              <w:ind w:firstLine="0"/>
              <w:jc w:val="left"/>
              <w:rPr>
                <w:rFonts w:ascii="Calibri" w:hAnsi="Calibri"/>
                <w:color w:val="000000"/>
                <w:sz w:val="22"/>
                <w:szCs w:val="22"/>
              </w:rPr>
            </w:pPr>
            <w:r>
              <w:rPr>
                <w:rFonts w:ascii="Calibri" w:hAnsi="Calibri"/>
                <w:color w:val="000000"/>
                <w:sz w:val="22"/>
                <w:szCs w:val="22"/>
              </w:rPr>
              <w:t> </w:t>
            </w:r>
          </w:p>
        </w:tc>
      </w:tr>
    </w:tbl>
    <w:p w:rsidR="001D2978" w:rsidRDefault="00325146" w:rsidP="00FC2895">
      <w:pPr>
        <w:pStyle w:val="texto"/>
        <w:tabs>
          <w:tab w:val="clear" w:pos="2835"/>
          <w:tab w:val="clear" w:pos="3969"/>
          <w:tab w:val="clear" w:pos="5103"/>
          <w:tab w:val="clear" w:pos="6237"/>
          <w:tab w:val="clear" w:pos="7371"/>
        </w:tabs>
        <w:spacing w:before="240"/>
      </w:pPr>
      <w:r>
        <w:t xml:space="preserve">Amaierako behin betiko emaitza izateko zain gaudela, operazioak aukera eman du hitzemandako gutxieneko prezioa, 26,41 milioi eurokoa, bermatzeko, eta </w:t>
      </w:r>
      <w:proofErr w:type="spellStart"/>
      <w:r>
        <w:t>Nasuvinsak</w:t>
      </w:r>
      <w:proofErr w:type="spellEnd"/>
      <w:r>
        <w:t xml:space="preserve"> 4,26 milioiko behin-behineko gainbalioak lortzeko, zeinak etxebizitzaren arloko politika publikoan berrinbertitu behar baitira.</w:t>
      </w:r>
    </w:p>
    <w:p w:rsidR="006C38BF" w:rsidRPr="0032563A" w:rsidRDefault="001D2978" w:rsidP="00FC2895">
      <w:pPr>
        <w:pStyle w:val="texto"/>
        <w:tabs>
          <w:tab w:val="clear" w:pos="2835"/>
          <w:tab w:val="clear" w:pos="3969"/>
          <w:tab w:val="clear" w:pos="5103"/>
          <w:tab w:val="clear" w:pos="6237"/>
          <w:tab w:val="clear" w:pos="7371"/>
        </w:tabs>
        <w:rPr>
          <w:spacing w:val="10"/>
        </w:rPr>
      </w:pPr>
      <w:r>
        <w:t>Bestalde, Eguesibarko Udalak, 2018ko martxoan, kongregazioari bai jard</w:t>
      </w:r>
      <w:r>
        <w:t>u</w:t>
      </w:r>
      <w:r>
        <w:t xml:space="preserve">era-lizentzia bai obra-lizentzia eman zizkion, ikastetxea Olazko Salestarren </w:t>
      </w:r>
      <w:proofErr w:type="spellStart"/>
      <w:r>
        <w:t>UPSko</w:t>
      </w:r>
      <w:proofErr w:type="spellEnd"/>
      <w:r>
        <w:t xml:space="preserve"> UE.1-</w:t>
      </w:r>
      <w:proofErr w:type="spellStart"/>
      <w:r>
        <w:t>eko</w:t>
      </w:r>
      <w:proofErr w:type="spellEnd"/>
      <w:r>
        <w:t xml:space="preserve"> D-1 </w:t>
      </w:r>
      <w:proofErr w:type="spellStart"/>
      <w:r>
        <w:t>lurzatian</w:t>
      </w:r>
      <w:proofErr w:type="spellEnd"/>
      <w:r>
        <w:t xml:space="preserve"> eraikitzeko. Obrak 2018ko apirilaren 25ean hasi ziren.</w:t>
      </w:r>
    </w:p>
    <w:p w:rsidR="006E2EA9" w:rsidRPr="00FE3658" w:rsidRDefault="006E2EA9" w:rsidP="00FC2895">
      <w:pPr>
        <w:pStyle w:val="texto"/>
        <w:tabs>
          <w:tab w:val="clear" w:pos="2835"/>
          <w:tab w:val="clear" w:pos="3969"/>
          <w:tab w:val="clear" w:pos="5103"/>
          <w:tab w:val="clear" w:pos="6237"/>
          <w:tab w:val="clear" w:pos="7371"/>
        </w:tabs>
        <w:spacing w:after="280"/>
      </w:pPr>
      <w:r>
        <w:t xml:space="preserve">Miguel </w:t>
      </w:r>
      <w:proofErr w:type="spellStart"/>
      <w:r>
        <w:t>Ángel</w:t>
      </w:r>
      <w:proofErr w:type="spellEnd"/>
      <w:r>
        <w:t xml:space="preserve"> Aurrecoechea </w:t>
      </w:r>
      <w:proofErr w:type="spellStart"/>
      <w:r>
        <w:t>Gutiérrez</w:t>
      </w:r>
      <w:proofErr w:type="spellEnd"/>
      <w:r>
        <w:t xml:space="preserve"> auditorea arduratu da lan honetaz, eta hark proposatuta eman da txosten hau, indarrean dagoen araudiak aurreikus</w:t>
      </w:r>
      <w:r>
        <w:t>i</w:t>
      </w:r>
      <w:r>
        <w:t>tako izapideak bete ondoren.</w:t>
      </w:r>
    </w:p>
    <w:p w:rsidR="0031174F" w:rsidRPr="00072329" w:rsidRDefault="0031174F" w:rsidP="0032563A">
      <w:pPr>
        <w:tabs>
          <w:tab w:val="center" w:pos="540"/>
          <w:tab w:val="center" w:pos="3969"/>
          <w:tab w:val="center" w:pos="5103"/>
          <w:tab w:val="center" w:pos="6237"/>
          <w:tab w:val="center" w:pos="7371"/>
        </w:tabs>
        <w:spacing w:after="0"/>
        <w:ind w:firstLine="0"/>
        <w:jc w:val="center"/>
        <w:rPr>
          <w:spacing w:val="6"/>
          <w:sz w:val="26"/>
          <w:szCs w:val="24"/>
        </w:rPr>
      </w:pPr>
      <w:r>
        <w:rPr>
          <w:sz w:val="26"/>
          <w:szCs w:val="24"/>
        </w:rPr>
        <w:t>Iruñean, 2019ko urtarrilaren 23an</w:t>
      </w:r>
    </w:p>
    <w:p w:rsidR="006E2EA9" w:rsidRDefault="006E2EA9" w:rsidP="001F59C8">
      <w:pPr>
        <w:pStyle w:val="texto"/>
        <w:tabs>
          <w:tab w:val="clear" w:pos="2835"/>
          <w:tab w:val="clear" w:pos="3969"/>
          <w:tab w:val="clear" w:pos="5103"/>
          <w:tab w:val="clear" w:pos="6237"/>
          <w:tab w:val="clear" w:pos="7371"/>
        </w:tabs>
        <w:spacing w:after="0"/>
        <w:ind w:firstLine="0"/>
        <w:jc w:val="center"/>
        <w:rPr>
          <w:rFonts w:ascii="Arial" w:hAnsi="Arial"/>
          <w:b/>
          <w:color w:val="000000"/>
          <w:kern w:val="28"/>
          <w:sz w:val="32"/>
          <w:szCs w:val="32"/>
        </w:rPr>
      </w:pPr>
      <w:r>
        <w:rPr>
          <w:color w:val="000000"/>
        </w:rPr>
        <w:t xml:space="preserve">Lehendakaria, </w:t>
      </w:r>
      <w:proofErr w:type="spellStart"/>
      <w:r>
        <w:rPr>
          <w:color w:val="000000"/>
        </w:rPr>
        <w:t>Asunción</w:t>
      </w:r>
      <w:proofErr w:type="spellEnd"/>
      <w:r>
        <w:rPr>
          <w:color w:val="000000"/>
        </w:rPr>
        <w:t xml:space="preserve"> </w:t>
      </w:r>
      <w:proofErr w:type="spellStart"/>
      <w:r>
        <w:rPr>
          <w:color w:val="000000"/>
        </w:rPr>
        <w:t>Olaechea</w:t>
      </w:r>
      <w:proofErr w:type="spellEnd"/>
      <w:r>
        <w:rPr>
          <w:color w:val="000000"/>
        </w:rPr>
        <w:t xml:space="preserve"> </w:t>
      </w:r>
      <w:proofErr w:type="spellStart"/>
      <w:r>
        <w:rPr>
          <w:color w:val="000000"/>
        </w:rPr>
        <w:t>Estanga</w:t>
      </w:r>
      <w:proofErr w:type="spellEnd"/>
      <w:r>
        <w:br w:type="page"/>
      </w:r>
    </w:p>
    <w:p w:rsidR="009A3204" w:rsidRPr="00ED3E43" w:rsidRDefault="009A3204" w:rsidP="00BA2C61">
      <w:pPr>
        <w:pStyle w:val="atitulo1"/>
        <w:spacing w:after="440"/>
      </w:pPr>
      <w:bookmarkStart w:id="25" w:name="_Toc1126178"/>
      <w:r>
        <w:lastRenderedPageBreak/>
        <w:t>1. Eranskina</w:t>
      </w:r>
      <w:bookmarkEnd w:id="25"/>
    </w:p>
    <w:p w:rsidR="0095089C" w:rsidRPr="00466B43" w:rsidRDefault="0095089C"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before="300" w:after="240"/>
        <w:ind w:left="0" w:firstLine="289"/>
        <w:rPr>
          <w:szCs w:val="26"/>
        </w:rPr>
      </w:pPr>
      <w:proofErr w:type="spellStart"/>
      <w:r>
        <w:t>Vinsari</w:t>
      </w:r>
      <w:proofErr w:type="spellEnd"/>
      <w:r>
        <w:t xml:space="preserve"> dagozkion kostuak  </w:t>
      </w:r>
    </w:p>
    <w:tbl>
      <w:tblPr>
        <w:tblW w:w="0" w:type="auto"/>
        <w:jc w:val="center"/>
        <w:tblCellMar>
          <w:left w:w="70" w:type="dxa"/>
          <w:right w:w="70" w:type="dxa"/>
        </w:tblCellMar>
        <w:tblLook w:val="04A0" w:firstRow="1" w:lastRow="0" w:firstColumn="1" w:lastColumn="0" w:noHBand="0" w:noVBand="1"/>
      </w:tblPr>
      <w:tblGrid>
        <w:gridCol w:w="5544"/>
        <w:gridCol w:w="1457"/>
        <w:gridCol w:w="1795"/>
      </w:tblGrid>
      <w:tr w:rsidR="0095089C" w:rsidRPr="003E42DF" w:rsidTr="0043669F">
        <w:trPr>
          <w:trHeight w:val="340"/>
          <w:jc w:val="center"/>
        </w:trPr>
        <w:tc>
          <w:tcPr>
            <w:tcW w:w="5544" w:type="dxa"/>
            <w:tcBorders>
              <w:top w:val="single" w:sz="4" w:space="0" w:color="auto"/>
              <w:bottom w:val="single" w:sz="4" w:space="0" w:color="auto"/>
            </w:tcBorders>
            <w:shd w:val="clear" w:color="auto" w:fill="B8CCE4" w:themeFill="accent1" w:themeFillTint="66"/>
            <w:noWrap/>
            <w:vAlign w:val="center"/>
            <w:hideMark/>
          </w:tcPr>
          <w:p w:rsidR="0095089C" w:rsidRPr="003E42DF" w:rsidRDefault="0095089C" w:rsidP="0095089C">
            <w:pPr>
              <w:spacing w:after="0"/>
              <w:ind w:firstLine="0"/>
              <w:jc w:val="left"/>
              <w:rPr>
                <w:rFonts w:ascii="Arial" w:hAnsi="Arial" w:cs="Arial"/>
                <w:bCs/>
                <w:color w:val="000000"/>
                <w:sz w:val="16"/>
                <w:szCs w:val="16"/>
              </w:rPr>
            </w:pPr>
            <w:r>
              <w:rPr>
                <w:rFonts w:ascii="Arial" w:hAnsi="Arial"/>
                <w:bCs/>
                <w:color w:val="000000"/>
                <w:sz w:val="16"/>
                <w:szCs w:val="16"/>
              </w:rPr>
              <w:t xml:space="preserve">Kostuak </w:t>
            </w:r>
          </w:p>
        </w:tc>
        <w:tc>
          <w:tcPr>
            <w:tcW w:w="1457" w:type="dxa"/>
            <w:tcBorders>
              <w:top w:val="single" w:sz="4" w:space="0" w:color="auto"/>
              <w:bottom w:val="single" w:sz="4" w:space="0" w:color="auto"/>
            </w:tcBorders>
            <w:shd w:val="clear" w:color="auto" w:fill="B8CCE4" w:themeFill="accent1" w:themeFillTint="66"/>
            <w:noWrap/>
            <w:vAlign w:val="center"/>
            <w:hideMark/>
          </w:tcPr>
          <w:p w:rsidR="0095089C" w:rsidRPr="003E42DF" w:rsidRDefault="0095089C" w:rsidP="0095089C">
            <w:pPr>
              <w:spacing w:after="0"/>
              <w:ind w:firstLine="0"/>
              <w:jc w:val="right"/>
              <w:rPr>
                <w:rFonts w:ascii="Arial" w:hAnsi="Arial" w:cs="Arial"/>
                <w:bCs/>
                <w:color w:val="000000"/>
                <w:sz w:val="16"/>
                <w:szCs w:val="16"/>
              </w:rPr>
            </w:pPr>
            <w:r>
              <w:rPr>
                <w:rFonts w:ascii="Arial" w:hAnsi="Arial"/>
                <w:bCs/>
                <w:color w:val="000000"/>
                <w:sz w:val="16"/>
                <w:szCs w:val="16"/>
              </w:rPr>
              <w:t>Jatorrizko euroak*</w:t>
            </w:r>
          </w:p>
        </w:tc>
        <w:tc>
          <w:tcPr>
            <w:tcW w:w="1795" w:type="dxa"/>
            <w:tcBorders>
              <w:top w:val="single" w:sz="4" w:space="0" w:color="auto"/>
              <w:bottom w:val="single" w:sz="4" w:space="0" w:color="auto"/>
            </w:tcBorders>
            <w:shd w:val="clear" w:color="auto" w:fill="B8CCE4" w:themeFill="accent1" w:themeFillTint="66"/>
            <w:noWrap/>
            <w:vAlign w:val="center"/>
            <w:hideMark/>
          </w:tcPr>
          <w:p w:rsidR="0095089C" w:rsidRPr="003E42DF" w:rsidRDefault="0095089C" w:rsidP="0095089C">
            <w:pPr>
              <w:spacing w:after="0"/>
              <w:ind w:firstLine="0"/>
              <w:jc w:val="right"/>
              <w:rPr>
                <w:rFonts w:ascii="Arial" w:hAnsi="Arial" w:cs="Arial"/>
                <w:bCs/>
                <w:color w:val="000000"/>
                <w:sz w:val="16"/>
                <w:szCs w:val="16"/>
              </w:rPr>
            </w:pPr>
            <w:r>
              <w:rPr>
                <w:rFonts w:ascii="Arial" w:hAnsi="Arial"/>
                <w:bCs/>
                <w:color w:val="000000"/>
                <w:sz w:val="16"/>
                <w:szCs w:val="16"/>
              </w:rPr>
              <w:t>Euro korronteak**</w:t>
            </w:r>
          </w:p>
        </w:tc>
      </w:tr>
      <w:tr w:rsidR="0095089C" w:rsidRPr="003E42DF" w:rsidTr="0095089C">
        <w:trPr>
          <w:trHeight w:val="255"/>
          <w:jc w:val="center"/>
        </w:trPr>
        <w:tc>
          <w:tcPr>
            <w:tcW w:w="5544" w:type="dxa"/>
            <w:tcBorders>
              <w:top w:val="single" w:sz="4" w:space="0" w:color="auto"/>
              <w:bottom w:val="single" w:sz="2" w:space="0" w:color="auto"/>
            </w:tcBorders>
            <w:shd w:val="clear" w:color="auto" w:fill="auto"/>
            <w:noWrap/>
            <w:vAlign w:val="center"/>
            <w:hideMark/>
          </w:tcPr>
          <w:p w:rsidR="0095089C" w:rsidRPr="003E42DF" w:rsidRDefault="0095089C" w:rsidP="0095089C">
            <w:pPr>
              <w:spacing w:after="0"/>
              <w:ind w:firstLine="0"/>
              <w:jc w:val="left"/>
              <w:rPr>
                <w:rFonts w:ascii="Arial Narrow" w:hAnsi="Arial Narrow"/>
                <w:color w:val="000000"/>
                <w:sz w:val="17"/>
                <w:szCs w:val="17"/>
              </w:rPr>
            </w:pPr>
            <w:proofErr w:type="spellStart"/>
            <w:r>
              <w:rPr>
                <w:rFonts w:ascii="Arial Narrow" w:hAnsi="Arial Narrow"/>
                <w:color w:val="000000"/>
                <w:sz w:val="17"/>
                <w:szCs w:val="17"/>
              </w:rPr>
              <w:t>Lurzatia</w:t>
            </w:r>
            <w:proofErr w:type="spellEnd"/>
            <w:r>
              <w:rPr>
                <w:rFonts w:ascii="Arial Narrow" w:hAnsi="Arial Narrow"/>
                <w:color w:val="000000"/>
                <w:sz w:val="17"/>
                <w:szCs w:val="17"/>
              </w:rPr>
              <w:t xml:space="preserve"> Salestarren Kongregazioari erostea</w:t>
            </w:r>
          </w:p>
        </w:tc>
        <w:tc>
          <w:tcPr>
            <w:tcW w:w="1457" w:type="dxa"/>
            <w:tcBorders>
              <w:top w:val="single" w:sz="4" w:space="0" w:color="auto"/>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r>
              <w:rPr>
                <w:rFonts w:ascii="Arial Narrow" w:hAnsi="Arial Narrow"/>
                <w:color w:val="000000"/>
                <w:sz w:val="17"/>
                <w:szCs w:val="17"/>
              </w:rPr>
              <w:t>40.678.902</w:t>
            </w:r>
          </w:p>
        </w:tc>
        <w:tc>
          <w:tcPr>
            <w:tcW w:w="1795" w:type="dxa"/>
            <w:tcBorders>
              <w:top w:val="single" w:sz="4" w:space="0" w:color="auto"/>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r>
              <w:rPr>
                <w:rFonts w:ascii="Arial Narrow" w:hAnsi="Arial Narrow"/>
                <w:color w:val="000000"/>
                <w:sz w:val="17"/>
                <w:szCs w:val="17"/>
              </w:rPr>
              <w:t>41.687.392</w:t>
            </w:r>
          </w:p>
        </w:tc>
      </w:tr>
      <w:tr w:rsidR="0095089C" w:rsidRPr="003E42DF" w:rsidTr="0095089C">
        <w:trPr>
          <w:trHeight w:val="255"/>
          <w:jc w:val="center"/>
        </w:trPr>
        <w:tc>
          <w:tcPr>
            <w:tcW w:w="5544" w:type="dxa"/>
            <w:tcBorders>
              <w:top w:val="single" w:sz="2" w:space="0" w:color="auto"/>
              <w:bottom w:val="single" w:sz="2" w:space="0" w:color="auto"/>
            </w:tcBorders>
            <w:shd w:val="clear" w:color="auto" w:fill="auto"/>
            <w:noWrap/>
            <w:vAlign w:val="center"/>
            <w:hideMark/>
          </w:tcPr>
          <w:p w:rsidR="0095089C" w:rsidRPr="003E42DF" w:rsidRDefault="0095089C" w:rsidP="0095089C">
            <w:pPr>
              <w:spacing w:after="0"/>
              <w:ind w:firstLine="0"/>
              <w:jc w:val="left"/>
              <w:rPr>
                <w:rFonts w:ascii="Arial Narrow" w:hAnsi="Arial Narrow"/>
                <w:color w:val="000000"/>
                <w:sz w:val="17"/>
                <w:szCs w:val="17"/>
              </w:rPr>
            </w:pPr>
            <w:r>
              <w:rPr>
                <w:rFonts w:ascii="Arial Narrow" w:hAnsi="Arial Narrow"/>
                <w:color w:val="000000"/>
                <w:sz w:val="17"/>
                <w:szCs w:val="17"/>
              </w:rPr>
              <w:t>Iruñeko Udalaren aldeko hirigintza-zamak</w:t>
            </w:r>
          </w:p>
        </w:tc>
        <w:tc>
          <w:tcPr>
            <w:tcW w:w="1457" w:type="dxa"/>
            <w:tcBorders>
              <w:top w:val="single" w:sz="2" w:space="0" w:color="auto"/>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r>
              <w:rPr>
                <w:rFonts w:ascii="Arial Narrow" w:hAnsi="Arial Narrow"/>
                <w:color w:val="000000"/>
                <w:sz w:val="17"/>
                <w:szCs w:val="17"/>
              </w:rPr>
              <w:t> </w:t>
            </w:r>
          </w:p>
        </w:tc>
        <w:tc>
          <w:tcPr>
            <w:tcW w:w="1795" w:type="dxa"/>
            <w:tcBorders>
              <w:top w:val="single" w:sz="2" w:space="0" w:color="auto"/>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r>
              <w:rPr>
                <w:rFonts w:ascii="Arial Narrow" w:hAnsi="Arial Narrow"/>
                <w:color w:val="000000"/>
                <w:sz w:val="17"/>
                <w:szCs w:val="17"/>
              </w:rPr>
              <w:t> </w:t>
            </w:r>
          </w:p>
        </w:tc>
      </w:tr>
      <w:tr w:rsidR="0095089C" w:rsidRPr="003E42DF" w:rsidTr="0095089C">
        <w:trPr>
          <w:trHeight w:val="255"/>
          <w:jc w:val="center"/>
        </w:trPr>
        <w:tc>
          <w:tcPr>
            <w:tcW w:w="5544" w:type="dxa"/>
            <w:tcBorders>
              <w:top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r>
              <w:rPr>
                <w:rFonts w:ascii="Arial Narrow" w:hAnsi="Arial Narrow"/>
                <w:color w:val="000000"/>
                <w:sz w:val="17"/>
                <w:szCs w:val="17"/>
              </w:rPr>
              <w:t>% 10eko lagapena</w:t>
            </w:r>
          </w:p>
        </w:tc>
        <w:tc>
          <w:tcPr>
            <w:tcW w:w="1457" w:type="dxa"/>
            <w:tcBorders>
              <w:top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r>
              <w:rPr>
                <w:rFonts w:ascii="Arial Narrow" w:hAnsi="Arial Narrow"/>
                <w:color w:val="000000"/>
                <w:sz w:val="17"/>
                <w:szCs w:val="17"/>
              </w:rPr>
              <w:t>3.671.156</w:t>
            </w:r>
          </w:p>
        </w:tc>
        <w:tc>
          <w:tcPr>
            <w:tcW w:w="1795" w:type="dxa"/>
            <w:tcBorders>
              <w:top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r>
              <w:rPr>
                <w:rFonts w:ascii="Arial Narrow" w:hAnsi="Arial Narrow"/>
                <w:color w:val="000000"/>
                <w:sz w:val="17"/>
                <w:szCs w:val="17"/>
              </w:rPr>
              <w:t>3.767.524</w:t>
            </w:r>
          </w:p>
        </w:tc>
      </w:tr>
      <w:tr w:rsidR="0095089C" w:rsidRPr="003E42DF" w:rsidTr="0095089C">
        <w:trPr>
          <w:trHeight w:val="255"/>
          <w:jc w:val="center"/>
        </w:trPr>
        <w:tc>
          <w:tcPr>
            <w:tcW w:w="5544" w:type="dxa"/>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proofErr w:type="spellStart"/>
            <w:r>
              <w:rPr>
                <w:rFonts w:ascii="Arial Narrow" w:hAnsi="Arial Narrow"/>
                <w:color w:val="000000"/>
                <w:sz w:val="17"/>
                <w:szCs w:val="17"/>
              </w:rPr>
              <w:t>Civivox</w:t>
            </w:r>
            <w:proofErr w:type="spellEnd"/>
            <w:r>
              <w:rPr>
                <w:rFonts w:ascii="Arial Narrow" w:hAnsi="Arial Narrow"/>
                <w:color w:val="000000"/>
                <w:sz w:val="17"/>
                <w:szCs w:val="17"/>
              </w:rPr>
              <w:t xml:space="preserve"> zentroa eraikitzea</w:t>
            </w:r>
          </w:p>
        </w:tc>
        <w:tc>
          <w:tcPr>
            <w:tcW w:w="1457" w:type="dxa"/>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r>
              <w:rPr>
                <w:rFonts w:ascii="Arial Narrow" w:hAnsi="Arial Narrow"/>
                <w:color w:val="000000"/>
                <w:sz w:val="17"/>
                <w:szCs w:val="17"/>
              </w:rPr>
              <w:t>3.000.000</w:t>
            </w:r>
          </w:p>
        </w:tc>
        <w:tc>
          <w:tcPr>
            <w:tcW w:w="1795" w:type="dxa"/>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r>
              <w:rPr>
                <w:rFonts w:ascii="Arial Narrow" w:hAnsi="Arial Narrow"/>
                <w:color w:val="000000"/>
                <w:sz w:val="17"/>
                <w:szCs w:val="17"/>
              </w:rPr>
              <w:t>3.000.000</w:t>
            </w:r>
          </w:p>
        </w:tc>
      </w:tr>
      <w:tr w:rsidR="0095089C" w:rsidRPr="003E42DF" w:rsidTr="0095089C">
        <w:trPr>
          <w:trHeight w:val="255"/>
          <w:jc w:val="center"/>
        </w:trPr>
        <w:tc>
          <w:tcPr>
            <w:tcW w:w="5544" w:type="dxa"/>
            <w:tcBorders>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proofErr w:type="spellStart"/>
            <w:r>
              <w:rPr>
                <w:rFonts w:ascii="Arial Narrow" w:hAnsi="Arial Narrow"/>
                <w:color w:val="000000"/>
                <w:sz w:val="17"/>
                <w:szCs w:val="17"/>
              </w:rPr>
              <w:t>Civivox</w:t>
            </w:r>
            <w:proofErr w:type="spellEnd"/>
            <w:r>
              <w:rPr>
                <w:rFonts w:ascii="Arial Narrow" w:hAnsi="Arial Narrow"/>
                <w:color w:val="000000"/>
                <w:sz w:val="17"/>
                <w:szCs w:val="17"/>
              </w:rPr>
              <w:t xml:space="preserve"> zentrorako </w:t>
            </w:r>
            <w:proofErr w:type="spellStart"/>
            <w:r>
              <w:rPr>
                <w:rFonts w:ascii="Arial Narrow" w:hAnsi="Arial Narrow"/>
                <w:color w:val="000000"/>
                <w:sz w:val="17"/>
                <w:szCs w:val="17"/>
              </w:rPr>
              <w:t>lurzatiaren</w:t>
            </w:r>
            <w:proofErr w:type="spellEnd"/>
            <w:r>
              <w:rPr>
                <w:rFonts w:ascii="Arial Narrow" w:hAnsi="Arial Narrow"/>
                <w:color w:val="000000"/>
                <w:sz w:val="17"/>
                <w:szCs w:val="17"/>
              </w:rPr>
              <w:t xml:space="preserve"> lagapena</w:t>
            </w:r>
          </w:p>
        </w:tc>
        <w:tc>
          <w:tcPr>
            <w:tcW w:w="3252" w:type="dxa"/>
            <w:gridSpan w:val="2"/>
            <w:tcBorders>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r>
              <w:rPr>
                <w:rFonts w:ascii="Arial Narrow" w:hAnsi="Arial Narrow"/>
                <w:color w:val="000000"/>
                <w:sz w:val="17"/>
                <w:szCs w:val="17"/>
              </w:rPr>
              <w:t>Baloratu gabe</w:t>
            </w:r>
          </w:p>
        </w:tc>
      </w:tr>
      <w:tr w:rsidR="0095089C" w:rsidRPr="003E42DF" w:rsidTr="0095089C">
        <w:trPr>
          <w:trHeight w:val="255"/>
          <w:jc w:val="center"/>
        </w:trPr>
        <w:tc>
          <w:tcPr>
            <w:tcW w:w="5544" w:type="dxa"/>
            <w:tcBorders>
              <w:top w:val="single" w:sz="2" w:space="0" w:color="auto"/>
              <w:bottom w:val="single" w:sz="2" w:space="0" w:color="auto"/>
            </w:tcBorders>
            <w:shd w:val="clear" w:color="auto" w:fill="auto"/>
            <w:noWrap/>
            <w:vAlign w:val="center"/>
            <w:hideMark/>
          </w:tcPr>
          <w:p w:rsidR="0095089C" w:rsidRPr="003E42DF" w:rsidRDefault="0095089C" w:rsidP="0095089C">
            <w:pPr>
              <w:spacing w:after="0"/>
              <w:ind w:firstLine="0"/>
              <w:jc w:val="left"/>
              <w:rPr>
                <w:rFonts w:ascii="Arial Narrow" w:hAnsi="Arial Narrow"/>
                <w:color w:val="000000"/>
                <w:sz w:val="17"/>
                <w:szCs w:val="17"/>
              </w:rPr>
            </w:pPr>
            <w:r>
              <w:rPr>
                <w:rFonts w:ascii="Arial Narrow" w:hAnsi="Arial Narrow"/>
                <w:color w:val="000000"/>
                <w:sz w:val="17"/>
                <w:szCs w:val="17"/>
              </w:rPr>
              <w:t xml:space="preserve">Aralar kaleko </w:t>
            </w:r>
            <w:proofErr w:type="spellStart"/>
            <w:r>
              <w:rPr>
                <w:rFonts w:ascii="Arial Narrow" w:hAnsi="Arial Narrow"/>
                <w:color w:val="000000"/>
                <w:sz w:val="17"/>
                <w:szCs w:val="17"/>
              </w:rPr>
              <w:t>lurzatia</w:t>
            </w:r>
            <w:proofErr w:type="spellEnd"/>
            <w:r>
              <w:rPr>
                <w:rFonts w:ascii="Arial Narrow" w:hAnsi="Arial Narrow"/>
                <w:color w:val="000000"/>
                <w:sz w:val="17"/>
                <w:szCs w:val="17"/>
              </w:rPr>
              <w:t xml:space="preserve"> </w:t>
            </w:r>
            <w:proofErr w:type="spellStart"/>
            <w:r>
              <w:rPr>
                <w:rFonts w:ascii="Arial Narrow" w:hAnsi="Arial Narrow"/>
                <w:color w:val="000000"/>
                <w:sz w:val="17"/>
                <w:szCs w:val="17"/>
              </w:rPr>
              <w:t>birurbanizatzea</w:t>
            </w:r>
            <w:proofErr w:type="spellEnd"/>
          </w:p>
        </w:tc>
        <w:tc>
          <w:tcPr>
            <w:tcW w:w="1457" w:type="dxa"/>
            <w:tcBorders>
              <w:top w:val="single" w:sz="2" w:space="0" w:color="auto"/>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r>
              <w:rPr>
                <w:rFonts w:ascii="Arial Narrow" w:hAnsi="Arial Narrow"/>
                <w:color w:val="000000"/>
                <w:sz w:val="17"/>
                <w:szCs w:val="17"/>
              </w:rPr>
              <w:t>1.509.259</w:t>
            </w:r>
          </w:p>
        </w:tc>
        <w:tc>
          <w:tcPr>
            <w:tcW w:w="1795" w:type="dxa"/>
            <w:tcBorders>
              <w:top w:val="single" w:sz="2" w:space="0" w:color="auto"/>
              <w:bottom w:val="single" w:sz="2"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r>
              <w:rPr>
                <w:rFonts w:ascii="Arial Narrow" w:hAnsi="Arial Narrow"/>
                <w:color w:val="000000"/>
                <w:sz w:val="17"/>
                <w:szCs w:val="17"/>
              </w:rPr>
              <w:t>1.579.689</w:t>
            </w:r>
          </w:p>
        </w:tc>
      </w:tr>
      <w:tr w:rsidR="0095089C" w:rsidRPr="003E42DF" w:rsidTr="0095089C">
        <w:trPr>
          <w:trHeight w:val="255"/>
          <w:jc w:val="center"/>
        </w:trPr>
        <w:tc>
          <w:tcPr>
            <w:tcW w:w="5544" w:type="dxa"/>
            <w:tcBorders>
              <w:top w:val="single" w:sz="2" w:space="0" w:color="auto"/>
              <w:bottom w:val="single" w:sz="4" w:space="0" w:color="auto"/>
            </w:tcBorders>
            <w:shd w:val="clear" w:color="auto" w:fill="auto"/>
            <w:noWrap/>
            <w:vAlign w:val="center"/>
            <w:hideMark/>
          </w:tcPr>
          <w:p w:rsidR="0095089C" w:rsidRPr="003E42DF" w:rsidRDefault="0095089C" w:rsidP="0095089C">
            <w:pPr>
              <w:spacing w:after="0"/>
              <w:ind w:firstLine="0"/>
              <w:jc w:val="left"/>
              <w:rPr>
                <w:rFonts w:ascii="Arial Narrow" w:hAnsi="Arial Narrow"/>
                <w:color w:val="000000"/>
                <w:sz w:val="17"/>
                <w:szCs w:val="17"/>
              </w:rPr>
            </w:pPr>
            <w:proofErr w:type="spellStart"/>
            <w:r>
              <w:rPr>
                <w:rFonts w:ascii="Arial Narrow" w:hAnsi="Arial Narrow"/>
                <w:color w:val="000000"/>
                <w:sz w:val="17"/>
                <w:szCs w:val="17"/>
              </w:rPr>
              <w:t>UPSa</w:t>
            </w:r>
            <w:proofErr w:type="spellEnd"/>
            <w:r>
              <w:rPr>
                <w:rFonts w:ascii="Arial Narrow" w:hAnsi="Arial Narrow"/>
                <w:color w:val="000000"/>
                <w:sz w:val="17"/>
                <w:szCs w:val="17"/>
              </w:rPr>
              <w:t xml:space="preserve"> eta </w:t>
            </w:r>
            <w:proofErr w:type="spellStart"/>
            <w:r>
              <w:rPr>
                <w:rFonts w:ascii="Arial Narrow" w:hAnsi="Arial Narrow"/>
                <w:color w:val="000000"/>
                <w:sz w:val="17"/>
                <w:szCs w:val="17"/>
              </w:rPr>
              <w:t>lurzatiketa</w:t>
            </w:r>
            <w:proofErr w:type="spellEnd"/>
            <w:r>
              <w:rPr>
                <w:rFonts w:ascii="Arial Narrow" w:hAnsi="Arial Narrow"/>
                <w:color w:val="000000"/>
                <w:sz w:val="17"/>
                <w:szCs w:val="17"/>
              </w:rPr>
              <w:t xml:space="preserve"> proiektua idaztearen lansariak</w:t>
            </w:r>
          </w:p>
        </w:tc>
        <w:tc>
          <w:tcPr>
            <w:tcW w:w="1457" w:type="dxa"/>
            <w:tcBorders>
              <w:top w:val="single" w:sz="2" w:space="0" w:color="auto"/>
              <w:bottom w:val="single" w:sz="4"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r>
              <w:rPr>
                <w:rFonts w:ascii="Arial Narrow" w:hAnsi="Arial Narrow"/>
                <w:color w:val="000000"/>
                <w:sz w:val="17"/>
                <w:szCs w:val="17"/>
              </w:rPr>
              <w:t>150.000</w:t>
            </w:r>
          </w:p>
        </w:tc>
        <w:tc>
          <w:tcPr>
            <w:tcW w:w="1795" w:type="dxa"/>
            <w:tcBorders>
              <w:top w:val="single" w:sz="2" w:space="0" w:color="auto"/>
              <w:bottom w:val="single" w:sz="4" w:space="0" w:color="auto"/>
            </w:tcBorders>
            <w:shd w:val="clear" w:color="auto" w:fill="auto"/>
            <w:noWrap/>
            <w:vAlign w:val="center"/>
            <w:hideMark/>
          </w:tcPr>
          <w:p w:rsidR="0095089C" w:rsidRPr="003E42DF" w:rsidRDefault="0095089C" w:rsidP="0095089C">
            <w:pPr>
              <w:spacing w:after="0"/>
              <w:ind w:firstLine="0"/>
              <w:jc w:val="right"/>
              <w:rPr>
                <w:rFonts w:ascii="Arial Narrow" w:hAnsi="Arial Narrow"/>
                <w:color w:val="000000"/>
                <w:sz w:val="17"/>
                <w:szCs w:val="17"/>
              </w:rPr>
            </w:pPr>
            <w:r>
              <w:rPr>
                <w:rFonts w:ascii="Arial Narrow" w:hAnsi="Arial Narrow"/>
                <w:color w:val="000000"/>
                <w:sz w:val="17"/>
                <w:szCs w:val="17"/>
              </w:rPr>
              <w:t>151.687</w:t>
            </w:r>
          </w:p>
        </w:tc>
      </w:tr>
      <w:tr w:rsidR="0095089C" w:rsidRPr="003E42DF" w:rsidTr="0043669F">
        <w:trPr>
          <w:trHeight w:val="340"/>
          <w:jc w:val="center"/>
        </w:trPr>
        <w:tc>
          <w:tcPr>
            <w:tcW w:w="5544" w:type="dxa"/>
            <w:tcBorders>
              <w:top w:val="single" w:sz="4" w:space="0" w:color="auto"/>
              <w:bottom w:val="single" w:sz="4" w:space="0" w:color="auto"/>
            </w:tcBorders>
            <w:shd w:val="clear" w:color="auto" w:fill="B8CCE4" w:themeFill="accent1" w:themeFillTint="66"/>
            <w:noWrap/>
            <w:vAlign w:val="center"/>
            <w:hideMark/>
          </w:tcPr>
          <w:p w:rsidR="0095089C" w:rsidRPr="003E42DF" w:rsidRDefault="0095089C" w:rsidP="0095089C">
            <w:pPr>
              <w:spacing w:after="0"/>
              <w:ind w:firstLine="0"/>
              <w:jc w:val="left"/>
              <w:rPr>
                <w:rFonts w:ascii="Arial" w:eastAsia="A3 Big" w:hAnsi="Arial" w:cs="Arial"/>
                <w:bCs/>
                <w:color w:val="000000"/>
                <w:sz w:val="16"/>
                <w:szCs w:val="16"/>
              </w:rPr>
            </w:pPr>
            <w:r>
              <w:rPr>
                <w:rFonts w:ascii="Arial" w:hAnsi="Arial"/>
                <w:bCs/>
                <w:color w:val="000000"/>
                <w:sz w:val="16"/>
                <w:szCs w:val="16"/>
              </w:rPr>
              <w:t>Guztira</w:t>
            </w:r>
          </w:p>
        </w:tc>
        <w:tc>
          <w:tcPr>
            <w:tcW w:w="1457" w:type="dxa"/>
            <w:tcBorders>
              <w:top w:val="single" w:sz="4" w:space="0" w:color="auto"/>
              <w:bottom w:val="single" w:sz="4" w:space="0" w:color="auto"/>
            </w:tcBorders>
            <w:shd w:val="clear" w:color="auto" w:fill="B8CCE4" w:themeFill="accent1" w:themeFillTint="66"/>
            <w:noWrap/>
            <w:vAlign w:val="center"/>
            <w:hideMark/>
          </w:tcPr>
          <w:p w:rsidR="0095089C" w:rsidRPr="003E42DF" w:rsidRDefault="0095089C" w:rsidP="0095089C">
            <w:pPr>
              <w:spacing w:after="0"/>
              <w:ind w:firstLine="0"/>
              <w:jc w:val="right"/>
              <w:rPr>
                <w:rFonts w:ascii="Arial" w:eastAsia="A3 Big" w:hAnsi="Arial" w:cs="Arial"/>
                <w:bCs/>
                <w:color w:val="000000"/>
                <w:sz w:val="16"/>
                <w:szCs w:val="16"/>
              </w:rPr>
            </w:pPr>
            <w:r>
              <w:rPr>
                <w:rFonts w:ascii="Arial" w:hAnsi="Arial"/>
                <w:bCs/>
                <w:color w:val="000000"/>
                <w:sz w:val="16"/>
                <w:szCs w:val="16"/>
              </w:rPr>
              <w:t>49.009.317</w:t>
            </w:r>
          </w:p>
        </w:tc>
        <w:tc>
          <w:tcPr>
            <w:tcW w:w="1795" w:type="dxa"/>
            <w:tcBorders>
              <w:top w:val="single" w:sz="4" w:space="0" w:color="auto"/>
              <w:bottom w:val="single" w:sz="4" w:space="0" w:color="auto"/>
            </w:tcBorders>
            <w:shd w:val="clear" w:color="auto" w:fill="B8CCE4" w:themeFill="accent1" w:themeFillTint="66"/>
            <w:noWrap/>
            <w:vAlign w:val="center"/>
            <w:hideMark/>
          </w:tcPr>
          <w:p w:rsidR="0095089C" w:rsidRPr="003E42DF" w:rsidRDefault="0095089C" w:rsidP="0095089C">
            <w:pPr>
              <w:spacing w:after="0"/>
              <w:ind w:firstLine="0"/>
              <w:jc w:val="right"/>
              <w:rPr>
                <w:rFonts w:ascii="Arial" w:eastAsia="A3 Big" w:hAnsi="Arial" w:cs="Arial"/>
                <w:bCs/>
                <w:color w:val="000000"/>
                <w:sz w:val="16"/>
                <w:szCs w:val="16"/>
              </w:rPr>
            </w:pPr>
            <w:r>
              <w:rPr>
                <w:rFonts w:ascii="Arial" w:hAnsi="Arial"/>
                <w:bCs/>
                <w:color w:val="000000"/>
                <w:sz w:val="16"/>
                <w:szCs w:val="16"/>
              </w:rPr>
              <w:t>50.186.292</w:t>
            </w:r>
          </w:p>
        </w:tc>
      </w:tr>
    </w:tbl>
    <w:p w:rsidR="0095089C" w:rsidRPr="004733AB" w:rsidRDefault="0095089C" w:rsidP="0095089C">
      <w:pPr>
        <w:pStyle w:val="texto"/>
        <w:tabs>
          <w:tab w:val="clear" w:pos="2835"/>
          <w:tab w:val="clear" w:pos="3969"/>
          <w:tab w:val="clear" w:pos="5103"/>
          <w:tab w:val="clear" w:pos="6237"/>
          <w:tab w:val="clear" w:pos="7371"/>
        </w:tabs>
        <w:spacing w:before="80" w:after="80"/>
        <w:ind w:firstLine="68"/>
        <w:rPr>
          <w:rFonts w:ascii="Arial Narrow" w:hAnsi="Arial Narrow"/>
          <w:color w:val="000000"/>
          <w:spacing w:val="0"/>
          <w:sz w:val="17"/>
          <w:szCs w:val="17"/>
        </w:rPr>
      </w:pPr>
      <w:r>
        <w:rPr>
          <w:rFonts w:ascii="Arial Narrow" w:hAnsi="Arial Narrow"/>
          <w:color w:val="000000"/>
          <w:sz w:val="17"/>
          <w:szCs w:val="17"/>
        </w:rPr>
        <w:t>* 2010eko laugarren hiruhilekoa</w:t>
      </w:r>
    </w:p>
    <w:p w:rsidR="0095089C" w:rsidRPr="004733AB" w:rsidRDefault="0095089C" w:rsidP="00BA2C61">
      <w:pPr>
        <w:pStyle w:val="texto"/>
        <w:tabs>
          <w:tab w:val="clear" w:pos="2835"/>
          <w:tab w:val="clear" w:pos="3969"/>
          <w:tab w:val="clear" w:pos="5103"/>
          <w:tab w:val="clear" w:pos="6237"/>
          <w:tab w:val="clear" w:pos="7371"/>
        </w:tabs>
        <w:spacing w:after="440"/>
        <w:ind w:firstLine="68"/>
        <w:rPr>
          <w:rFonts w:ascii="Arial Narrow" w:hAnsi="Arial Narrow"/>
          <w:color w:val="000000"/>
          <w:spacing w:val="0"/>
          <w:sz w:val="17"/>
          <w:szCs w:val="17"/>
        </w:rPr>
      </w:pPr>
      <w:r>
        <w:rPr>
          <w:rFonts w:ascii="Arial Narrow" w:hAnsi="Arial Narrow"/>
          <w:color w:val="000000"/>
          <w:sz w:val="17"/>
          <w:szCs w:val="17"/>
        </w:rPr>
        <w:t xml:space="preserve">** 2014ko laugarren hiruhilekoa </w:t>
      </w:r>
    </w:p>
    <w:p w:rsidR="0095089C" w:rsidRPr="00075527" w:rsidRDefault="00075527"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before="300" w:after="240"/>
        <w:ind w:left="0" w:firstLine="289"/>
        <w:rPr>
          <w:szCs w:val="26"/>
        </w:rPr>
      </w:pPr>
      <w:proofErr w:type="spellStart"/>
      <w:r>
        <w:t>Lurzatia</w:t>
      </w:r>
      <w:proofErr w:type="spellEnd"/>
      <w:r>
        <w:t xml:space="preserve"> Salestarren Kongregazioari erosteko kostuaren xehetasunak</w:t>
      </w:r>
    </w:p>
    <w:tbl>
      <w:tblPr>
        <w:tblW w:w="0" w:type="auto"/>
        <w:jc w:val="center"/>
        <w:tblLayout w:type="fixed"/>
        <w:tblCellMar>
          <w:left w:w="70" w:type="dxa"/>
          <w:right w:w="70" w:type="dxa"/>
        </w:tblCellMar>
        <w:tblLook w:val="04A0" w:firstRow="1" w:lastRow="0" w:firstColumn="1" w:lastColumn="0" w:noHBand="0" w:noVBand="1"/>
      </w:tblPr>
      <w:tblGrid>
        <w:gridCol w:w="5881"/>
        <w:gridCol w:w="1291"/>
        <w:gridCol w:w="1613"/>
      </w:tblGrid>
      <w:tr w:rsidR="00525E62" w:rsidRPr="000968D0" w:rsidTr="0043669F">
        <w:trPr>
          <w:trHeight w:val="340"/>
          <w:jc w:val="center"/>
        </w:trPr>
        <w:tc>
          <w:tcPr>
            <w:tcW w:w="5881" w:type="dxa"/>
            <w:tcBorders>
              <w:top w:val="single" w:sz="4" w:space="0" w:color="auto"/>
              <w:bottom w:val="single" w:sz="4" w:space="0" w:color="auto"/>
            </w:tcBorders>
            <w:shd w:val="clear" w:color="auto" w:fill="B8CCE4" w:themeFill="accent1" w:themeFillTint="66"/>
            <w:noWrap/>
            <w:vAlign w:val="center"/>
            <w:hideMark/>
          </w:tcPr>
          <w:p w:rsidR="00525E62" w:rsidRPr="000968D0" w:rsidRDefault="0095089C" w:rsidP="00C52193">
            <w:pPr>
              <w:spacing w:after="0"/>
              <w:ind w:firstLine="0"/>
              <w:jc w:val="left"/>
              <w:rPr>
                <w:rFonts w:ascii="Arial" w:hAnsi="Arial" w:cs="Arial"/>
                <w:bCs/>
                <w:color w:val="000000"/>
                <w:sz w:val="15"/>
                <w:szCs w:val="15"/>
              </w:rPr>
            </w:pPr>
            <w:r>
              <w:rPr>
                <w:rFonts w:ascii="Arial" w:hAnsi="Arial"/>
                <w:bCs/>
                <w:color w:val="000000"/>
                <w:sz w:val="15"/>
                <w:szCs w:val="15"/>
              </w:rPr>
              <w:t>Kongregazioaren kostuen xehetasuna</w:t>
            </w:r>
          </w:p>
        </w:tc>
        <w:tc>
          <w:tcPr>
            <w:tcW w:w="1291" w:type="dxa"/>
            <w:tcBorders>
              <w:top w:val="single" w:sz="4" w:space="0" w:color="auto"/>
              <w:bottom w:val="single" w:sz="4" w:space="0" w:color="auto"/>
            </w:tcBorders>
            <w:shd w:val="clear" w:color="auto" w:fill="B8CCE4" w:themeFill="accent1" w:themeFillTint="66"/>
            <w:noWrap/>
            <w:vAlign w:val="center"/>
            <w:hideMark/>
          </w:tcPr>
          <w:p w:rsidR="00525E62" w:rsidRPr="000968D0" w:rsidRDefault="00525E62" w:rsidP="00C52193">
            <w:pPr>
              <w:spacing w:after="0"/>
              <w:ind w:firstLine="0"/>
              <w:jc w:val="right"/>
              <w:rPr>
                <w:rFonts w:ascii="Arial" w:hAnsi="Arial" w:cs="Arial"/>
                <w:bCs/>
                <w:color w:val="000000"/>
                <w:sz w:val="15"/>
                <w:szCs w:val="15"/>
              </w:rPr>
            </w:pPr>
            <w:r>
              <w:rPr>
                <w:rFonts w:ascii="Arial" w:hAnsi="Arial"/>
                <w:bCs/>
                <w:color w:val="000000"/>
                <w:sz w:val="15"/>
                <w:szCs w:val="15"/>
              </w:rPr>
              <w:t>Jatorrizko e</w:t>
            </w:r>
            <w:r>
              <w:rPr>
                <w:rFonts w:ascii="Arial" w:hAnsi="Arial"/>
                <w:bCs/>
                <w:color w:val="000000"/>
                <w:sz w:val="15"/>
                <w:szCs w:val="15"/>
              </w:rPr>
              <w:t>u</w:t>
            </w:r>
            <w:r>
              <w:rPr>
                <w:rFonts w:ascii="Arial" w:hAnsi="Arial"/>
                <w:bCs/>
                <w:color w:val="000000"/>
                <w:sz w:val="15"/>
                <w:szCs w:val="15"/>
              </w:rPr>
              <w:t>roak*</w:t>
            </w:r>
          </w:p>
        </w:tc>
        <w:tc>
          <w:tcPr>
            <w:tcW w:w="1613" w:type="dxa"/>
            <w:tcBorders>
              <w:top w:val="single" w:sz="4" w:space="0" w:color="auto"/>
              <w:bottom w:val="single" w:sz="4" w:space="0" w:color="auto"/>
            </w:tcBorders>
            <w:shd w:val="clear" w:color="auto" w:fill="B8CCE4" w:themeFill="accent1" w:themeFillTint="66"/>
            <w:noWrap/>
            <w:vAlign w:val="center"/>
            <w:hideMark/>
          </w:tcPr>
          <w:p w:rsidR="00525E62" w:rsidRPr="000968D0" w:rsidRDefault="00525E62" w:rsidP="00C52193">
            <w:pPr>
              <w:spacing w:after="0"/>
              <w:ind w:firstLine="0"/>
              <w:jc w:val="right"/>
              <w:rPr>
                <w:rFonts w:ascii="Arial" w:hAnsi="Arial" w:cs="Arial"/>
                <w:bCs/>
                <w:color w:val="000000"/>
                <w:sz w:val="15"/>
                <w:szCs w:val="15"/>
              </w:rPr>
            </w:pPr>
            <w:r>
              <w:rPr>
                <w:rFonts w:ascii="Arial" w:hAnsi="Arial"/>
                <w:bCs/>
                <w:color w:val="000000"/>
                <w:sz w:val="15"/>
                <w:szCs w:val="15"/>
              </w:rPr>
              <w:t>Euro korronteak*</w:t>
            </w:r>
          </w:p>
        </w:tc>
      </w:tr>
      <w:tr w:rsidR="00525E62" w:rsidRPr="00CC12C5" w:rsidTr="00C52193">
        <w:trPr>
          <w:trHeight w:val="255"/>
          <w:jc w:val="center"/>
        </w:trPr>
        <w:tc>
          <w:tcPr>
            <w:tcW w:w="5881" w:type="dxa"/>
            <w:tcBorders>
              <w:top w:val="single" w:sz="4" w:space="0" w:color="auto"/>
              <w:bottom w:val="single" w:sz="2" w:space="0" w:color="auto"/>
            </w:tcBorders>
            <w:shd w:val="clear" w:color="auto" w:fill="auto"/>
            <w:noWrap/>
            <w:vAlign w:val="center"/>
          </w:tcPr>
          <w:p w:rsidR="00525E62" w:rsidRPr="00CC12C5" w:rsidRDefault="00525E62" w:rsidP="00C52193">
            <w:pPr>
              <w:spacing w:after="0"/>
              <w:ind w:firstLine="0"/>
              <w:jc w:val="left"/>
              <w:rPr>
                <w:rFonts w:ascii="Arial Narrow" w:hAnsi="Arial Narrow"/>
                <w:color w:val="000000"/>
                <w:sz w:val="16"/>
                <w:szCs w:val="16"/>
              </w:rPr>
            </w:pPr>
            <w:r>
              <w:rPr>
                <w:rFonts w:ascii="Arial Narrow" w:hAnsi="Arial Narrow"/>
                <w:color w:val="000000"/>
                <w:sz w:val="16"/>
                <w:szCs w:val="16"/>
              </w:rPr>
              <w:t xml:space="preserve">Olazko </w:t>
            </w:r>
            <w:proofErr w:type="spellStart"/>
            <w:r>
              <w:rPr>
                <w:rFonts w:ascii="Arial Narrow" w:hAnsi="Arial Narrow"/>
                <w:color w:val="000000"/>
                <w:sz w:val="16"/>
                <w:szCs w:val="16"/>
              </w:rPr>
              <w:t>lurzatiaren</w:t>
            </w:r>
            <w:proofErr w:type="spellEnd"/>
            <w:r>
              <w:rPr>
                <w:rFonts w:ascii="Arial Narrow" w:hAnsi="Arial Narrow"/>
                <w:color w:val="000000"/>
                <w:sz w:val="16"/>
                <w:szCs w:val="16"/>
              </w:rPr>
              <w:t xml:space="preserve"> erosketa + urbanizazio gastuak</w:t>
            </w:r>
          </w:p>
        </w:tc>
        <w:tc>
          <w:tcPr>
            <w:tcW w:w="1291" w:type="dxa"/>
            <w:tcBorders>
              <w:top w:val="single" w:sz="4" w:space="0" w:color="auto"/>
              <w:bottom w:val="single" w:sz="2" w:space="0" w:color="auto"/>
            </w:tcBorders>
            <w:shd w:val="clear" w:color="auto" w:fill="auto"/>
            <w:noWrap/>
            <w:vAlign w:val="center"/>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6.517.529</w:t>
            </w:r>
          </w:p>
        </w:tc>
        <w:tc>
          <w:tcPr>
            <w:tcW w:w="1613" w:type="dxa"/>
            <w:tcBorders>
              <w:top w:val="single" w:sz="4" w:space="0" w:color="auto"/>
              <w:bottom w:val="single" w:sz="2" w:space="0" w:color="auto"/>
            </w:tcBorders>
            <w:shd w:val="clear" w:color="auto" w:fill="auto"/>
            <w:noWrap/>
            <w:vAlign w:val="center"/>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6.596.196</w:t>
            </w:r>
          </w:p>
        </w:tc>
      </w:tr>
      <w:tr w:rsidR="00525E62" w:rsidRPr="00CC12C5" w:rsidTr="00C52193">
        <w:trPr>
          <w:trHeight w:val="255"/>
          <w:jc w:val="center"/>
        </w:trPr>
        <w:tc>
          <w:tcPr>
            <w:tcW w:w="5881" w:type="dxa"/>
            <w:tcBorders>
              <w:top w:val="single" w:sz="2" w:space="0" w:color="auto"/>
              <w:bottom w:val="single" w:sz="2" w:space="0" w:color="auto"/>
            </w:tcBorders>
            <w:shd w:val="clear" w:color="auto" w:fill="auto"/>
            <w:noWrap/>
            <w:vAlign w:val="center"/>
            <w:hideMark/>
          </w:tcPr>
          <w:p w:rsidR="00525E62" w:rsidRPr="00CC12C5" w:rsidRDefault="00525E62" w:rsidP="00C52193">
            <w:pPr>
              <w:spacing w:after="0"/>
              <w:ind w:firstLine="0"/>
              <w:jc w:val="left"/>
              <w:rPr>
                <w:rFonts w:ascii="Arial Narrow" w:hAnsi="Arial Narrow"/>
                <w:color w:val="000000"/>
                <w:sz w:val="16"/>
                <w:szCs w:val="16"/>
              </w:rPr>
            </w:pPr>
            <w:r>
              <w:rPr>
                <w:sz w:val="16"/>
                <w:szCs w:val="16"/>
              </w:rPr>
              <w:t xml:space="preserve">Hiri-lurzoruen balio gehikuntzaren gaineko zerga, Aralar kaleko </w:t>
            </w:r>
            <w:proofErr w:type="spellStart"/>
            <w:r>
              <w:rPr>
                <w:sz w:val="16"/>
                <w:szCs w:val="16"/>
              </w:rPr>
              <w:t>lurzatiaren</w:t>
            </w:r>
            <w:proofErr w:type="spellEnd"/>
            <w:r>
              <w:rPr>
                <w:sz w:val="16"/>
                <w:szCs w:val="16"/>
              </w:rPr>
              <w:t xml:space="preserve"> salmentaren ondorioz</w:t>
            </w:r>
          </w:p>
        </w:tc>
        <w:tc>
          <w:tcPr>
            <w:tcW w:w="1291" w:type="dxa"/>
            <w:tcBorders>
              <w:top w:val="single" w:sz="2" w:space="0" w:color="auto"/>
              <w:bottom w:val="single" w:sz="2"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819.343</w:t>
            </w:r>
          </w:p>
        </w:tc>
        <w:tc>
          <w:tcPr>
            <w:tcW w:w="1613" w:type="dxa"/>
            <w:tcBorders>
              <w:top w:val="single" w:sz="2" w:space="0" w:color="auto"/>
              <w:bottom w:val="single" w:sz="2"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825.488</w:t>
            </w:r>
          </w:p>
        </w:tc>
      </w:tr>
      <w:tr w:rsidR="00525E62" w:rsidRPr="00CC12C5" w:rsidTr="00C52193">
        <w:trPr>
          <w:trHeight w:val="255"/>
          <w:jc w:val="center"/>
        </w:trPr>
        <w:tc>
          <w:tcPr>
            <w:tcW w:w="5881" w:type="dxa"/>
            <w:tcBorders>
              <w:top w:val="single" w:sz="2" w:space="0" w:color="auto"/>
              <w:bottom w:val="single" w:sz="2" w:space="0" w:color="auto"/>
            </w:tcBorders>
            <w:shd w:val="clear" w:color="auto" w:fill="auto"/>
            <w:noWrap/>
            <w:vAlign w:val="center"/>
            <w:hideMark/>
          </w:tcPr>
          <w:p w:rsidR="00525E62" w:rsidRPr="00CC12C5" w:rsidRDefault="00525E62" w:rsidP="00C52193">
            <w:pPr>
              <w:spacing w:after="0"/>
              <w:ind w:firstLine="0"/>
              <w:jc w:val="left"/>
              <w:rPr>
                <w:rFonts w:ascii="Arial Narrow" w:hAnsi="Arial Narrow"/>
                <w:color w:val="000000"/>
                <w:sz w:val="16"/>
                <w:szCs w:val="16"/>
              </w:rPr>
            </w:pPr>
            <w:r>
              <w:rPr>
                <w:rFonts w:ascii="Arial Narrow" w:hAnsi="Arial Narrow"/>
                <w:color w:val="000000"/>
                <w:sz w:val="16"/>
                <w:szCs w:val="16"/>
              </w:rPr>
              <w:t>Ikastetxe berria eraikitzea + zergak eta notariotza- eta erregistro-gastuak</w:t>
            </w:r>
          </w:p>
        </w:tc>
        <w:tc>
          <w:tcPr>
            <w:tcW w:w="1291" w:type="dxa"/>
            <w:tcBorders>
              <w:top w:val="single" w:sz="2" w:space="0" w:color="auto"/>
              <w:bottom w:val="single" w:sz="2"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 </w:t>
            </w:r>
          </w:p>
        </w:tc>
        <w:tc>
          <w:tcPr>
            <w:tcW w:w="1613" w:type="dxa"/>
            <w:tcBorders>
              <w:top w:val="single" w:sz="2" w:space="0" w:color="auto"/>
              <w:bottom w:val="single" w:sz="2"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525E62" w:rsidRPr="00CC12C5" w:rsidTr="00C52193">
        <w:trPr>
          <w:trHeight w:val="255"/>
          <w:jc w:val="center"/>
        </w:trPr>
        <w:tc>
          <w:tcPr>
            <w:tcW w:w="5881" w:type="dxa"/>
            <w:tcBorders>
              <w:top w:val="single" w:sz="2"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Ikastetxea eraikitzea</w:t>
            </w:r>
          </w:p>
        </w:tc>
        <w:tc>
          <w:tcPr>
            <w:tcW w:w="1291" w:type="dxa"/>
            <w:tcBorders>
              <w:top w:val="single" w:sz="2"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27.897.889</w:t>
            </w:r>
          </w:p>
        </w:tc>
        <w:tc>
          <w:tcPr>
            <w:tcW w:w="1613" w:type="dxa"/>
            <w:tcBorders>
              <w:top w:val="single" w:sz="2"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28.679.709</w:t>
            </w:r>
          </w:p>
        </w:tc>
      </w:tr>
      <w:tr w:rsidR="00525E62" w:rsidRPr="00CC12C5" w:rsidTr="00C52193">
        <w:trPr>
          <w:trHeight w:val="255"/>
          <w:jc w:val="center"/>
        </w:trPr>
        <w:tc>
          <w:tcPr>
            <w:tcW w:w="5881" w:type="dxa"/>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BEZa</w:t>
            </w:r>
          </w:p>
        </w:tc>
        <w:tc>
          <w:tcPr>
            <w:tcW w:w="1291" w:type="dxa"/>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4.268.377</w:t>
            </w:r>
            <w:r w:rsidRPr="00CC12C5">
              <w:rPr>
                <w:rStyle w:val="Refdenotaalpie"/>
                <w:rFonts w:ascii="Arial Narrow" w:hAnsi="Arial Narrow"/>
                <w:color w:val="000000"/>
                <w:sz w:val="16"/>
                <w:szCs w:val="16"/>
                <w:lang w:val="es-ES" w:eastAsia="es-ES"/>
              </w:rPr>
              <w:footnoteReference w:id="10"/>
            </w:r>
          </w:p>
        </w:tc>
        <w:tc>
          <w:tcPr>
            <w:tcW w:w="1613" w:type="dxa"/>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4.387.995</w:t>
            </w:r>
          </w:p>
        </w:tc>
      </w:tr>
      <w:tr w:rsidR="00525E62" w:rsidRPr="00CC12C5" w:rsidTr="00C52193">
        <w:trPr>
          <w:trHeight w:val="255"/>
          <w:jc w:val="center"/>
        </w:trPr>
        <w:tc>
          <w:tcPr>
            <w:tcW w:w="5881" w:type="dxa"/>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proofErr w:type="spellStart"/>
            <w:r>
              <w:rPr>
                <w:rFonts w:ascii="Arial Narrow" w:hAnsi="Arial Narrow"/>
                <w:color w:val="000000"/>
                <w:sz w:val="16"/>
                <w:szCs w:val="16"/>
              </w:rPr>
              <w:t>EIOZa</w:t>
            </w:r>
            <w:proofErr w:type="spellEnd"/>
            <w:r>
              <w:rPr>
                <w:rFonts w:ascii="Arial Narrow" w:hAnsi="Arial Narrow"/>
                <w:color w:val="000000"/>
                <w:sz w:val="16"/>
                <w:szCs w:val="16"/>
              </w:rPr>
              <w:t xml:space="preserve"> eta tasak</w:t>
            </w:r>
          </w:p>
        </w:tc>
        <w:tc>
          <w:tcPr>
            <w:tcW w:w="1291" w:type="dxa"/>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868.888</w:t>
            </w:r>
          </w:p>
        </w:tc>
        <w:tc>
          <w:tcPr>
            <w:tcW w:w="1613" w:type="dxa"/>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881.921</w:t>
            </w:r>
          </w:p>
        </w:tc>
      </w:tr>
      <w:tr w:rsidR="00525E62" w:rsidRPr="00CC12C5" w:rsidTr="00C52193">
        <w:trPr>
          <w:trHeight w:val="255"/>
          <w:jc w:val="center"/>
        </w:trPr>
        <w:tc>
          <w:tcPr>
            <w:tcW w:w="5881" w:type="dxa"/>
            <w:tcBorders>
              <w:bottom w:val="single" w:sz="4"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Notariotza eta erregistroa</w:t>
            </w:r>
          </w:p>
        </w:tc>
        <w:tc>
          <w:tcPr>
            <w:tcW w:w="1291" w:type="dxa"/>
            <w:tcBorders>
              <w:bottom w:val="single" w:sz="4"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306.877</w:t>
            </w:r>
          </w:p>
        </w:tc>
        <w:tc>
          <w:tcPr>
            <w:tcW w:w="1613" w:type="dxa"/>
            <w:tcBorders>
              <w:bottom w:val="single" w:sz="4" w:space="0" w:color="auto"/>
            </w:tcBorders>
            <w:shd w:val="clear" w:color="auto" w:fill="auto"/>
            <w:noWrap/>
            <w:vAlign w:val="center"/>
            <w:hideMark/>
          </w:tcPr>
          <w:p w:rsidR="00525E62" w:rsidRPr="00CC12C5"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316.083</w:t>
            </w:r>
          </w:p>
        </w:tc>
      </w:tr>
      <w:tr w:rsidR="00525E62" w:rsidRPr="000968D0" w:rsidTr="0043669F">
        <w:trPr>
          <w:trHeight w:val="312"/>
          <w:jc w:val="center"/>
        </w:trPr>
        <w:tc>
          <w:tcPr>
            <w:tcW w:w="5881" w:type="dxa"/>
            <w:tcBorders>
              <w:top w:val="single" w:sz="4" w:space="0" w:color="auto"/>
              <w:bottom w:val="single" w:sz="4" w:space="0" w:color="auto"/>
            </w:tcBorders>
            <w:shd w:val="clear" w:color="auto" w:fill="B8CCE4" w:themeFill="accent1" w:themeFillTint="66"/>
            <w:noWrap/>
            <w:vAlign w:val="center"/>
            <w:hideMark/>
          </w:tcPr>
          <w:p w:rsidR="00525E62" w:rsidRPr="000968D0" w:rsidRDefault="001978A4" w:rsidP="00C52193">
            <w:pPr>
              <w:spacing w:after="0"/>
              <w:ind w:firstLine="0"/>
              <w:jc w:val="left"/>
              <w:rPr>
                <w:rFonts w:ascii="Arial" w:hAnsi="Arial" w:cs="Arial"/>
                <w:bCs/>
                <w:color w:val="000000"/>
                <w:sz w:val="15"/>
                <w:szCs w:val="15"/>
              </w:rPr>
            </w:pPr>
            <w:r>
              <w:rPr>
                <w:rFonts w:ascii="Arial" w:hAnsi="Arial"/>
                <w:bCs/>
                <w:color w:val="000000"/>
                <w:sz w:val="15"/>
                <w:szCs w:val="15"/>
              </w:rPr>
              <w:t>Guztira</w:t>
            </w:r>
          </w:p>
        </w:tc>
        <w:tc>
          <w:tcPr>
            <w:tcW w:w="1291" w:type="dxa"/>
            <w:tcBorders>
              <w:top w:val="single" w:sz="4" w:space="0" w:color="auto"/>
              <w:bottom w:val="single" w:sz="4" w:space="0" w:color="auto"/>
            </w:tcBorders>
            <w:shd w:val="clear" w:color="auto" w:fill="B8CCE4" w:themeFill="accent1" w:themeFillTint="66"/>
            <w:noWrap/>
            <w:vAlign w:val="center"/>
            <w:hideMark/>
          </w:tcPr>
          <w:p w:rsidR="00525E62" w:rsidRPr="000968D0" w:rsidRDefault="00525E62" w:rsidP="00C52193">
            <w:pPr>
              <w:spacing w:after="0"/>
              <w:ind w:firstLine="0"/>
              <w:jc w:val="right"/>
              <w:rPr>
                <w:rFonts w:ascii="Arial" w:hAnsi="Arial" w:cs="Arial"/>
                <w:bCs/>
                <w:color w:val="000000"/>
                <w:sz w:val="15"/>
                <w:szCs w:val="15"/>
              </w:rPr>
            </w:pPr>
            <w:r>
              <w:rPr>
                <w:rFonts w:ascii="Arial" w:hAnsi="Arial"/>
                <w:bCs/>
                <w:color w:val="000000"/>
                <w:sz w:val="15"/>
                <w:szCs w:val="15"/>
              </w:rPr>
              <w:t>40.678.903</w:t>
            </w:r>
          </w:p>
        </w:tc>
        <w:tc>
          <w:tcPr>
            <w:tcW w:w="1613" w:type="dxa"/>
            <w:tcBorders>
              <w:top w:val="single" w:sz="4" w:space="0" w:color="auto"/>
              <w:bottom w:val="single" w:sz="4" w:space="0" w:color="auto"/>
            </w:tcBorders>
            <w:shd w:val="clear" w:color="auto" w:fill="B8CCE4" w:themeFill="accent1" w:themeFillTint="66"/>
            <w:noWrap/>
            <w:vAlign w:val="center"/>
            <w:hideMark/>
          </w:tcPr>
          <w:p w:rsidR="00525E62" w:rsidRPr="000968D0" w:rsidRDefault="00525E62" w:rsidP="00C52193">
            <w:pPr>
              <w:spacing w:after="0"/>
              <w:ind w:firstLine="0"/>
              <w:jc w:val="right"/>
              <w:rPr>
                <w:rFonts w:ascii="Arial" w:hAnsi="Arial" w:cs="Arial"/>
                <w:bCs/>
                <w:color w:val="000000"/>
                <w:sz w:val="15"/>
                <w:szCs w:val="15"/>
              </w:rPr>
            </w:pPr>
            <w:r>
              <w:rPr>
                <w:rFonts w:ascii="Arial" w:hAnsi="Arial"/>
                <w:bCs/>
                <w:color w:val="000000"/>
                <w:sz w:val="15"/>
                <w:szCs w:val="15"/>
              </w:rPr>
              <w:t>41.687.392</w:t>
            </w:r>
          </w:p>
        </w:tc>
      </w:tr>
    </w:tbl>
    <w:p w:rsidR="00525E62" w:rsidRPr="0035016D" w:rsidRDefault="00525E62" w:rsidP="00525E62">
      <w:pPr>
        <w:pStyle w:val="texto"/>
        <w:tabs>
          <w:tab w:val="clear" w:pos="2835"/>
          <w:tab w:val="clear" w:pos="3969"/>
          <w:tab w:val="clear" w:pos="5103"/>
          <w:tab w:val="clear" w:pos="6237"/>
          <w:tab w:val="clear" w:pos="7371"/>
        </w:tabs>
        <w:spacing w:before="80" w:after="80"/>
        <w:ind w:firstLine="112"/>
        <w:rPr>
          <w:rFonts w:ascii="Arial Narrow" w:hAnsi="Arial Narrow"/>
          <w:color w:val="000000"/>
          <w:spacing w:val="0"/>
          <w:sz w:val="15"/>
          <w:szCs w:val="15"/>
        </w:rPr>
      </w:pPr>
      <w:r>
        <w:rPr>
          <w:rFonts w:ascii="Arial Narrow" w:hAnsi="Arial Narrow"/>
          <w:color w:val="000000"/>
          <w:sz w:val="15"/>
          <w:szCs w:val="15"/>
        </w:rPr>
        <w:t>* 2010eko laugarren hiruhilekoa</w:t>
      </w:r>
    </w:p>
    <w:p w:rsidR="00525E62" w:rsidRDefault="00525E62" w:rsidP="001978A4">
      <w:pPr>
        <w:pStyle w:val="texto"/>
        <w:tabs>
          <w:tab w:val="clear" w:pos="2835"/>
          <w:tab w:val="clear" w:pos="3969"/>
          <w:tab w:val="clear" w:pos="5103"/>
          <w:tab w:val="clear" w:pos="6237"/>
          <w:tab w:val="clear" w:pos="7371"/>
        </w:tabs>
        <w:spacing w:after="440"/>
        <w:ind w:firstLine="113"/>
        <w:rPr>
          <w:rFonts w:ascii="Arial Narrow" w:hAnsi="Arial Narrow"/>
          <w:color w:val="000000"/>
          <w:spacing w:val="0"/>
          <w:sz w:val="15"/>
          <w:szCs w:val="15"/>
        </w:rPr>
      </w:pPr>
      <w:r>
        <w:rPr>
          <w:rFonts w:ascii="Arial Narrow" w:hAnsi="Arial Narrow"/>
          <w:color w:val="000000"/>
          <w:sz w:val="15"/>
          <w:szCs w:val="15"/>
        </w:rPr>
        <w:t xml:space="preserve">** 2014ko laugarren hiruhilekoa </w:t>
      </w:r>
    </w:p>
    <w:p w:rsidR="0022024E" w:rsidRDefault="0022024E" w:rsidP="001978A4">
      <w:pPr>
        <w:pStyle w:val="texto"/>
        <w:tabs>
          <w:tab w:val="clear" w:pos="2835"/>
          <w:tab w:val="clear" w:pos="3969"/>
          <w:tab w:val="clear" w:pos="5103"/>
          <w:tab w:val="clear" w:pos="6237"/>
          <w:tab w:val="clear" w:pos="7371"/>
        </w:tabs>
        <w:spacing w:after="440"/>
        <w:ind w:firstLine="113"/>
        <w:rPr>
          <w:rFonts w:ascii="Arial Narrow" w:hAnsi="Arial Narrow"/>
          <w:color w:val="000000"/>
          <w:spacing w:val="0"/>
          <w:sz w:val="15"/>
          <w:szCs w:val="15"/>
          <w:lang w:val="es-ES" w:eastAsia="es-ES"/>
        </w:rPr>
      </w:pPr>
    </w:p>
    <w:p w:rsidR="006F22EE" w:rsidRDefault="006F22EE" w:rsidP="001978A4">
      <w:pPr>
        <w:pStyle w:val="texto"/>
        <w:tabs>
          <w:tab w:val="clear" w:pos="2835"/>
          <w:tab w:val="clear" w:pos="3969"/>
          <w:tab w:val="clear" w:pos="5103"/>
          <w:tab w:val="clear" w:pos="6237"/>
          <w:tab w:val="clear" w:pos="7371"/>
        </w:tabs>
        <w:spacing w:after="440"/>
        <w:ind w:firstLine="113"/>
        <w:rPr>
          <w:rFonts w:ascii="Arial Narrow" w:hAnsi="Arial Narrow"/>
          <w:color w:val="000000"/>
          <w:spacing w:val="0"/>
          <w:sz w:val="15"/>
          <w:szCs w:val="15"/>
          <w:lang w:val="es-ES" w:eastAsia="es-ES"/>
        </w:rPr>
      </w:pPr>
    </w:p>
    <w:p w:rsidR="006F22EE" w:rsidRDefault="006F22EE" w:rsidP="001978A4">
      <w:pPr>
        <w:pStyle w:val="texto"/>
        <w:tabs>
          <w:tab w:val="clear" w:pos="2835"/>
          <w:tab w:val="clear" w:pos="3969"/>
          <w:tab w:val="clear" w:pos="5103"/>
          <w:tab w:val="clear" w:pos="6237"/>
          <w:tab w:val="clear" w:pos="7371"/>
        </w:tabs>
        <w:spacing w:after="440"/>
        <w:ind w:firstLine="113"/>
        <w:rPr>
          <w:rFonts w:ascii="Arial Narrow" w:hAnsi="Arial Narrow"/>
          <w:color w:val="000000"/>
          <w:spacing w:val="0"/>
          <w:sz w:val="15"/>
          <w:szCs w:val="15"/>
          <w:lang w:val="es-ES" w:eastAsia="es-ES"/>
        </w:rPr>
      </w:pPr>
    </w:p>
    <w:p w:rsidR="006F22EE" w:rsidRDefault="006F22EE" w:rsidP="001978A4">
      <w:pPr>
        <w:pStyle w:val="texto"/>
        <w:tabs>
          <w:tab w:val="clear" w:pos="2835"/>
          <w:tab w:val="clear" w:pos="3969"/>
          <w:tab w:val="clear" w:pos="5103"/>
          <w:tab w:val="clear" w:pos="6237"/>
          <w:tab w:val="clear" w:pos="7371"/>
        </w:tabs>
        <w:spacing w:after="440"/>
        <w:ind w:firstLine="113"/>
        <w:rPr>
          <w:rFonts w:ascii="Arial Narrow" w:hAnsi="Arial Narrow"/>
          <w:color w:val="000000"/>
          <w:spacing w:val="0"/>
          <w:sz w:val="15"/>
          <w:szCs w:val="15"/>
          <w:lang w:val="es-ES" w:eastAsia="es-ES"/>
        </w:rPr>
      </w:pPr>
    </w:p>
    <w:p w:rsidR="006F22EE" w:rsidRDefault="006F22EE" w:rsidP="001978A4">
      <w:pPr>
        <w:pStyle w:val="texto"/>
        <w:tabs>
          <w:tab w:val="clear" w:pos="2835"/>
          <w:tab w:val="clear" w:pos="3969"/>
          <w:tab w:val="clear" w:pos="5103"/>
          <w:tab w:val="clear" w:pos="6237"/>
          <w:tab w:val="clear" w:pos="7371"/>
        </w:tabs>
        <w:spacing w:after="440"/>
        <w:ind w:firstLine="113"/>
        <w:rPr>
          <w:rFonts w:ascii="Arial Narrow" w:hAnsi="Arial Narrow"/>
          <w:color w:val="000000"/>
          <w:spacing w:val="0"/>
          <w:sz w:val="15"/>
          <w:szCs w:val="15"/>
          <w:lang w:val="es-ES" w:eastAsia="es-ES"/>
        </w:rPr>
      </w:pPr>
    </w:p>
    <w:p w:rsidR="003E34EE" w:rsidRDefault="003E34EE" w:rsidP="001978A4">
      <w:pPr>
        <w:pStyle w:val="texto"/>
        <w:tabs>
          <w:tab w:val="clear" w:pos="2835"/>
          <w:tab w:val="clear" w:pos="3969"/>
          <w:tab w:val="clear" w:pos="5103"/>
          <w:tab w:val="clear" w:pos="6237"/>
          <w:tab w:val="clear" w:pos="7371"/>
        </w:tabs>
        <w:spacing w:after="440"/>
        <w:ind w:firstLine="113"/>
        <w:rPr>
          <w:rFonts w:ascii="Arial Narrow" w:hAnsi="Arial Narrow"/>
          <w:color w:val="000000"/>
          <w:spacing w:val="0"/>
          <w:sz w:val="15"/>
          <w:szCs w:val="15"/>
          <w:lang w:val="es-ES" w:eastAsia="es-ES"/>
        </w:rPr>
      </w:pPr>
    </w:p>
    <w:p w:rsidR="006F22EE" w:rsidRPr="00075527" w:rsidRDefault="006F22EE"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before="300" w:after="240"/>
        <w:ind w:left="0" w:firstLine="289"/>
        <w:rPr>
          <w:szCs w:val="26"/>
        </w:rPr>
      </w:pPr>
      <w:r>
        <w:lastRenderedPageBreak/>
        <w:t>Salestarren Kongregazioarentzako kostuen xehetasuna</w:t>
      </w:r>
    </w:p>
    <w:tbl>
      <w:tblPr>
        <w:tblW w:w="8833" w:type="dxa"/>
        <w:jc w:val="center"/>
        <w:tblInd w:w="55" w:type="dxa"/>
        <w:tblCellMar>
          <w:left w:w="70" w:type="dxa"/>
          <w:right w:w="70" w:type="dxa"/>
        </w:tblCellMar>
        <w:tblLook w:val="04A0" w:firstRow="1" w:lastRow="0" w:firstColumn="1" w:lastColumn="0" w:noHBand="0" w:noVBand="1"/>
      </w:tblPr>
      <w:tblGrid>
        <w:gridCol w:w="7670"/>
        <w:gridCol w:w="1163"/>
      </w:tblGrid>
      <w:tr w:rsidR="00BE04F1" w:rsidRPr="00752083" w:rsidTr="0043669F">
        <w:trPr>
          <w:trHeight w:val="340"/>
          <w:jc w:val="center"/>
        </w:trPr>
        <w:tc>
          <w:tcPr>
            <w:tcW w:w="7670" w:type="dxa"/>
            <w:tcBorders>
              <w:top w:val="single" w:sz="4" w:space="0" w:color="auto"/>
              <w:left w:val="nil"/>
              <w:bottom w:val="single" w:sz="4" w:space="0" w:color="auto"/>
              <w:right w:val="nil"/>
            </w:tcBorders>
            <w:shd w:val="clear" w:color="auto" w:fill="B8CCE4" w:themeFill="accent1" w:themeFillTint="66"/>
            <w:vAlign w:val="center"/>
          </w:tcPr>
          <w:p w:rsidR="00BE04F1" w:rsidRPr="00752083" w:rsidRDefault="00BE04F1" w:rsidP="00C52193">
            <w:pPr>
              <w:spacing w:after="0"/>
              <w:ind w:firstLine="0"/>
              <w:jc w:val="left"/>
              <w:rPr>
                <w:rFonts w:ascii="Arial" w:hAnsi="Arial" w:cs="Arial"/>
                <w:bCs/>
                <w:color w:val="000000"/>
                <w:sz w:val="15"/>
                <w:szCs w:val="15"/>
              </w:rPr>
            </w:pPr>
            <w:r>
              <w:rPr>
                <w:rFonts w:ascii="Arial" w:hAnsi="Arial"/>
                <w:bCs/>
                <w:color w:val="000000"/>
                <w:sz w:val="15"/>
                <w:szCs w:val="15"/>
              </w:rPr>
              <w:t xml:space="preserve">Olazko </w:t>
            </w:r>
            <w:proofErr w:type="spellStart"/>
            <w:r>
              <w:rPr>
                <w:rFonts w:ascii="Arial" w:hAnsi="Arial"/>
                <w:bCs/>
                <w:color w:val="000000"/>
                <w:sz w:val="15"/>
                <w:szCs w:val="15"/>
              </w:rPr>
              <w:t>lurzatiaren</w:t>
            </w:r>
            <w:proofErr w:type="spellEnd"/>
            <w:r>
              <w:rPr>
                <w:rFonts w:ascii="Arial" w:hAnsi="Arial"/>
                <w:bCs/>
                <w:color w:val="000000"/>
                <w:sz w:val="15"/>
                <w:szCs w:val="15"/>
              </w:rPr>
              <w:t xml:space="preserve"> balorazioa eta hura urbanizatzeari eta salerosteari lotutako kostuak</w:t>
            </w:r>
          </w:p>
        </w:tc>
        <w:tc>
          <w:tcPr>
            <w:tcW w:w="1163" w:type="dxa"/>
            <w:tcBorders>
              <w:top w:val="single" w:sz="4" w:space="0" w:color="auto"/>
              <w:left w:val="nil"/>
              <w:bottom w:val="single" w:sz="4" w:space="0" w:color="auto"/>
              <w:right w:val="nil"/>
            </w:tcBorders>
            <w:shd w:val="clear" w:color="auto" w:fill="B8CCE4" w:themeFill="accent1" w:themeFillTint="66"/>
            <w:noWrap/>
            <w:vAlign w:val="center"/>
          </w:tcPr>
          <w:p w:rsidR="00BE04F1" w:rsidRDefault="00BE04F1" w:rsidP="00C52193">
            <w:pPr>
              <w:spacing w:after="0"/>
              <w:ind w:firstLine="0"/>
              <w:jc w:val="right"/>
              <w:rPr>
                <w:rFonts w:ascii="Arial" w:hAnsi="Arial" w:cs="Arial"/>
                <w:bCs/>
                <w:color w:val="000000"/>
                <w:sz w:val="15"/>
                <w:szCs w:val="15"/>
              </w:rPr>
            </w:pPr>
            <w:r>
              <w:rPr>
                <w:rFonts w:ascii="Arial" w:hAnsi="Arial"/>
                <w:bCs/>
                <w:color w:val="000000"/>
                <w:sz w:val="15"/>
                <w:szCs w:val="15"/>
              </w:rPr>
              <w:t>6.517.528</w:t>
            </w:r>
          </w:p>
        </w:tc>
      </w:tr>
      <w:tr w:rsidR="00525E62" w:rsidRPr="002303A7" w:rsidTr="00C8620A">
        <w:trPr>
          <w:trHeight w:val="255"/>
          <w:jc w:val="center"/>
        </w:trPr>
        <w:tc>
          <w:tcPr>
            <w:tcW w:w="7670" w:type="dxa"/>
            <w:tcBorders>
              <w:top w:val="single" w:sz="4" w:space="0" w:color="auto"/>
              <w:left w:val="nil"/>
              <w:bottom w:val="single" w:sz="2" w:space="0" w:color="auto"/>
              <w:right w:val="nil"/>
            </w:tcBorders>
            <w:shd w:val="clear" w:color="auto" w:fill="auto"/>
            <w:vAlign w:val="center"/>
            <w:hideMark/>
          </w:tcPr>
          <w:p w:rsidR="00525E62" w:rsidRPr="002303A7" w:rsidRDefault="00525E62" w:rsidP="00BE04F1">
            <w:pPr>
              <w:spacing w:after="0"/>
              <w:ind w:firstLine="0"/>
              <w:jc w:val="left"/>
              <w:rPr>
                <w:rFonts w:ascii="Arial Narrow" w:hAnsi="Arial Narrow"/>
                <w:color w:val="000000"/>
                <w:sz w:val="16"/>
                <w:szCs w:val="16"/>
              </w:rPr>
            </w:pPr>
            <w:r>
              <w:rPr>
                <w:rFonts w:ascii="Arial Narrow" w:hAnsi="Arial Narrow"/>
                <w:color w:val="000000"/>
                <w:sz w:val="16"/>
                <w:szCs w:val="16"/>
              </w:rPr>
              <w:t xml:space="preserve">Nafarroako Foru Komunitatearen lurzoru gordinaren balioa                                                                                                   </w:t>
            </w:r>
          </w:p>
        </w:tc>
        <w:tc>
          <w:tcPr>
            <w:tcW w:w="1163" w:type="dxa"/>
            <w:tcBorders>
              <w:top w:val="single" w:sz="4" w:space="0" w:color="auto"/>
              <w:left w:val="nil"/>
              <w:bottom w:val="single" w:sz="2" w:space="0" w:color="auto"/>
              <w:right w:val="nil"/>
            </w:tcBorders>
            <w:shd w:val="clear" w:color="auto" w:fill="auto"/>
            <w:vAlign w:val="center"/>
            <w:hideMark/>
          </w:tcPr>
          <w:p w:rsidR="00525E62" w:rsidRPr="002303A7" w:rsidRDefault="00BE04F1" w:rsidP="00C52193">
            <w:pPr>
              <w:spacing w:after="0"/>
              <w:ind w:firstLine="0"/>
              <w:jc w:val="right"/>
              <w:rPr>
                <w:rFonts w:ascii="Arial Narrow" w:hAnsi="Arial Narrow"/>
                <w:color w:val="000000"/>
                <w:sz w:val="16"/>
                <w:szCs w:val="16"/>
              </w:rPr>
            </w:pPr>
            <w:r>
              <w:rPr>
                <w:rFonts w:ascii="Arial Narrow" w:hAnsi="Arial Narrow"/>
                <w:color w:val="000000"/>
                <w:sz w:val="16"/>
                <w:szCs w:val="16"/>
              </w:rPr>
              <w:t>3.717.428</w:t>
            </w:r>
          </w:p>
        </w:tc>
      </w:tr>
      <w:tr w:rsidR="00525E62" w:rsidRPr="002303A7" w:rsidTr="00C8620A">
        <w:trPr>
          <w:trHeight w:val="255"/>
          <w:jc w:val="center"/>
        </w:trPr>
        <w:tc>
          <w:tcPr>
            <w:tcW w:w="7670"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BE04F1">
            <w:pPr>
              <w:spacing w:after="0"/>
              <w:ind w:firstLine="0"/>
              <w:jc w:val="left"/>
              <w:rPr>
                <w:rFonts w:ascii="Arial Narrow" w:hAnsi="Arial Narrow"/>
                <w:color w:val="000000"/>
                <w:sz w:val="16"/>
                <w:szCs w:val="16"/>
              </w:rPr>
            </w:pPr>
            <w:r>
              <w:rPr>
                <w:rFonts w:ascii="Arial Narrow" w:hAnsi="Arial Narrow"/>
                <w:color w:val="000000"/>
                <w:sz w:val="16"/>
                <w:szCs w:val="16"/>
              </w:rPr>
              <w:t xml:space="preserve">Urbanizazio-zamak                                                                                                                                                  </w:t>
            </w:r>
          </w:p>
        </w:tc>
        <w:tc>
          <w:tcPr>
            <w:tcW w:w="1163" w:type="dxa"/>
            <w:tcBorders>
              <w:top w:val="single" w:sz="2" w:space="0" w:color="auto"/>
              <w:left w:val="nil"/>
              <w:bottom w:val="single" w:sz="2" w:space="0" w:color="auto"/>
              <w:right w:val="nil"/>
            </w:tcBorders>
            <w:shd w:val="clear" w:color="auto" w:fill="auto"/>
            <w:vAlign w:val="center"/>
            <w:hideMark/>
          </w:tcPr>
          <w:p w:rsidR="00525E62" w:rsidRPr="002303A7" w:rsidRDefault="00BE04F1" w:rsidP="00C52193">
            <w:pPr>
              <w:spacing w:after="0"/>
              <w:ind w:firstLine="0"/>
              <w:jc w:val="right"/>
              <w:rPr>
                <w:rFonts w:ascii="Arial Narrow" w:hAnsi="Arial Narrow"/>
                <w:color w:val="000000"/>
                <w:sz w:val="16"/>
                <w:szCs w:val="16"/>
              </w:rPr>
            </w:pPr>
            <w:r>
              <w:rPr>
                <w:rFonts w:ascii="Arial Narrow" w:hAnsi="Arial Narrow"/>
                <w:color w:val="000000"/>
                <w:sz w:val="16"/>
                <w:szCs w:val="16"/>
              </w:rPr>
              <w:t>1.827.659</w:t>
            </w:r>
          </w:p>
        </w:tc>
      </w:tr>
      <w:tr w:rsidR="00525E62" w:rsidRPr="002303A7" w:rsidTr="00C8620A">
        <w:trPr>
          <w:trHeight w:val="255"/>
          <w:jc w:val="center"/>
        </w:trPr>
        <w:tc>
          <w:tcPr>
            <w:tcW w:w="7670"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BE04F1">
            <w:pPr>
              <w:spacing w:after="0"/>
              <w:ind w:firstLine="0"/>
              <w:jc w:val="left"/>
              <w:rPr>
                <w:rFonts w:ascii="Arial Narrow" w:hAnsi="Arial Narrow"/>
                <w:color w:val="000000"/>
                <w:sz w:val="16"/>
                <w:szCs w:val="16"/>
              </w:rPr>
            </w:pPr>
            <w:r>
              <w:rPr>
                <w:rFonts w:ascii="Arial Narrow" w:hAnsi="Arial Narrow"/>
                <w:color w:val="000000"/>
                <w:sz w:val="16"/>
                <w:szCs w:val="16"/>
              </w:rPr>
              <w:t xml:space="preserve">Eguesibarko Udalari erostekoa zaion aprobetxamenduaren balioa                                                                    </w:t>
            </w:r>
          </w:p>
        </w:tc>
        <w:tc>
          <w:tcPr>
            <w:tcW w:w="1163" w:type="dxa"/>
            <w:tcBorders>
              <w:top w:val="single" w:sz="2" w:space="0" w:color="auto"/>
              <w:left w:val="nil"/>
              <w:bottom w:val="single" w:sz="2" w:space="0" w:color="auto"/>
              <w:right w:val="nil"/>
            </w:tcBorders>
            <w:shd w:val="clear" w:color="auto" w:fill="auto"/>
            <w:vAlign w:val="center"/>
            <w:hideMark/>
          </w:tcPr>
          <w:p w:rsidR="00525E62" w:rsidRPr="002303A7" w:rsidRDefault="00BE04F1" w:rsidP="00C52193">
            <w:pPr>
              <w:spacing w:after="0"/>
              <w:ind w:firstLine="0"/>
              <w:jc w:val="right"/>
              <w:rPr>
                <w:rFonts w:ascii="Arial Narrow" w:hAnsi="Arial Narrow"/>
                <w:color w:val="000000"/>
                <w:sz w:val="16"/>
                <w:szCs w:val="16"/>
              </w:rPr>
            </w:pPr>
            <w:r>
              <w:rPr>
                <w:rFonts w:ascii="Arial Narrow" w:hAnsi="Arial Narrow"/>
                <w:color w:val="000000"/>
                <w:sz w:val="16"/>
                <w:szCs w:val="16"/>
              </w:rPr>
              <w:t>432.590</w:t>
            </w:r>
          </w:p>
        </w:tc>
      </w:tr>
      <w:tr w:rsidR="00525E62" w:rsidRPr="002303A7" w:rsidTr="00C8620A">
        <w:trPr>
          <w:trHeight w:val="255"/>
          <w:jc w:val="center"/>
        </w:trPr>
        <w:tc>
          <w:tcPr>
            <w:tcW w:w="7670"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BE04F1">
            <w:pPr>
              <w:spacing w:after="0"/>
              <w:ind w:firstLine="0"/>
              <w:jc w:val="left"/>
              <w:rPr>
                <w:rFonts w:ascii="Arial Narrow" w:hAnsi="Arial Narrow"/>
                <w:color w:val="000000"/>
                <w:sz w:val="16"/>
                <w:szCs w:val="16"/>
              </w:rPr>
            </w:pPr>
            <w:proofErr w:type="spellStart"/>
            <w:r>
              <w:rPr>
                <w:rFonts w:ascii="Arial Narrow" w:hAnsi="Arial Narrow"/>
                <w:color w:val="000000"/>
                <w:sz w:val="16"/>
                <w:szCs w:val="16"/>
              </w:rPr>
              <w:t>Ond</w:t>
            </w:r>
            <w:proofErr w:type="spellEnd"/>
            <w:r>
              <w:rPr>
                <w:rFonts w:ascii="Arial Narrow" w:hAnsi="Arial Narrow"/>
                <w:color w:val="000000"/>
                <w:sz w:val="16"/>
                <w:szCs w:val="16"/>
              </w:rPr>
              <w:t xml:space="preserve">. esk. eta eg. </w:t>
            </w:r>
            <w:proofErr w:type="spellStart"/>
            <w:r>
              <w:rPr>
                <w:rFonts w:ascii="Arial Narrow" w:hAnsi="Arial Narrow"/>
                <w:color w:val="000000"/>
                <w:sz w:val="16"/>
                <w:szCs w:val="16"/>
              </w:rPr>
              <w:t>jur</w:t>
            </w:r>
            <w:proofErr w:type="spellEnd"/>
            <w:r>
              <w:rPr>
                <w:rFonts w:ascii="Arial Narrow" w:hAnsi="Arial Narrow"/>
                <w:color w:val="000000"/>
                <w:sz w:val="16"/>
                <w:szCs w:val="16"/>
              </w:rPr>
              <w:t xml:space="preserve">. dokumentatuen gaineko zerga, Nafarroako Gobernuarekin </w:t>
            </w:r>
            <w:proofErr w:type="spellStart"/>
            <w:r>
              <w:rPr>
                <w:rFonts w:ascii="Arial Narrow" w:hAnsi="Arial Narrow"/>
                <w:color w:val="000000"/>
                <w:sz w:val="16"/>
                <w:szCs w:val="16"/>
              </w:rPr>
              <w:t>lurzatiaren</w:t>
            </w:r>
            <w:proofErr w:type="spellEnd"/>
            <w:r>
              <w:rPr>
                <w:rFonts w:ascii="Arial Narrow" w:hAnsi="Arial Narrow"/>
                <w:color w:val="000000"/>
                <w:sz w:val="16"/>
                <w:szCs w:val="16"/>
              </w:rPr>
              <w:t xml:space="preserve"> salerosketa egiterakoan                                                                                </w:t>
            </w:r>
          </w:p>
        </w:tc>
        <w:tc>
          <w:tcPr>
            <w:tcW w:w="1163" w:type="dxa"/>
            <w:tcBorders>
              <w:top w:val="single" w:sz="2" w:space="0" w:color="auto"/>
              <w:left w:val="nil"/>
              <w:bottom w:val="single" w:sz="2" w:space="0" w:color="auto"/>
              <w:right w:val="nil"/>
            </w:tcBorders>
            <w:shd w:val="clear" w:color="auto" w:fill="auto"/>
            <w:vAlign w:val="center"/>
            <w:hideMark/>
          </w:tcPr>
          <w:p w:rsidR="00525E62" w:rsidRPr="002303A7" w:rsidRDefault="00BE04F1" w:rsidP="00C52193">
            <w:pPr>
              <w:spacing w:after="0"/>
              <w:ind w:firstLine="0"/>
              <w:jc w:val="right"/>
              <w:rPr>
                <w:rFonts w:ascii="Arial Narrow" w:hAnsi="Arial Narrow"/>
                <w:color w:val="000000"/>
                <w:sz w:val="16"/>
                <w:szCs w:val="16"/>
              </w:rPr>
            </w:pPr>
            <w:r>
              <w:rPr>
                <w:rFonts w:ascii="Arial Narrow" w:hAnsi="Arial Narrow"/>
                <w:color w:val="000000"/>
                <w:sz w:val="16"/>
                <w:szCs w:val="16"/>
              </w:rPr>
              <w:t>260.220</w:t>
            </w:r>
          </w:p>
        </w:tc>
      </w:tr>
      <w:tr w:rsidR="00525E62" w:rsidRPr="002303A7" w:rsidTr="00C8620A">
        <w:trPr>
          <w:trHeight w:val="255"/>
          <w:jc w:val="center"/>
        </w:trPr>
        <w:tc>
          <w:tcPr>
            <w:tcW w:w="7670"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BE04F1">
            <w:pPr>
              <w:spacing w:after="0"/>
              <w:ind w:firstLine="0"/>
              <w:jc w:val="left"/>
              <w:rPr>
                <w:rFonts w:ascii="Arial Narrow" w:hAnsi="Arial Narrow"/>
                <w:color w:val="000000"/>
                <w:sz w:val="16"/>
                <w:szCs w:val="16"/>
              </w:rPr>
            </w:pPr>
            <w:r>
              <w:rPr>
                <w:rFonts w:ascii="Arial Narrow" w:hAnsi="Arial Narrow"/>
                <w:color w:val="000000"/>
                <w:sz w:val="16"/>
                <w:szCs w:val="16"/>
              </w:rPr>
              <w:t xml:space="preserve">Ezin berreskuratzekoa den BEZa (% 85) Eguesibarko Konpentsazio Batzarrari urbanizazio-kuotak ordaintzerakoan            </w:t>
            </w:r>
          </w:p>
        </w:tc>
        <w:tc>
          <w:tcPr>
            <w:tcW w:w="1163" w:type="dxa"/>
            <w:tcBorders>
              <w:top w:val="single" w:sz="2" w:space="0" w:color="auto"/>
              <w:left w:val="nil"/>
              <w:bottom w:val="single" w:sz="2" w:space="0" w:color="auto"/>
              <w:right w:val="nil"/>
            </w:tcBorders>
            <w:shd w:val="clear" w:color="auto" w:fill="auto"/>
            <w:vAlign w:val="center"/>
            <w:hideMark/>
          </w:tcPr>
          <w:p w:rsidR="00525E62" w:rsidRPr="002303A7" w:rsidRDefault="00BE04F1" w:rsidP="00C52193">
            <w:pPr>
              <w:spacing w:after="0"/>
              <w:ind w:firstLine="0"/>
              <w:jc w:val="right"/>
              <w:rPr>
                <w:rFonts w:ascii="Arial Narrow" w:hAnsi="Arial Narrow"/>
                <w:color w:val="000000"/>
                <w:sz w:val="16"/>
                <w:szCs w:val="16"/>
              </w:rPr>
            </w:pPr>
            <w:r>
              <w:rPr>
                <w:rFonts w:ascii="Arial Narrow" w:hAnsi="Arial Narrow"/>
                <w:color w:val="000000"/>
                <w:sz w:val="16"/>
                <w:szCs w:val="16"/>
              </w:rPr>
              <w:t>279.632</w:t>
            </w:r>
          </w:p>
        </w:tc>
      </w:tr>
      <w:tr w:rsidR="00525E62" w:rsidRPr="002303A7" w:rsidTr="00C8620A">
        <w:trPr>
          <w:trHeight w:val="170"/>
          <w:jc w:val="center"/>
        </w:trPr>
        <w:tc>
          <w:tcPr>
            <w:tcW w:w="7670" w:type="dxa"/>
            <w:tcBorders>
              <w:top w:val="single" w:sz="2" w:space="0" w:color="auto"/>
              <w:left w:val="nil"/>
              <w:bottom w:val="single" w:sz="4"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rPr>
            </w:pPr>
            <w:r>
              <w:rPr>
                <w:rFonts w:ascii="Arial Narrow" w:hAnsi="Arial Narrow"/>
                <w:color w:val="000000"/>
                <w:sz w:val="16"/>
                <w:szCs w:val="16"/>
              </w:rPr>
              <w:t> </w:t>
            </w:r>
          </w:p>
        </w:tc>
        <w:tc>
          <w:tcPr>
            <w:tcW w:w="1163" w:type="dxa"/>
            <w:tcBorders>
              <w:top w:val="single" w:sz="2" w:space="0" w:color="auto"/>
              <w:left w:val="nil"/>
              <w:bottom w:val="single" w:sz="4"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525E62" w:rsidRPr="00752083" w:rsidTr="0043669F">
        <w:trPr>
          <w:trHeight w:val="284"/>
          <w:jc w:val="center"/>
        </w:trPr>
        <w:tc>
          <w:tcPr>
            <w:tcW w:w="7670"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left"/>
              <w:rPr>
                <w:rFonts w:ascii="Arial" w:hAnsi="Arial" w:cs="Arial"/>
                <w:bCs/>
                <w:color w:val="000000"/>
                <w:sz w:val="15"/>
                <w:szCs w:val="15"/>
              </w:rPr>
            </w:pPr>
            <w:r>
              <w:rPr>
                <w:rFonts w:ascii="Arial" w:hAnsi="Arial"/>
                <w:sz w:val="15"/>
                <w:szCs w:val="15"/>
              </w:rPr>
              <w:t xml:space="preserve">Hiri-lurzoruen balio gehikuntzaren gaineko zerga, Aralar kaleko </w:t>
            </w:r>
            <w:proofErr w:type="spellStart"/>
            <w:r>
              <w:rPr>
                <w:rFonts w:ascii="Arial" w:hAnsi="Arial"/>
                <w:sz w:val="15"/>
                <w:szCs w:val="15"/>
              </w:rPr>
              <w:t>lurzatiaren</w:t>
            </w:r>
            <w:proofErr w:type="spellEnd"/>
            <w:r>
              <w:rPr>
                <w:rFonts w:ascii="Arial" w:hAnsi="Arial"/>
                <w:sz w:val="15"/>
                <w:szCs w:val="15"/>
              </w:rPr>
              <w:t xml:space="preserve"> salmentaren ondorioz</w:t>
            </w:r>
          </w:p>
        </w:tc>
        <w:tc>
          <w:tcPr>
            <w:tcW w:w="1163"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right"/>
              <w:rPr>
                <w:rFonts w:ascii="Arial" w:hAnsi="Arial" w:cs="Arial"/>
                <w:bCs/>
                <w:color w:val="000000"/>
                <w:sz w:val="15"/>
                <w:szCs w:val="15"/>
              </w:rPr>
            </w:pPr>
            <w:r>
              <w:rPr>
                <w:rFonts w:ascii="Arial" w:hAnsi="Arial"/>
                <w:bCs/>
                <w:color w:val="000000"/>
                <w:sz w:val="15"/>
                <w:szCs w:val="15"/>
              </w:rPr>
              <w:t>819.343</w:t>
            </w:r>
          </w:p>
        </w:tc>
      </w:tr>
      <w:tr w:rsidR="00525E62" w:rsidRPr="002303A7" w:rsidTr="00C8620A">
        <w:trPr>
          <w:trHeight w:val="170"/>
          <w:jc w:val="center"/>
        </w:trPr>
        <w:tc>
          <w:tcPr>
            <w:tcW w:w="7670" w:type="dxa"/>
            <w:tcBorders>
              <w:top w:val="single" w:sz="4" w:space="0" w:color="auto"/>
              <w:left w:val="nil"/>
              <w:bottom w:val="single" w:sz="4"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rPr>
            </w:pPr>
            <w:r>
              <w:rPr>
                <w:rFonts w:ascii="Arial Narrow" w:hAnsi="Arial Narrow"/>
                <w:color w:val="000000"/>
                <w:sz w:val="16"/>
                <w:szCs w:val="16"/>
              </w:rPr>
              <w:t> </w:t>
            </w:r>
          </w:p>
        </w:tc>
        <w:tc>
          <w:tcPr>
            <w:tcW w:w="1163" w:type="dxa"/>
            <w:tcBorders>
              <w:top w:val="single" w:sz="4" w:space="0" w:color="auto"/>
              <w:left w:val="nil"/>
              <w:bottom w:val="single" w:sz="4"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525E62" w:rsidRPr="00752083" w:rsidTr="0043669F">
        <w:trPr>
          <w:trHeight w:val="284"/>
          <w:jc w:val="center"/>
        </w:trPr>
        <w:tc>
          <w:tcPr>
            <w:tcW w:w="7670"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left"/>
              <w:rPr>
                <w:rFonts w:ascii="Arial" w:hAnsi="Arial" w:cs="Arial"/>
                <w:bCs/>
                <w:color w:val="000000"/>
                <w:sz w:val="15"/>
                <w:szCs w:val="15"/>
              </w:rPr>
            </w:pPr>
            <w:r>
              <w:rPr>
                <w:rFonts w:ascii="Arial" w:hAnsi="Arial"/>
                <w:bCs/>
                <w:color w:val="000000"/>
                <w:sz w:val="15"/>
                <w:szCs w:val="15"/>
              </w:rPr>
              <w:t>Ikastetxe berria eta haren eranskinak eraikitzearen kostua</w:t>
            </w:r>
            <w:r w:rsidRPr="00752083">
              <w:rPr>
                <w:rStyle w:val="Refdenotaalpie"/>
                <w:rFonts w:ascii="Arial" w:hAnsi="Arial" w:cs="Arial"/>
                <w:bCs/>
                <w:color w:val="000000"/>
                <w:sz w:val="15"/>
                <w:szCs w:val="15"/>
                <w:lang w:val="es-ES" w:eastAsia="es-ES"/>
              </w:rPr>
              <w:footnoteReference w:id="11"/>
            </w:r>
          </w:p>
        </w:tc>
        <w:tc>
          <w:tcPr>
            <w:tcW w:w="1163"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right"/>
              <w:rPr>
                <w:rFonts w:ascii="Arial" w:hAnsi="Arial" w:cs="Arial"/>
                <w:bCs/>
                <w:color w:val="000000"/>
                <w:sz w:val="15"/>
                <w:szCs w:val="15"/>
              </w:rPr>
            </w:pPr>
            <w:r>
              <w:rPr>
                <w:rFonts w:ascii="Arial" w:hAnsi="Arial"/>
                <w:bCs/>
                <w:color w:val="000000"/>
                <w:sz w:val="15"/>
                <w:szCs w:val="15"/>
              </w:rPr>
              <w:t>27.897.889</w:t>
            </w:r>
          </w:p>
        </w:tc>
      </w:tr>
      <w:tr w:rsidR="00525E62" w:rsidRPr="002303A7" w:rsidTr="00C8620A">
        <w:trPr>
          <w:trHeight w:val="255"/>
          <w:jc w:val="center"/>
        </w:trPr>
        <w:tc>
          <w:tcPr>
            <w:tcW w:w="7670" w:type="dxa"/>
            <w:tcBorders>
              <w:top w:val="single" w:sz="4"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rPr>
            </w:pPr>
            <w:r>
              <w:rPr>
                <w:rFonts w:ascii="Arial Narrow" w:hAnsi="Arial Narrow"/>
                <w:color w:val="000000"/>
                <w:sz w:val="16"/>
                <w:szCs w:val="16"/>
              </w:rPr>
              <w:t>Irakaskuntzarako zatirako zenbatetsi den kostua</w:t>
            </w:r>
          </w:p>
        </w:tc>
        <w:tc>
          <w:tcPr>
            <w:tcW w:w="1163" w:type="dxa"/>
            <w:tcBorders>
              <w:top w:val="single" w:sz="4"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19.695.465</w:t>
            </w:r>
          </w:p>
        </w:tc>
      </w:tr>
      <w:tr w:rsidR="00525E62" w:rsidRPr="002303A7" w:rsidTr="00C8620A">
        <w:trPr>
          <w:trHeight w:val="255"/>
          <w:jc w:val="center"/>
        </w:trPr>
        <w:tc>
          <w:tcPr>
            <w:tcW w:w="7670"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rPr>
            </w:pPr>
            <w:r>
              <w:rPr>
                <w:rFonts w:ascii="Arial Narrow" w:hAnsi="Arial Narrow"/>
                <w:color w:val="000000"/>
                <w:sz w:val="16"/>
                <w:szCs w:val="16"/>
              </w:rPr>
              <w:t>Gainerako instalazioetarako zenbatetsi den kostua</w:t>
            </w:r>
          </w:p>
        </w:tc>
        <w:tc>
          <w:tcPr>
            <w:tcW w:w="1163"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8.202.424</w:t>
            </w:r>
          </w:p>
        </w:tc>
      </w:tr>
      <w:tr w:rsidR="00525E62" w:rsidRPr="002303A7" w:rsidTr="00C8620A">
        <w:trPr>
          <w:trHeight w:val="170"/>
          <w:jc w:val="center"/>
        </w:trPr>
        <w:tc>
          <w:tcPr>
            <w:tcW w:w="7670" w:type="dxa"/>
            <w:tcBorders>
              <w:top w:val="single" w:sz="2" w:space="0" w:color="auto"/>
              <w:left w:val="nil"/>
              <w:bottom w:val="single" w:sz="4"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rPr>
            </w:pPr>
            <w:r>
              <w:rPr>
                <w:rFonts w:ascii="Arial Narrow" w:hAnsi="Arial Narrow"/>
                <w:color w:val="000000"/>
                <w:sz w:val="16"/>
                <w:szCs w:val="16"/>
              </w:rPr>
              <w:t> </w:t>
            </w:r>
          </w:p>
        </w:tc>
        <w:tc>
          <w:tcPr>
            <w:tcW w:w="1163" w:type="dxa"/>
            <w:tcBorders>
              <w:top w:val="single" w:sz="2" w:space="0" w:color="auto"/>
              <w:left w:val="nil"/>
              <w:bottom w:val="single" w:sz="4"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 </w:t>
            </w:r>
          </w:p>
        </w:tc>
      </w:tr>
      <w:tr w:rsidR="00525E62" w:rsidRPr="00752083" w:rsidTr="0043669F">
        <w:trPr>
          <w:trHeight w:val="284"/>
          <w:jc w:val="center"/>
        </w:trPr>
        <w:tc>
          <w:tcPr>
            <w:tcW w:w="7670"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left"/>
              <w:rPr>
                <w:rFonts w:ascii="Arial" w:hAnsi="Arial" w:cs="Arial"/>
                <w:bCs/>
                <w:color w:val="000000"/>
                <w:sz w:val="15"/>
                <w:szCs w:val="15"/>
              </w:rPr>
            </w:pPr>
            <w:r>
              <w:rPr>
                <w:rFonts w:ascii="Arial" w:hAnsi="Arial"/>
                <w:bCs/>
                <w:color w:val="000000"/>
                <w:sz w:val="15"/>
                <w:szCs w:val="15"/>
              </w:rPr>
              <w:t>Gainerako gastuak, guztira</w:t>
            </w:r>
          </w:p>
        </w:tc>
        <w:tc>
          <w:tcPr>
            <w:tcW w:w="1163"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right"/>
              <w:rPr>
                <w:rFonts w:ascii="Arial" w:hAnsi="Arial" w:cs="Arial"/>
                <w:bCs/>
                <w:color w:val="000000"/>
                <w:sz w:val="15"/>
                <w:szCs w:val="15"/>
              </w:rPr>
            </w:pPr>
            <w:r>
              <w:rPr>
                <w:rFonts w:ascii="Arial" w:hAnsi="Arial"/>
                <w:bCs/>
                <w:color w:val="000000"/>
                <w:sz w:val="15"/>
                <w:szCs w:val="15"/>
              </w:rPr>
              <w:t>5.444.142</w:t>
            </w:r>
          </w:p>
        </w:tc>
      </w:tr>
      <w:tr w:rsidR="00525E62" w:rsidRPr="002303A7" w:rsidTr="00C8620A">
        <w:trPr>
          <w:trHeight w:val="255"/>
          <w:jc w:val="center"/>
        </w:trPr>
        <w:tc>
          <w:tcPr>
            <w:tcW w:w="7670" w:type="dxa"/>
            <w:tcBorders>
              <w:top w:val="single" w:sz="4"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rPr>
            </w:pPr>
            <w:r>
              <w:rPr>
                <w:rFonts w:ascii="Arial Narrow" w:hAnsi="Arial Narrow"/>
                <w:color w:val="000000"/>
                <w:sz w:val="16"/>
                <w:szCs w:val="16"/>
              </w:rPr>
              <w:t>Ezin berreskuratzekoa BEZa (% 85), ikastetxearen eraikuntzaren kostuaren gainekoa</w:t>
            </w:r>
          </w:p>
        </w:tc>
        <w:tc>
          <w:tcPr>
            <w:tcW w:w="1163" w:type="dxa"/>
            <w:tcBorders>
              <w:top w:val="single" w:sz="4"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4.268.377</w:t>
            </w:r>
          </w:p>
        </w:tc>
      </w:tr>
      <w:tr w:rsidR="00525E62" w:rsidRPr="002303A7" w:rsidTr="00C8620A">
        <w:trPr>
          <w:trHeight w:val="255"/>
          <w:jc w:val="center"/>
        </w:trPr>
        <w:tc>
          <w:tcPr>
            <w:tcW w:w="7670"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rPr>
            </w:pPr>
            <w:r>
              <w:rPr>
                <w:rFonts w:ascii="Arial Narrow" w:hAnsi="Arial Narrow"/>
                <w:color w:val="000000"/>
                <w:sz w:val="16"/>
                <w:szCs w:val="16"/>
              </w:rPr>
              <w:t xml:space="preserve">Eguesibarko Udalari ordaindu beharreko </w:t>
            </w:r>
            <w:proofErr w:type="spellStart"/>
            <w:r>
              <w:rPr>
                <w:rFonts w:ascii="Arial Narrow" w:hAnsi="Arial Narrow"/>
                <w:color w:val="000000"/>
                <w:sz w:val="16"/>
                <w:szCs w:val="16"/>
              </w:rPr>
              <w:t>EIOZa</w:t>
            </w:r>
            <w:proofErr w:type="spellEnd"/>
            <w:r>
              <w:rPr>
                <w:rFonts w:ascii="Arial Narrow" w:hAnsi="Arial Narrow"/>
                <w:color w:val="000000"/>
                <w:sz w:val="16"/>
                <w:szCs w:val="16"/>
              </w:rPr>
              <w:t xml:space="preserve"> </w:t>
            </w:r>
          </w:p>
        </w:tc>
        <w:tc>
          <w:tcPr>
            <w:tcW w:w="1163"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868.888</w:t>
            </w:r>
          </w:p>
        </w:tc>
      </w:tr>
      <w:tr w:rsidR="00525E62" w:rsidRPr="002303A7" w:rsidTr="00C8620A">
        <w:trPr>
          <w:trHeight w:val="255"/>
          <w:jc w:val="center"/>
        </w:trPr>
        <w:tc>
          <w:tcPr>
            <w:tcW w:w="7670"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left"/>
              <w:rPr>
                <w:rFonts w:ascii="Arial Narrow" w:hAnsi="Arial Narrow"/>
                <w:color w:val="000000"/>
                <w:sz w:val="16"/>
                <w:szCs w:val="16"/>
              </w:rPr>
            </w:pPr>
            <w:r>
              <w:rPr>
                <w:rFonts w:ascii="Arial Narrow" w:hAnsi="Arial Narrow"/>
                <w:color w:val="000000"/>
                <w:sz w:val="16"/>
                <w:szCs w:val="16"/>
              </w:rPr>
              <w:t xml:space="preserve">Notariotzaren eta erregistroen lansariak eta arantzelak </w:t>
            </w:r>
          </w:p>
        </w:tc>
        <w:tc>
          <w:tcPr>
            <w:tcW w:w="1163" w:type="dxa"/>
            <w:tcBorders>
              <w:top w:val="single" w:sz="2" w:space="0" w:color="auto"/>
              <w:left w:val="nil"/>
              <w:bottom w:val="single" w:sz="2" w:space="0" w:color="auto"/>
              <w:right w:val="nil"/>
            </w:tcBorders>
            <w:shd w:val="clear" w:color="auto" w:fill="auto"/>
            <w:vAlign w:val="center"/>
            <w:hideMark/>
          </w:tcPr>
          <w:p w:rsidR="00525E62" w:rsidRPr="002303A7" w:rsidRDefault="00525E62" w:rsidP="00C52193">
            <w:pPr>
              <w:spacing w:after="0"/>
              <w:ind w:firstLine="0"/>
              <w:jc w:val="right"/>
              <w:rPr>
                <w:rFonts w:ascii="Arial Narrow" w:hAnsi="Arial Narrow"/>
                <w:color w:val="000000"/>
                <w:sz w:val="16"/>
                <w:szCs w:val="16"/>
              </w:rPr>
            </w:pPr>
            <w:r>
              <w:rPr>
                <w:rFonts w:ascii="Arial Narrow" w:hAnsi="Arial Narrow"/>
                <w:color w:val="000000"/>
                <w:sz w:val="16"/>
                <w:szCs w:val="16"/>
              </w:rPr>
              <w:t>306.877</w:t>
            </w:r>
          </w:p>
        </w:tc>
      </w:tr>
      <w:tr w:rsidR="00525E62" w:rsidRPr="002303A7" w:rsidTr="00C8620A">
        <w:trPr>
          <w:trHeight w:val="170"/>
          <w:jc w:val="center"/>
        </w:trPr>
        <w:tc>
          <w:tcPr>
            <w:tcW w:w="7670" w:type="dxa"/>
            <w:tcBorders>
              <w:top w:val="single" w:sz="2" w:space="0" w:color="auto"/>
              <w:left w:val="nil"/>
              <w:bottom w:val="single" w:sz="4" w:space="0" w:color="auto"/>
              <w:right w:val="nil"/>
            </w:tcBorders>
            <w:shd w:val="clear" w:color="auto" w:fill="auto"/>
            <w:noWrap/>
            <w:vAlign w:val="bottom"/>
            <w:hideMark/>
          </w:tcPr>
          <w:p w:rsidR="00525E62" w:rsidRPr="002303A7" w:rsidRDefault="00525E62" w:rsidP="00C52193">
            <w:pPr>
              <w:spacing w:after="0"/>
              <w:ind w:firstLine="0"/>
              <w:jc w:val="left"/>
              <w:rPr>
                <w:rFonts w:ascii="Arial Narrow" w:hAnsi="Arial Narrow"/>
                <w:color w:val="000000"/>
                <w:sz w:val="16"/>
                <w:szCs w:val="16"/>
              </w:rPr>
            </w:pPr>
            <w:r>
              <w:rPr>
                <w:rFonts w:ascii="Arial Narrow" w:hAnsi="Arial Narrow"/>
                <w:color w:val="000000"/>
                <w:sz w:val="16"/>
                <w:szCs w:val="16"/>
              </w:rPr>
              <w:t> </w:t>
            </w:r>
          </w:p>
        </w:tc>
        <w:tc>
          <w:tcPr>
            <w:tcW w:w="1163" w:type="dxa"/>
            <w:tcBorders>
              <w:top w:val="single" w:sz="2" w:space="0" w:color="auto"/>
              <w:left w:val="nil"/>
              <w:bottom w:val="single" w:sz="4" w:space="0" w:color="auto"/>
              <w:right w:val="nil"/>
            </w:tcBorders>
            <w:shd w:val="clear" w:color="auto" w:fill="auto"/>
            <w:noWrap/>
            <w:vAlign w:val="bottom"/>
            <w:hideMark/>
          </w:tcPr>
          <w:p w:rsidR="00525E62" w:rsidRPr="002303A7" w:rsidRDefault="00525E62" w:rsidP="00C52193">
            <w:pPr>
              <w:spacing w:after="0"/>
              <w:ind w:firstLine="0"/>
              <w:jc w:val="left"/>
              <w:rPr>
                <w:rFonts w:ascii="Arial Narrow" w:hAnsi="Arial Narrow"/>
                <w:color w:val="000000"/>
                <w:sz w:val="16"/>
                <w:szCs w:val="16"/>
              </w:rPr>
            </w:pPr>
            <w:r>
              <w:rPr>
                <w:rFonts w:ascii="Arial Narrow" w:hAnsi="Arial Narrow"/>
                <w:color w:val="000000"/>
                <w:sz w:val="16"/>
                <w:szCs w:val="16"/>
              </w:rPr>
              <w:t> </w:t>
            </w:r>
          </w:p>
        </w:tc>
      </w:tr>
      <w:tr w:rsidR="00525E62" w:rsidRPr="00752083" w:rsidTr="0043669F">
        <w:trPr>
          <w:trHeight w:val="340"/>
          <w:jc w:val="center"/>
        </w:trPr>
        <w:tc>
          <w:tcPr>
            <w:tcW w:w="7670"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left"/>
              <w:rPr>
                <w:rFonts w:ascii="Arial" w:hAnsi="Arial" w:cs="Arial"/>
                <w:bCs/>
                <w:color w:val="000000"/>
                <w:sz w:val="15"/>
                <w:szCs w:val="15"/>
              </w:rPr>
            </w:pPr>
            <w:r>
              <w:rPr>
                <w:rFonts w:ascii="Arial" w:hAnsi="Arial"/>
                <w:bCs/>
                <w:color w:val="000000"/>
                <w:sz w:val="15"/>
                <w:szCs w:val="15"/>
              </w:rPr>
              <w:t>Etorkizuneko lekualdatzea dela-eta Salestarren kargura aurreikusi diren kostuak, guztira</w:t>
            </w:r>
          </w:p>
        </w:tc>
        <w:tc>
          <w:tcPr>
            <w:tcW w:w="1163" w:type="dxa"/>
            <w:tcBorders>
              <w:top w:val="single" w:sz="4" w:space="0" w:color="auto"/>
              <w:left w:val="nil"/>
              <w:bottom w:val="single" w:sz="4" w:space="0" w:color="auto"/>
              <w:right w:val="nil"/>
            </w:tcBorders>
            <w:shd w:val="clear" w:color="auto" w:fill="B8CCE4" w:themeFill="accent1" w:themeFillTint="66"/>
            <w:vAlign w:val="center"/>
            <w:hideMark/>
          </w:tcPr>
          <w:p w:rsidR="00525E62" w:rsidRPr="00752083" w:rsidRDefault="00525E62" w:rsidP="00C52193">
            <w:pPr>
              <w:spacing w:after="0"/>
              <w:ind w:firstLine="0"/>
              <w:jc w:val="right"/>
              <w:rPr>
                <w:rFonts w:ascii="Arial" w:hAnsi="Arial" w:cs="Arial"/>
                <w:bCs/>
                <w:color w:val="000000"/>
                <w:sz w:val="15"/>
                <w:szCs w:val="15"/>
              </w:rPr>
            </w:pPr>
            <w:r>
              <w:rPr>
                <w:rFonts w:ascii="Arial" w:hAnsi="Arial"/>
                <w:bCs/>
                <w:color w:val="000000"/>
                <w:sz w:val="15"/>
                <w:szCs w:val="15"/>
              </w:rPr>
              <w:t>40.678.902</w:t>
            </w:r>
          </w:p>
        </w:tc>
      </w:tr>
    </w:tbl>
    <w:p w:rsidR="00B90E12" w:rsidRPr="005F0F72" w:rsidRDefault="00B90E12" w:rsidP="007B1D27">
      <w:pPr>
        <w:pStyle w:val="texto"/>
        <w:tabs>
          <w:tab w:val="clear" w:pos="2835"/>
          <w:tab w:val="clear" w:pos="3969"/>
          <w:tab w:val="clear" w:pos="5103"/>
          <w:tab w:val="clear" w:pos="6237"/>
          <w:tab w:val="clear" w:pos="7371"/>
          <w:tab w:val="left" w:pos="480"/>
          <w:tab w:val="num" w:pos="720"/>
          <w:tab w:val="num" w:pos="1948"/>
          <w:tab w:val="num" w:pos="6597"/>
        </w:tabs>
        <w:spacing w:before="240" w:after="200"/>
        <w:ind w:left="289" w:firstLine="0"/>
        <w:rPr>
          <w:sz w:val="16"/>
          <w:szCs w:val="16"/>
        </w:rPr>
      </w:pPr>
    </w:p>
    <w:p w:rsidR="00525E62" w:rsidRPr="00466B43" w:rsidRDefault="00525E62" w:rsidP="00240070">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40"/>
        <w:ind w:left="0" w:firstLine="289"/>
        <w:rPr>
          <w:szCs w:val="26"/>
        </w:rPr>
      </w:pPr>
      <w:r>
        <w:t xml:space="preserve">Lurzoru urbanizatuaren merkatu-balioa Aralar kaleko </w:t>
      </w:r>
      <w:proofErr w:type="spellStart"/>
      <w:r>
        <w:t>lurzatian</w:t>
      </w:r>
      <w:proofErr w:type="spellEnd"/>
    </w:p>
    <w:tbl>
      <w:tblPr>
        <w:tblW w:w="8820" w:type="dxa"/>
        <w:jc w:val="center"/>
        <w:tblInd w:w="55" w:type="dxa"/>
        <w:tblLayout w:type="fixed"/>
        <w:tblCellMar>
          <w:left w:w="70" w:type="dxa"/>
          <w:right w:w="70" w:type="dxa"/>
        </w:tblCellMar>
        <w:tblLook w:val="04A0" w:firstRow="1" w:lastRow="0" w:firstColumn="1" w:lastColumn="0" w:noHBand="0" w:noVBand="1"/>
      </w:tblPr>
      <w:tblGrid>
        <w:gridCol w:w="4835"/>
        <w:gridCol w:w="1843"/>
        <w:gridCol w:w="2142"/>
      </w:tblGrid>
      <w:tr w:rsidR="00525E62" w:rsidRPr="006C7F5E" w:rsidTr="0043669F">
        <w:trPr>
          <w:trHeight w:val="340"/>
          <w:jc w:val="center"/>
        </w:trPr>
        <w:tc>
          <w:tcPr>
            <w:tcW w:w="4835" w:type="dxa"/>
            <w:tcBorders>
              <w:top w:val="single" w:sz="4" w:space="0" w:color="auto"/>
              <w:bottom w:val="single" w:sz="4" w:space="0" w:color="auto"/>
            </w:tcBorders>
            <w:shd w:val="clear" w:color="auto" w:fill="B8CCE4" w:themeFill="accent1" w:themeFillTint="66"/>
            <w:noWrap/>
            <w:vAlign w:val="center"/>
            <w:hideMark/>
          </w:tcPr>
          <w:p w:rsidR="00525E62" w:rsidRPr="006C7F5E" w:rsidRDefault="00525E62" w:rsidP="00C52193">
            <w:pPr>
              <w:spacing w:after="0"/>
              <w:ind w:firstLine="0"/>
              <w:jc w:val="left"/>
              <w:rPr>
                <w:rFonts w:ascii="Arial" w:hAnsi="Arial" w:cs="Arial"/>
                <w:bCs/>
                <w:color w:val="000000"/>
                <w:sz w:val="18"/>
                <w:szCs w:val="18"/>
                <w:lang w:val="es-ES" w:eastAsia="es-ES"/>
              </w:rPr>
            </w:pPr>
          </w:p>
        </w:tc>
        <w:tc>
          <w:tcPr>
            <w:tcW w:w="1843" w:type="dxa"/>
            <w:tcBorders>
              <w:top w:val="single" w:sz="4" w:space="0" w:color="auto"/>
              <w:bottom w:val="single" w:sz="4" w:space="0" w:color="auto"/>
            </w:tcBorders>
            <w:shd w:val="clear" w:color="auto" w:fill="B8CCE4" w:themeFill="accent1" w:themeFillTint="66"/>
            <w:noWrap/>
            <w:vAlign w:val="center"/>
            <w:hideMark/>
          </w:tcPr>
          <w:p w:rsidR="00525E62" w:rsidRPr="006C7F5E" w:rsidRDefault="00525E62" w:rsidP="00C52193">
            <w:pPr>
              <w:spacing w:after="0"/>
              <w:ind w:firstLine="0"/>
              <w:jc w:val="right"/>
              <w:rPr>
                <w:rFonts w:ascii="Arial" w:hAnsi="Arial" w:cs="Arial"/>
                <w:bCs/>
                <w:color w:val="000000"/>
                <w:sz w:val="18"/>
                <w:szCs w:val="18"/>
              </w:rPr>
            </w:pPr>
            <w:r>
              <w:rPr>
                <w:rFonts w:ascii="Arial" w:hAnsi="Arial"/>
                <w:bCs/>
                <w:color w:val="000000"/>
                <w:sz w:val="18"/>
                <w:szCs w:val="18"/>
              </w:rPr>
              <w:t>Jatorrizko euroak*</w:t>
            </w:r>
          </w:p>
        </w:tc>
        <w:tc>
          <w:tcPr>
            <w:tcW w:w="2142" w:type="dxa"/>
            <w:tcBorders>
              <w:top w:val="single" w:sz="4" w:space="0" w:color="auto"/>
              <w:bottom w:val="single" w:sz="4" w:space="0" w:color="auto"/>
            </w:tcBorders>
            <w:shd w:val="clear" w:color="auto" w:fill="B8CCE4" w:themeFill="accent1" w:themeFillTint="66"/>
            <w:noWrap/>
            <w:vAlign w:val="center"/>
            <w:hideMark/>
          </w:tcPr>
          <w:p w:rsidR="00525E62" w:rsidRPr="006C7F5E" w:rsidRDefault="00525E62" w:rsidP="00C52193">
            <w:pPr>
              <w:spacing w:after="0"/>
              <w:ind w:firstLine="0"/>
              <w:jc w:val="right"/>
              <w:rPr>
                <w:rFonts w:ascii="Arial" w:hAnsi="Arial" w:cs="Arial"/>
                <w:bCs/>
                <w:color w:val="000000"/>
                <w:sz w:val="18"/>
                <w:szCs w:val="18"/>
              </w:rPr>
            </w:pPr>
            <w:r>
              <w:rPr>
                <w:rFonts w:ascii="Arial" w:hAnsi="Arial"/>
                <w:bCs/>
                <w:color w:val="000000"/>
                <w:sz w:val="18"/>
                <w:szCs w:val="18"/>
              </w:rPr>
              <w:t>Euro korronteak**</w:t>
            </w:r>
          </w:p>
        </w:tc>
      </w:tr>
      <w:tr w:rsidR="00525E62" w:rsidRPr="00A74595" w:rsidTr="00C8620A">
        <w:trPr>
          <w:trHeight w:val="255"/>
          <w:jc w:val="center"/>
        </w:trPr>
        <w:tc>
          <w:tcPr>
            <w:tcW w:w="4835" w:type="dxa"/>
            <w:tcBorders>
              <w:top w:val="single" w:sz="4" w:space="0" w:color="auto"/>
              <w:bottom w:val="single" w:sz="4" w:space="0" w:color="auto"/>
            </w:tcBorders>
            <w:shd w:val="clear" w:color="auto" w:fill="auto"/>
            <w:noWrap/>
            <w:vAlign w:val="center"/>
          </w:tcPr>
          <w:p w:rsidR="00525E62" w:rsidRPr="00A74595" w:rsidRDefault="00525E62" w:rsidP="00C52193">
            <w:pPr>
              <w:spacing w:after="0"/>
              <w:ind w:firstLine="0"/>
              <w:jc w:val="left"/>
              <w:rPr>
                <w:rFonts w:ascii="Arial Narrow" w:hAnsi="Arial Narrow"/>
                <w:color w:val="000000"/>
              </w:rPr>
            </w:pPr>
            <w:r>
              <w:rPr>
                <w:rFonts w:ascii="Arial Narrow" w:hAnsi="Arial Narrow"/>
                <w:color w:val="000000"/>
              </w:rPr>
              <w:t xml:space="preserve">Aralar kaleko </w:t>
            </w:r>
            <w:proofErr w:type="spellStart"/>
            <w:r>
              <w:rPr>
                <w:rFonts w:ascii="Arial Narrow" w:hAnsi="Arial Narrow"/>
                <w:color w:val="000000"/>
              </w:rPr>
              <w:t>lurzatiaren</w:t>
            </w:r>
            <w:proofErr w:type="spellEnd"/>
            <w:r>
              <w:rPr>
                <w:rFonts w:ascii="Arial Narrow" w:hAnsi="Arial Narrow"/>
                <w:color w:val="000000"/>
              </w:rPr>
              <w:t xml:space="preserve"> merkatu-balioa</w:t>
            </w:r>
          </w:p>
        </w:tc>
        <w:tc>
          <w:tcPr>
            <w:tcW w:w="1843" w:type="dxa"/>
            <w:tcBorders>
              <w:top w:val="single" w:sz="4" w:space="0" w:color="auto"/>
              <w:bottom w:val="single" w:sz="4" w:space="0" w:color="auto"/>
            </w:tcBorders>
            <w:shd w:val="clear" w:color="auto" w:fill="auto"/>
            <w:noWrap/>
            <w:vAlign w:val="center"/>
          </w:tcPr>
          <w:p w:rsidR="00525E62" w:rsidRPr="00A74595" w:rsidRDefault="00525E62" w:rsidP="00C52193">
            <w:pPr>
              <w:spacing w:after="0"/>
              <w:ind w:firstLine="0"/>
              <w:jc w:val="right"/>
              <w:rPr>
                <w:rFonts w:ascii="Arial Narrow" w:hAnsi="Arial Narrow"/>
                <w:color w:val="000000"/>
              </w:rPr>
            </w:pPr>
            <w:r>
              <w:rPr>
                <w:rFonts w:ascii="Arial Narrow" w:hAnsi="Arial Narrow"/>
                <w:color w:val="000000"/>
              </w:rPr>
              <w:t>60.568.348</w:t>
            </w:r>
          </w:p>
        </w:tc>
        <w:tc>
          <w:tcPr>
            <w:tcW w:w="2142" w:type="dxa"/>
            <w:tcBorders>
              <w:top w:val="single" w:sz="4" w:space="0" w:color="auto"/>
              <w:bottom w:val="single" w:sz="4" w:space="0" w:color="auto"/>
            </w:tcBorders>
            <w:shd w:val="clear" w:color="auto" w:fill="auto"/>
            <w:noWrap/>
            <w:vAlign w:val="center"/>
          </w:tcPr>
          <w:p w:rsidR="00525E62" w:rsidRPr="00A74595" w:rsidRDefault="00525E62" w:rsidP="00C52193">
            <w:pPr>
              <w:spacing w:after="0"/>
              <w:ind w:firstLine="0"/>
              <w:jc w:val="right"/>
              <w:rPr>
                <w:rFonts w:ascii="Arial Narrow" w:hAnsi="Arial Narrow"/>
                <w:color w:val="000000"/>
              </w:rPr>
            </w:pPr>
            <w:r>
              <w:rPr>
                <w:rFonts w:ascii="Arial Narrow" w:hAnsi="Arial Narrow"/>
                <w:color w:val="000000"/>
              </w:rPr>
              <w:t>63.867.080</w:t>
            </w:r>
          </w:p>
        </w:tc>
      </w:tr>
    </w:tbl>
    <w:p w:rsidR="00525E62" w:rsidRPr="00E30D41" w:rsidRDefault="00525E62" w:rsidP="00C8620A">
      <w:pPr>
        <w:pStyle w:val="texto"/>
        <w:tabs>
          <w:tab w:val="clear" w:pos="2835"/>
          <w:tab w:val="clear" w:pos="3969"/>
          <w:tab w:val="clear" w:pos="5103"/>
          <w:tab w:val="clear" w:pos="6237"/>
          <w:tab w:val="clear" w:pos="7371"/>
        </w:tabs>
        <w:spacing w:before="80" w:after="60"/>
        <w:ind w:firstLine="68"/>
        <w:rPr>
          <w:rFonts w:ascii="Arial Narrow" w:hAnsi="Arial Narrow"/>
          <w:color w:val="000000"/>
          <w:spacing w:val="0"/>
          <w:sz w:val="17"/>
          <w:szCs w:val="17"/>
        </w:rPr>
      </w:pPr>
      <w:r>
        <w:rPr>
          <w:rFonts w:ascii="Arial Narrow" w:hAnsi="Arial Narrow"/>
          <w:color w:val="000000"/>
          <w:sz w:val="17"/>
          <w:szCs w:val="17"/>
        </w:rPr>
        <w:t>* 2010eko laugarren hiruhilekoa</w:t>
      </w:r>
    </w:p>
    <w:p w:rsidR="00525E62" w:rsidRDefault="00525E62" w:rsidP="00525E62">
      <w:pPr>
        <w:pStyle w:val="texto"/>
        <w:tabs>
          <w:tab w:val="clear" w:pos="2835"/>
          <w:tab w:val="clear" w:pos="3969"/>
          <w:tab w:val="clear" w:pos="5103"/>
          <w:tab w:val="clear" w:pos="6237"/>
          <w:tab w:val="clear" w:pos="7371"/>
        </w:tabs>
        <w:ind w:firstLine="70"/>
        <w:rPr>
          <w:rFonts w:ascii="Arial Narrow" w:hAnsi="Arial Narrow"/>
          <w:color w:val="000000"/>
          <w:spacing w:val="0"/>
          <w:sz w:val="17"/>
          <w:szCs w:val="17"/>
        </w:rPr>
      </w:pPr>
      <w:r>
        <w:rPr>
          <w:rFonts w:ascii="Arial Narrow" w:hAnsi="Arial Narrow"/>
          <w:color w:val="000000"/>
          <w:sz w:val="17"/>
          <w:szCs w:val="17"/>
        </w:rPr>
        <w:t xml:space="preserve">** 2014ko laugarren hiruhilekoa </w:t>
      </w:r>
    </w:p>
    <w:p w:rsidR="003101F2" w:rsidRPr="00315EAA" w:rsidRDefault="002C5145" w:rsidP="003101F2">
      <w:pPr>
        <w:pStyle w:val="texto"/>
        <w:tabs>
          <w:tab w:val="clear" w:pos="2835"/>
          <w:tab w:val="clear" w:pos="3969"/>
          <w:tab w:val="clear" w:pos="5103"/>
          <w:tab w:val="clear" w:pos="6237"/>
          <w:tab w:val="clear" w:pos="7371"/>
        </w:tabs>
        <w:rPr>
          <w:rFonts w:cs="Arial"/>
        </w:rPr>
      </w:pPr>
      <w:r>
        <w:br w:type="page"/>
      </w:r>
    </w:p>
    <w:p w:rsidR="003101F2" w:rsidRPr="00A755CA" w:rsidRDefault="003101F2" w:rsidP="003101F2">
      <w:pPr>
        <w:pStyle w:val="atitulo1"/>
        <w:rPr>
          <w:color w:val="auto"/>
          <w:sz w:val="32"/>
          <w:szCs w:val="32"/>
        </w:rPr>
      </w:pPr>
      <w:bookmarkStart w:id="26" w:name="_Toc515446718"/>
      <w:bookmarkStart w:id="27" w:name="_Toc1126179"/>
      <w:r>
        <w:rPr>
          <w:color w:val="auto"/>
          <w:sz w:val="32"/>
          <w:szCs w:val="32"/>
        </w:rPr>
        <w:lastRenderedPageBreak/>
        <w:t>Behin-behineko txostenari aurkeztutako alegazioak</w:t>
      </w:r>
      <w:bookmarkEnd w:id="26"/>
      <w:bookmarkEnd w:id="27"/>
    </w:p>
    <w:p w:rsidR="00416D39" w:rsidRDefault="00416D39" w:rsidP="00416D39">
      <w:pPr>
        <w:pStyle w:val="atitulo3"/>
      </w:pPr>
      <w:r>
        <w:t>Salestarren operazioaren konpromisoen eta arriskuen ebaluazioari b</w:t>
      </w:r>
      <w:r>
        <w:t>u</w:t>
      </w:r>
      <w:r>
        <w:t xml:space="preserve">ruzko behin-behineko fiskalizazio txostena dela-eta Enrique </w:t>
      </w:r>
      <w:proofErr w:type="spellStart"/>
      <w:r>
        <w:t>Maya</w:t>
      </w:r>
      <w:proofErr w:type="spellEnd"/>
      <w:r>
        <w:t xml:space="preserve"> M</w:t>
      </w:r>
      <w:r>
        <w:t>i</w:t>
      </w:r>
      <w:r>
        <w:t>randa jaunak aurkeztutako alegazioak</w:t>
      </w:r>
    </w:p>
    <w:p w:rsidR="00416D39" w:rsidRDefault="00416D39" w:rsidP="00416D39">
      <w:pPr>
        <w:pStyle w:val="atitulo3"/>
      </w:pPr>
      <w:r>
        <w:t>Goiburuan aipatutako txostena aztertuta, honako alegazio hauek au</w:t>
      </w:r>
      <w:r>
        <w:t>r</w:t>
      </w:r>
      <w:r>
        <w:t>keztu nahi ditut:</w:t>
      </w:r>
    </w:p>
    <w:p w:rsidR="00416D39" w:rsidRDefault="00416D39" w:rsidP="00416D39">
      <w:pPr>
        <w:pStyle w:val="atitulo3"/>
      </w:pPr>
      <w:r>
        <w:t>1.a- Ez dakit behin-behineko txostena beste udal instantzia batzuei hel</w:t>
      </w:r>
      <w:r>
        <w:t>a</w:t>
      </w:r>
      <w:r>
        <w:t>razi zaien, haiek ere beren iritzia eman dezaten. Nolanahi ere, txosten</w:t>
      </w:r>
      <w:r>
        <w:t>a</w:t>
      </w:r>
      <w:r>
        <w:t>ren aurreko idatzian aipatzen da “organismo fiskalizatu” moduan igo</w:t>
      </w:r>
      <w:r>
        <w:t>r</w:t>
      </w:r>
      <w:r>
        <w:t>tzen zaidala txostena. Txostena helarazteko bidalitako gutunaren gutun-azalean “</w:t>
      </w:r>
      <w:proofErr w:type="spellStart"/>
      <w:r>
        <w:t>ALKATE-OHI</w:t>
      </w:r>
      <w:proofErr w:type="spellEnd"/>
      <w:r>
        <w:t>” moduan agertzen naiz. Logikoa izanen litzateke amaierako txostenean zalantza hauek agitzea.</w:t>
      </w:r>
    </w:p>
    <w:p w:rsidR="00416D39" w:rsidRDefault="00416D39" w:rsidP="00416D39">
      <w:pPr>
        <w:pStyle w:val="atitulo3"/>
      </w:pPr>
      <w:r>
        <w:t>2.a- Onetsitako alegazioa.</w:t>
      </w:r>
    </w:p>
    <w:p w:rsidR="00416D39" w:rsidRDefault="00416D39" w:rsidP="00416D39">
      <w:pPr>
        <w:pStyle w:val="atitulo3"/>
      </w:pPr>
      <w:r>
        <w:t>3.a- Txostenaren alderdi berariazkoetan sartuz, nire iritziz honako ald</w:t>
      </w:r>
      <w:r>
        <w:t>a</w:t>
      </w:r>
      <w:r>
        <w:t>keta hauek sartu beharko lirateke:</w:t>
      </w:r>
    </w:p>
    <w:p w:rsidR="00416D39" w:rsidRDefault="00416D39" w:rsidP="00416D39">
      <w:pPr>
        <w:pStyle w:val="atitulo3"/>
      </w:pPr>
      <w:r>
        <w:t>3.a.1- Txosten osoan “SALESTARREN OPERAZIOA” hitzak erabili beh</w:t>
      </w:r>
      <w:r>
        <w:t>a</w:t>
      </w:r>
      <w:r>
        <w:t>rrean “SALESTARREN JARDUKETA” hitzak erabili beharko lirateke. “Jarduketa” Lurzoruaren Legean jasotako terminoa da; “operazio” term</w:t>
      </w:r>
      <w:r>
        <w:t>i</w:t>
      </w:r>
      <w:r>
        <w:t>noa, berriz, ez dago jasota, eta herritarren artean edo gizartean pertze</w:t>
      </w:r>
      <w:r>
        <w:t>p</w:t>
      </w:r>
      <w:r>
        <w:t>zio peioratiboa ere izan dezake.</w:t>
      </w:r>
    </w:p>
    <w:p w:rsidR="00416D39" w:rsidRDefault="00416D39" w:rsidP="00416D39">
      <w:pPr>
        <w:pStyle w:val="atitulo3"/>
      </w:pPr>
      <w:r>
        <w:t>3.a.2.- Onetsitako alegazioa.</w:t>
      </w:r>
    </w:p>
    <w:p w:rsidR="00416D39" w:rsidRDefault="00416D39" w:rsidP="00416D39">
      <w:pPr>
        <w:pStyle w:val="atitulo3"/>
      </w:pPr>
      <w:r>
        <w:t>3.a.3.- Onetsitako alegazioa.</w:t>
      </w:r>
    </w:p>
    <w:p w:rsidR="00416D39" w:rsidRDefault="00416D39" w:rsidP="00416D39">
      <w:pPr>
        <w:pStyle w:val="atitulo3"/>
      </w:pPr>
      <w:r>
        <w:t>3.a.4- 11. orrialdeko 3. paragrafoa beste modu batera idatzi beharko l</w:t>
      </w:r>
      <w:r>
        <w:t>i</w:t>
      </w:r>
      <w:r>
        <w:t>tzateke.</w:t>
      </w:r>
    </w:p>
    <w:p w:rsidR="00416D39" w:rsidRDefault="00416D39" w:rsidP="00416D39">
      <w:pPr>
        <w:pStyle w:val="atitulo3"/>
      </w:pPr>
      <w:r>
        <w:t>Jarduketa ez zen diseinatu finantzaketa bat lortzeko. Jarduketa (prot</w:t>
      </w:r>
      <w:r>
        <w:t>o</w:t>
      </w:r>
      <w:r>
        <w:t xml:space="preserve">koloa, hitzarmenak, </w:t>
      </w:r>
      <w:proofErr w:type="spellStart"/>
      <w:r>
        <w:t>UPSa</w:t>
      </w:r>
      <w:proofErr w:type="spellEnd"/>
      <w:r>
        <w:t>...) hirigintzakoa da, eta planeamenduari eta kudeaketari dagokie. Hau da, beste askotan praktikan jarri den hirigintza modu bat da, hiriaren erdiko guneetan egokiak ez diren erabilerak eta eraikinak dituzten lurzoruak eraldatzeko.</w:t>
      </w:r>
    </w:p>
    <w:p w:rsidR="00416D39" w:rsidRDefault="00416D39" w:rsidP="00416D39">
      <w:pPr>
        <w:pStyle w:val="atitulo3"/>
      </w:pPr>
      <w:r>
        <w:t>Bidenabar esan dezagun hirigintza hori zehaztuta dagoela indarrean den foru legedian (1/2017 Legegintzako Foru Dekretua, Lurraldearen Ant</w:t>
      </w:r>
      <w:r>
        <w:t>o</w:t>
      </w:r>
      <w:r>
        <w:t xml:space="preserve">lamenduari eta Hirigintzari buruzko Foru Legearen testu </w:t>
      </w:r>
      <w:proofErr w:type="spellStart"/>
      <w:r>
        <w:t>bategina</w:t>
      </w:r>
      <w:proofErr w:type="spellEnd"/>
      <w:r>
        <w:t xml:space="preserve"> one</w:t>
      </w:r>
      <w:r>
        <w:t>s</w:t>
      </w:r>
      <w:r>
        <w:t xml:space="preserve">ten duena), </w:t>
      </w:r>
      <w:proofErr w:type="spellStart"/>
      <w:r>
        <w:t>hiri-berroneratze</w:t>
      </w:r>
      <w:proofErr w:type="spellEnd"/>
      <w:r>
        <w:t xml:space="preserve"> eta -berrikuntzako jarduketen kontzeptu</w:t>
      </w:r>
      <w:r>
        <w:t>a</w:t>
      </w:r>
      <w:r>
        <w:t>rekin, zeinen abiapuntua hiriaren interes orokorra baita, eta lehentas</w:t>
      </w:r>
      <w:r>
        <w:t>u</w:t>
      </w:r>
      <w:r>
        <w:t>nezko helburuak, berriz, bideragarritasuna bermatzea.</w:t>
      </w:r>
    </w:p>
    <w:p w:rsidR="00416D39" w:rsidRDefault="00416D39" w:rsidP="00416D39">
      <w:pPr>
        <w:pStyle w:val="atitulo3"/>
      </w:pPr>
      <w:r>
        <w:lastRenderedPageBreak/>
        <w:t>Gainera, arestian aipatutako 1/2017 Legegintzako Foru Dekretuak, “Hir</w:t>
      </w:r>
      <w:r>
        <w:t>i</w:t>
      </w:r>
      <w:r>
        <w:t>gintza-jarduera eta ekimen pribatua”</w:t>
      </w:r>
      <w:r>
        <w:rPr>
          <w:b/>
          <w:bCs/>
        </w:rPr>
        <w:t xml:space="preserve"> </w:t>
      </w:r>
      <w:r>
        <w:t xml:space="preserve">izenburua daraman 6. artikuluan, honako hau dio hitzez </w:t>
      </w:r>
      <w:proofErr w:type="spellStart"/>
      <w:r>
        <w:t>hitz</w:t>
      </w:r>
      <w:proofErr w:type="spellEnd"/>
      <w:r>
        <w:t>: “Lurraldearen antolamenduaren eta hirigi</w:t>
      </w:r>
      <w:r>
        <w:t>n</w:t>
      </w:r>
      <w:r>
        <w:t>tzaren arloan eskumenak dauzkaten administrazio publikoek, beren e</w:t>
      </w:r>
      <w:r>
        <w:t>s</w:t>
      </w:r>
      <w:r>
        <w:t>kumenen esparruan eta foru lege honetan aurreikusitako moduan eta irispenarekin, lurraldea antolatzeko jarduera eta hirigintza-jarduera gar</w:t>
      </w:r>
      <w:r>
        <w:t>a</w:t>
      </w:r>
      <w:r>
        <w:t>tzeko ekimen pribatua erraztu eta sustatu behar dute”.</w:t>
      </w:r>
    </w:p>
    <w:p w:rsidR="00416D39" w:rsidRDefault="00416D39" w:rsidP="00416D39">
      <w:pPr>
        <w:pStyle w:val="atitulo3"/>
      </w:pPr>
      <w:r>
        <w:t>Eta horixe da hemen egin dena: ekimen pribatua (Salestarren Komunit</w:t>
      </w:r>
      <w:r>
        <w:t>a</w:t>
      </w:r>
      <w:r>
        <w:t>tea) erraztu eta sustatu, interes publikoko ikastetxe pribatu berri bat eraikitzeko.</w:t>
      </w:r>
    </w:p>
    <w:p w:rsidR="00416D39" w:rsidRDefault="00416D39" w:rsidP="00416D39">
      <w:pPr>
        <w:pStyle w:val="atitulo3"/>
      </w:pPr>
      <w:r>
        <w:t>Horrenbestez paragrafo hori honela idatzi beharko litzateke:</w:t>
      </w:r>
    </w:p>
    <w:p w:rsidR="00416D39" w:rsidRDefault="00416D39" w:rsidP="00416D39">
      <w:pPr>
        <w:pStyle w:val="atitulo3"/>
      </w:pPr>
      <w:r>
        <w:t>“Azken batez, hirigintza-jarduketa bat planifikatu da, ikastetxe bat lekuz aldatzea eta ikastetxe berri bat eraikitzea ahalbidetzen duena, orduan indarrean zen legediak ahalbidetzen duen etxebizitza babestuaren era</w:t>
      </w:r>
      <w:r>
        <w:t>i</w:t>
      </w:r>
      <w:r>
        <w:t>kuntzarako salbuespen batetik datorren bideragarritasunean babestua, hartan finkatutako baldintzen arabera garatutako jarduerak zirenean”.</w:t>
      </w:r>
    </w:p>
    <w:p w:rsidR="00416D39" w:rsidRDefault="00416D39" w:rsidP="00416D39">
      <w:pPr>
        <w:pStyle w:val="atitulo3"/>
      </w:pPr>
      <w:r>
        <w:t>3.a.5.- Onetsitako alegazioa.</w:t>
      </w:r>
    </w:p>
    <w:p w:rsidR="003101F2" w:rsidRDefault="00416D39" w:rsidP="00416D39">
      <w:pPr>
        <w:pStyle w:val="atitulo3"/>
      </w:pPr>
      <w:r>
        <w:t xml:space="preserve">Sin.: Enrique </w:t>
      </w:r>
      <w:proofErr w:type="spellStart"/>
      <w:r>
        <w:t>Maya</w:t>
      </w:r>
      <w:proofErr w:type="spellEnd"/>
      <w:r>
        <w:t xml:space="preserve"> Miranda</w:t>
      </w:r>
    </w:p>
    <w:p w:rsidR="00416D39" w:rsidRDefault="00416D39" w:rsidP="00416D39">
      <w:pPr>
        <w:pStyle w:val="atitulo3"/>
      </w:pPr>
      <w:r>
        <w:br w:type="page"/>
      </w:r>
    </w:p>
    <w:p w:rsidR="00416D39" w:rsidRDefault="00416D39" w:rsidP="00416D39">
      <w:pPr>
        <w:pStyle w:val="atitulo3"/>
      </w:pPr>
      <w:r>
        <w:lastRenderedPageBreak/>
        <w:t>SALESTARREN OPERAZIOAREN KONPROMISOEN ETA ARRISKUEN EBALUAZIOARI BURUZKO BEHIN-BEHINEKO FISKALIZAZIO TXO</w:t>
      </w:r>
      <w:r>
        <w:t>S</w:t>
      </w:r>
      <w:r>
        <w:t xml:space="preserve">TENA </w:t>
      </w:r>
      <w:proofErr w:type="spellStart"/>
      <w:r>
        <w:t>DELA-ETA</w:t>
      </w:r>
      <w:proofErr w:type="spellEnd"/>
      <w:r>
        <w:t xml:space="preserve"> AURKEZTUTAKO ALEGAZIOAK</w:t>
      </w:r>
    </w:p>
    <w:p w:rsidR="00416D39" w:rsidRDefault="00416D39" w:rsidP="00416D39">
      <w:pPr>
        <w:pStyle w:val="atitulo3"/>
      </w:pPr>
      <w:r>
        <w:t xml:space="preserve">Luis </w:t>
      </w:r>
      <w:proofErr w:type="spellStart"/>
      <w:r>
        <w:t>Zarraluqui</w:t>
      </w:r>
      <w:proofErr w:type="spellEnd"/>
      <w:r>
        <w:t xml:space="preserve"> Ortigosa jaunak aurkeztuak, Nafarroako Gobernuko Su</w:t>
      </w:r>
      <w:r>
        <w:t>s</w:t>
      </w:r>
      <w:r>
        <w:t>tapeneko kontseilari ohi gisa.</w:t>
      </w:r>
    </w:p>
    <w:p w:rsidR="00416D39" w:rsidRDefault="00416D39" w:rsidP="00416D39">
      <w:pPr>
        <w:pStyle w:val="atitulo3"/>
      </w:pPr>
      <w:r>
        <w:t>A.- IV. EPIGRAFEAN (EDO LEHENENGO BINETAN) JASOTAKO KONKLUSIOETATIK LEHENARI DAGOKIONEZ.</w:t>
      </w:r>
    </w:p>
    <w:p w:rsidR="00416D39" w:rsidRDefault="00416D39" w:rsidP="00416D39">
      <w:pPr>
        <w:pStyle w:val="atitulo3"/>
      </w:pPr>
      <w:r>
        <w:t>1. ALEGAZIOA- Onetsitako alegazioa</w:t>
      </w:r>
    </w:p>
    <w:p w:rsidR="00416D39" w:rsidRDefault="00416D39" w:rsidP="00416D39">
      <w:pPr>
        <w:pStyle w:val="atitulo3"/>
      </w:pPr>
      <w:r>
        <w:t>2. ALEGAZIOA- Onetsitako alegazioa</w:t>
      </w:r>
    </w:p>
    <w:p w:rsidR="00416D39" w:rsidRDefault="00416D39" w:rsidP="00416D39">
      <w:pPr>
        <w:pStyle w:val="atitulo3"/>
      </w:pPr>
      <w:r>
        <w:t>B.- IV. EPIGRAFEAN (EDO BIGARREN BINETAN) JASOTAKO KON</w:t>
      </w:r>
      <w:r>
        <w:t>K</w:t>
      </w:r>
      <w:r>
        <w:t>LUSIOETATIK BIGARRENARI DAGOKIONEZ.</w:t>
      </w:r>
    </w:p>
    <w:p w:rsidR="00416D39" w:rsidRDefault="00416D39" w:rsidP="00416D39">
      <w:pPr>
        <w:pStyle w:val="atitulo3"/>
      </w:pPr>
      <w:r>
        <w:t>Ageri den paragrafo bakarrean “hirigintza-operazioa” hitzak erabiltzen dira. Horri buruz, aipatu beharra dago berez “hirigintza-jarduketa” bat dela, halaxe deitzen baitzaio juridikoki eta teknikoki.</w:t>
      </w:r>
    </w:p>
    <w:p w:rsidR="00416D39" w:rsidRDefault="00416D39" w:rsidP="00416D39">
      <w:pPr>
        <w:pStyle w:val="atitulo3"/>
      </w:pPr>
      <w:r>
        <w:t>“Operazio” terminoak, zeina gehiago erabiltzen baita enpresa-jardueraren arloan, denborarekin eta kazetaritzan erabiltzearen pod</w:t>
      </w:r>
      <w:r>
        <w:t>e</w:t>
      </w:r>
      <w:r>
        <w:t>rioz, kutsu negatiboak hartu ditu, jatorrizko esanahitik urrun daudenak. Une honetan termino hori erabiltzeak, hirigintza-jarduketa bati buruz ari garela, konnotazio negatiboak dauzka, baita jokabide uherrekin lotut</w:t>
      </w:r>
      <w:r>
        <w:t>a</w:t>
      </w:r>
      <w:r>
        <w:t xml:space="preserve">koa ere; jarduketa honetan, ordea, dena guztiz legala ez ezik </w:t>
      </w:r>
      <w:proofErr w:type="spellStart"/>
      <w:r>
        <w:t>—epaitegiek</w:t>
      </w:r>
      <w:proofErr w:type="spellEnd"/>
      <w:r>
        <w:t xml:space="preserve"> berretsi duten </w:t>
      </w:r>
      <w:proofErr w:type="spellStart"/>
      <w:r>
        <w:t>bezala—</w:t>
      </w:r>
      <w:proofErr w:type="spellEnd"/>
      <w:r>
        <w:t>, guztiz gardena eta publizitatez ga</w:t>
      </w:r>
      <w:r>
        <w:t>u</w:t>
      </w:r>
      <w:r>
        <w:t>zatua izan da.</w:t>
      </w:r>
    </w:p>
    <w:p w:rsidR="00416D39" w:rsidRDefault="00416D39" w:rsidP="00416D39">
      <w:pPr>
        <w:pStyle w:val="atitulo3"/>
      </w:pPr>
      <w:r>
        <w:t>Horiek horrela, honako alegazio hau aurkeztu dugu:</w:t>
      </w:r>
    </w:p>
    <w:p w:rsidR="00416D39" w:rsidRDefault="00416D39" w:rsidP="00416D39">
      <w:pPr>
        <w:pStyle w:val="atitulo3"/>
      </w:pPr>
      <w:r>
        <w:t>3. ALEGAZIOA- Eskatzen da “jarduketa” termino teknikoa erabil dadila, egokiagoa baita “operazio” terminoa baino.</w:t>
      </w:r>
    </w:p>
    <w:p w:rsidR="00416D39" w:rsidRDefault="00416D39" w:rsidP="00416D39">
      <w:pPr>
        <w:pStyle w:val="atitulo3"/>
      </w:pPr>
      <w:r>
        <w:t>C.- IV. EPIGRAFEAN (EDO HIRUGARREN BINETAN) JASOTAKO KONKLUSIOETATIK HIRUGARRENARI DAGOKIONEZ.</w:t>
      </w:r>
    </w:p>
    <w:p w:rsidR="00416D39" w:rsidRDefault="00416D39" w:rsidP="00416D39">
      <w:pPr>
        <w:pStyle w:val="atitulo3"/>
      </w:pPr>
      <w:r>
        <w:t xml:space="preserve">Zenbakirik gabeko bi paragrafo dauzka. Horietako bigarrenean, honako hau baieztatzen da: “Aurreikusitako arrisku osoa </w:t>
      </w:r>
      <w:proofErr w:type="spellStart"/>
      <w:r>
        <w:t>Vinsa</w:t>
      </w:r>
      <w:proofErr w:type="spellEnd"/>
      <w:r>
        <w:t xml:space="preserve"> sozietate publ</w:t>
      </w:r>
      <w:r>
        <w:t>i</w:t>
      </w:r>
      <w:r>
        <w:t>koari esleitu behar zaio, eta bera da operazioaren emaitza ekonomiko</w:t>
      </w:r>
      <w:r>
        <w:t>a</w:t>
      </w:r>
      <w:r>
        <w:t>ren arrisku eta mentura bere gain hartu behar dituena, zeren eta pla</w:t>
      </w:r>
      <w:r>
        <w:t>n</w:t>
      </w:r>
      <w:r>
        <w:t>teatzen baita kongregazioari ordainketa bat egitea lurzoru baten erosk</w:t>
      </w:r>
      <w:r>
        <w:t>e</w:t>
      </w:r>
      <w:r>
        <w:t>tarengatik, sozietateak hura etorkizunean saldu baino lehenago”.</w:t>
      </w:r>
    </w:p>
    <w:p w:rsidR="00416D39" w:rsidRDefault="00416D39" w:rsidP="00416D39">
      <w:pPr>
        <w:pStyle w:val="atitulo3"/>
      </w:pPr>
      <w:r>
        <w:t xml:space="preserve"> </w:t>
      </w:r>
    </w:p>
    <w:p w:rsidR="00416D39" w:rsidRDefault="00416D39" w:rsidP="00416D39">
      <w:pPr>
        <w:pStyle w:val="atitulo3"/>
      </w:pPr>
      <w:r>
        <w:lastRenderedPageBreak/>
        <w:t>Nire ustez, iritzi horiek, bereziki azpimarratutakoek, ez datoz bat erreal</w:t>
      </w:r>
      <w:r>
        <w:t>i</w:t>
      </w:r>
      <w:r>
        <w:t>tatearekin eta zuzendu egin behar dira. Horri dagokionez, honako aleg</w:t>
      </w:r>
      <w:r>
        <w:t>a</w:t>
      </w:r>
      <w:r>
        <w:t>zio hauek egin nahi ditut:</w:t>
      </w:r>
    </w:p>
    <w:p w:rsidR="00416D39" w:rsidRDefault="00416D39" w:rsidP="00416D39">
      <w:pPr>
        <w:pStyle w:val="atitulo3"/>
      </w:pPr>
      <w:r>
        <w:t>5. ALEGAZIOA.- Arriskua ez zaio VINSA sozietate publikoari (gero N</w:t>
      </w:r>
      <w:r>
        <w:t>A</w:t>
      </w:r>
      <w:r>
        <w:t>SUVINSA) guztiz esleitzekoa.</w:t>
      </w:r>
    </w:p>
    <w:p w:rsidR="00416D39" w:rsidRDefault="00416D39" w:rsidP="00416D39">
      <w:pPr>
        <w:pStyle w:val="atitulo3"/>
      </w:pPr>
      <w:r>
        <w:t xml:space="preserve">Lehenbizi, 2011ko Protokoloko hamalaugarren itunak aipatzen du VINSA sozietate publikoak “Aralar kaleko </w:t>
      </w:r>
      <w:proofErr w:type="spellStart"/>
      <w:r>
        <w:t>lurzatiaren</w:t>
      </w:r>
      <w:proofErr w:type="spellEnd"/>
      <w:r>
        <w:t xml:space="preserve"> etorkizuneko salmentaren emaitza ekonomikoa bere arrisku eta menturara” hartuko duela bere gain. Baina gainera </w:t>
      </w:r>
      <w:proofErr w:type="spellStart"/>
      <w:r>
        <w:t>—eta</w:t>
      </w:r>
      <w:proofErr w:type="spellEnd"/>
      <w:r>
        <w:t xml:space="preserve"> badirudi hori ez dela </w:t>
      </w:r>
      <w:proofErr w:type="spellStart"/>
      <w:r>
        <w:t>ezagutzen—</w:t>
      </w:r>
      <w:proofErr w:type="spellEnd"/>
      <w:r>
        <w:t xml:space="preserve"> Protokolo horrek berak, hamargarren itunean, kongregazioari dagokionez ezartzen du berak “bere arrisku eta menturara hartuko dituela bere gain bere e</w:t>
      </w:r>
      <w:r>
        <w:t>s</w:t>
      </w:r>
      <w:r>
        <w:t>kumenen esparruan geratzen diren hirigintza-operazio eta operazio ek</w:t>
      </w:r>
      <w:r>
        <w:t>o</w:t>
      </w:r>
      <w:r>
        <w:t>nomiko guztiak” (aurrerago zehazten dira horiek: ikastetxe berriaren, hari atxikitako instalazioen eta ekipamenduaren proiektua eta eraiku</w:t>
      </w:r>
      <w:r>
        <w:t>n</w:t>
      </w:r>
      <w:r>
        <w:t>tza). Horrenbestez, Protokoloan idatzitakoarekin zorrotzak izateko, arri</w:t>
      </w:r>
      <w:r>
        <w:t>s</w:t>
      </w:r>
      <w:r>
        <w:t>kuen banaketa bat badago, eta horregatik ezin da arestian aipatu dena baieztatu.</w:t>
      </w:r>
    </w:p>
    <w:p w:rsidR="00416D39" w:rsidRDefault="00416D39" w:rsidP="00416D39">
      <w:pPr>
        <w:pStyle w:val="atitulo3"/>
      </w:pPr>
      <w:r>
        <w:t>6. ALEGAZIOA.- Protokoloak ez du plantatzen kongregazioari ordainketa bat egitea lurzorua erostegatik, sozietateak hura etorkizunean saldu a</w:t>
      </w:r>
      <w:r>
        <w:t>u</w:t>
      </w:r>
      <w:r>
        <w:t>rretik.</w:t>
      </w:r>
    </w:p>
    <w:p w:rsidR="00416D39" w:rsidRDefault="00416D39" w:rsidP="00416D39">
      <w:pPr>
        <w:pStyle w:val="atitulo3"/>
      </w:pPr>
      <w:r>
        <w:t>Protokoloak seigarren itunean salerosketa bikoitzaren aurreikuspena j</w:t>
      </w:r>
      <w:r>
        <w:t>a</w:t>
      </w:r>
      <w:r>
        <w:t xml:space="preserve">sotzen du, </w:t>
      </w:r>
      <w:proofErr w:type="spellStart"/>
      <w:r>
        <w:t>UPSa</w:t>
      </w:r>
      <w:proofErr w:type="spellEnd"/>
      <w:r>
        <w:t xml:space="preserve"> onetsi ondorengoa: Aralar kaleko </w:t>
      </w:r>
      <w:proofErr w:type="spellStart"/>
      <w:r>
        <w:t>lurzatiaren</w:t>
      </w:r>
      <w:proofErr w:type="spellEnd"/>
      <w:r>
        <w:t xml:space="preserve"> </w:t>
      </w:r>
      <w:proofErr w:type="spellStart"/>
      <w:r>
        <w:t>VINSAren</w:t>
      </w:r>
      <w:proofErr w:type="spellEnd"/>
      <w:r>
        <w:t xml:space="preserve"> salerosketa, eta Nafarroako Gobernuaren </w:t>
      </w:r>
      <w:proofErr w:type="spellStart"/>
      <w:r>
        <w:t>lurzatien</w:t>
      </w:r>
      <w:proofErr w:type="spellEnd"/>
      <w:r>
        <w:t xml:space="preserve"> kongregazioaren s</w:t>
      </w:r>
      <w:r>
        <w:t>a</w:t>
      </w:r>
      <w:r>
        <w:t>lerosketa. Hala eta guztiz ere, ez du jasotzen bi operazio horiek zein a</w:t>
      </w:r>
      <w:r>
        <w:t>l</w:t>
      </w:r>
      <w:r>
        <w:t>ditan eginen diren, ez eta batak bestearen aurrekoa izan behar duenik eta aldi berean egin behar direnik ere. Ez du finkatzen, ezta ere, eta g</w:t>
      </w:r>
      <w:r>
        <w:t>a</w:t>
      </w:r>
      <w:r>
        <w:t>rrantzitsua da hori, kongregazioari aldez aurretik ordaindu behar zaionik, kopiatutako paragrafoan baieztatzen den bezala.</w:t>
      </w:r>
    </w:p>
    <w:p w:rsidR="00416D39" w:rsidRDefault="00416D39" w:rsidP="00416D39">
      <w:pPr>
        <w:pStyle w:val="atitulo3"/>
      </w:pPr>
      <w:r>
        <w:t xml:space="preserve">Protokoloaren bederatzigarren itunean, lehenengo salerosketa-operazioari dagokionez, berariaz aipatzen da “zenbateko horren behin betiko kalkulua eta ordainketa-epeen ezarpena Aralar kaleko </w:t>
      </w:r>
      <w:proofErr w:type="spellStart"/>
      <w:r>
        <w:t>lurzatiaren</w:t>
      </w:r>
      <w:proofErr w:type="spellEnd"/>
      <w:r>
        <w:t xml:space="preserve"> salerosketa-operazioa egiten den unean gauzatuko direla”.</w:t>
      </w:r>
    </w:p>
    <w:p w:rsidR="00416D39" w:rsidRDefault="00416D39" w:rsidP="00416D39">
      <w:pPr>
        <w:pStyle w:val="atitulo3"/>
      </w:pPr>
      <w:r>
        <w:t>Klausula horrek argi gezurtatzen du aipatu berri dugun baieztapenaren azken zatia, zeren eta argi aurreikusten baitu geroratutako zenbatekoa epetan ordaintzea, bai 2015eko salerosketarako agindu-kontratuan, bai, aurrerago, 2017ko behin betiko kontratuan, aurreikusiko zen bezala.</w:t>
      </w:r>
    </w:p>
    <w:p w:rsidR="00416D39" w:rsidRDefault="00416D39" w:rsidP="00416D39">
      <w:pPr>
        <w:pStyle w:val="atitulo3"/>
      </w:pPr>
      <w:r>
        <w:t xml:space="preserve">Ezerk ere ez zuen galarazten, bestalde, lehen ordainketa partzial bat egin ahal izatea gauzatan (Eguesibarko </w:t>
      </w:r>
      <w:proofErr w:type="spellStart"/>
      <w:r>
        <w:t>lurzatiak</w:t>
      </w:r>
      <w:proofErr w:type="spellEnd"/>
      <w:r>
        <w:t xml:space="preserve">), eta geroztik dirutan beste ordainketa batzuk egitea </w:t>
      </w:r>
      <w:proofErr w:type="spellStart"/>
      <w:r>
        <w:t>lurzatiak</w:t>
      </w:r>
      <w:proofErr w:type="spellEnd"/>
      <w:r>
        <w:t xml:space="preserve"> saldu ondoren, horixe baita ko</w:t>
      </w:r>
      <w:r>
        <w:t>n</w:t>
      </w:r>
      <w:r>
        <w:lastRenderedPageBreak/>
        <w:t>tratu-dokumentuetan aurreikusi zena. Agerikoa da ezen hasierako o</w:t>
      </w:r>
      <w:r>
        <w:t>r</w:t>
      </w:r>
      <w:r>
        <w:t xml:space="preserve">dainketa bat egitea </w:t>
      </w:r>
      <w:proofErr w:type="spellStart"/>
      <w:r>
        <w:t>lurzati</w:t>
      </w:r>
      <w:proofErr w:type="spellEnd"/>
      <w:r>
        <w:t xml:space="preserve"> urbanizatu batez eta gainerako ordainketak geroko une baterako uztea, </w:t>
      </w:r>
      <w:proofErr w:type="spellStart"/>
      <w:r>
        <w:t>lurzatiak</w:t>
      </w:r>
      <w:proofErr w:type="spellEnd"/>
      <w:r>
        <w:t xml:space="preserve"> saldu ondorenerako, ez dela arrisku handiegia, nahiz eta horri buruz aurrerago hitz eginen dugun.</w:t>
      </w:r>
    </w:p>
    <w:p w:rsidR="00416D39" w:rsidRDefault="00416D39" w:rsidP="00416D39">
      <w:pPr>
        <w:pStyle w:val="atitulo3"/>
      </w:pPr>
      <w:r>
        <w:t>Horrenbestez, hautemate-akats bat izan daiteke, konklusioetan jaso b</w:t>
      </w:r>
      <w:r>
        <w:t>e</w:t>
      </w:r>
      <w:r>
        <w:t>har ez dena. Baina bi salerosketak gauzatzeko prozeduraz eta proz</w:t>
      </w:r>
      <w:r>
        <w:t>e</w:t>
      </w:r>
      <w:r>
        <w:t xml:space="preserve">dura horren formaz harago, operazioaren arriskua, higiezinen operazio guztiek daukaten bera, edo ez zegoen aipatutako prozeduran </w:t>
      </w:r>
      <w:proofErr w:type="spellStart"/>
      <w:r>
        <w:t>—bai</w:t>
      </w:r>
      <w:proofErr w:type="spellEnd"/>
      <w:r>
        <w:t>, o</w:t>
      </w:r>
      <w:r>
        <w:t>r</w:t>
      </w:r>
      <w:r>
        <w:t xml:space="preserve">dea, Aralar kaleko oruberako aurreikusitako </w:t>
      </w:r>
      <w:proofErr w:type="spellStart"/>
      <w:r>
        <w:t>lurzatien</w:t>
      </w:r>
      <w:proofErr w:type="spellEnd"/>
      <w:r>
        <w:t xml:space="preserve"> salmentak bider</w:t>
      </w:r>
      <w:r>
        <w:t>a</w:t>
      </w:r>
      <w:r>
        <w:t>tzeko ezarritako prezioa egokia izatean harekin estaltzeko kongregaz</w:t>
      </w:r>
      <w:r>
        <w:t>i</w:t>
      </w:r>
      <w:r>
        <w:t xml:space="preserve">oak egin behar zituen inbertsio eta gastu guztien kostua, bai eta </w:t>
      </w:r>
      <w:proofErr w:type="spellStart"/>
      <w:r>
        <w:t>VINSAk</w:t>
      </w:r>
      <w:proofErr w:type="spellEnd"/>
      <w:r>
        <w:t xml:space="preserve"> (gero NASUVINSA) eginen zituen gastuak ere, emaitza negatiborik egon ez </w:t>
      </w:r>
      <w:proofErr w:type="spellStart"/>
      <w:r>
        <w:t>zedin—</w:t>
      </w:r>
      <w:proofErr w:type="spellEnd"/>
      <w:r>
        <w:t>,  edo, are gehiago, gerta zitekeen etxebizitza sozialaren a</w:t>
      </w:r>
      <w:r>
        <w:t>r</w:t>
      </w:r>
      <w:r>
        <w:t>loko politikan aplikatu beharreko emaitza positiboa gertatzea. Horixe zen erronka eta horixe arriskua.</w:t>
      </w:r>
    </w:p>
    <w:p w:rsidR="00416D39" w:rsidRDefault="00416D39" w:rsidP="00416D39">
      <w:pPr>
        <w:pStyle w:val="atitulo3"/>
      </w:pPr>
      <w:r>
        <w:t>2011n sinatutako protokoloak operazioa zela-eta % 16,7ko gainbalio-aurreikuspen bat hartu zuen kontuan (hartarako 9,145 milioi euroan ze</w:t>
      </w:r>
      <w:r>
        <w:t>n</w:t>
      </w:r>
      <w:r>
        <w:t>batetsitako etekinak ematen zuen txosten tekniko batek arrazoitutako eta abalatutako aurreikuspen batekin, horrek, izan ere, jarduketaren ga</w:t>
      </w:r>
      <w:r>
        <w:t>i</w:t>
      </w:r>
      <w:r>
        <w:t>nean % 16,7 gainbalioa ekarriko baitzuen, aurreikusitako 54,721 milioi euroko gastua kontuan hartuta).</w:t>
      </w:r>
    </w:p>
    <w:p w:rsidR="00416D39" w:rsidRDefault="00416D39" w:rsidP="00416D39">
      <w:pPr>
        <w:pStyle w:val="atitulo3"/>
      </w:pPr>
      <w:r>
        <w:t xml:space="preserve">VINSA bezalako </w:t>
      </w:r>
      <w:proofErr w:type="spellStart"/>
      <w:r>
        <w:t>BOE-en</w:t>
      </w:r>
      <w:proofErr w:type="spellEnd"/>
      <w:r>
        <w:t xml:space="preserve"> sustatzaile batek erabiltzen zituen tarteak, onargarritzat jotzen zirenak, gastuen gaineko % 10eko etekinekoak z</w:t>
      </w:r>
      <w:r>
        <w:t>i</w:t>
      </w:r>
      <w:r>
        <w:t>ren. Arrisku handiagoko sustapenetarako (etxebizitza librea, esate bat</w:t>
      </w:r>
      <w:r>
        <w:t>e</w:t>
      </w:r>
      <w:r>
        <w:t>rako), tarteak normalean % 15eraino iristen dira gutxienez, arrisku ha</w:t>
      </w:r>
      <w:r>
        <w:t>n</w:t>
      </w:r>
      <w:r>
        <w:t>diagoa baitute. Horrenbestez, Protokoloan aurreikusitako hasierako o</w:t>
      </w:r>
      <w:r>
        <w:t>i</w:t>
      </w:r>
      <w:r>
        <w:t>narriari begiratuta, arriskua bat zetorren etxebizitza libreko sustapen arrunt bat izatearekin.</w:t>
      </w:r>
    </w:p>
    <w:p w:rsidR="00416D39" w:rsidRDefault="00416D39" w:rsidP="00416D39">
      <w:pPr>
        <w:pStyle w:val="atitulo3"/>
      </w:pPr>
      <w:r>
        <w:t xml:space="preserve">Krisi ekonomikoaren eraginek, ordea, eta haiek higiezinen merkatuan utzi zituzten ondorioek beharrezko egin zuten operazioaren terminoak doitzea, itunetako eszenatoki desberdinetara iristeko; itun horiek, izan ere, beren emaitzei begiratuta, onuragarriak izan dira, eta </w:t>
      </w:r>
      <w:proofErr w:type="spellStart"/>
      <w:r>
        <w:t>NASUVINSAri</w:t>
      </w:r>
      <w:proofErr w:type="spellEnd"/>
      <w:r>
        <w:t xml:space="preserve"> gainbalioak ere ekarriko dizkiete.</w:t>
      </w:r>
    </w:p>
    <w:p w:rsidR="00416D39" w:rsidRDefault="00416D39" w:rsidP="00416D39">
      <w:pPr>
        <w:pStyle w:val="atitulo3"/>
      </w:pPr>
      <w:r>
        <w:t xml:space="preserve">Jarduketak bere alde zuen </w:t>
      </w:r>
      <w:proofErr w:type="spellStart"/>
      <w:r>
        <w:t>—eta</w:t>
      </w:r>
      <w:proofErr w:type="spellEnd"/>
      <w:r>
        <w:t xml:space="preserve"> faktore garrantzitsua zen hori ustez z</w:t>
      </w:r>
      <w:r>
        <w:t>e</w:t>
      </w:r>
      <w:r>
        <w:t xml:space="preserve">goen arriskua </w:t>
      </w:r>
      <w:proofErr w:type="spellStart"/>
      <w:r>
        <w:t>zuzentzeko—</w:t>
      </w:r>
      <w:proofErr w:type="spellEnd"/>
      <w:r>
        <w:t xml:space="preserve"> Aralar kaleko orubeak Iruñeko Bigarren Z</w:t>
      </w:r>
      <w:r>
        <w:t>a</w:t>
      </w:r>
      <w:r>
        <w:t>balgunean zeukan kokaleku estrategikoa, ikusmira pribilegiatuekin, ze</w:t>
      </w:r>
      <w:r>
        <w:t>i</w:t>
      </w:r>
      <w:r>
        <w:t>nak prezio askoz hobea bermatzen baitzuen horrekin lehian egon zite</w:t>
      </w:r>
      <w:r>
        <w:t>z</w:t>
      </w:r>
      <w:r>
        <w:t>keen beste lurzoru batzuetan baino. Kokaleku hori eta ordenamendu erakargarri baten plangintza egiteko askatasuna jarduketarako xede egokia bermatu zuten faktoreak izan ziren.</w:t>
      </w:r>
    </w:p>
    <w:p w:rsidR="00416D39" w:rsidRDefault="00416D39" w:rsidP="00416D39">
      <w:pPr>
        <w:pStyle w:val="atitulo3"/>
      </w:pPr>
      <w:r>
        <w:lastRenderedPageBreak/>
        <w:t>Hori guztia dela eta, gure ustez konklusio hori modu objektiboago eta kontsekuenteago batez birformulatu beharko litzateke, alde batetik Pr</w:t>
      </w:r>
      <w:r>
        <w:t>o</w:t>
      </w:r>
      <w:r>
        <w:t>tokoloaren testuekiko eta bestetik operazioaren emaitza izan ziren est</w:t>
      </w:r>
      <w:r>
        <w:t>i</w:t>
      </w:r>
      <w:r>
        <w:t>mazioekin eta hasieran eta amaieran aurreikusitako etekinekin, zeinak, agian, ez baitira egonen aurrekoetatik oso urrun, etekin gordinaren te</w:t>
      </w:r>
      <w:r>
        <w:t>r</w:t>
      </w:r>
      <w:r>
        <w:t>minoetan, are aurreikusitako eraikigarritasuna gutxituta ere.</w:t>
      </w:r>
    </w:p>
    <w:p w:rsidR="00416D39" w:rsidRDefault="00416D39" w:rsidP="00416D39">
      <w:pPr>
        <w:pStyle w:val="atitulo3"/>
      </w:pPr>
      <w:r>
        <w:t>7. ALEGAZIOA.- Aurreko guztia dela eta, nire ustez paragrafo hori a</w:t>
      </w:r>
      <w:r>
        <w:t>l</w:t>
      </w:r>
      <w:r>
        <w:t>datu beharra dago. Adibide soil bat ematearren, iradokitzen dut, esate baterako, txostenean jasotako paragrafoaren ordez honako testu hau erabiltzea:</w:t>
      </w:r>
    </w:p>
    <w:p w:rsidR="00416D39" w:rsidRDefault="00416D39" w:rsidP="00416D39">
      <w:pPr>
        <w:pStyle w:val="atitulo3"/>
      </w:pPr>
      <w:r>
        <w:t>“VINSA sozietate publikoak (aurrerago, NASUVINSA) bere gain hartu behar zuen, Protokoloak aipatzen duen bezala, bere arrisku eta ment</w:t>
      </w:r>
      <w:r>
        <w:t>u</w:t>
      </w:r>
      <w:r>
        <w:t xml:space="preserve">rara, Aralar kaleko </w:t>
      </w:r>
      <w:proofErr w:type="spellStart"/>
      <w:r>
        <w:t>lurzatiaren</w:t>
      </w:r>
      <w:proofErr w:type="spellEnd"/>
      <w:r>
        <w:t xml:space="preserve"> etorkizuneko salmentaren emaitza ek</w:t>
      </w:r>
      <w:r>
        <w:t>o</w:t>
      </w:r>
      <w:r>
        <w:t>nomikoa; kongregazioak, berriz, etorkizuneko ikastetxearen proiektu</w:t>
      </w:r>
      <w:r>
        <w:t>a</w:t>
      </w:r>
      <w:r>
        <w:t>ren, eraikuntzaren eta ekipamenduaren arriskua eta mentura hartzen zuen bere gain. Bi operazioen arriskua elkarrekin hertsiki lotuta zegoen, zeren eta merkatu- eta eraikuntza-balioen menpe baitzegoen; izan ere, horiek, egoera ekonomikoaren bilakaerarekin, aldatzen joan ziren, eta hasieran aurreikusitakoetatik bereizi ziren.</w:t>
      </w:r>
    </w:p>
    <w:p w:rsidR="00416D39" w:rsidRDefault="00416D39" w:rsidP="00416D39">
      <w:pPr>
        <w:pStyle w:val="atitulo3"/>
      </w:pPr>
      <w:r>
        <w:t>D.- IV. EPIGRAFEAN (EDO LAUGARREN BINETAN) JASOTAKO KONKLUSIOETATIK LAUGARRENARI DAGOKIONEZ.</w:t>
      </w:r>
    </w:p>
    <w:p w:rsidR="00416D39" w:rsidRDefault="00416D39" w:rsidP="00416D39">
      <w:pPr>
        <w:pStyle w:val="atitulo3"/>
      </w:pPr>
      <w:r>
        <w:t>Zenbakirik gabeko bi paragrafo dauzka. Horietan, honako hau aipatzen da:</w:t>
      </w:r>
    </w:p>
    <w:p w:rsidR="00416D39" w:rsidRDefault="00416D39" w:rsidP="00416D39">
      <w:pPr>
        <w:pStyle w:val="atitulo3"/>
      </w:pPr>
      <w:r>
        <w:t>“Arrisku hori gero modulatzen da 2015ean eta 2017an hartutako ko</w:t>
      </w:r>
      <w:r>
        <w:t>n</w:t>
      </w:r>
      <w:r>
        <w:t xml:space="preserve">promisoen bidez, zeren eta kongregazioarentzako ordainketa </w:t>
      </w:r>
      <w:proofErr w:type="spellStart"/>
      <w:r>
        <w:t>lurzatien</w:t>
      </w:r>
      <w:proofErr w:type="spellEnd"/>
      <w:r>
        <w:t xml:space="preserve"> salmentaren pean jartzen baita, hartara operazioaren arriskuaren zati bat haren gain utziz; halere, 2017an, </w:t>
      </w:r>
      <w:proofErr w:type="spellStart"/>
      <w:r>
        <w:t>Nasuvinsak</w:t>
      </w:r>
      <w:proofErr w:type="spellEnd"/>
      <w:r>
        <w:t xml:space="preserve"> hartutako arriskua tx</w:t>
      </w:r>
      <w:r>
        <w:t>i</w:t>
      </w:r>
      <w:r>
        <w:t>kiagoa da, eta aurreikustekoa da gainbalio handiagoak lortuko dituela.</w:t>
      </w:r>
    </w:p>
    <w:p w:rsidR="00416D39" w:rsidRDefault="00416D39" w:rsidP="00416D39">
      <w:pPr>
        <w:pStyle w:val="atitulo3"/>
      </w:pPr>
      <w:r>
        <w:t>Nolanahi ere, beti arrisku handia egon da Foru Komunitateko Admini</w:t>
      </w:r>
      <w:r>
        <w:t>s</w:t>
      </w:r>
      <w:r>
        <w:t xml:space="preserve">trazioarentzat, zeren eta eragiketarako baldintza izan baita </w:t>
      </w:r>
      <w:proofErr w:type="spellStart"/>
      <w:r>
        <w:t>lurzatiak</w:t>
      </w:r>
      <w:proofErr w:type="spellEnd"/>
      <w:r>
        <w:t xml:space="preserve"> sa</w:t>
      </w:r>
      <w:r>
        <w:t>l</w:t>
      </w:r>
      <w:r>
        <w:t>tzea, adostutako gutxieneko prezioaren konpromisoagatik”</w:t>
      </w:r>
    </w:p>
    <w:p w:rsidR="00416D39" w:rsidRDefault="00416D39" w:rsidP="00416D39">
      <w:pPr>
        <w:pStyle w:val="atitulo3"/>
      </w:pPr>
      <w:r>
        <w:t>Horri dagokionez, eta azpimarratutako esaldietan jasotako okerrak direla eta, honako zuzenketa edo alegazio hauek proposatzen dira:</w:t>
      </w:r>
    </w:p>
    <w:p w:rsidR="00416D39" w:rsidRDefault="00416D39" w:rsidP="00416D39">
      <w:pPr>
        <w:pStyle w:val="atitulo3"/>
      </w:pPr>
      <w:r>
        <w:t>8. ALEGAZIOA.- Salestarren protokoloak ez zuen arrisku zehatzik (abi</w:t>
      </w:r>
      <w:r>
        <w:t>a</w:t>
      </w:r>
      <w:r>
        <w:t>puntukorik) sortzen, sinatze hutsarengatik.</w:t>
      </w:r>
    </w:p>
    <w:p w:rsidR="00416D39" w:rsidRDefault="00416D39" w:rsidP="00416D39">
      <w:pPr>
        <w:pStyle w:val="atitulo3"/>
      </w:pPr>
      <w:r>
        <w:t>Kontuan hartu beharra dago protokolo bat eduki orokorreko asmoen d</w:t>
      </w:r>
      <w:r>
        <w:t>e</w:t>
      </w:r>
      <w:r>
        <w:t>klarazio huts bat dela, zeinek azaltzen baitute administrazioek eta a</w:t>
      </w:r>
      <w:r>
        <w:t>l</w:t>
      </w:r>
      <w:r>
        <w:t xml:space="preserve">derdi sinatzaileek helburu komun batekin jarduteko duten  borondatea,  </w:t>
      </w:r>
      <w:r>
        <w:lastRenderedPageBreak/>
        <w:t>betiere haien ondorioz ez bada konpromiso juridiko zehatz eta eskatzeko modukorik formalizatzen (Sektore Publikoaren Araubide Juridikoaren urriaren 1eko 40/2015 Legearen 47. artikulua).</w:t>
      </w:r>
    </w:p>
    <w:p w:rsidR="00416D39" w:rsidRDefault="00416D39" w:rsidP="00416D39">
      <w:pPr>
        <w:pStyle w:val="atitulo3"/>
      </w:pPr>
      <w:r>
        <w:t>40/2015 Lege hori baino lehen, Herri Administrazioen Araubide Jurid</w:t>
      </w:r>
      <w:r>
        <w:t>i</w:t>
      </w:r>
      <w:r>
        <w:t>koari eta Administrazio Prozedura Erkideari buruzko azaroaren 26ko 30/1992 Legeak (6.4 artikulua) ezartzen zuen protokoloak hitzarmen mugatu batzuk direla, interes komuneko aferetan administrazio publiko bakoitzaren jardunari buruzko orientazio jarraibideak ezarri edo guztien eskumeneko edo guztien intereseko esparru batean lankidetza gar</w:t>
      </w:r>
      <w:r>
        <w:t>a</w:t>
      </w:r>
      <w:r>
        <w:t>tzeko marko orokorra eta metodologia finkatu baizik egiten ez dutenak.</w:t>
      </w:r>
    </w:p>
    <w:p w:rsidR="00416D39" w:rsidRDefault="00416D39" w:rsidP="00416D39">
      <w:pPr>
        <w:pStyle w:val="atitulo3"/>
      </w:pPr>
      <w:r>
        <w:t>Horixe da Salestarren jarduketari buruz 2011n sinatutako protokoloaren kasua, zeinak hamabosgarren itunean honako hau baieztatzen baitu: “esku hartzen duten aldeek aitortzen dute dokumentu honek ez duela betebehar-edukirik edo eduki ekonomikorik, baina helburu duen den x</w:t>
      </w:r>
      <w:r>
        <w:t>e</w:t>
      </w:r>
      <w:r>
        <w:t>dea betetzeko oinarri bat izan behar duela." Hau da, eskatzekoa den konpromiso juridikorik ez du.</w:t>
      </w:r>
    </w:p>
    <w:p w:rsidR="00416D39" w:rsidRDefault="00416D39" w:rsidP="00416D39">
      <w:pPr>
        <w:pStyle w:val="atitulo3"/>
      </w:pPr>
      <w:r>
        <w:t>Horrenbestez, betebeharren eta haiek beraiekin ekar ditzaketen arri</w:t>
      </w:r>
      <w:r>
        <w:t>s</w:t>
      </w:r>
      <w:r>
        <w:t>kuen zehaztapena kontratu-dokumentuetan gauzatu beharko litzateke, zeren eta protokoloa geroko jarduketetarako esparru orokor baten gisara hartu behar baita. Hori dela eta, ez dago 2015eko edo 2017ko konpr</w:t>
      </w:r>
      <w:r>
        <w:t>o</w:t>
      </w:r>
      <w:r>
        <w:t>misoetan modulatu beharreko arriskurik; izan ere, konpromiso horiek, konpromiso diren neurrian, kontratu-dokumentu horietatik sortzen dira, bereziki bigarrenetik.</w:t>
      </w:r>
    </w:p>
    <w:p w:rsidR="00416D39" w:rsidRDefault="00416D39" w:rsidP="00416D39">
      <w:pPr>
        <w:pStyle w:val="atitulo3"/>
      </w:pPr>
      <w:r>
        <w:t xml:space="preserve">9. ALEGAZIOA.- Protokoloak betebehar edukirik eta, horrenbestez, arriskurik, ez edukitzeaz gainera, idazki honen 6. alegazioan argi geratu den moduan, ez zuen kongregazioari egin beharreko ordainketa </w:t>
      </w:r>
      <w:proofErr w:type="spellStart"/>
      <w:r>
        <w:t>lurz</w:t>
      </w:r>
      <w:r>
        <w:t>a</w:t>
      </w:r>
      <w:r>
        <w:t>tien</w:t>
      </w:r>
      <w:proofErr w:type="spellEnd"/>
      <w:r>
        <w:t xml:space="preserve"> salmentaren pean jartzen, Kontuen Ganberaren behin-behineko txostenak dioen bezala.</w:t>
      </w:r>
    </w:p>
    <w:p w:rsidR="00416D39" w:rsidRDefault="00416D39" w:rsidP="00416D39">
      <w:pPr>
        <w:pStyle w:val="atitulo3"/>
      </w:pPr>
      <w:r>
        <w:t>Hori behar adina azterturik eta demostraturik geratu da dokumentu h</w:t>
      </w:r>
      <w:r>
        <w:t>o</w:t>
      </w:r>
      <w:r>
        <w:t>nen 6. alegazioan; hori dela eta, ez ditugu errepikatuko hartan adieraz</w:t>
      </w:r>
      <w:r>
        <w:t>i</w:t>
      </w:r>
      <w:r>
        <w:t>tako argudioak.</w:t>
      </w:r>
    </w:p>
    <w:p w:rsidR="00416D39" w:rsidRDefault="00416D39" w:rsidP="00416D39">
      <w:pPr>
        <w:pStyle w:val="atitulo3"/>
      </w:pPr>
      <w:r>
        <w:t>10. ALEGAZIOA.- Ez da egia Foru Administrazioarentzat beti arrisku handia egon denik; are gutxiago, adostutako gutxieneko prezioaren ko</w:t>
      </w:r>
      <w:r>
        <w:t>n</w:t>
      </w:r>
      <w:r>
        <w:t>promisoagatik.</w:t>
      </w:r>
    </w:p>
    <w:p w:rsidR="00416D39" w:rsidRDefault="00416D39" w:rsidP="00416D39">
      <w:pPr>
        <w:pStyle w:val="atitulo3"/>
      </w:pPr>
      <w:r>
        <w:t>Adierazpen hori kontraesanean dago aurreko paragrafoan egindakoar</w:t>
      </w:r>
      <w:r>
        <w:t>e</w:t>
      </w:r>
      <w:r>
        <w:t>kin, zeren eta esaten baitu arriskua gero 2015eko eta 2017ko konprom</w:t>
      </w:r>
      <w:r>
        <w:t>i</w:t>
      </w:r>
      <w:r>
        <w:t xml:space="preserve">soetan modulatzen dela; izan ere, badirudi ezartzen duela arrisku jakin bat egon zela, dirudienez handia, zeina gero jaisten baita (“modulatzen da” terminoa erabiltzen da, eta gero esaten da txikiagoa dela); ez bada </w:t>
      </w:r>
      <w:r>
        <w:lastRenderedPageBreak/>
        <w:t>esan nahi behin “oso handia” izan zela eta gero, berriz, “handia”. Bada, halakorik ez zela ikusi dugu.</w:t>
      </w:r>
    </w:p>
    <w:p w:rsidR="00416D39" w:rsidRDefault="00416D39" w:rsidP="00416D39">
      <w:pPr>
        <w:pStyle w:val="atitulo3"/>
      </w:pPr>
      <w:r>
        <w:t>Nolanahi ere, lehen ere ezarria dugu sinatutako protokoloak ez zuela b</w:t>
      </w:r>
      <w:r>
        <w:t>e</w:t>
      </w:r>
      <w:r>
        <w:t>tebehar-edukirik; hori dela eta, arriskua, 2015eko konpromisoetan (sal</w:t>
      </w:r>
      <w:r>
        <w:t>e</w:t>
      </w:r>
      <w:r>
        <w:t>rosketarako agindu-kontratu hutsa) eta 2017koetan agertuko zen (hori bai, kontratu arrunta), ordurako modulatuta.</w:t>
      </w:r>
    </w:p>
    <w:p w:rsidR="00416D39" w:rsidRDefault="00416D39" w:rsidP="00416D39">
      <w:pPr>
        <w:pStyle w:val="atitulo3"/>
      </w:pPr>
      <w:r>
        <w:t>Horrekin honako hau esan nahi dugu: ez zela beti arrisku errealik egon Protokoloa sinatu zenetik (izatekotan, balizko arriskua izanen litzateke, baldin eta kontratuak gaizki egin izan balira), are gutxiago arrisku hand</w:t>
      </w:r>
      <w:r>
        <w:t>i</w:t>
      </w:r>
      <w:r>
        <w:t>rik.</w:t>
      </w:r>
    </w:p>
    <w:p w:rsidR="00416D39" w:rsidRDefault="00416D39" w:rsidP="00416D39">
      <w:pPr>
        <w:pStyle w:val="atitulo3"/>
      </w:pPr>
      <w:r>
        <w:t>Kontuen Ganberaren behin-behineko txostenaren egileak hura “adost</w:t>
      </w:r>
      <w:r>
        <w:t>u</w:t>
      </w:r>
      <w:r>
        <w:t>tako gutxieneko prezioa” ezartzearekin lotzeak hemen azaldutako tesiak indartu besterik ez du egiten. Protokoloak ez zuen adostutako gutxi</w:t>
      </w:r>
      <w:r>
        <w:t>e</w:t>
      </w:r>
      <w:r>
        <w:t>neko preziorik ezarri. Hori soilik 2015etik aurrera finkatu zen eta, batez ere, betebehar izaerarengatik, 2017tik aurrera.</w:t>
      </w:r>
    </w:p>
    <w:p w:rsidR="00416D39" w:rsidRDefault="00416D39" w:rsidP="00416D39">
      <w:pPr>
        <w:pStyle w:val="atitulo3"/>
      </w:pPr>
      <w:r>
        <w:t>Horrela da hori ez soilik sinatutako Protokoloak betebehar-edukirik edo eduki ekonomikorik ez duelako; izan ere, diru-zenbatekoak aipatzen d</w:t>
      </w:r>
      <w:r>
        <w:t>i</w:t>
      </w:r>
      <w:r>
        <w:t xml:space="preserve">tuenean (txosten </w:t>
      </w:r>
      <w:proofErr w:type="spellStart"/>
      <w:r>
        <w:t>tekniko-ekonomikoei</w:t>
      </w:r>
      <w:proofErr w:type="spellEnd"/>
      <w:r>
        <w:t xml:space="preserve"> dagozkien gehigarrietan), argi u</w:t>
      </w:r>
      <w:r>
        <w:t>z</w:t>
      </w:r>
      <w:r>
        <w:t>ten du diru-zenbateko horiek “behin betiko balorazioaren menpean" da</w:t>
      </w:r>
      <w:r>
        <w:t>u</w:t>
      </w:r>
      <w:r>
        <w:t>dela, dela ukitutako aldeen arteko akordioarengatik, dela araudi inda</w:t>
      </w:r>
      <w:r>
        <w:t>r</w:t>
      </w:r>
      <w:r>
        <w:t>dunaren aplikazioarengatik (seigarren ituna), eta “erreferentziako zenb</w:t>
      </w:r>
      <w:r>
        <w:t>a</w:t>
      </w:r>
      <w:r>
        <w:t>tekotzat” jotzen dira. Hori dela eta, bederatzigarren itunean Aralar k</w:t>
      </w:r>
      <w:r>
        <w:t>a</w:t>
      </w:r>
      <w:r>
        <w:t xml:space="preserve">leko </w:t>
      </w:r>
      <w:proofErr w:type="spellStart"/>
      <w:r>
        <w:t>lurzatiarengatik</w:t>
      </w:r>
      <w:proofErr w:type="spellEnd"/>
      <w:r>
        <w:t xml:space="preserve"> 41.687.391 euroko zenbateko kalkulatzen denean, ez da gutxieneko prezio bat, ez eta bete beharrekoa ere, baizik eta err</w:t>
      </w:r>
      <w:r>
        <w:t>e</w:t>
      </w:r>
      <w:r>
        <w:t>ferentzia huts bat.</w:t>
      </w:r>
    </w:p>
    <w:p w:rsidR="00416D39" w:rsidRDefault="00416D39" w:rsidP="00416D39">
      <w:pPr>
        <w:pStyle w:val="atitulo3"/>
      </w:pPr>
    </w:p>
    <w:p w:rsidR="00416D39" w:rsidRDefault="00416D39" w:rsidP="00416D39">
      <w:pPr>
        <w:pStyle w:val="atitulo3"/>
      </w:pPr>
      <w:r>
        <w:t>Hori horrela izatearen eta Nafarroako bi gobernu desberdinek (2015ekoa eta 2017koa) horrela ulertu izatearen proba praktikoa da zenbateko hori gero nabarmen beherantz aldatu zela.</w:t>
      </w:r>
    </w:p>
    <w:p w:rsidR="00416D39" w:rsidRDefault="00416D39" w:rsidP="00416D39">
      <w:pPr>
        <w:pStyle w:val="atitulo3"/>
      </w:pPr>
      <w:r>
        <w:t xml:space="preserve"> </w:t>
      </w:r>
    </w:p>
    <w:p w:rsidR="00416D39" w:rsidRDefault="00416D39" w:rsidP="00416D39">
      <w:pPr>
        <w:pStyle w:val="atitulo3"/>
      </w:pPr>
      <w:r>
        <w:t>11. ALEGAZIOA.- Esandako guztiagatik, proposatzen dugu aipatutako bi paragrafoetan xehetasunak ematea. Adibide soil bat ematearren, irad</w:t>
      </w:r>
      <w:r>
        <w:t>o</w:t>
      </w:r>
      <w:r>
        <w:t>kitzen dut, esate baterako, honako testu hau erabiltzea:</w:t>
      </w:r>
    </w:p>
    <w:p w:rsidR="00416D39" w:rsidRDefault="00416D39" w:rsidP="00416D39">
      <w:pPr>
        <w:pStyle w:val="atitulo3"/>
      </w:pPr>
      <w:r>
        <w:t>2015ean eta 2017an 2011ko protokoloa garatu eta zehazte aldera hart</w:t>
      </w:r>
      <w:r>
        <w:t>u</w:t>
      </w:r>
      <w:r>
        <w:t xml:space="preserve">tako konpromisoetan, kongregazioarentzako ordainketarako baldintza gisa jarri zuten ikastetxerako aurreikusitako Eguesibarko </w:t>
      </w:r>
      <w:proofErr w:type="spellStart"/>
      <w:r>
        <w:t>lurzatiak</w:t>
      </w:r>
      <w:proofErr w:type="spellEnd"/>
      <w:r>
        <w:t xml:space="preserve"> best</w:t>
      </w:r>
      <w:r>
        <w:t>e</w:t>
      </w:r>
      <w:r>
        <w:t xml:space="preserve">renduz gutxieneko prezio bermatu bat lortzea, zeina </w:t>
      </w:r>
      <w:proofErr w:type="spellStart"/>
      <w:r>
        <w:t>lurzatiak</w:t>
      </w:r>
      <w:proofErr w:type="spellEnd"/>
      <w:r>
        <w:t xml:space="preserve"> saldu o</w:t>
      </w:r>
      <w:r>
        <w:t>n</w:t>
      </w:r>
      <w:r>
        <w:t xml:space="preserve">doren ordainduko baitzen, </w:t>
      </w:r>
      <w:proofErr w:type="spellStart"/>
      <w:r>
        <w:t>bai</w:t>
      </w:r>
      <w:proofErr w:type="spellEnd"/>
      <w:r>
        <w:t xml:space="preserve"> eta salmenta horren amaierako salment</w:t>
      </w:r>
      <w:r>
        <w:t>a</w:t>
      </w:r>
      <w:r>
        <w:lastRenderedPageBreak/>
        <w:t xml:space="preserve">ren araberako igoera batzuk ere. 2017an sinatutako salerosketa-kontratuak </w:t>
      </w:r>
      <w:proofErr w:type="spellStart"/>
      <w:r>
        <w:t>NASUVINSAren</w:t>
      </w:r>
      <w:proofErr w:type="spellEnd"/>
      <w:r>
        <w:t xml:space="preserve"> arrisku-egoera hobetu zuen 2015eko </w:t>
      </w:r>
      <w:proofErr w:type="spellStart"/>
      <w:r>
        <w:t>sal</w:t>
      </w:r>
      <w:r>
        <w:t>e</w:t>
      </w:r>
      <w:r>
        <w:t>rosketarako-aginduarekiko</w:t>
      </w:r>
      <w:proofErr w:type="spellEnd"/>
      <w:r>
        <w:t>, eta sozietate horren gainbalioen igoera erraztu zuen.</w:t>
      </w:r>
    </w:p>
    <w:p w:rsidR="00416D39" w:rsidRDefault="00416D39" w:rsidP="00416D39">
      <w:pPr>
        <w:pStyle w:val="atitulo3"/>
      </w:pPr>
      <w:r>
        <w:t>Planteatutako jarduketaren arriskua honako honetan zetzan: Aralar k</w:t>
      </w:r>
      <w:r>
        <w:t>a</w:t>
      </w:r>
      <w:r>
        <w:t xml:space="preserve">leko orubea antolatzetik sortutako </w:t>
      </w:r>
      <w:proofErr w:type="spellStart"/>
      <w:r>
        <w:t>lurzatien</w:t>
      </w:r>
      <w:proofErr w:type="spellEnd"/>
      <w:r>
        <w:t xml:space="preserve"> salmenta-prezioarekin diru nahikoa lortzea gutxieneko prezio bermatua eta </w:t>
      </w:r>
      <w:proofErr w:type="spellStart"/>
      <w:r>
        <w:t>NASUVINSAk</w:t>
      </w:r>
      <w:proofErr w:type="spellEnd"/>
      <w:r>
        <w:t xml:space="preserve"> izandako gastuak estaltzeko, gainbalioa barne. Higiezinen sektorearen krisiak eta horren ondoriozko prezio-jaitsierak kontratu-akordioak lortzera behartu zuten; urte batzuk geroago, akordio horiek jarduketaren helburuak egoki lortzea ahalbidetzen dute, helburu ekonomikoak barne.”</w:t>
      </w:r>
    </w:p>
    <w:p w:rsidR="00416D39" w:rsidRDefault="00416D39" w:rsidP="00416D39">
      <w:pPr>
        <w:pStyle w:val="atitulo3"/>
      </w:pPr>
      <w:r>
        <w:t>E.- GOMENDIOEN AURRETIK TXERTATZEN DEN KONKLUSIO-PARAGRAFOARI DAGOKIONEZ:</w:t>
      </w:r>
    </w:p>
    <w:p w:rsidR="00416D39" w:rsidRDefault="00416D39" w:rsidP="00416D39">
      <w:pPr>
        <w:pStyle w:val="atitulo3"/>
      </w:pPr>
      <w:r>
        <w:t>Paragrafo horretan, honako hau baieztatzen da: “Azken batean, ikast</w:t>
      </w:r>
      <w:r>
        <w:t>e</w:t>
      </w:r>
      <w:r>
        <w:t>txe baten lekualdatzea eta eraikuntza finantzatu dira hain zuzen ere f</w:t>
      </w:r>
      <w:r>
        <w:t>i</w:t>
      </w:r>
      <w:r>
        <w:t>nantzaketa hori lortzeko berariaz diseinatutako hirigintza-operazio baten bitartez, aldez aurreko legezko gaikuntza baten bidez etxebizitza babe</w:t>
      </w:r>
      <w:r>
        <w:t>s</w:t>
      </w:r>
      <w:r>
        <w:t>tuaren erreserbarako salbuespena ezarriz eta administrazioak bere gain arrisku handia hartuz.”</w:t>
      </w:r>
    </w:p>
    <w:p w:rsidR="00416D39" w:rsidRDefault="00416D39" w:rsidP="00416D39">
      <w:pPr>
        <w:pStyle w:val="atitulo3"/>
      </w:pPr>
      <w:r>
        <w:t>Nire ustez, paragrafo horretan baieztatutakoa okerra eta zuzengabea da, eta alderdikoitzat ere jo daiteke. Kontua ez zen soilik izan ikastetxea l</w:t>
      </w:r>
      <w:r>
        <w:t>e</w:t>
      </w:r>
      <w:r>
        <w:t>kuz aldatzea eta eraikitzea. Jarduketa konplexuagoa zen, eta Zabalg</w:t>
      </w:r>
      <w:r>
        <w:t>u</w:t>
      </w:r>
      <w:r>
        <w:t xml:space="preserve">neko ipar-ekialdeko ertzean den Aralar kaleko </w:t>
      </w:r>
      <w:proofErr w:type="spellStart"/>
      <w:r>
        <w:t>lurzatiaren</w:t>
      </w:r>
      <w:proofErr w:type="spellEnd"/>
      <w:r>
        <w:t xml:space="preserve"> antolamendu-diseinuaz gainera, biztanle-kopuruaren eta merkataritzako eta hirugarren sektorearen jaitsiera nabarmena den toki batean, erakargarritasun eremu berria sortu nahi da, merkataritza-azalera handi batekin eta </w:t>
      </w:r>
      <w:proofErr w:type="spellStart"/>
      <w:r>
        <w:t>Civ</w:t>
      </w:r>
      <w:r>
        <w:t>i</w:t>
      </w:r>
      <w:r>
        <w:t>vox</w:t>
      </w:r>
      <w:proofErr w:type="spellEnd"/>
      <w:r>
        <w:t xml:space="preserve"> zentro baten ekipamendu sozialarekin, zeinek, zalantzarik gabe, i</w:t>
      </w:r>
      <w:r>
        <w:t>n</w:t>
      </w:r>
      <w:r>
        <w:t>guru horretako bizitza hobetuko baitute. Horri guztiari buruz ezer ere ez da esaten aipatutako paragrafoan, ez eta txostenaren gainerakoan ere.</w:t>
      </w:r>
    </w:p>
    <w:p w:rsidR="00416D39" w:rsidRDefault="00416D39" w:rsidP="00416D39">
      <w:pPr>
        <w:pStyle w:val="atitulo3"/>
      </w:pPr>
      <w:r>
        <w:t xml:space="preserve">Gauza bat da zein izan zen jarduketarako akuilua </w:t>
      </w:r>
      <w:proofErr w:type="spellStart"/>
      <w:r>
        <w:t>—ikastetxea</w:t>
      </w:r>
      <w:proofErr w:type="spellEnd"/>
      <w:r>
        <w:t xml:space="preserve"> lekuz </w:t>
      </w:r>
      <w:proofErr w:type="spellStart"/>
      <w:r>
        <w:t>a</w:t>
      </w:r>
      <w:r>
        <w:t>l</w:t>
      </w:r>
      <w:r>
        <w:t>datzea—</w:t>
      </w:r>
      <w:proofErr w:type="spellEnd"/>
      <w:r>
        <w:t xml:space="preserve">, eta beste bat, berriz, ez dela ez aitortzen, ez aipatzen haren zati ezin garrantzitsuagoa: Aralar kaleko  </w:t>
      </w:r>
      <w:proofErr w:type="spellStart"/>
      <w:r>
        <w:t>lurzatiaren</w:t>
      </w:r>
      <w:proofErr w:type="spellEnd"/>
      <w:r>
        <w:t xml:space="preserve"> antolamendua. Egiazki, Foru Administrazioak, </w:t>
      </w:r>
      <w:proofErr w:type="spellStart"/>
      <w:r>
        <w:t>NASUVINSAk</w:t>
      </w:r>
      <w:proofErr w:type="spellEnd"/>
      <w:r>
        <w:t xml:space="preserve"> eta Iruñeko Udalak berak egindako ahalegin eta jarduera ia guztiak Aralar kaleko </w:t>
      </w:r>
      <w:proofErr w:type="spellStart"/>
      <w:r>
        <w:t>lurzatiaren</w:t>
      </w:r>
      <w:proofErr w:type="spellEnd"/>
      <w:r>
        <w:t xml:space="preserve"> ant</w:t>
      </w:r>
      <w:r>
        <w:t>o</w:t>
      </w:r>
      <w:r>
        <w:t>lamendu formalarekin izan zuen zerikusia. Ikastetxearen proiektuaz eta eraikuntzaz kongregazioa baino ez zen arduratu.</w:t>
      </w:r>
    </w:p>
    <w:p w:rsidR="00416D39" w:rsidRDefault="00416D39" w:rsidP="00416D39">
      <w:pPr>
        <w:pStyle w:val="atitulo3"/>
      </w:pPr>
      <w:r>
        <w:t xml:space="preserve">Bestalde, iruditzen zain nabarmentzekoa dela hirigintza-jarduketa honen garapen eredugarria, beti bat etorri ez diren bi administrazioen arteko lankidetza estuaren bidezkoa; izan ere, gai honetan batera jardun zuten. Garatutako prozedura ezin garbiagoa izan zen, eta auzitegien azterketa </w:t>
      </w:r>
      <w:r>
        <w:lastRenderedPageBreak/>
        <w:t>ere gainditu zuen partikularrek aurkeztutako errekurtso bat zela-eta. A</w:t>
      </w:r>
      <w:r>
        <w:t>n</w:t>
      </w:r>
      <w:r>
        <w:t>tolamendua lehiaketa publiko bidez garatu zen, eta epaimahai tekniko batek ebatzi zuen, aho batez, eta proposamen desberdinak geroztik azaldu ziren, jendeak ezagut zitzan. Plan partzial bat izapidetu zen, ze</w:t>
      </w:r>
      <w:r>
        <w:t>i</w:t>
      </w:r>
      <w:r>
        <w:t>nak Iruñeko Udalaren oniritzia izan baitzuen behin betiko onespena jaso aurretik.</w:t>
      </w:r>
    </w:p>
    <w:p w:rsidR="00416D39" w:rsidRDefault="00416D39" w:rsidP="00416D39">
      <w:pPr>
        <w:pStyle w:val="atitulo3"/>
      </w:pPr>
      <w:r>
        <w:t>Halaber, gure ustez ez ikastetxe berriak, zeina jarduketa honen bidez ahalbidetu baita, ez hari sostengua ematen dion kongregazioa ez dira edozein, zeren eta Nafarroan lanbide heziketan jardun duen hezkuntza-erakunde handienari eta zaharrenari buruz ari baikara, eta haren urte l</w:t>
      </w:r>
      <w:r>
        <w:t>u</w:t>
      </w:r>
      <w:r>
        <w:t>zeetako merezimenduak direla-eta Nafarroako Gobernuak interes orok</w:t>
      </w:r>
      <w:r>
        <w:t>o</w:t>
      </w:r>
      <w:r>
        <w:t>rraren kalifikazioa eman baitio. Hemen, kontua da ez dela laguntzarik eman ikastetxe bat lekuz aldatzeko, baizik eta ikastetxe berezi bat lekuz aldatzeko, eta berezia da bere garrantziagatik eta kalitateagatik, hain zuzen antzeko ikastetxeetan defizitarioa den sektore batean, lanbide h</w:t>
      </w:r>
      <w:r>
        <w:t>e</w:t>
      </w:r>
      <w:r>
        <w:t>ziketaren sektorean.</w:t>
      </w:r>
    </w:p>
    <w:p w:rsidR="00416D39" w:rsidRDefault="00416D39" w:rsidP="00416D39">
      <w:pPr>
        <w:pStyle w:val="atitulo3"/>
      </w:pPr>
      <w:r>
        <w:t>Gainera, ez da “operazio” soil bat, baizik eta hirigintza-jarduketa bat, zeina diseinatu baita finantzaketa zehatz bat jasotzeko ez ezik, ikast</w:t>
      </w:r>
      <w:r>
        <w:t>e</w:t>
      </w:r>
      <w:r>
        <w:t>txea Zabalguneko behera egin duen toki batetik lekualdatu ondoren amaierako emaitza onena izan dadin ere, nabarmendutako arkitektura-balioen antolamendu berezi baten bitartez.</w:t>
      </w:r>
    </w:p>
    <w:p w:rsidR="00416D39" w:rsidRDefault="00416D39" w:rsidP="00416D39">
      <w:pPr>
        <w:pStyle w:val="atitulo3"/>
      </w:pPr>
      <w:r>
        <w:t>Hamarnaka adibide jar litezke zeinetan egiazko hirigintzak, lurzoru fink</w:t>
      </w:r>
      <w:r>
        <w:t>a</w:t>
      </w:r>
      <w:r>
        <w:t>tuetan proposatzen denak, aukera eman baitu erabilera zaharkitu b</w:t>
      </w:r>
      <w:r>
        <w:t>a</w:t>
      </w:r>
      <w:r>
        <w:t>tzuk, edo une jakin batean desegokitzat jotzen direnak, beste batzuekin ordezteko, orokorrean bizitegi izaerakoak, halako moduz non erraztas</w:t>
      </w:r>
      <w:r>
        <w:t>u</w:t>
      </w:r>
      <w:r>
        <w:t xml:space="preserve">nak ematen diren lekualdatzeak egiteko eta hiriko beste kokaleku batzuk bilatzeko. Horretarako nahikoa da gogoratzea, esate baterako, Iruñeko </w:t>
      </w:r>
      <w:proofErr w:type="spellStart"/>
      <w:r>
        <w:t>Sanduzelai</w:t>
      </w:r>
      <w:proofErr w:type="spellEnd"/>
      <w:r>
        <w:t xml:space="preserve"> eta </w:t>
      </w:r>
      <w:proofErr w:type="spellStart"/>
      <w:r>
        <w:t>Arrotxapea</w:t>
      </w:r>
      <w:proofErr w:type="spellEnd"/>
      <w:r>
        <w:t xml:space="preserve"> auzoen berreraikitze osoa, bai eta lehenago, Zabalguneko eremu berean, industria-erabilerak zituzten </w:t>
      </w:r>
      <w:proofErr w:type="spellStart"/>
      <w:r>
        <w:t>lurzati</w:t>
      </w:r>
      <w:proofErr w:type="spellEnd"/>
      <w:r>
        <w:t xml:space="preserve"> oso b</w:t>
      </w:r>
      <w:r>
        <w:t>a</w:t>
      </w:r>
      <w:r>
        <w:t>tzuenak ere.</w:t>
      </w:r>
    </w:p>
    <w:p w:rsidR="00416D39" w:rsidRDefault="00416D39" w:rsidP="00416D39">
      <w:pPr>
        <w:pStyle w:val="atitulo3"/>
      </w:pPr>
      <w:r>
        <w:t xml:space="preserve">Hemen ez dugu eskatuko egindako guztia goraipa dadin, baina </w:t>
      </w:r>
      <w:proofErr w:type="spellStart"/>
      <w:r>
        <w:t>bai</w:t>
      </w:r>
      <w:proofErr w:type="spellEnd"/>
      <w:r>
        <w:t>, g</w:t>
      </w:r>
      <w:r>
        <w:t>u</w:t>
      </w:r>
      <w:r>
        <w:t>txienez ere, isiltasunaren bidez ez dadila gutxietsi alderdi askotan oso egokia izan den jarduketa bat.</w:t>
      </w:r>
    </w:p>
    <w:p w:rsidR="00416D39" w:rsidRDefault="00416D39" w:rsidP="00416D39">
      <w:pPr>
        <w:pStyle w:val="atitulo3"/>
      </w:pPr>
      <w:r>
        <w:t>Arriskuari dagokionez, uste dut jada nahikoa xehetasun eman dugula h</w:t>
      </w:r>
      <w:r>
        <w:t>a</w:t>
      </w:r>
      <w:r>
        <w:t>ren garrantziaz, eta emaitzak bistan daude.</w:t>
      </w:r>
    </w:p>
    <w:p w:rsidR="00416D39" w:rsidRDefault="00416D39" w:rsidP="00416D39">
      <w:pPr>
        <w:pStyle w:val="atitulo3"/>
      </w:pPr>
      <w:r>
        <w:t>12. ALEGAZIOA.- Hori guztia dela eta, aztertutako konklusioari buruzko xehetasunak emateko eskatzen dut. Adibide soil bat ematearren, iradok</w:t>
      </w:r>
      <w:r>
        <w:t>i</w:t>
      </w:r>
      <w:r>
        <w:t>tzen dut, esate baterako, honako testu hau erabiltzea:</w:t>
      </w:r>
    </w:p>
    <w:p w:rsidR="00416D39" w:rsidRDefault="00416D39" w:rsidP="00416D39">
      <w:pPr>
        <w:pStyle w:val="atitulo3"/>
      </w:pPr>
      <w:r>
        <w:lastRenderedPageBreak/>
        <w:t>Azken batez, interes orokorreko ikastetxe berezi bat lekualdatzea eta eraikitzea ahalbidetzeko diseinatutako hirigintza-jarduketa bat garatu da, eta horrekin batera Zabalguneko eremu bat berrantolatu eta berrekip</w:t>
      </w:r>
      <w:r>
        <w:t>a</w:t>
      </w:r>
      <w:r>
        <w:t>tzea ahalbidetu da. Eremu hori, lege-aldaketa bati esker, etxebizitza b</w:t>
      </w:r>
      <w:r>
        <w:t>a</w:t>
      </w:r>
      <w:r>
        <w:t>bestuaren aurreikuspenetik salbuetsi zen, zeren eta horrek, agian, arri</w:t>
      </w:r>
      <w:r>
        <w:t>s</w:t>
      </w:r>
      <w:r>
        <w:t>kuan jarriko baitzuen haren bideragarritasun ekonomikoa. Administraz</w:t>
      </w:r>
      <w:r>
        <w:t>i</w:t>
      </w:r>
      <w:r>
        <w:t>oak jarduketaren arriskuaren zati bat hartu zuen bere gain, baina or</w:t>
      </w:r>
      <w:r>
        <w:t>u</w:t>
      </w:r>
      <w:r>
        <w:t>been baldintzek, haien diseinuak eta erosketa-baldintzen zehaztapenak aukera eman dute amaierako emaitza ekonomikoa ona izan zedin.</w:t>
      </w:r>
    </w:p>
    <w:p w:rsidR="00416D39" w:rsidRDefault="00416D39" w:rsidP="00416D39">
      <w:pPr>
        <w:pStyle w:val="atitulo3"/>
      </w:pPr>
      <w:r>
        <w:t>F.- LEHENENGO GOMENDIOARI DAGOKIONEZ.</w:t>
      </w:r>
    </w:p>
    <w:p w:rsidR="00416D39" w:rsidRDefault="00416D39" w:rsidP="00416D39">
      <w:pPr>
        <w:pStyle w:val="atitulo3"/>
      </w:pPr>
      <w:r>
        <w:t>13. ALEGAZIOA.- Onetsitako alegazioa</w:t>
      </w:r>
    </w:p>
    <w:p w:rsidR="00416D39" w:rsidRDefault="00416D39" w:rsidP="00416D39">
      <w:pPr>
        <w:pStyle w:val="atitulo3"/>
      </w:pPr>
      <w:r>
        <w:t>G.- BIGARREN GOMENDIOARI DAGOKIONEZ.</w:t>
      </w:r>
    </w:p>
    <w:p w:rsidR="00416D39" w:rsidRDefault="00416D39" w:rsidP="00416D39">
      <w:pPr>
        <w:pStyle w:val="atitulo3"/>
      </w:pPr>
      <w:r>
        <w:t>Hartan, honako hau aipatzen da: “Etorkizuneko egoeretan, interes publ</w:t>
      </w:r>
      <w:r>
        <w:t>i</w:t>
      </w:r>
      <w:r>
        <w:t>koko jarduketak finantzatzeko esku-hartze publiko baten aukera jas</w:t>
      </w:r>
      <w:r>
        <w:t>o</w:t>
      </w:r>
      <w:r>
        <w:t>tzea, sektore publikoak arriskuak hartzea saihestuz eta hirigintza-kudeaketa erabiliz lurraldearen antolamenduko eta hirigintzako xedeet</w:t>
      </w:r>
      <w:r>
        <w:t>a</w:t>
      </w:r>
      <w:r>
        <w:t>rako”.</w:t>
      </w:r>
    </w:p>
    <w:p w:rsidR="00416D39" w:rsidRDefault="00416D39" w:rsidP="00416D39">
      <w:pPr>
        <w:pStyle w:val="atitulo3"/>
      </w:pPr>
      <w:r>
        <w:t>Nire ustez, eragozpen batzuk jar daitezke adierazpen horiek direla eta:</w:t>
      </w:r>
    </w:p>
    <w:p w:rsidR="00416D39" w:rsidRDefault="00416D39" w:rsidP="00416D39">
      <w:pPr>
        <w:pStyle w:val="atitulo3"/>
      </w:pPr>
      <w:r>
        <w:t>Lehenbizi, nire ustez interes publikokoa da baliabide publikoen erabilera efizientea egitea, beren izaera dela eta mugatuak baitira; hori dela eta, hertsiki beharrezkoak diren baliabideak erabili behar dira politika publ</w:t>
      </w:r>
      <w:r>
        <w:t>i</w:t>
      </w:r>
      <w:r>
        <w:t>koaren helburuak lortzeko.</w:t>
      </w:r>
    </w:p>
    <w:p w:rsidR="00416D39" w:rsidRDefault="00416D39" w:rsidP="00416D39">
      <w:pPr>
        <w:pStyle w:val="atitulo3"/>
      </w:pPr>
      <w:r>
        <w:t xml:space="preserve">Administrazio publikoen araubide juridikoari buruzko legediak ezartzen du administrazio publikoek, besteak </w:t>
      </w:r>
      <w:proofErr w:type="spellStart"/>
      <w:r>
        <w:t>beste</w:t>
      </w:r>
      <w:proofErr w:type="spellEnd"/>
      <w:r>
        <w:t>, efizientzia-printzipioaren ar</w:t>
      </w:r>
      <w:r>
        <w:t>a</w:t>
      </w:r>
      <w:r>
        <w:t>bera jokatu behar dutela ezarritako helburuak betetzerakoan (Sektore Publikoaren Araubide Juridikoari buruzko urriaren 1eko 40/2015 Lege</w:t>
      </w:r>
      <w:r>
        <w:t>a</w:t>
      </w:r>
      <w:r>
        <w:t>ren 3.1.j) artikulua).</w:t>
      </w:r>
    </w:p>
    <w:p w:rsidR="00416D39" w:rsidRDefault="00416D39" w:rsidP="00416D39">
      <w:pPr>
        <w:pStyle w:val="atitulo3"/>
      </w:pPr>
      <w:r>
        <w:t>Proposatzea, proposatu den bezala, horrelako jarduketak finantzatzeko esku-hartze publikoa egin dadila, arestian aipatutako printzipioaren au</w:t>
      </w:r>
      <w:r>
        <w:t>r</w:t>
      </w:r>
      <w:r>
        <w:t>kakoa da, zeren eta kasu honetan egin den bezala hirigintza-ahalmena erabiltzea lagungarri gerta baitaiteke arinagoa, eta horrenbestez efizie</w:t>
      </w:r>
      <w:r>
        <w:t>n</w:t>
      </w:r>
      <w:r>
        <w:t>teagoa, izan dadin ezarritako helburuak betetzea, alegia, lanbide hezik</w:t>
      </w:r>
      <w:r>
        <w:t>e</w:t>
      </w:r>
      <w:r>
        <w:t>tako ikastetxe berria, zabalagoa eta hobeki prestatua lortzea, gure giza</w:t>
      </w:r>
      <w:r>
        <w:t>r</w:t>
      </w:r>
      <w:r>
        <w:t>tearen beharrizanei erantzuteko modukoa, kokaleku egokiago batean.</w:t>
      </w:r>
    </w:p>
    <w:p w:rsidR="00416D39" w:rsidRDefault="00416D39" w:rsidP="00416D39">
      <w:pPr>
        <w:pStyle w:val="atitulo3"/>
      </w:pPr>
      <w:r>
        <w:t xml:space="preserve">Bestalde, ez da koherentea kritikatzea administrazioak ustezko arrisku ekonomiko batzuk har zitzala eta aurrerago proposatzea Administrazioak bere gain har ditzala guztiz arrisku horiek. Guztiz kontraesankorra da </w:t>
      </w:r>
      <w:r>
        <w:lastRenderedPageBreak/>
        <w:t>hori, zeren eta proposatzen ari baita balizko arrisku bat zama ekonomiko segurua bihur dadila.</w:t>
      </w:r>
    </w:p>
    <w:p w:rsidR="00416D39" w:rsidRDefault="00416D39" w:rsidP="00416D39">
      <w:pPr>
        <w:pStyle w:val="atitulo3"/>
      </w:pPr>
      <w:r>
        <w:t xml:space="preserve">Bigarrenez, badirudi egileak nahastu egiten dituela, batetik, hirigintza hartatik kanpoko erabileretarako erabiltzea </w:t>
      </w:r>
      <w:proofErr w:type="spellStart"/>
      <w:r>
        <w:t>—askotan</w:t>
      </w:r>
      <w:proofErr w:type="spellEnd"/>
      <w:r>
        <w:t xml:space="preserve"> egin den bezala, esate baterako, diru-bilketa soilerako edo udal aurrekontua </w:t>
      </w:r>
      <w:proofErr w:type="spellStart"/>
      <w:r>
        <w:t>finantz</w:t>
      </w:r>
      <w:r>
        <w:t>a</w:t>
      </w:r>
      <w:r>
        <w:t>tzeko—</w:t>
      </w:r>
      <w:proofErr w:type="spellEnd"/>
      <w:r>
        <w:t xml:space="preserve"> eta, bestetik, zaharkiturik edo denborarekin espazioz urri eta orubeetan konprimiturik geratu diren erabileren kokapen- eta lekuald</w:t>
      </w:r>
      <w:r>
        <w:t>a</w:t>
      </w:r>
      <w:r>
        <w:t>tze-arazo zehatzei konponbidea ematea.</w:t>
      </w:r>
    </w:p>
    <w:p w:rsidR="00416D39" w:rsidRDefault="00416D39" w:rsidP="00416D39">
      <w:pPr>
        <w:pStyle w:val="atitulo3"/>
      </w:pPr>
      <w:r>
        <w:t>Hirigintza-plangintzaren jarduna ez da soilik zientzia teoriko eta akad</w:t>
      </w:r>
      <w:r>
        <w:t>e</w:t>
      </w:r>
      <w:r>
        <w:t>miko bat. Tokiko agintariek haren aplikazio erreala egiteak beharrizan zehatzak asetzeko helburuei erantzuten die une jakin batzuetan; hain zuzen ere, unean-unean dauden aukerekin.</w:t>
      </w:r>
    </w:p>
    <w:p w:rsidR="00416D39" w:rsidRDefault="00416D39" w:rsidP="00416D39">
      <w:pPr>
        <w:pStyle w:val="atitulo3"/>
      </w:pPr>
      <w:r>
        <w:t>Gauza bera egin da askotan, eta etorkizunean ere egiten jarraituko da: zaharkiturik geratu diren erabileren ordez beste batzuk ezartzea. Eta l</w:t>
      </w:r>
      <w:r>
        <w:t>e</w:t>
      </w:r>
      <w:r>
        <w:t xml:space="preserve">kuz aldatzen direnek </w:t>
      </w:r>
      <w:proofErr w:type="spellStart"/>
      <w:r>
        <w:t>birkalifikazio</w:t>
      </w:r>
      <w:proofErr w:type="spellEnd"/>
      <w:r>
        <w:t xml:space="preserve"> horretan topatzen dituzte mugitzeko eta beren jarduera toki egokiago batean berrabiatzeko pizgarri ekonom</w:t>
      </w:r>
      <w:r>
        <w:t>i</w:t>
      </w:r>
      <w:r>
        <w:t>koak. Horixe da hirigintza-plangintza bizitza errealean erabiltzea: orain arte egin dena eta beti eginen dena. Ez dira gauza bera plangintza eg</w:t>
      </w:r>
      <w:r>
        <w:t>i</w:t>
      </w:r>
      <w:r>
        <w:t>tea urbanizatu gabeko lurzorua baizik ez dagoen toki batean, eta hiri-bilbe finkatuetan urbanizatzea.</w:t>
      </w:r>
    </w:p>
    <w:p w:rsidR="00416D39" w:rsidRDefault="00416D39" w:rsidP="00416D39">
      <w:pPr>
        <w:pStyle w:val="atitulo3"/>
      </w:pPr>
      <w:r>
        <w:t>Horixe da jarduketa honetan planifikatu zena. Ez gehiago, ez gutxiago. Askotan egin den bezala, konponbide bideragarri, efiziente eta ukitutako administrazio guztientzako etekin ekonomiko eta materialak ekarriko z</w:t>
      </w:r>
      <w:r>
        <w:t>i</w:t>
      </w:r>
      <w:r>
        <w:t>tuena bilatu zen. Konponbide on bat, arrisku batzuekin, agian, gisa h</w:t>
      </w:r>
      <w:r>
        <w:t>o</w:t>
      </w:r>
      <w:r>
        <w:t>netako guztietan gertatzen den bezala, baina ongi ateratzeko aski ha</w:t>
      </w:r>
      <w:r>
        <w:t>n</w:t>
      </w:r>
      <w:r>
        <w:t>dia zuena, azkenean ikusi den bezala.</w:t>
      </w:r>
    </w:p>
    <w:p w:rsidR="00416D39" w:rsidRDefault="00416D39" w:rsidP="00416D39">
      <w:pPr>
        <w:pStyle w:val="atitulo3"/>
      </w:pPr>
      <w:r>
        <w:t>Baldin eta azpimarratutako baieztapenak berekin dakarren kritika altuera jakin bateko dorreen araberako ordenamenduaren diseinu zehatza bada, gogorarazi beharko dugu gisa horretako proposamena izan zela errep</w:t>
      </w:r>
      <w:r>
        <w:t>i</w:t>
      </w:r>
      <w:r>
        <w:t>katuena 80 arkitektura-proposamen baino gehiagotan; izan ere, 2 prop</w:t>
      </w:r>
      <w:r>
        <w:t>o</w:t>
      </w:r>
      <w:r>
        <w:t>samenetan baizik ez zen ordenamendu konbentzionalagoa ageri.</w:t>
      </w:r>
    </w:p>
    <w:p w:rsidR="00416D39" w:rsidRDefault="00416D39" w:rsidP="00416D39">
      <w:pPr>
        <w:pStyle w:val="atitulo3"/>
      </w:pPr>
      <w:r>
        <w:t>Arkitektoek osatutako epaimahai batek aho batez onetsi zuen hautat</w:t>
      </w:r>
      <w:r>
        <w:t>u</w:t>
      </w:r>
      <w:r>
        <w:t xml:space="preserve">tako proposamena </w:t>
      </w:r>
      <w:proofErr w:type="spellStart"/>
      <w:r>
        <w:t>—arkitekto</w:t>
      </w:r>
      <w:proofErr w:type="spellEnd"/>
      <w:r>
        <w:t xml:space="preserve"> horiek jarduketan parte hartzen zuten e</w:t>
      </w:r>
      <w:r>
        <w:t>n</w:t>
      </w:r>
      <w:r>
        <w:t xml:space="preserve">titate publikoetakoak eta Arkitektoen Elkargokoak </w:t>
      </w:r>
      <w:proofErr w:type="spellStart"/>
      <w:r>
        <w:t>ziren—</w:t>
      </w:r>
      <w:proofErr w:type="spellEnd"/>
      <w:r>
        <w:t>; beraz uste izatekoa da proposamen onena eta egokiena zela.</w:t>
      </w:r>
    </w:p>
    <w:p w:rsidR="00416D39" w:rsidRDefault="00416D39" w:rsidP="00416D39">
      <w:pPr>
        <w:pStyle w:val="atitulo3"/>
      </w:pPr>
      <w:r>
        <w:t>Lehiaketaren emaitzaren lekuko pribilegiatu gisa, baiezta dezaket epa</w:t>
      </w:r>
      <w:r>
        <w:t>i</w:t>
      </w:r>
      <w:r>
        <w:t>mahaiak bilatzen zuena zela emaitza formal on bat lortzea, arkitektura- eta hirigintza-interesa zuena, uniformeegia zen bilbe baten barruan; izan ere, aldaketa bat sar zitekeen bilbe horretan, kokalekua ertz batean ba</w:t>
      </w:r>
      <w:r>
        <w:t>i</w:t>
      </w:r>
      <w:r>
        <w:lastRenderedPageBreak/>
        <w:t>tzegoen; hain zuzen ere, hura nabarmentzeko eta diseinu berezi eta erakargarria sortzeko egokia.</w:t>
      </w:r>
    </w:p>
    <w:p w:rsidR="00416D39" w:rsidRDefault="00416D39" w:rsidP="00416D39">
      <w:pPr>
        <w:pStyle w:val="atitulo3"/>
      </w:pPr>
      <w:r>
        <w:t>14. ALEGAZIOA.- Hori dela eta, honako ordezko testu hau proposatzen da:</w:t>
      </w:r>
    </w:p>
    <w:p w:rsidR="00416D39" w:rsidRDefault="00416D39" w:rsidP="00416D39">
      <w:pPr>
        <w:pStyle w:val="atitulo3"/>
      </w:pPr>
      <w:r>
        <w:t>Etorkizunean, antzeko jarduketetan amaiera on bat lortzeko, administr</w:t>
      </w:r>
      <w:r>
        <w:t>a</w:t>
      </w:r>
      <w:r>
        <w:t>zioen eskura dauden aukera guztiak aintzat hartzea, haietan arrisku tx</w:t>
      </w:r>
      <w:r>
        <w:t>i</w:t>
      </w:r>
      <w:r>
        <w:t>kiena eta aldi berean baliabide publikoen efizientzia bilatuz.</w:t>
      </w:r>
    </w:p>
    <w:p w:rsidR="00416D39" w:rsidRDefault="00416D39" w:rsidP="00416D39">
      <w:pPr>
        <w:pStyle w:val="atitulo3"/>
      </w:pPr>
      <w:r>
        <w:t>H.- KONKLUSO ETA GOMENDIOEI BURUZKO IV. EPIGRAFEAREN TESTU FORMALARI DAGOKIONEZ.</w:t>
      </w:r>
    </w:p>
    <w:p w:rsidR="00416D39" w:rsidRDefault="00416D39" w:rsidP="00416D39">
      <w:pPr>
        <w:pStyle w:val="atitulo3"/>
      </w:pPr>
      <w:r>
        <w:t>Amaitzeko, eta aztergai dugun epigrafea idatzita dagoen formaltasun h</w:t>
      </w:r>
      <w:r>
        <w:t>u</w:t>
      </w:r>
      <w:r>
        <w:t>tsari erreparatuta, honako alegazio hau aurkezten da:</w:t>
      </w:r>
    </w:p>
    <w:p w:rsidR="00416D39" w:rsidRDefault="00416D39" w:rsidP="00416D39">
      <w:pPr>
        <w:pStyle w:val="atitulo3"/>
      </w:pPr>
      <w:r>
        <w:t>1. ALEGAZIOA.- Iradokitzen da ondorioak eta gomendioak halako m</w:t>
      </w:r>
      <w:r>
        <w:t>o</w:t>
      </w:r>
      <w:r>
        <w:t>duz idatz daitezela non horietako bakoitza identifikatu ahalko den; eta, ikuspuntu formaletik, aurretik haiek identifikatzeko zenbaki edo letra bat jartzea (1., 2., 3.,... edo a), b), c), edo Lehena, Bigarrena, Hirugarrena, esate baterako). Horrek aukera emanen luke haiei buruzko aipamena hobeki egiteko iruzkinak edo alegazioak egiterakoan.</w:t>
      </w:r>
    </w:p>
    <w:p w:rsidR="00416D39" w:rsidRDefault="00416D39" w:rsidP="00416D39">
      <w:pPr>
        <w:pStyle w:val="atitulo3"/>
      </w:pPr>
      <w:r>
        <w:t>Iruñean, 2019ko urtarrilaren 8an,</w:t>
      </w:r>
    </w:p>
    <w:p w:rsidR="00416D39" w:rsidRDefault="00416D39" w:rsidP="00416D39">
      <w:pPr>
        <w:pStyle w:val="atitulo3"/>
      </w:pPr>
      <w:r>
        <w:t xml:space="preserve">Luis </w:t>
      </w:r>
      <w:proofErr w:type="spellStart"/>
      <w:r>
        <w:t>Zarraluqui</w:t>
      </w:r>
      <w:proofErr w:type="spellEnd"/>
      <w:r>
        <w:t xml:space="preserve"> Ortigosa</w:t>
      </w:r>
    </w:p>
    <w:p w:rsidR="00AE5531" w:rsidRDefault="00AE5531" w:rsidP="00416D39">
      <w:pPr>
        <w:pStyle w:val="atitulo3"/>
      </w:pPr>
      <w:r>
        <w:br w:type="page"/>
      </w:r>
    </w:p>
    <w:p w:rsidR="00AE5531" w:rsidRDefault="00AE5531" w:rsidP="00AE5531">
      <w:pPr>
        <w:pStyle w:val="atitulo3"/>
      </w:pPr>
      <w:r>
        <w:lastRenderedPageBreak/>
        <w:t xml:space="preserve">SALESTARREN OPERAZIOAREN KONPROMISOEN ETA ARRISKUEN EBALUAZIOARI BURUZKO KONTUEN GANBERAREN BEHIN-BEHINEKO TXOSTENA </w:t>
      </w:r>
      <w:proofErr w:type="spellStart"/>
      <w:r>
        <w:t>DELA-ETA</w:t>
      </w:r>
      <w:proofErr w:type="spellEnd"/>
      <w:r>
        <w:t xml:space="preserve"> NASUVINSAK AURKEZTUTAKO ALEGAZIOAK</w:t>
      </w:r>
    </w:p>
    <w:p w:rsidR="00AE5531" w:rsidRDefault="00AE5531" w:rsidP="00AE5531">
      <w:pPr>
        <w:pStyle w:val="atitulo3"/>
      </w:pPr>
      <w:r>
        <w:t xml:space="preserve">Salestarren </w:t>
      </w:r>
      <w:proofErr w:type="spellStart"/>
      <w:r>
        <w:t>UPSa</w:t>
      </w:r>
      <w:proofErr w:type="spellEnd"/>
      <w:r>
        <w:t xml:space="preserve"> UPNk eta </w:t>
      </w:r>
      <w:proofErr w:type="spellStart"/>
      <w:r>
        <w:t>PSNk</w:t>
      </w:r>
      <w:proofErr w:type="spellEnd"/>
      <w:r>
        <w:t xml:space="preserve"> 2010ean lortutako akordio politiko eta aurrekontu-akordio batetik sortu zen; haren hirigintzako izapidetzea N</w:t>
      </w:r>
      <w:r>
        <w:t>a</w:t>
      </w:r>
      <w:r>
        <w:t>farroako Gobernuko zein Iruñeko Udaleko aurreko ekipoek garatu zuten guztiz.</w:t>
      </w:r>
    </w:p>
    <w:p w:rsidR="00AE5531" w:rsidRDefault="00AE5531" w:rsidP="00AE5531">
      <w:pPr>
        <w:pStyle w:val="atitulo3"/>
      </w:pPr>
      <w:r>
        <w:t>Une hauetan ezartzen ari diren etxebizitzarako eskubidearen inguruko politiken guztiz aurkakoa den hirigintza-eredu bati erantzuten zion pro</w:t>
      </w:r>
      <w:r>
        <w:t>i</w:t>
      </w:r>
      <w:r>
        <w:t xml:space="preserve">ektuak. Sarrigurenen lanbide heziketako ikastetxe berri bat finantzatzeko xedez, </w:t>
      </w:r>
      <w:proofErr w:type="spellStart"/>
      <w:r>
        <w:t>UPSak</w:t>
      </w:r>
      <w:proofErr w:type="spellEnd"/>
      <w:r>
        <w:t xml:space="preserve"> egungo ikastetxeko orubeetarako (Aralar eta Media Luna kaleetakoak) aprobetxamendu intentsiboko bizitegi-garapen bat ezarri zuen, propio egindako lege baten bitartez eta, gainera, </w:t>
      </w:r>
      <w:proofErr w:type="spellStart"/>
      <w:r>
        <w:t>BOE-en</w:t>
      </w:r>
      <w:proofErr w:type="spellEnd"/>
      <w:r>
        <w:t xml:space="preserve"> errese</w:t>
      </w:r>
      <w:r>
        <w:t>r</w:t>
      </w:r>
      <w:r>
        <w:t>bei iskintxo eginez. Gaur egun ezin izanen zen halakorik egin.</w:t>
      </w:r>
    </w:p>
    <w:p w:rsidR="00AE5531" w:rsidRDefault="00AE5531" w:rsidP="00AE5531">
      <w:pPr>
        <w:pStyle w:val="atitulo3"/>
      </w:pPr>
      <w:r>
        <w:t xml:space="preserve">Nafarroako Gobernuak hasi-hasieratik oso argi eduki du ezen </w:t>
      </w:r>
      <w:proofErr w:type="spellStart"/>
      <w:r>
        <w:t>UPSa</w:t>
      </w:r>
      <w:proofErr w:type="spellEnd"/>
      <w:r>
        <w:t>, planteatuta zegoen bezala, atzeraezina izanen zela, eta, agian, kalte ekonomiko larri eta onartezinak eragin ahal zizkiola Foru Ogasunari; eta, nolanahi ere, operazioak Administrazio Publikoarentzat zekartzan arri</w:t>
      </w:r>
      <w:r>
        <w:t>s</w:t>
      </w:r>
      <w:r>
        <w:t xml:space="preserve">kuak zuzendu behar zirela. Izan ere, planak Administrazio Publikoari ia abal-emailearen eginkizuna esleitzen zion hirigintza-operazioan. Interes publikoen defentsak </w:t>
      </w:r>
      <w:proofErr w:type="spellStart"/>
      <w:r>
        <w:t>Nasuvinsa</w:t>
      </w:r>
      <w:proofErr w:type="spellEnd"/>
      <w:r>
        <w:t xml:space="preserve"> sozietate publikoari eskatzen zion, h</w:t>
      </w:r>
      <w:r>
        <w:t>o</w:t>
      </w:r>
      <w:r>
        <w:t>rrenbestez, operazioaren funtsezko elementu batzuk aldatzeko, eta, ahal zen neurrian, eta azkenean ukitutako alde guztien arteko akordioak bid</w:t>
      </w:r>
      <w:r>
        <w:t>e</w:t>
      </w:r>
      <w:r>
        <w:t>ratu zuen bezala, aprobetxamendua gutxitzeko eta eraikinen gehieneko altuera gutxitzeko.</w:t>
      </w:r>
    </w:p>
    <w:p w:rsidR="00AE5531" w:rsidRDefault="00AE5531" w:rsidP="00AE5531">
      <w:pPr>
        <w:pStyle w:val="atitulo3"/>
      </w:pPr>
      <w:proofErr w:type="spellStart"/>
      <w:r>
        <w:t>Nasuvinsa</w:t>
      </w:r>
      <w:proofErr w:type="spellEnd"/>
      <w:r>
        <w:t xml:space="preserve"> sozietate publikoak hirigintza-operazio honen kudeaketan a</w:t>
      </w:r>
      <w:r>
        <w:t>l</w:t>
      </w:r>
      <w:r>
        <w:t>deztu duen jarrera honako hau izan da:</w:t>
      </w:r>
    </w:p>
    <w:p w:rsidR="00AE5531" w:rsidRDefault="00AE5531" w:rsidP="00AE5531">
      <w:pPr>
        <w:pStyle w:val="atitulo3"/>
      </w:pPr>
      <w:r>
        <w:t>•</w:t>
      </w:r>
      <w:r>
        <w:tab/>
        <w:t xml:space="preserve">Prozesuaren garapenak </w:t>
      </w:r>
      <w:proofErr w:type="spellStart"/>
      <w:r>
        <w:t>Nasuvinsarentzako</w:t>
      </w:r>
      <w:proofErr w:type="spellEnd"/>
      <w:r>
        <w:t xml:space="preserve"> eta Nafarroako G</w:t>
      </w:r>
      <w:r>
        <w:t>o</w:t>
      </w:r>
      <w:r>
        <w:t>bernuarentzako ekar zezakeen arrisku ekonomiko oro deuseztatzea, h</w:t>
      </w:r>
      <w:r>
        <w:t>a</w:t>
      </w:r>
      <w:r>
        <w:t>lako moduz non operazioaren balizko galerek, halakorik egon izan balitz, ez ziren izanen diru publikoen kaltetan.</w:t>
      </w:r>
    </w:p>
    <w:p w:rsidR="00AE5531" w:rsidRDefault="00AE5531" w:rsidP="00AE5531">
      <w:pPr>
        <w:pStyle w:val="atitulo3"/>
      </w:pPr>
      <w:r>
        <w:t>•</w:t>
      </w:r>
      <w:r>
        <w:tab/>
        <w:t xml:space="preserve">Amaierako </w:t>
      </w:r>
      <w:proofErr w:type="spellStart"/>
      <w:r>
        <w:t>lurzatiak</w:t>
      </w:r>
      <w:proofErr w:type="spellEnd"/>
      <w:r>
        <w:t xml:space="preserve"> adjudikatzeko eta Sarrigurenen lanbide hez</w:t>
      </w:r>
      <w:r>
        <w:t>i</w:t>
      </w:r>
      <w:r>
        <w:t>ketako ikastetxe berria eraikitzeko prozedura argitzea, bi ekintza horiek argiro bereiziz, argitasuna eta gardentasuna emate aldera.</w:t>
      </w:r>
    </w:p>
    <w:p w:rsidR="00AE5531" w:rsidRDefault="00AE5531" w:rsidP="00AE5531">
      <w:pPr>
        <w:pStyle w:val="atitulo3"/>
      </w:pPr>
      <w:r>
        <w:t>•</w:t>
      </w:r>
      <w:r>
        <w:tab/>
        <w:t xml:space="preserve">Segurtatzea Salestarren Kongregazioak </w:t>
      </w:r>
      <w:proofErr w:type="spellStart"/>
      <w:r>
        <w:t>lurzatien</w:t>
      </w:r>
      <w:proofErr w:type="spellEnd"/>
      <w:r>
        <w:t xml:space="preserve"> enkantean lo</w:t>
      </w:r>
      <w:r>
        <w:t>r</w:t>
      </w:r>
      <w:r>
        <w:t>tzen zituen funts guzti-guztiak Sarrigurenen instalazio berriak egiazki eraikitzera bideratuko zirela.</w:t>
      </w:r>
    </w:p>
    <w:p w:rsidR="00AE5531" w:rsidRDefault="00AE5531" w:rsidP="00AE5531">
      <w:pPr>
        <w:pStyle w:val="atitulo3"/>
      </w:pPr>
      <w:r>
        <w:lastRenderedPageBreak/>
        <w:t>•</w:t>
      </w:r>
      <w:r>
        <w:tab/>
        <w:t>Ahal den adostasun handiena lortzea eraikinen altuerak hiri-ingurunean izan dezakeen inpaktua gutxitzeko, bai aprobetxamenduen bolumenarengatik, bai osotasunaren koherentzia arkitektonikoarengatik ere.</w:t>
      </w:r>
    </w:p>
    <w:p w:rsidR="00AE5531" w:rsidRDefault="00AE5531" w:rsidP="00AE5531">
      <w:pPr>
        <w:pStyle w:val="atitulo3"/>
      </w:pPr>
      <w:r>
        <w:t>•</w:t>
      </w:r>
      <w:r>
        <w:tab/>
        <w:t xml:space="preserve">Interes publikoa aldeztea gainbalioen banaketa </w:t>
      </w:r>
      <w:proofErr w:type="spellStart"/>
      <w:r>
        <w:t>ekitatiboago</w:t>
      </w:r>
      <w:proofErr w:type="spellEnd"/>
      <w:r>
        <w:t xml:space="preserve"> b</w:t>
      </w:r>
      <w:r>
        <w:t>a</w:t>
      </w:r>
      <w:r>
        <w:t>tean, halako moduz non, aurreko konpromisoan ez bezala, haietatik g</w:t>
      </w:r>
      <w:r>
        <w:t>e</w:t>
      </w:r>
      <w:r>
        <w:t xml:space="preserve">hienak diru publikoaren eta </w:t>
      </w:r>
      <w:proofErr w:type="spellStart"/>
      <w:r>
        <w:t>Nasuvinsa</w:t>
      </w:r>
      <w:proofErr w:type="spellEnd"/>
      <w:r>
        <w:t xml:space="preserve"> sozietatearen beraren onurarako izanen ziren.</w:t>
      </w:r>
    </w:p>
    <w:p w:rsidR="00AE5531" w:rsidRDefault="00AE5531" w:rsidP="00AE5531">
      <w:pPr>
        <w:pStyle w:val="atitulo3"/>
      </w:pPr>
      <w:r>
        <w:t>•</w:t>
      </w:r>
      <w:r>
        <w:tab/>
        <w:t>Berariaz bermatzea Administrazio Publikoak lortutako gainbalio guztiak bideratuko direla etxebizitza sozialaren arloko sustapen publ</w:t>
      </w:r>
      <w:r>
        <w:t>i</w:t>
      </w:r>
      <w:r>
        <w:t xml:space="preserve">koak finantzatzera, operazioan egin zen </w:t>
      </w:r>
      <w:proofErr w:type="spellStart"/>
      <w:r>
        <w:t>BOE-en</w:t>
      </w:r>
      <w:proofErr w:type="spellEnd"/>
      <w:r>
        <w:t xml:space="preserve"> erreserbaren deusezt</w:t>
      </w:r>
      <w:r>
        <w:t>a</w:t>
      </w:r>
      <w:r>
        <w:t>tzeari konponbidea emateko.</w:t>
      </w:r>
    </w:p>
    <w:p w:rsidR="00AE5531" w:rsidRDefault="00AE5531" w:rsidP="00AE5531">
      <w:pPr>
        <w:pStyle w:val="atitulo3"/>
      </w:pPr>
      <w:r>
        <w:t>•</w:t>
      </w:r>
      <w:r>
        <w:tab/>
        <w:t xml:space="preserve">Obrak </w:t>
      </w:r>
      <w:proofErr w:type="spellStart"/>
      <w:r>
        <w:t>lizitatzeko</w:t>
      </w:r>
      <w:proofErr w:type="spellEnd"/>
      <w:r>
        <w:t xml:space="preserve"> prozesuan ikuspegi soziala txertatzea, halako moduz non kontratazio gehienak laneratze-programen bitartez eginen diren.</w:t>
      </w:r>
    </w:p>
    <w:p w:rsidR="00AE5531" w:rsidRDefault="00AE5531" w:rsidP="00AE5531">
      <w:pPr>
        <w:pStyle w:val="atitulo3"/>
      </w:pPr>
      <w:r>
        <w:t>Salestarren operazioaren konpromiso eta arriskuen ebaluazioari buruz Kontuen Ganberak egindako txostenak, konklusio eta gomendioen a</w:t>
      </w:r>
      <w:r>
        <w:t>r</w:t>
      </w:r>
      <w:r>
        <w:t>tean, aipatzen du ezen operazioaren jatorrian arrisku guztia VINSA soz</w:t>
      </w:r>
      <w:r>
        <w:t>i</w:t>
      </w:r>
      <w:r>
        <w:t xml:space="preserve">etate publikoari esleitzen zitzaiola, halaxe egiten baitzuen, eta </w:t>
      </w:r>
      <w:proofErr w:type="spellStart"/>
      <w:r>
        <w:t>VINSAk</w:t>
      </w:r>
      <w:proofErr w:type="spellEnd"/>
      <w:r>
        <w:t xml:space="preserve"> bere arrisku eta menturara onartzen zuela operazioaren emaitza ekon</w:t>
      </w:r>
      <w:r>
        <w:t>o</w:t>
      </w:r>
      <w:r>
        <w:t xml:space="preserve">mikoa. Ondoren aipatzen du “arrisku hori modulatzen dela 2015ean eta 2017an hartutako konpromisoen bidez; halere, 2017an, </w:t>
      </w:r>
      <w:proofErr w:type="spellStart"/>
      <w:r>
        <w:t>Nasuvinsak</w:t>
      </w:r>
      <w:proofErr w:type="spellEnd"/>
      <w:r>
        <w:t xml:space="preserve"> ha</w:t>
      </w:r>
      <w:r>
        <w:t>r</w:t>
      </w:r>
      <w:r>
        <w:t>tutako arriskua txikiagoa da”.</w:t>
      </w:r>
    </w:p>
    <w:p w:rsidR="00AE5531" w:rsidRDefault="00AE5531" w:rsidP="00AE5531">
      <w:pPr>
        <w:pStyle w:val="atitulo3"/>
      </w:pPr>
      <w:r>
        <w:t xml:space="preserve">Aipatu nahi dugu ezen 2017tik aurrera, </w:t>
      </w:r>
      <w:proofErr w:type="spellStart"/>
      <w:r>
        <w:t>Nasuvinsak</w:t>
      </w:r>
      <w:proofErr w:type="spellEnd"/>
      <w:r>
        <w:t xml:space="preserve"> hartutako arriskua ez dela txikiagoa; izan ere, guztiz desagertzen da, argi egiazta daitekeen bezala ordutik egindako egitate eta komunikazioetan. Baldin eta oper</w:t>
      </w:r>
      <w:r>
        <w:t>a</w:t>
      </w:r>
      <w:r>
        <w:t>zioak gainbalioak ekartzen baditu, haien banaketa sozietate publikoaren eta Salestarren artean berrorekatzen da, baina beti ikastetxe berriaren kostuaren gehieneko mugarekin, eta ez harago; gainerakoa, berriz, s</w:t>
      </w:r>
      <w:r>
        <w:t>o</w:t>
      </w:r>
      <w:r>
        <w:t>zietate publikoaren alde da, etxebizitza soziala finantzatzeko. Eta, aitz</w:t>
      </w:r>
      <w:r>
        <w:t>i</w:t>
      </w:r>
      <w:r>
        <w:t>tik, baldin eta operazioak galerak ekartzen baditu, horiek atal pribatu</w:t>
      </w:r>
      <w:r>
        <w:t>a</w:t>
      </w:r>
      <w:r>
        <w:t>ren bizkar geratu beharko lirateke, eta azken horrek bere esku gord</w:t>
      </w:r>
      <w:r>
        <w:t>e</w:t>
      </w:r>
      <w:r>
        <w:t xml:space="preserve">tzen zuen, hala izanez gero, </w:t>
      </w:r>
      <w:proofErr w:type="spellStart"/>
      <w:r>
        <w:t>UPSa</w:t>
      </w:r>
      <w:proofErr w:type="spellEnd"/>
      <w:r>
        <w:t xml:space="preserve"> izapidetzen eta, horrenbestez, </w:t>
      </w:r>
      <w:proofErr w:type="spellStart"/>
      <w:r>
        <w:t>lurz</w:t>
      </w:r>
      <w:r>
        <w:t>a</w:t>
      </w:r>
      <w:r>
        <w:t>tiak</w:t>
      </w:r>
      <w:proofErr w:type="spellEnd"/>
      <w:r>
        <w:t xml:space="preserve"> adjudikatzen jarraitzeko ala ez jarraitzeko eskubidea.</w:t>
      </w:r>
    </w:p>
    <w:p w:rsidR="00AE5531" w:rsidRDefault="00AE5531" w:rsidP="00AE5531">
      <w:pPr>
        <w:pStyle w:val="atitulo3"/>
      </w:pPr>
      <w:r>
        <w:t>Horri dagokionez, 2017ko uztailaren 31ko salerosketa-kontratuan, za</w:t>
      </w:r>
      <w:r>
        <w:t>z</w:t>
      </w:r>
      <w:r>
        <w:t xml:space="preserve">pigarren </w:t>
      </w:r>
      <w:proofErr w:type="spellStart"/>
      <w:r>
        <w:t>hizpaketan</w:t>
      </w:r>
      <w:proofErr w:type="spellEnd"/>
      <w:r>
        <w:t>, Salestarren Kongregazioak bere arrisku eta ment</w:t>
      </w:r>
      <w:r>
        <w:t>u</w:t>
      </w:r>
      <w:r>
        <w:t xml:space="preserve">rara hartzen ditu bere gain operazio ekonomiko guztiak. Kongregazioak </w:t>
      </w:r>
      <w:proofErr w:type="spellStart"/>
      <w:r>
        <w:t>lurzatien</w:t>
      </w:r>
      <w:proofErr w:type="spellEnd"/>
      <w:r>
        <w:t xml:space="preserve"> enkantean lortutako prezioaren xede osoa bideratuko lirateke irakaskuntza-jarduera Eguesibarko lanbide heziketako ikastetxe berrira </w:t>
      </w:r>
      <w:r>
        <w:lastRenderedPageBreak/>
        <w:t xml:space="preserve">eramatera, eta </w:t>
      </w:r>
      <w:proofErr w:type="spellStart"/>
      <w:r>
        <w:t>Nasuvinsaren</w:t>
      </w:r>
      <w:proofErr w:type="spellEnd"/>
      <w:r>
        <w:t xml:space="preserve"> ordainketak, nolanahi ere, ikastetxe berriko inbertsioa egin ondoren eginen dira.</w:t>
      </w:r>
    </w:p>
    <w:p w:rsidR="00AE5531" w:rsidRDefault="00AE5531" w:rsidP="00AE5531">
      <w:pPr>
        <w:pStyle w:val="atitulo3"/>
      </w:pPr>
      <w:r>
        <w:t>Halaber, deslotu egiten dira Eguesibarko ikastetxe berriaren obren pr</w:t>
      </w:r>
      <w:r>
        <w:t>o</w:t>
      </w:r>
      <w:r>
        <w:t xml:space="preserve">zesua </w:t>
      </w:r>
      <w:proofErr w:type="spellStart"/>
      <w:r>
        <w:t>—obra</w:t>
      </w:r>
      <w:proofErr w:type="spellEnd"/>
      <w:r>
        <w:t xml:space="preserve"> horiek guztiak kongregazioaren esku geratzen </w:t>
      </w:r>
      <w:proofErr w:type="spellStart"/>
      <w:r>
        <w:t>dira—</w:t>
      </w:r>
      <w:proofErr w:type="spellEnd"/>
      <w:r>
        <w:t xml:space="preserve"> eta </w:t>
      </w:r>
      <w:proofErr w:type="spellStart"/>
      <w:r>
        <w:t>lurzatien</w:t>
      </w:r>
      <w:proofErr w:type="spellEnd"/>
      <w:r>
        <w:t xml:space="preserve"> enkantea; hori dela eta, oraingoan ez dago inolako arriskurik, ez balizko </w:t>
      </w:r>
      <w:proofErr w:type="spellStart"/>
      <w:r>
        <w:t>gainkostuetan</w:t>
      </w:r>
      <w:proofErr w:type="spellEnd"/>
      <w:r>
        <w:t xml:space="preserve"> ez eta erantzukizun zibilean edo beste ko</w:t>
      </w:r>
      <w:r>
        <w:t>n</w:t>
      </w:r>
      <w:r>
        <w:t>tzeptu batzuetan ere.</w:t>
      </w:r>
    </w:p>
    <w:p w:rsidR="00AE5531" w:rsidRDefault="00AE5531" w:rsidP="00AE5531">
      <w:pPr>
        <w:pStyle w:val="atitulo3"/>
      </w:pPr>
      <w:r>
        <w:t xml:space="preserve">Gainera, 2017ko baldintzen aldaketetan, funtsezko mudantza bat egin zen enkante-ereduan. Lehenago salmentara ateratzen ziren </w:t>
      </w:r>
      <w:proofErr w:type="spellStart"/>
      <w:r>
        <w:t>lurzatiak</w:t>
      </w:r>
      <w:proofErr w:type="spellEnd"/>
      <w:r>
        <w:t xml:space="preserve"> a</w:t>
      </w:r>
      <w:r>
        <w:t>l</w:t>
      </w:r>
      <w:r>
        <w:t xml:space="preserve">dez aurretik tasatutako prezio batean </w:t>
      </w:r>
      <w:proofErr w:type="spellStart"/>
      <w:r>
        <w:t>lizitatzen</w:t>
      </w:r>
      <w:proofErr w:type="spellEnd"/>
      <w:r>
        <w:t xml:space="preserve"> baziren, eredu berriar</w:t>
      </w:r>
      <w:r>
        <w:t>e</w:t>
      </w:r>
      <w:r>
        <w:t xml:space="preserve">kin </w:t>
      </w:r>
      <w:proofErr w:type="spellStart"/>
      <w:r>
        <w:t>lurzatiak</w:t>
      </w:r>
      <w:proofErr w:type="spellEnd"/>
      <w:r>
        <w:t xml:space="preserve"> enkantera atera dira merkatu-prezioen erreferentziaren ar</w:t>
      </w:r>
      <w:r>
        <w:t>a</w:t>
      </w:r>
      <w:r>
        <w:t>bera finkatutako irteera-prezio batekin, eta eskatu da lizitatzaileek gor</w:t>
      </w:r>
      <w:r>
        <w:t>a</w:t>
      </w:r>
      <w:r>
        <w:t>goko eskaintzak egin ditzatela, hartara bermatuz arriskuak gutxitzea eta interes publikoen aldeko aprobetxamendurik handiena ateratzea.</w:t>
      </w:r>
    </w:p>
    <w:p w:rsidR="00AE5531" w:rsidRDefault="00AE5531" w:rsidP="00AE5531">
      <w:pPr>
        <w:pStyle w:val="atitulo3"/>
      </w:pPr>
      <w:proofErr w:type="spellStart"/>
      <w:r>
        <w:t>Lurzatien</w:t>
      </w:r>
      <w:proofErr w:type="spellEnd"/>
      <w:r>
        <w:t xml:space="preserve"> besterentzerako baldintzen pleguaren 4. puntuan, berariaz a</w:t>
      </w:r>
      <w:r>
        <w:t>i</w:t>
      </w:r>
      <w:r>
        <w:t xml:space="preserve">patzen da ezen “prozedura amaituta eta adjudikazioak behin-behinekoz eginda, </w:t>
      </w:r>
      <w:proofErr w:type="spellStart"/>
      <w:r>
        <w:t>Nasuvinsak</w:t>
      </w:r>
      <w:proofErr w:type="spellEnd"/>
      <w:r>
        <w:t>, prozesuaren amaierako emaitza ikusita, berarentzat gordetzen duela enkantea adjudikaziorik gabekotzat deklaratzeko esk</w:t>
      </w:r>
      <w:r>
        <w:t>u</w:t>
      </w:r>
      <w:r>
        <w:t>bidea, eskaintzak irekitzen direnetik 30 eguneko epean.”</w:t>
      </w:r>
    </w:p>
    <w:p w:rsidR="00AE5531" w:rsidRDefault="00AE5531" w:rsidP="00AE5531">
      <w:pPr>
        <w:pStyle w:val="atitulo3"/>
      </w:pPr>
      <w:r>
        <w:t>2017ko irailaren 15ean, lizitazio-prozesuan aurkeztutako proposamen ekonomikoak ireki ziren, eta lehenengo enkante horretan guztira 25.552.287 euro eskuratu ziren; eskainitako sortetatik, ordea, batzuk a</w:t>
      </w:r>
      <w:r>
        <w:t>d</w:t>
      </w:r>
      <w:r>
        <w:t>judikatu gabe geratu ziren.</w:t>
      </w:r>
    </w:p>
    <w:p w:rsidR="00AE5531" w:rsidRDefault="00AE5531" w:rsidP="00AE5531">
      <w:pPr>
        <w:pStyle w:val="atitulo3"/>
      </w:pPr>
      <w:r>
        <w:t xml:space="preserve">Kontuan izanda </w:t>
      </w:r>
      <w:proofErr w:type="spellStart"/>
      <w:r>
        <w:t>Nasuvinsak</w:t>
      </w:r>
      <w:proofErr w:type="spellEnd"/>
      <w:r>
        <w:t xml:space="preserve"> hainbat gasturi aurre egin beharra ziola (Iruñeko Udalarentzako lagapena, udal gainbalioa, arkitektura-lehiaketa, notario- eta erregistro-gastuak eta abar), 4.720.000 euro egiten dutenak, Salestarren Kongregazioari jakinarazten zaio eskura dagoen zenbat</w:t>
      </w:r>
      <w:r>
        <w:t>e</w:t>
      </w:r>
      <w:r>
        <w:t>koa, enkantearen emaitza zein den ikusita, 20.802.287 eurokoa dela; h</w:t>
      </w:r>
      <w:r>
        <w:t>o</w:t>
      </w:r>
      <w:r>
        <w:t>rrenbestez, ez da iritsi ezarrita zegoen 26.415.000 euroko gutxieneko zenbatekora. Jakinarazpen hori egin zen jakiteko ea Kongregazioak pr</w:t>
      </w:r>
      <w:r>
        <w:t>o</w:t>
      </w:r>
      <w:r>
        <w:t>zesuarekin jarraitu nahi zuen, inguruabar horiek gorabehera, edo, aitz</w:t>
      </w:r>
      <w:r>
        <w:t>i</w:t>
      </w:r>
      <w:r>
        <w:t>tik, atzera egin eta prozedura bertan behera utzi nahi zuen.</w:t>
      </w:r>
    </w:p>
    <w:p w:rsidR="00AE5531" w:rsidRDefault="00AE5531" w:rsidP="00AE5531">
      <w:pPr>
        <w:pStyle w:val="atitulo3"/>
      </w:pPr>
      <w:r>
        <w:t xml:space="preserve">Irailaren 21eko data duen gutun baten bitartez (Ekonomo Ikuskatzaileak sinatua), Salestarren Kongregazioak </w:t>
      </w:r>
      <w:proofErr w:type="spellStart"/>
      <w:r>
        <w:t>Nasuvinsari</w:t>
      </w:r>
      <w:proofErr w:type="spellEnd"/>
      <w:r>
        <w:t xml:space="preserve"> jakinarazi zion irek</w:t>
      </w:r>
      <w:r>
        <w:t>i</w:t>
      </w:r>
      <w:r>
        <w:t xml:space="preserve">tako prozesuarekin jarraitu nahi zuela, bere gain hartuz haren edukiaren arabera berari zegozkion betebeharrak. Horrenbestez, 2017ko urriaren 9ko data duen gutunaren bidez, </w:t>
      </w:r>
      <w:proofErr w:type="spellStart"/>
      <w:r>
        <w:t>Nasuvinsak</w:t>
      </w:r>
      <w:proofErr w:type="spellEnd"/>
      <w:r>
        <w:t xml:space="preserve"> aipatutako enkanteak Ko</w:t>
      </w:r>
      <w:r>
        <w:t>n</w:t>
      </w:r>
      <w:r>
        <w:t>gregazioak jaso beharreko kopuruetan izanen zituen eraginak jakinara</w:t>
      </w:r>
      <w:r>
        <w:t>z</w:t>
      </w:r>
      <w:r>
        <w:t>ten ditu, eta geroztik salerosketa hori eskritura publiko bidez gauzatzen da.</w:t>
      </w:r>
    </w:p>
    <w:p w:rsidR="00AE5531" w:rsidRDefault="00AE5531" w:rsidP="00AE5531">
      <w:pPr>
        <w:pStyle w:val="atitulo3"/>
      </w:pPr>
      <w:r>
        <w:lastRenderedPageBreak/>
        <w:t xml:space="preserve">Eskrituran bertan egiazta daitekeen bezala, </w:t>
      </w:r>
      <w:proofErr w:type="spellStart"/>
      <w:r>
        <w:t>Nasuvinsak</w:t>
      </w:r>
      <w:proofErr w:type="spellEnd"/>
      <w:r>
        <w:t xml:space="preserve"> soilik enkanteko 20.802.287 euroko kopurua ordaintzeko konpromisoa hartzen du, behin gastuak kenduta; hori dela eta, sozietate publikoak ez du inolako kop</w:t>
      </w:r>
      <w:r>
        <w:t>u</w:t>
      </w:r>
      <w:r>
        <w:t>rurik aurreratu. Ordainketa guztiak salmenta egin eta egiazki kobratu ondoren egin dira, eta Sarrigurengo ikastetxe berriaren egiazko gastua egiaztatu ondoren.</w:t>
      </w:r>
    </w:p>
    <w:p w:rsidR="00AE5531" w:rsidRDefault="00AE5531" w:rsidP="00AE5531">
      <w:pPr>
        <w:pStyle w:val="atitulo3"/>
      </w:pPr>
      <w:r>
        <w:t xml:space="preserve">Hori guztia dela eta, azpimarratu behar dugu sozietate publikoarentzako inongo arriskurik ez dagoela 2017an </w:t>
      </w:r>
      <w:proofErr w:type="spellStart"/>
      <w:r>
        <w:t>Nasuvinsaren</w:t>
      </w:r>
      <w:proofErr w:type="spellEnd"/>
      <w:r>
        <w:t xml:space="preserve"> eta Salestarren Ko</w:t>
      </w:r>
      <w:r>
        <w:t>n</w:t>
      </w:r>
      <w:r>
        <w:t>gregazioaren arteko harremanean sartutako aldaketen ondorioz.</w:t>
      </w:r>
    </w:p>
    <w:p w:rsidR="00AE5531" w:rsidRDefault="00AE5531" w:rsidP="00AE5531">
      <w:pPr>
        <w:pStyle w:val="atitulo3"/>
      </w:pPr>
      <w:r>
        <w:t>Iruñean, 2019ko urtarrilaren 14an</w:t>
      </w:r>
    </w:p>
    <w:p w:rsidR="00AE5531" w:rsidRDefault="00AE5531" w:rsidP="00AE5531">
      <w:pPr>
        <w:pStyle w:val="atitulo3"/>
      </w:pPr>
      <w:r>
        <w:t xml:space="preserve">José </w:t>
      </w:r>
      <w:proofErr w:type="spellStart"/>
      <w:r>
        <w:t>María</w:t>
      </w:r>
      <w:proofErr w:type="spellEnd"/>
      <w:r>
        <w:t xml:space="preserve"> Aierdi </w:t>
      </w:r>
      <w:proofErr w:type="spellStart"/>
      <w:r>
        <w:t>Fernández</w:t>
      </w:r>
      <w:proofErr w:type="spellEnd"/>
      <w:r>
        <w:t xml:space="preserve"> de Barrena, </w:t>
      </w:r>
      <w:proofErr w:type="spellStart"/>
      <w:r>
        <w:t>Nasuvinsa-Navarra</w:t>
      </w:r>
      <w:proofErr w:type="spellEnd"/>
      <w:r>
        <w:t xml:space="preserve"> de </w:t>
      </w:r>
      <w:proofErr w:type="spellStart"/>
      <w:r>
        <w:t>Suelo</w:t>
      </w:r>
      <w:proofErr w:type="spellEnd"/>
      <w:r>
        <w:t xml:space="preserve"> y </w:t>
      </w:r>
      <w:proofErr w:type="spellStart"/>
      <w:r>
        <w:t>Vivienda</w:t>
      </w:r>
      <w:proofErr w:type="spellEnd"/>
      <w:r>
        <w:t xml:space="preserve"> SAren zuzendari kudeatzailea</w:t>
      </w:r>
    </w:p>
    <w:p w:rsidR="00416D39" w:rsidRDefault="00416D39" w:rsidP="003101F2">
      <w:pPr>
        <w:pStyle w:val="atitulo3"/>
        <w:sectPr w:rsidR="00416D39" w:rsidSect="008639E9">
          <w:headerReference w:type="even" r:id="rId14"/>
          <w:footerReference w:type="default" r:id="rId15"/>
          <w:type w:val="oddPage"/>
          <w:pgSz w:w="11907" w:h="16840" w:code="9"/>
          <w:pgMar w:top="2025" w:right="1559" w:bottom="1644" w:left="1559" w:header="369" w:footer="136" w:gutter="0"/>
          <w:pgNumType w:start="3"/>
          <w:cols w:space="720"/>
          <w:docGrid w:linePitch="360"/>
        </w:sectPr>
      </w:pPr>
    </w:p>
    <w:p w:rsidR="00AB326A" w:rsidRDefault="00AB326A" w:rsidP="00AB326A">
      <w:pPr>
        <w:pStyle w:val="atitulo1"/>
      </w:pPr>
      <w:bookmarkStart w:id="28" w:name="_Toc511633082"/>
      <w:bookmarkStart w:id="29" w:name="_Toc514740987"/>
      <w:bookmarkStart w:id="30" w:name="_Toc515446719"/>
      <w:bookmarkStart w:id="31" w:name="_Toc475449751"/>
      <w:bookmarkStart w:id="32" w:name="_Toc479322237"/>
      <w:bookmarkStart w:id="33" w:name="_Toc509215586"/>
      <w:bookmarkStart w:id="34" w:name="_Toc1126180"/>
      <w:r>
        <w:lastRenderedPageBreak/>
        <w:t>Behin-behineko txostenari aurkeztutako alegazioei Kontuen Ganberak emandako erantzuna</w:t>
      </w:r>
      <w:bookmarkEnd w:id="28"/>
      <w:bookmarkEnd w:id="29"/>
      <w:bookmarkEnd w:id="30"/>
      <w:bookmarkEnd w:id="34"/>
    </w:p>
    <w:p w:rsidR="00C11DFC" w:rsidRPr="00124DC2" w:rsidRDefault="00AB326A" w:rsidP="00AB326A">
      <w:pPr>
        <w:ind w:firstLine="336"/>
        <w:rPr>
          <w:rFonts w:ascii="Arial" w:hAnsi="Arial" w:cs="Arial"/>
          <w:sz w:val="24"/>
          <w:szCs w:val="24"/>
        </w:rPr>
      </w:pPr>
      <w:r>
        <w:rPr>
          <w:rFonts w:ascii="Arial" w:hAnsi="Arial"/>
          <w:sz w:val="24"/>
          <w:szCs w:val="24"/>
        </w:rPr>
        <w:t>Eskerrak eman nahi dizkiegu Iruñeko Udaleko alkate ohiari, Sustapen Depa</w:t>
      </w:r>
      <w:r>
        <w:rPr>
          <w:rFonts w:ascii="Arial" w:hAnsi="Arial"/>
          <w:sz w:val="24"/>
          <w:szCs w:val="24"/>
        </w:rPr>
        <w:t>r</w:t>
      </w:r>
      <w:r>
        <w:rPr>
          <w:rFonts w:ascii="Arial" w:hAnsi="Arial"/>
          <w:sz w:val="24"/>
          <w:szCs w:val="24"/>
        </w:rPr>
        <w:t>tamentuko kontseilari ohiari eta Eskubide Sozialetako Departamentuko kontseil</w:t>
      </w:r>
      <w:r>
        <w:rPr>
          <w:rFonts w:ascii="Arial" w:hAnsi="Arial"/>
          <w:sz w:val="24"/>
          <w:szCs w:val="24"/>
        </w:rPr>
        <w:t>a</w:t>
      </w:r>
      <w:r>
        <w:rPr>
          <w:rFonts w:ascii="Arial" w:hAnsi="Arial"/>
          <w:sz w:val="24"/>
          <w:szCs w:val="24"/>
        </w:rPr>
        <w:t xml:space="preserve">riari aurkeztu dizkiguten alegazioengatik. Haiek aztertuta, behin betiko txostenean sartu dira Iruñeko Udaleko alkate ohiaren bigarren alegazioa eta 3.2, 3.3 eta 3.5 alegazioak, bai eta Sustapen Departamentuko kontseilari ohiaren A apartatuko 1. eta 2. alegazioak eta F apartatuko 13. alegazioa ere. </w:t>
      </w:r>
    </w:p>
    <w:p w:rsidR="00A60A57" w:rsidRPr="00124DC2" w:rsidRDefault="00A60A57" w:rsidP="00B65843">
      <w:pPr>
        <w:ind w:firstLine="335"/>
        <w:rPr>
          <w:rFonts w:ascii="Arial" w:hAnsi="Arial" w:cs="Arial"/>
          <w:sz w:val="24"/>
          <w:szCs w:val="24"/>
        </w:rPr>
      </w:pPr>
      <w:r>
        <w:rPr>
          <w:rFonts w:ascii="Arial" w:hAnsi="Arial"/>
          <w:sz w:val="24"/>
          <w:szCs w:val="24"/>
        </w:rPr>
        <w:t>Gainerako alegazioek ez dituztenez aldarazten behin-behineko txostenaren ondorio orokorrak, txosten hori behin betikotzat eman da. Halere, Ganberak h</w:t>
      </w:r>
      <w:r>
        <w:rPr>
          <w:rFonts w:ascii="Arial" w:hAnsi="Arial"/>
          <w:sz w:val="24"/>
          <w:szCs w:val="24"/>
        </w:rPr>
        <w:t>o</w:t>
      </w:r>
      <w:r>
        <w:rPr>
          <w:rFonts w:ascii="Arial" w:hAnsi="Arial"/>
          <w:sz w:val="24"/>
          <w:szCs w:val="24"/>
        </w:rPr>
        <w:t>nako alderdi hauek aipatu nahi ditu:</w:t>
      </w:r>
    </w:p>
    <w:p w:rsidR="00A60A57" w:rsidRPr="00124DC2" w:rsidRDefault="00922BC8" w:rsidP="00922BC8">
      <w:pPr>
        <w:pStyle w:val="texto"/>
        <w:tabs>
          <w:tab w:val="clear" w:pos="2835"/>
          <w:tab w:val="clear" w:pos="3969"/>
          <w:tab w:val="clear" w:pos="5103"/>
          <w:tab w:val="clear" w:pos="6237"/>
          <w:tab w:val="clear" w:pos="7371"/>
          <w:tab w:val="left" w:pos="480"/>
          <w:tab w:val="num" w:pos="720"/>
          <w:tab w:val="num" w:pos="1948"/>
          <w:tab w:val="num" w:pos="6597"/>
        </w:tabs>
        <w:rPr>
          <w:rFonts w:ascii="Arial" w:hAnsi="Arial" w:cs="Arial"/>
          <w:sz w:val="24"/>
        </w:rPr>
      </w:pPr>
      <w:r>
        <w:rPr>
          <w:rFonts w:ascii="Arial" w:hAnsi="Arial"/>
          <w:sz w:val="24"/>
        </w:rPr>
        <w:t>1._Kontuen Ganberaren txostenean “operazio” terminoa erabili da, zeren eta 2011ko Lankidetza Protokoloaren testuan behin eta berriz erabili zena baita.</w:t>
      </w:r>
    </w:p>
    <w:p w:rsidR="002D7812" w:rsidRPr="00124DC2" w:rsidRDefault="00922BC8" w:rsidP="00922BC8">
      <w:pPr>
        <w:pStyle w:val="texto"/>
        <w:tabs>
          <w:tab w:val="clear" w:pos="2835"/>
          <w:tab w:val="clear" w:pos="3969"/>
          <w:tab w:val="clear" w:pos="5103"/>
          <w:tab w:val="clear" w:pos="6237"/>
          <w:tab w:val="clear" w:pos="7371"/>
          <w:tab w:val="left" w:pos="480"/>
          <w:tab w:val="num" w:pos="720"/>
          <w:tab w:val="num" w:pos="1948"/>
          <w:tab w:val="num" w:pos="6597"/>
        </w:tabs>
        <w:rPr>
          <w:rFonts w:ascii="Arial" w:hAnsi="Arial" w:cs="Arial"/>
          <w:sz w:val="24"/>
        </w:rPr>
      </w:pPr>
      <w:r>
        <w:rPr>
          <w:rFonts w:ascii="Arial" w:hAnsi="Arial"/>
          <w:sz w:val="24"/>
        </w:rPr>
        <w:t xml:space="preserve">2._Sustapen Departamentuko kontseilari ohiaren alegazioei dagokienez, honako hau esan behar dugu: </w:t>
      </w:r>
    </w:p>
    <w:p w:rsidR="00FE3A16" w:rsidRPr="00124DC2" w:rsidRDefault="002D7812" w:rsidP="00922BC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rFonts w:ascii="Arial" w:hAnsi="Arial" w:cs="Arial"/>
          <w:sz w:val="24"/>
        </w:rPr>
      </w:pPr>
      <w:r>
        <w:rPr>
          <w:rFonts w:ascii="Arial" w:hAnsi="Arial"/>
          <w:sz w:val="24"/>
        </w:rPr>
        <w:t>2011ko Protokoloa dela-eta C apartatuan jasotako alegazioei dagokienez:</w:t>
      </w:r>
    </w:p>
    <w:p w:rsidR="00FE3A16" w:rsidRPr="00124DC2" w:rsidRDefault="007C2E94" w:rsidP="007C2E94">
      <w:pPr>
        <w:pStyle w:val="texto"/>
        <w:tabs>
          <w:tab w:val="clear" w:pos="2835"/>
          <w:tab w:val="clear" w:pos="3969"/>
          <w:tab w:val="clear" w:pos="5103"/>
          <w:tab w:val="clear" w:pos="6237"/>
          <w:tab w:val="clear" w:pos="7371"/>
        </w:tabs>
        <w:rPr>
          <w:rFonts w:ascii="Arial" w:hAnsi="Arial" w:cs="Arial"/>
          <w:spacing w:val="10"/>
          <w:sz w:val="24"/>
        </w:rPr>
      </w:pPr>
      <w:r>
        <w:rPr>
          <w:rFonts w:ascii="Arial" w:hAnsi="Arial"/>
          <w:sz w:val="24"/>
        </w:rPr>
        <w:t>a) Kongregazioak ikastetxearen lekualdatzea dela-eta dauzkan beharrizan guztiak hartu dira kontuan, bai eta haien estaldura bermatuko duten finantz</w:t>
      </w:r>
      <w:r>
        <w:rPr>
          <w:rFonts w:ascii="Arial" w:hAnsi="Arial"/>
          <w:sz w:val="24"/>
        </w:rPr>
        <w:t>a</w:t>
      </w:r>
      <w:r>
        <w:rPr>
          <w:rFonts w:ascii="Arial" w:hAnsi="Arial"/>
          <w:sz w:val="24"/>
        </w:rPr>
        <w:t>keta-aurreikuspenak ere. Behin beharrizan horiek estalita, ulertzen dugu ko</w:t>
      </w:r>
      <w:r>
        <w:rPr>
          <w:rFonts w:ascii="Arial" w:hAnsi="Arial"/>
          <w:sz w:val="24"/>
        </w:rPr>
        <w:t>n</w:t>
      </w:r>
      <w:r>
        <w:rPr>
          <w:rFonts w:ascii="Arial" w:hAnsi="Arial"/>
          <w:sz w:val="24"/>
        </w:rPr>
        <w:t xml:space="preserve">gregazioak berak obrak egitearen arriskuak ezin direla parekatu </w:t>
      </w:r>
      <w:proofErr w:type="spellStart"/>
      <w:r>
        <w:rPr>
          <w:rFonts w:ascii="Arial" w:hAnsi="Arial"/>
          <w:sz w:val="24"/>
        </w:rPr>
        <w:t>Vinsa</w:t>
      </w:r>
      <w:proofErr w:type="spellEnd"/>
      <w:r>
        <w:rPr>
          <w:rFonts w:ascii="Arial" w:hAnsi="Arial"/>
          <w:sz w:val="24"/>
        </w:rPr>
        <w:t xml:space="preserve"> sozi</w:t>
      </w:r>
      <w:r>
        <w:rPr>
          <w:rFonts w:ascii="Arial" w:hAnsi="Arial"/>
          <w:sz w:val="24"/>
        </w:rPr>
        <w:t>e</w:t>
      </w:r>
      <w:r>
        <w:rPr>
          <w:rFonts w:ascii="Arial" w:hAnsi="Arial"/>
          <w:sz w:val="24"/>
        </w:rPr>
        <w:t>tate publikoak bere gain hartzen duenarekin.</w:t>
      </w:r>
    </w:p>
    <w:p w:rsidR="00240070" w:rsidRPr="00124DC2" w:rsidRDefault="007C2E94" w:rsidP="002A1AD1">
      <w:pPr>
        <w:pStyle w:val="texto"/>
        <w:tabs>
          <w:tab w:val="clear" w:pos="2835"/>
          <w:tab w:val="clear" w:pos="3969"/>
          <w:tab w:val="clear" w:pos="5103"/>
          <w:tab w:val="clear" w:pos="6237"/>
          <w:tab w:val="clear" w:pos="7371"/>
        </w:tabs>
        <w:spacing w:after="180"/>
        <w:rPr>
          <w:rFonts w:ascii="Arial" w:hAnsi="Arial" w:cs="Arial"/>
          <w:sz w:val="24"/>
        </w:rPr>
      </w:pPr>
      <w:r>
        <w:rPr>
          <w:rFonts w:ascii="Arial" w:hAnsi="Arial"/>
          <w:sz w:val="24"/>
        </w:rPr>
        <w:t xml:space="preserve">b) 6. gehigarri bat jasotzen da, 2011-2014 aldirako aurreikusitako finantzen fluxuen kronogramarekin, eta lehenengoan </w:t>
      </w:r>
      <w:proofErr w:type="spellStart"/>
      <w:r>
        <w:rPr>
          <w:rFonts w:ascii="Arial" w:hAnsi="Arial"/>
          <w:sz w:val="24"/>
        </w:rPr>
        <w:t>Vinsak</w:t>
      </w:r>
      <w:proofErr w:type="spellEnd"/>
      <w:r>
        <w:rPr>
          <w:rFonts w:ascii="Arial" w:hAnsi="Arial"/>
          <w:sz w:val="24"/>
        </w:rPr>
        <w:t xml:space="preserve"> Salestarren Kongregazioari aurrez, </w:t>
      </w:r>
      <w:proofErr w:type="spellStart"/>
      <w:r>
        <w:rPr>
          <w:rFonts w:ascii="Arial" w:hAnsi="Arial"/>
          <w:sz w:val="24"/>
        </w:rPr>
        <w:t>lurzatiak</w:t>
      </w:r>
      <w:proofErr w:type="spellEnd"/>
      <w:r>
        <w:rPr>
          <w:rFonts w:ascii="Arial" w:hAnsi="Arial"/>
          <w:sz w:val="24"/>
        </w:rPr>
        <w:t xml:space="preserve"> saldu aurretik, egindako ordainketak ageri dira. Gehigarri hori Protokoloaren edukiari erantsi zaio, seigarren klausulan; horrenbestez, aldeek itundutakoaren zati bat da.</w:t>
      </w:r>
    </w:p>
    <w:p w:rsidR="0084724F" w:rsidRPr="00124DC2" w:rsidRDefault="0084724F" w:rsidP="00922BC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rFonts w:ascii="Arial" w:hAnsi="Arial" w:cs="Arial"/>
          <w:sz w:val="24"/>
        </w:rPr>
      </w:pPr>
      <w:r>
        <w:rPr>
          <w:rFonts w:ascii="Arial" w:hAnsi="Arial"/>
          <w:sz w:val="24"/>
        </w:rPr>
        <w:t>D apartatuari buruzko alegazioari dagokionez, gure ustez 2011ko Prot</w:t>
      </w:r>
      <w:r>
        <w:rPr>
          <w:rFonts w:ascii="Arial" w:hAnsi="Arial"/>
          <w:sz w:val="24"/>
        </w:rPr>
        <w:t>o</w:t>
      </w:r>
      <w:r>
        <w:rPr>
          <w:rFonts w:ascii="Arial" w:hAnsi="Arial"/>
          <w:sz w:val="24"/>
        </w:rPr>
        <w:t>koloko jarduketak edozein aldek eskatu ahal ditu ikastetxea lekualdatzearen xedea lortzeko, eta lekualdatzeari buruzko balorazio ekonomikoa eta haren finantzaketa-araubidea jasotzen dituzte.</w:t>
      </w:r>
    </w:p>
    <w:p w:rsidR="000F2B90" w:rsidRPr="00124DC2" w:rsidRDefault="0084724F" w:rsidP="00922BC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rFonts w:ascii="Arial" w:hAnsi="Arial" w:cs="Arial"/>
          <w:sz w:val="24"/>
        </w:rPr>
      </w:pPr>
      <w:r>
        <w:rPr>
          <w:rFonts w:ascii="Arial" w:hAnsi="Arial"/>
          <w:sz w:val="24"/>
        </w:rPr>
        <w:t>E apartatuko alegazioari dagokionez, operazioa ikastetxe baten lekuald</w:t>
      </w:r>
      <w:r>
        <w:rPr>
          <w:rFonts w:ascii="Arial" w:hAnsi="Arial"/>
          <w:sz w:val="24"/>
        </w:rPr>
        <w:t>a</w:t>
      </w:r>
      <w:r>
        <w:rPr>
          <w:rFonts w:ascii="Arial" w:hAnsi="Arial"/>
          <w:sz w:val="24"/>
        </w:rPr>
        <w:t xml:space="preserve">tzeari dagokio, zeren eta 35/2002 Foru Legearen 52.8 artikuluan eskatutako baldintza guztiak bete baitira. Logikoa denez, </w:t>
      </w:r>
      <w:proofErr w:type="spellStart"/>
      <w:r>
        <w:rPr>
          <w:rFonts w:ascii="Arial" w:hAnsi="Arial"/>
          <w:sz w:val="24"/>
        </w:rPr>
        <w:t>lurzatiak</w:t>
      </w:r>
      <w:proofErr w:type="spellEnd"/>
      <w:r>
        <w:rPr>
          <w:rFonts w:ascii="Arial" w:hAnsi="Arial"/>
          <w:sz w:val="24"/>
        </w:rPr>
        <w:t xml:space="preserve"> hirigintza-erabileren aldaketa bat eskatzen du, haren irakaskuntza-erabilera bizitegi-erabilera b</w:t>
      </w:r>
      <w:r>
        <w:rPr>
          <w:rFonts w:ascii="Arial" w:hAnsi="Arial"/>
          <w:sz w:val="24"/>
        </w:rPr>
        <w:t>i</w:t>
      </w:r>
      <w:r>
        <w:rPr>
          <w:rFonts w:ascii="Arial" w:hAnsi="Arial"/>
          <w:sz w:val="24"/>
        </w:rPr>
        <w:t>hurtu nahi baita, eta, horrenbestez, ordenamendu berri bat behar baita, op</w:t>
      </w:r>
      <w:r>
        <w:rPr>
          <w:rFonts w:ascii="Arial" w:hAnsi="Arial"/>
          <w:sz w:val="24"/>
        </w:rPr>
        <w:t>e</w:t>
      </w:r>
      <w:r>
        <w:rPr>
          <w:rFonts w:ascii="Arial" w:hAnsi="Arial"/>
          <w:sz w:val="24"/>
        </w:rPr>
        <w:t>razioak amaiera ona izateko behar adina finantzaketa lortzea bideratuko d</w:t>
      </w:r>
      <w:r>
        <w:rPr>
          <w:rFonts w:ascii="Arial" w:hAnsi="Arial"/>
          <w:sz w:val="24"/>
        </w:rPr>
        <w:t>u</w:t>
      </w:r>
      <w:r>
        <w:rPr>
          <w:rFonts w:ascii="Arial" w:hAnsi="Arial"/>
          <w:sz w:val="24"/>
        </w:rPr>
        <w:t>ena; beraz, haren efektu bat da, ez haren zergatia edo arrazoia, inolaz ere ez.</w:t>
      </w:r>
    </w:p>
    <w:p w:rsidR="008F200E" w:rsidRPr="00124DC2" w:rsidRDefault="002D7812" w:rsidP="00922BC8">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ind w:left="0" w:firstLine="289"/>
        <w:rPr>
          <w:rFonts w:ascii="Arial" w:hAnsi="Arial" w:cs="Arial"/>
          <w:sz w:val="24"/>
        </w:rPr>
      </w:pPr>
      <w:r>
        <w:rPr>
          <w:rFonts w:ascii="Arial" w:hAnsi="Arial"/>
          <w:sz w:val="24"/>
        </w:rPr>
        <w:t xml:space="preserve">G apartatuko alegazioari dagokionez, gure txostenaren inongo unetan ez dugu iritzia eman operazioaren efizientziari buruz, zeren eta ez baita hori izan </w:t>
      </w:r>
      <w:r>
        <w:rPr>
          <w:rFonts w:ascii="Arial" w:hAnsi="Arial"/>
          <w:sz w:val="24"/>
        </w:rPr>
        <w:lastRenderedPageBreak/>
        <w:t>haren helburua; bestetik, finantzatu gabeko operazio bat da, eta, horrenbe</w:t>
      </w:r>
      <w:r>
        <w:rPr>
          <w:rFonts w:ascii="Arial" w:hAnsi="Arial"/>
          <w:sz w:val="24"/>
        </w:rPr>
        <w:t>s</w:t>
      </w:r>
      <w:r>
        <w:rPr>
          <w:rFonts w:ascii="Arial" w:hAnsi="Arial"/>
          <w:sz w:val="24"/>
        </w:rPr>
        <w:t>tez, ezin dugu iritzirik eman aipatutako terminoari buruz.</w:t>
      </w:r>
    </w:p>
    <w:p w:rsidR="004B0792" w:rsidRPr="00124DC2" w:rsidRDefault="00922BC8" w:rsidP="00922BC8">
      <w:pPr>
        <w:pStyle w:val="texto"/>
        <w:tabs>
          <w:tab w:val="clear" w:pos="2835"/>
          <w:tab w:val="clear" w:pos="3969"/>
          <w:tab w:val="clear" w:pos="5103"/>
          <w:tab w:val="clear" w:pos="6237"/>
          <w:tab w:val="clear" w:pos="7371"/>
          <w:tab w:val="left" w:pos="480"/>
          <w:tab w:val="num" w:pos="720"/>
          <w:tab w:val="num" w:pos="1948"/>
          <w:tab w:val="num" w:pos="6597"/>
        </w:tabs>
        <w:rPr>
          <w:rFonts w:ascii="Arial" w:hAnsi="Arial" w:cs="Arial"/>
          <w:sz w:val="24"/>
        </w:rPr>
      </w:pPr>
      <w:r>
        <w:rPr>
          <w:rFonts w:ascii="Arial" w:hAnsi="Arial"/>
          <w:sz w:val="24"/>
        </w:rPr>
        <w:t>3._Eskubide Sozialetako Departamentuko kontseilariaren alegazioei dag</w:t>
      </w:r>
      <w:r>
        <w:rPr>
          <w:rFonts w:ascii="Arial" w:hAnsi="Arial"/>
          <w:sz w:val="24"/>
        </w:rPr>
        <w:t>o</w:t>
      </w:r>
      <w:r>
        <w:rPr>
          <w:rFonts w:ascii="Arial" w:hAnsi="Arial"/>
          <w:sz w:val="24"/>
        </w:rPr>
        <w:t>kienez, honako hau esan behar dugu:</w:t>
      </w:r>
    </w:p>
    <w:p w:rsidR="004B0792" w:rsidRPr="00124DC2" w:rsidRDefault="004B0792" w:rsidP="005B7999">
      <w:pPr>
        <w:pStyle w:val="texto"/>
        <w:numPr>
          <w:ilvl w:val="0"/>
          <w:numId w:val="1"/>
        </w:numPr>
        <w:tabs>
          <w:tab w:val="clear" w:pos="1948"/>
          <w:tab w:val="clear" w:pos="2835"/>
          <w:tab w:val="clear" w:pos="3969"/>
          <w:tab w:val="clear" w:pos="5103"/>
          <w:tab w:val="clear" w:pos="6237"/>
          <w:tab w:val="clear" w:pos="7371"/>
          <w:tab w:val="num" w:pos="360"/>
          <w:tab w:val="left" w:pos="480"/>
          <w:tab w:val="num" w:pos="600"/>
          <w:tab w:val="num" w:pos="720"/>
          <w:tab w:val="num" w:pos="6597"/>
        </w:tabs>
        <w:spacing w:after="240"/>
        <w:ind w:left="0" w:firstLine="289"/>
        <w:rPr>
          <w:rFonts w:ascii="Arial" w:hAnsi="Arial" w:cs="Arial"/>
          <w:sz w:val="24"/>
        </w:rPr>
      </w:pPr>
      <w:r>
        <w:rPr>
          <w:rFonts w:ascii="Arial" w:hAnsi="Arial"/>
          <w:sz w:val="24"/>
        </w:rPr>
        <w:t>Alde batetik, gure ustez, Salestarren Kongregazioari 2017ko salerosketa-kontratua ebazteko emandako ahalmena, bigarren klausulan ezarritakoa, b</w:t>
      </w:r>
      <w:r>
        <w:rPr>
          <w:rFonts w:ascii="Arial" w:hAnsi="Arial"/>
          <w:sz w:val="24"/>
        </w:rPr>
        <w:t>a</w:t>
      </w:r>
      <w:r>
        <w:rPr>
          <w:rFonts w:ascii="Arial" w:hAnsi="Arial"/>
          <w:sz w:val="24"/>
        </w:rPr>
        <w:t>liatu izan balitz, berekin ekarriko zuen 2011ko Protokoloa berriz indarrean ja</w:t>
      </w:r>
      <w:r>
        <w:rPr>
          <w:rFonts w:ascii="Arial" w:hAnsi="Arial"/>
          <w:sz w:val="24"/>
        </w:rPr>
        <w:t>r</w:t>
      </w:r>
      <w:r>
        <w:rPr>
          <w:rFonts w:ascii="Arial" w:hAnsi="Arial"/>
          <w:sz w:val="24"/>
        </w:rPr>
        <w:t>tzea, daukan arriskuarekin; eta, bestetik, ahalmen hori 2017ko salerosketa-kontratuan betearazi ezean, 26.415.000 euroko gutxieneko prezioarekin jarra</w:t>
      </w:r>
      <w:r>
        <w:rPr>
          <w:rFonts w:ascii="Arial" w:hAnsi="Arial"/>
          <w:sz w:val="24"/>
        </w:rPr>
        <w:t>i</w:t>
      </w:r>
      <w:r>
        <w:rPr>
          <w:rFonts w:ascii="Arial" w:hAnsi="Arial"/>
          <w:sz w:val="24"/>
        </w:rPr>
        <w:t xml:space="preserve">tzen da, zeina edonola ere ordaindu beharko baitzen. </w:t>
      </w:r>
    </w:p>
    <w:p w:rsidR="00AB326A" w:rsidRPr="00072329" w:rsidRDefault="00AB326A" w:rsidP="005B7999">
      <w:pPr>
        <w:spacing w:before="360"/>
        <w:ind w:firstLine="0"/>
        <w:jc w:val="center"/>
        <w:rPr>
          <w:rFonts w:ascii="Arial" w:hAnsi="Arial" w:cs="Arial"/>
          <w:spacing w:val="6"/>
          <w:sz w:val="24"/>
          <w:szCs w:val="24"/>
        </w:rPr>
      </w:pPr>
      <w:r>
        <w:rPr>
          <w:rFonts w:ascii="Arial" w:hAnsi="Arial"/>
          <w:sz w:val="24"/>
          <w:szCs w:val="24"/>
        </w:rPr>
        <w:t>Iruñean, 2019ko urtarrilaren 23an</w:t>
      </w:r>
    </w:p>
    <w:p w:rsidR="00AB326A" w:rsidRPr="00124DC2" w:rsidRDefault="00AB326A" w:rsidP="00AB326A">
      <w:pPr>
        <w:spacing w:before="120" w:after="120"/>
        <w:ind w:firstLine="0"/>
        <w:jc w:val="center"/>
        <w:rPr>
          <w:rFonts w:ascii="Arial" w:hAnsi="Arial" w:cs="Arial"/>
          <w:spacing w:val="6"/>
          <w:sz w:val="24"/>
          <w:szCs w:val="24"/>
        </w:rPr>
      </w:pPr>
      <w:r>
        <w:rPr>
          <w:rFonts w:ascii="Arial" w:hAnsi="Arial"/>
          <w:sz w:val="24"/>
          <w:szCs w:val="24"/>
        </w:rPr>
        <w:t>Lehendakaria,</w:t>
      </w:r>
    </w:p>
    <w:p w:rsidR="00AB326A" w:rsidRPr="00124DC2" w:rsidRDefault="00AB326A" w:rsidP="00AB326A">
      <w:pPr>
        <w:spacing w:before="120" w:after="120"/>
        <w:ind w:firstLine="0"/>
        <w:jc w:val="center"/>
        <w:rPr>
          <w:rFonts w:ascii="Arial" w:hAnsi="Arial" w:cs="Arial"/>
          <w:spacing w:val="6"/>
          <w:sz w:val="24"/>
          <w:szCs w:val="24"/>
        </w:rPr>
      </w:pPr>
      <w:proofErr w:type="spellStart"/>
      <w:r>
        <w:rPr>
          <w:rFonts w:ascii="Arial" w:hAnsi="Arial"/>
          <w:sz w:val="24"/>
          <w:szCs w:val="24"/>
        </w:rPr>
        <w:t>Asunción</w:t>
      </w:r>
      <w:proofErr w:type="spellEnd"/>
      <w:r>
        <w:rPr>
          <w:rFonts w:ascii="Arial" w:hAnsi="Arial"/>
          <w:sz w:val="24"/>
          <w:szCs w:val="24"/>
        </w:rPr>
        <w:t xml:space="preserve"> </w:t>
      </w:r>
      <w:proofErr w:type="spellStart"/>
      <w:r>
        <w:rPr>
          <w:rFonts w:ascii="Arial" w:hAnsi="Arial"/>
          <w:sz w:val="24"/>
          <w:szCs w:val="24"/>
        </w:rPr>
        <w:t>Olaechea</w:t>
      </w:r>
      <w:proofErr w:type="spellEnd"/>
      <w:r>
        <w:rPr>
          <w:rFonts w:ascii="Arial" w:hAnsi="Arial"/>
          <w:sz w:val="24"/>
          <w:szCs w:val="24"/>
        </w:rPr>
        <w:t xml:space="preserve"> </w:t>
      </w:r>
      <w:proofErr w:type="spellStart"/>
      <w:r>
        <w:rPr>
          <w:rFonts w:ascii="Arial" w:hAnsi="Arial"/>
          <w:sz w:val="24"/>
          <w:szCs w:val="24"/>
        </w:rPr>
        <w:t>Estanga</w:t>
      </w:r>
      <w:proofErr w:type="spellEnd"/>
      <w:r>
        <w:rPr>
          <w:rFonts w:ascii="Arial" w:hAnsi="Arial"/>
          <w:sz w:val="24"/>
          <w:szCs w:val="24"/>
        </w:rPr>
        <w:t xml:space="preserve"> </w:t>
      </w:r>
    </w:p>
    <w:bookmarkEnd w:id="31"/>
    <w:bookmarkEnd w:id="32"/>
    <w:bookmarkEnd w:id="33"/>
    <w:p w:rsidR="00AB326A" w:rsidRPr="008068B7" w:rsidRDefault="00AB326A" w:rsidP="00AB326A">
      <w:pPr>
        <w:tabs>
          <w:tab w:val="right" w:pos="284"/>
          <w:tab w:val="left" w:pos="426"/>
        </w:tabs>
        <w:spacing w:after="80" w:line="240" w:lineRule="atLeast"/>
        <w:jc w:val="center"/>
      </w:pPr>
    </w:p>
    <w:p w:rsidR="00AB326A" w:rsidRPr="00315EAA" w:rsidRDefault="00AB326A" w:rsidP="00AB326A">
      <w:pPr>
        <w:pStyle w:val="texto"/>
        <w:tabs>
          <w:tab w:val="clear" w:pos="2835"/>
          <w:tab w:val="clear" w:pos="3969"/>
          <w:tab w:val="clear" w:pos="5103"/>
          <w:tab w:val="clear" w:pos="6237"/>
          <w:tab w:val="clear" w:pos="7371"/>
        </w:tabs>
        <w:rPr>
          <w:rFonts w:cs="Arial"/>
        </w:rPr>
      </w:pPr>
    </w:p>
    <w:p w:rsidR="002C5145" w:rsidRPr="00E30D41" w:rsidRDefault="002C5145" w:rsidP="00525E62">
      <w:pPr>
        <w:pStyle w:val="texto"/>
        <w:tabs>
          <w:tab w:val="clear" w:pos="2835"/>
          <w:tab w:val="clear" w:pos="3969"/>
          <w:tab w:val="clear" w:pos="5103"/>
          <w:tab w:val="clear" w:pos="6237"/>
          <w:tab w:val="clear" w:pos="7371"/>
        </w:tabs>
        <w:ind w:firstLine="70"/>
        <w:rPr>
          <w:rFonts w:ascii="Arial Narrow" w:hAnsi="Arial Narrow"/>
          <w:color w:val="000000"/>
          <w:spacing w:val="0"/>
          <w:sz w:val="17"/>
          <w:szCs w:val="17"/>
          <w:lang w:val="es-ES" w:eastAsia="es-ES"/>
        </w:rPr>
      </w:pPr>
    </w:p>
    <w:sectPr w:rsidR="002C5145" w:rsidRPr="00E30D41"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A27" w:rsidRDefault="00987A27">
      <w:r>
        <w:separator/>
      </w:r>
    </w:p>
    <w:p w:rsidR="00987A27" w:rsidRDefault="00987A27"/>
    <w:p w:rsidR="00987A27" w:rsidRDefault="00987A27"/>
    <w:p w:rsidR="00987A27" w:rsidRDefault="00987A27"/>
  </w:endnote>
  <w:endnote w:type="continuationSeparator" w:id="0">
    <w:p w:rsidR="00987A27" w:rsidRDefault="00987A27">
      <w:r>
        <w:continuationSeparator/>
      </w:r>
    </w:p>
    <w:p w:rsidR="00987A27" w:rsidRDefault="00987A27"/>
    <w:p w:rsidR="00987A27" w:rsidRDefault="00987A27"/>
    <w:p w:rsidR="00987A27" w:rsidRDefault="00987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Courier"/>
    <w:panose1 w:val="00000000000000000000"/>
    <w:charset w:val="00"/>
    <w:family w:val="swiss"/>
    <w:notTrueType/>
    <w:pitch w:val="variable"/>
    <w:sig w:usb0="00000003" w:usb1="00000000" w:usb2="00000000" w:usb3="00000000" w:csb0="00000001" w:csb1="00000000"/>
  </w:font>
  <w:font w:name="A3 Bi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Default="00987A27"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F43EA4">
      <w:rPr>
        <w:rStyle w:val="Nmerodepgina"/>
      </w:rPr>
      <w:fldChar w:fldCharType="separate"/>
    </w:r>
    <w:r w:rsidR="00F43EA4">
      <w:rPr>
        <w:rStyle w:val="Nmerodepgina"/>
        <w:noProof/>
      </w:rPr>
      <w:t>4</w:t>
    </w:r>
    <w:r>
      <w:rPr>
        <w:rStyle w:val="Nmerodepgina"/>
      </w:rPr>
      <w:fldChar w:fldCharType="end"/>
    </w:r>
  </w:p>
  <w:p w:rsidR="00987A27" w:rsidRDefault="00987A27"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Pr="00F03814" w:rsidRDefault="00987A27"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AE0C41C" wp14:editId="6BD02183">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987A27" w:rsidRPr="00F74E38" w:rsidRDefault="00987A27" w:rsidP="00F03814">
    <w:pPr>
      <w:pStyle w:val="Piedepgina"/>
      <w:tabs>
        <w:tab w:val="clear" w:pos="4252"/>
        <w:tab w:val="clear" w:pos="8504"/>
        <w:tab w:val="center" w:pos="4560"/>
      </w:tabs>
      <w:ind w:right="360"/>
      <w:jc w:val="left"/>
      <w:rPr>
        <w:rStyle w:val="Nmerodepgina"/>
      </w:rPr>
    </w:pPr>
  </w:p>
  <w:p w:rsidR="00987A27" w:rsidRPr="00C13453" w:rsidRDefault="00987A27"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Default="00987A27"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Pr="00F03814" w:rsidRDefault="00987A2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3D16CF5" wp14:editId="744DE4AB">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43EA4">
      <w:rPr>
        <w:rStyle w:val="Nmerodepgina"/>
        <w:noProof/>
        <w:szCs w:val="24"/>
      </w:rPr>
      <w:t>37</w:t>
    </w:r>
    <w:r w:rsidRPr="001D4F09">
      <w:rPr>
        <w:rStyle w:val="Nmerodepgina"/>
        <w:szCs w:val="24"/>
      </w:rPr>
      <w:fldChar w:fldCharType="end"/>
    </w:r>
    <w:r>
      <w:rPr>
        <w:rStyle w:val="Nmerodepgina"/>
        <w:szCs w:val="24"/>
      </w:rPr>
      <w:t xml:space="preserve"> -</w:t>
    </w:r>
  </w:p>
  <w:p w:rsidR="00987A27" w:rsidRPr="00C13453" w:rsidRDefault="00987A27" w:rsidP="00D2472C">
    <w:pPr>
      <w:pStyle w:val="BorradorProvisional"/>
      <w:ind w:left="0"/>
      <w:jc w:val="center"/>
    </w:pPr>
  </w:p>
  <w:p w:rsidR="00987A27" w:rsidRDefault="00987A2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Pr="00F03814" w:rsidRDefault="00987A27"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3980B7C" wp14:editId="1AFD5B28">
          <wp:extent cx="219075" cy="371475"/>
          <wp:effectExtent l="0" t="0" r="9525" b="9525"/>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987A27" w:rsidRPr="00C13453" w:rsidRDefault="00987A27" w:rsidP="00D2472C">
    <w:pPr>
      <w:pStyle w:val="BorradorProvisional"/>
      <w:ind w:left="0"/>
      <w:jc w:val="center"/>
    </w:pPr>
  </w:p>
  <w:p w:rsidR="00987A27" w:rsidRDefault="00987A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A27" w:rsidRDefault="00987A27" w:rsidP="0043669F">
      <w:pPr>
        <w:ind w:firstLine="0"/>
      </w:pPr>
      <w:r>
        <w:separator/>
      </w:r>
    </w:p>
  </w:footnote>
  <w:footnote w:type="continuationSeparator" w:id="0">
    <w:p w:rsidR="00987A27" w:rsidRDefault="00987A27">
      <w:r>
        <w:continuationSeparator/>
      </w:r>
    </w:p>
    <w:p w:rsidR="00987A27" w:rsidRDefault="00987A27"/>
    <w:p w:rsidR="00987A27" w:rsidRDefault="00987A27"/>
    <w:p w:rsidR="00987A27" w:rsidRDefault="00987A27"/>
  </w:footnote>
  <w:footnote w:id="1">
    <w:p w:rsidR="00987A27" w:rsidRDefault="00987A27" w:rsidP="0043669F">
      <w:pPr>
        <w:pStyle w:val="Textonotapie"/>
        <w:spacing w:after="80"/>
        <w:ind w:firstLine="0"/>
      </w:pPr>
      <w:r>
        <w:rPr>
          <w:rStyle w:val="Refdenotaalpie"/>
        </w:rPr>
        <w:footnoteRef/>
      </w:r>
      <w:r>
        <w:t xml:space="preserve"> Iruñeko udal katastroko 2. poligonoko 24. </w:t>
      </w:r>
      <w:proofErr w:type="spellStart"/>
      <w:r>
        <w:t>lurzatia</w:t>
      </w:r>
      <w:proofErr w:type="spellEnd"/>
      <w:r>
        <w:t>.</w:t>
      </w:r>
    </w:p>
  </w:footnote>
  <w:footnote w:id="2">
    <w:p w:rsidR="00987A27" w:rsidRPr="006D0E2E" w:rsidRDefault="00987A27" w:rsidP="0043669F">
      <w:pPr>
        <w:pStyle w:val="texto"/>
        <w:tabs>
          <w:tab w:val="clear" w:pos="2835"/>
          <w:tab w:val="clear" w:pos="3969"/>
          <w:tab w:val="clear" w:pos="5103"/>
          <w:tab w:val="clear" w:pos="6237"/>
          <w:tab w:val="clear" w:pos="7371"/>
        </w:tabs>
        <w:spacing w:after="0"/>
        <w:ind w:firstLine="0"/>
        <w:rPr>
          <w:szCs w:val="26"/>
        </w:rPr>
      </w:pPr>
      <w:r>
        <w:rPr>
          <w:rStyle w:val="Refdenotaalpie"/>
          <w:spacing w:val="0"/>
          <w:sz w:val="20"/>
          <w:szCs w:val="20"/>
        </w:rPr>
        <w:footnoteRef/>
      </w:r>
      <w:r>
        <w:t xml:space="preserve"> </w:t>
      </w:r>
      <w:r>
        <w:t>Une hauetan, arau-esparru indarduna Lurraldearen Antolamenduari eta Hir</w:t>
      </w:r>
      <w:r>
        <w:t>i</w:t>
      </w:r>
      <w:r>
        <w:t xml:space="preserve">gintzari buruzko Foru Legearen Testu </w:t>
      </w:r>
      <w:proofErr w:type="spellStart"/>
      <w:r>
        <w:t>Bategina</w:t>
      </w:r>
      <w:proofErr w:type="spellEnd"/>
      <w:r>
        <w:t xml:space="preserve"> onesten duen eta 35/2002 ind</w:t>
      </w:r>
      <w:r>
        <w:t>a</w:t>
      </w:r>
      <w:r>
        <w:t>rrik gabe uzten duen uztailaren 26ko 1/2017 Legegintzako Foru Dekretua da.</w:t>
      </w:r>
    </w:p>
    <w:p w:rsidR="00987A27" w:rsidRDefault="00987A27" w:rsidP="00E37578">
      <w:pPr>
        <w:pStyle w:val="Textonotapie"/>
      </w:pPr>
    </w:p>
  </w:footnote>
  <w:footnote w:id="3">
    <w:p w:rsidR="00987A27" w:rsidRPr="004B0792" w:rsidRDefault="00987A27" w:rsidP="003A3D28">
      <w:pPr>
        <w:pStyle w:val="Textonotapie"/>
        <w:ind w:firstLine="0"/>
      </w:pPr>
      <w:r>
        <w:rPr>
          <w:rStyle w:val="Refdenotaalpie"/>
        </w:rPr>
        <w:footnoteRef/>
      </w:r>
      <w:r>
        <w:t xml:space="preserve"> </w:t>
      </w:r>
      <w:r>
        <w:t>Paragrafoa Iruñeko Udaleko alkate ohiaren 3.2 alegazioaren eraginez aldatu da.</w:t>
      </w:r>
    </w:p>
  </w:footnote>
  <w:footnote w:id="4">
    <w:p w:rsidR="00987A27" w:rsidRDefault="00987A27" w:rsidP="00A41966">
      <w:pPr>
        <w:pStyle w:val="Textonotapie"/>
        <w:ind w:firstLine="0"/>
      </w:pPr>
      <w:r>
        <w:rPr>
          <w:rStyle w:val="Refdenotaalpie"/>
        </w:rPr>
        <w:footnoteRef/>
      </w:r>
      <w:r>
        <w:t xml:space="preserve"> </w:t>
      </w:r>
      <w:r>
        <w:t xml:space="preserve">2011ko uztailaren 1ean, </w:t>
      </w:r>
      <w:proofErr w:type="spellStart"/>
      <w:r>
        <w:t>Vinsa</w:t>
      </w:r>
      <w:proofErr w:type="spellEnd"/>
      <w:r>
        <w:t xml:space="preserve">, </w:t>
      </w:r>
      <w:proofErr w:type="spellStart"/>
      <w:r>
        <w:t>Nasuvinsa</w:t>
      </w:r>
      <w:proofErr w:type="spellEnd"/>
      <w:r>
        <w:t xml:space="preserve"> eta </w:t>
      </w:r>
      <w:proofErr w:type="spellStart"/>
      <w:r>
        <w:t>Nasursa</w:t>
      </w:r>
      <w:proofErr w:type="spellEnd"/>
      <w:r>
        <w:t xml:space="preserve"> sozietateek bat egin zuten: </w:t>
      </w:r>
      <w:proofErr w:type="spellStart"/>
      <w:r>
        <w:t>Vinsak</w:t>
      </w:r>
      <w:proofErr w:type="spellEnd"/>
      <w:r>
        <w:t xml:space="preserve"> beste biak xurgatu zituen, eta gaur egun duen izena, </w:t>
      </w:r>
      <w:proofErr w:type="spellStart"/>
      <w:r>
        <w:t>Nasuvinsa</w:t>
      </w:r>
      <w:proofErr w:type="spellEnd"/>
      <w:r>
        <w:t>, hartu zuen.</w:t>
      </w:r>
    </w:p>
  </w:footnote>
  <w:footnote w:id="5">
    <w:p w:rsidR="00987A27" w:rsidRPr="003D3762" w:rsidRDefault="00987A27" w:rsidP="00376DEF">
      <w:pPr>
        <w:pStyle w:val="Textonotapie"/>
        <w:ind w:firstLine="0"/>
      </w:pPr>
      <w:r>
        <w:rPr>
          <w:rStyle w:val="Refdenotaalpie"/>
        </w:rPr>
        <w:footnoteRef/>
      </w:r>
      <w:r>
        <w:t xml:space="preserve"> </w:t>
      </w:r>
      <w:r>
        <w:t>Paragrafo berria da, Iruñeko Udaleko alkate ohiaren 2.a alegazioaren eraginez sartu dena.</w:t>
      </w:r>
    </w:p>
  </w:footnote>
  <w:footnote w:id="6">
    <w:p w:rsidR="00987A27" w:rsidRPr="003D3762" w:rsidRDefault="00987A27" w:rsidP="00376DEF">
      <w:pPr>
        <w:pStyle w:val="Textonotapie"/>
        <w:ind w:firstLine="0"/>
      </w:pPr>
      <w:r>
        <w:rPr>
          <w:rStyle w:val="Refdenotaalpie"/>
        </w:rPr>
        <w:footnoteRef/>
      </w:r>
      <w:r>
        <w:t xml:space="preserve"> </w:t>
      </w:r>
      <w:r>
        <w:t>Sustapen Departamentuko kontseilari ohiaren A aparatuko 1. eta 2. alegazioen eraginez aldatutako paragr</w:t>
      </w:r>
      <w:r>
        <w:t>a</w:t>
      </w:r>
      <w:r>
        <w:t>foa.</w:t>
      </w:r>
    </w:p>
  </w:footnote>
  <w:footnote w:id="7">
    <w:p w:rsidR="00987A27" w:rsidRPr="003D3762" w:rsidRDefault="00987A27" w:rsidP="00376DEF">
      <w:pPr>
        <w:pStyle w:val="Textonotapie"/>
        <w:ind w:firstLine="0"/>
      </w:pPr>
      <w:r>
        <w:rPr>
          <w:rStyle w:val="Refdenotaalpie"/>
        </w:rPr>
        <w:footnoteRef/>
      </w:r>
      <w:r>
        <w:t xml:space="preserve"> </w:t>
      </w:r>
      <w:r>
        <w:t>Paragrafo hau Iruñeko alkate ohiaren 3.3 alegazioaren eta Sustapen Departamentuko kontseilari ohiaren D ataleko 10. alegazioaren eraginez aldatu da.</w:t>
      </w:r>
    </w:p>
  </w:footnote>
  <w:footnote w:id="8">
    <w:p w:rsidR="00987A27" w:rsidRPr="003D3762" w:rsidRDefault="00987A27" w:rsidP="00376DEF">
      <w:pPr>
        <w:pStyle w:val="Textonotapie"/>
        <w:ind w:firstLine="0"/>
      </w:pPr>
      <w:r>
        <w:rPr>
          <w:rStyle w:val="Refdenotaalpie"/>
        </w:rPr>
        <w:footnoteRef/>
      </w:r>
      <w:r>
        <w:t xml:space="preserve"> </w:t>
      </w:r>
      <w:r>
        <w:t>Sustapen Departamentuko kontseilari ohiaren F ataleko 13. alegazioaren eraginez aldatutako paragrafoa.</w:t>
      </w:r>
    </w:p>
  </w:footnote>
  <w:footnote w:id="9">
    <w:p w:rsidR="00987A27" w:rsidRPr="003D3762" w:rsidRDefault="00987A27" w:rsidP="00376DEF">
      <w:pPr>
        <w:pStyle w:val="Textonotapie"/>
        <w:ind w:firstLine="0"/>
      </w:pPr>
      <w:r>
        <w:rPr>
          <w:rStyle w:val="Refdenotaalpie"/>
        </w:rPr>
        <w:footnoteRef/>
      </w:r>
      <w:r>
        <w:t xml:space="preserve"> </w:t>
      </w:r>
      <w:r>
        <w:t>Paragrafoa Iruñeko Udaleko alkate ohiaren 3.5 alegazioaren eraginez aldatu da.</w:t>
      </w:r>
    </w:p>
  </w:footnote>
  <w:footnote w:id="10">
    <w:p w:rsidR="00987A27" w:rsidRDefault="00987A27" w:rsidP="00525E62">
      <w:pPr>
        <w:pStyle w:val="Textonotapie"/>
        <w:ind w:firstLine="0"/>
      </w:pPr>
      <w:r>
        <w:rPr>
          <w:rStyle w:val="Refdenotaalpie"/>
        </w:rPr>
        <w:footnoteRef/>
      </w:r>
      <w:r>
        <w:t xml:space="preserve"> </w:t>
      </w:r>
      <w:r>
        <w:t>2011n indarrean zen BEZ tasa</w:t>
      </w:r>
    </w:p>
  </w:footnote>
  <w:footnote w:id="11">
    <w:p w:rsidR="00987A27" w:rsidRDefault="00987A27" w:rsidP="00525E62">
      <w:pPr>
        <w:pStyle w:val="Textonotapie"/>
        <w:ind w:firstLine="0"/>
      </w:pPr>
      <w:r>
        <w:rPr>
          <w:rStyle w:val="Refdenotaalpie"/>
        </w:rPr>
        <w:footnoteRef/>
      </w:r>
      <w:r>
        <w:t xml:space="preserve"> </w:t>
      </w:r>
      <w:r>
        <w:t xml:space="preserve">Zenbateko horiek Hezkuntza Departamentuaren Ikuskapenaren eta Zerbitzuen Zuzendaritza Nagusiaren eta Ekonomia eta Ogasun Departamentuaren Ondare Zuzendaritza Nagusiaren txostenaren arabera kalkulatu dira.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Pr="00C60364" w:rsidRDefault="00987A27" w:rsidP="00C60364">
    <w:pPr>
      <w:pStyle w:val="Encabezado"/>
      <w:pBdr>
        <w:bottom w:val="single" w:sz="4" w:space="1" w:color="auto"/>
      </w:pBdr>
      <w:spacing w:after="40"/>
      <w:ind w:firstLine="0"/>
      <w:jc w:val="left"/>
      <w:rPr>
        <w:spacing w:val="-4"/>
      </w:rPr>
    </w:pPr>
    <w:r>
      <w:rPr>
        <w:b/>
        <w:noProof/>
        <w:lang w:val="es-ES" w:eastAsia="es-ES"/>
      </w:rPr>
      <w:drawing>
        <wp:inline distT="0" distB="0" distL="0" distR="0" wp14:anchorId="16E12E95" wp14:editId="57C4C6F8">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w:t>
    </w:r>
    <w:r>
      <w:t xml:space="preserve">Salestarren operazioaren konpromisoen eta arriskuen ebaluazioari buruzko txostena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Default="00987A27" w:rsidP="006A2D41">
    <w:pPr>
      <w:pStyle w:val="Encabezado"/>
      <w:ind w:firstLine="0"/>
      <w:jc w:val="left"/>
    </w:pPr>
    <w:r>
      <w:rPr>
        <w:noProof/>
        <w:lang w:val="es-ES" w:eastAsia="es-ES"/>
      </w:rPr>
      <w:drawing>
        <wp:inline distT="0" distB="0" distL="0" distR="0" wp14:anchorId="1659CC2B" wp14:editId="0DFA5C26">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Default="00987A27"/>
  <w:p w:rsidR="00987A27" w:rsidRDefault="00987A27"/>
  <w:p w:rsidR="00987A27" w:rsidRDefault="00987A2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A27" w:rsidRDefault="00987A27"/>
  <w:p w:rsidR="00987A27" w:rsidRDefault="00987A27"/>
  <w:p w:rsidR="00987A27" w:rsidRDefault="00987A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06B4"/>
    <w:multiLevelType w:val="hybridMultilevel"/>
    <w:tmpl w:val="AA76FE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644B5128"/>
    <w:multiLevelType w:val="singleLevel"/>
    <w:tmpl w:val="4F5AB3AC"/>
    <w:lvl w:ilvl="0">
      <w:start w:val="46"/>
      <w:numFmt w:val="bullet"/>
      <w:lvlText w:val=""/>
      <w:lvlJc w:val="left"/>
      <w:pPr>
        <w:tabs>
          <w:tab w:val="num" w:pos="1948"/>
        </w:tabs>
        <w:ind w:left="1418" w:firstLine="170"/>
      </w:pPr>
      <w:rPr>
        <w:rFonts w:ascii="Wingdings" w:hAnsi="Wingdings" w:hint="default"/>
        <w:lang w:val="es-ES_tradnl"/>
      </w:rPr>
    </w:lvl>
  </w:abstractNum>
  <w:abstractNum w:abstractNumId="3">
    <w:nsid w:val="7E4C0EC4"/>
    <w:multiLevelType w:val="hybridMultilevel"/>
    <w:tmpl w:val="54245F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ED9"/>
    <w:rsid w:val="00000B8B"/>
    <w:rsid w:val="000019D8"/>
    <w:rsid w:val="00006736"/>
    <w:rsid w:val="00006A97"/>
    <w:rsid w:val="0001123B"/>
    <w:rsid w:val="00012A7F"/>
    <w:rsid w:val="00017A3A"/>
    <w:rsid w:val="00025448"/>
    <w:rsid w:val="00036E42"/>
    <w:rsid w:val="0004373B"/>
    <w:rsid w:val="000448FA"/>
    <w:rsid w:val="0005029E"/>
    <w:rsid w:val="00053A42"/>
    <w:rsid w:val="0005517D"/>
    <w:rsid w:val="0006133D"/>
    <w:rsid w:val="00062345"/>
    <w:rsid w:val="00063585"/>
    <w:rsid w:val="00071CD0"/>
    <w:rsid w:val="00072329"/>
    <w:rsid w:val="00075527"/>
    <w:rsid w:val="00075692"/>
    <w:rsid w:val="00081B0E"/>
    <w:rsid w:val="000860CE"/>
    <w:rsid w:val="00087B8D"/>
    <w:rsid w:val="000923E6"/>
    <w:rsid w:val="00093D67"/>
    <w:rsid w:val="00093E60"/>
    <w:rsid w:val="000956C1"/>
    <w:rsid w:val="00095E83"/>
    <w:rsid w:val="000968D0"/>
    <w:rsid w:val="000A0AE5"/>
    <w:rsid w:val="000A18B7"/>
    <w:rsid w:val="000A2C1E"/>
    <w:rsid w:val="000A2EB5"/>
    <w:rsid w:val="000A4697"/>
    <w:rsid w:val="000A4747"/>
    <w:rsid w:val="000A7C93"/>
    <w:rsid w:val="000B2728"/>
    <w:rsid w:val="000B3943"/>
    <w:rsid w:val="000B4477"/>
    <w:rsid w:val="000C0704"/>
    <w:rsid w:val="000C2B07"/>
    <w:rsid w:val="000C39CC"/>
    <w:rsid w:val="000C7566"/>
    <w:rsid w:val="000D188E"/>
    <w:rsid w:val="000D5335"/>
    <w:rsid w:val="000E7B86"/>
    <w:rsid w:val="000F2B66"/>
    <w:rsid w:val="000F2B90"/>
    <w:rsid w:val="000F3D83"/>
    <w:rsid w:val="000F41D9"/>
    <w:rsid w:val="000F57F8"/>
    <w:rsid w:val="00100F12"/>
    <w:rsid w:val="00103589"/>
    <w:rsid w:val="001045C9"/>
    <w:rsid w:val="001060F1"/>
    <w:rsid w:val="00107CC1"/>
    <w:rsid w:val="00107E48"/>
    <w:rsid w:val="00111020"/>
    <w:rsid w:val="00111A92"/>
    <w:rsid w:val="001145C3"/>
    <w:rsid w:val="001161D2"/>
    <w:rsid w:val="00116249"/>
    <w:rsid w:val="00124DC2"/>
    <w:rsid w:val="00125997"/>
    <w:rsid w:val="00131DF1"/>
    <w:rsid w:val="001322E4"/>
    <w:rsid w:val="00132C38"/>
    <w:rsid w:val="00133984"/>
    <w:rsid w:val="001365C4"/>
    <w:rsid w:val="00137098"/>
    <w:rsid w:val="0014147D"/>
    <w:rsid w:val="00141D29"/>
    <w:rsid w:val="001443C8"/>
    <w:rsid w:val="00144EB2"/>
    <w:rsid w:val="0014506A"/>
    <w:rsid w:val="0014728F"/>
    <w:rsid w:val="001521A2"/>
    <w:rsid w:val="00152358"/>
    <w:rsid w:val="0015397E"/>
    <w:rsid w:val="001559F7"/>
    <w:rsid w:val="00155BFF"/>
    <w:rsid w:val="00160F66"/>
    <w:rsid w:val="00163051"/>
    <w:rsid w:val="001633AF"/>
    <w:rsid w:val="001642DA"/>
    <w:rsid w:val="00165CF5"/>
    <w:rsid w:val="00166A6C"/>
    <w:rsid w:val="00173EDD"/>
    <w:rsid w:val="0017402B"/>
    <w:rsid w:val="00181D37"/>
    <w:rsid w:val="001835B7"/>
    <w:rsid w:val="0018426B"/>
    <w:rsid w:val="00185A37"/>
    <w:rsid w:val="00191CAC"/>
    <w:rsid w:val="001922C6"/>
    <w:rsid w:val="00194309"/>
    <w:rsid w:val="0019660E"/>
    <w:rsid w:val="001978A4"/>
    <w:rsid w:val="001A1A31"/>
    <w:rsid w:val="001A567B"/>
    <w:rsid w:val="001A7AE9"/>
    <w:rsid w:val="001B20E7"/>
    <w:rsid w:val="001B39E2"/>
    <w:rsid w:val="001B5B6D"/>
    <w:rsid w:val="001B6492"/>
    <w:rsid w:val="001B6851"/>
    <w:rsid w:val="001B6BE8"/>
    <w:rsid w:val="001C2B26"/>
    <w:rsid w:val="001C3996"/>
    <w:rsid w:val="001C3A32"/>
    <w:rsid w:val="001C5E59"/>
    <w:rsid w:val="001D2978"/>
    <w:rsid w:val="001D4F09"/>
    <w:rsid w:val="001F06A9"/>
    <w:rsid w:val="001F1482"/>
    <w:rsid w:val="001F20D7"/>
    <w:rsid w:val="001F3114"/>
    <w:rsid w:val="001F59C8"/>
    <w:rsid w:val="001F7744"/>
    <w:rsid w:val="002014EB"/>
    <w:rsid w:val="00202B1A"/>
    <w:rsid w:val="00204979"/>
    <w:rsid w:val="00204B06"/>
    <w:rsid w:val="00211D69"/>
    <w:rsid w:val="00216608"/>
    <w:rsid w:val="002174F0"/>
    <w:rsid w:val="002179DB"/>
    <w:rsid w:val="00217EF2"/>
    <w:rsid w:val="0022024E"/>
    <w:rsid w:val="0022191B"/>
    <w:rsid w:val="00227E48"/>
    <w:rsid w:val="00230577"/>
    <w:rsid w:val="002318D7"/>
    <w:rsid w:val="0023209D"/>
    <w:rsid w:val="002333F8"/>
    <w:rsid w:val="00233D79"/>
    <w:rsid w:val="00234FEC"/>
    <w:rsid w:val="00237657"/>
    <w:rsid w:val="00237893"/>
    <w:rsid w:val="00240070"/>
    <w:rsid w:val="00242BA7"/>
    <w:rsid w:val="002437B5"/>
    <w:rsid w:val="002437EA"/>
    <w:rsid w:val="00244EF1"/>
    <w:rsid w:val="00245FD2"/>
    <w:rsid w:val="0024626F"/>
    <w:rsid w:val="002467E0"/>
    <w:rsid w:val="00246F21"/>
    <w:rsid w:val="00247B42"/>
    <w:rsid w:val="00247BED"/>
    <w:rsid w:val="00250CC4"/>
    <w:rsid w:val="00253E78"/>
    <w:rsid w:val="00256330"/>
    <w:rsid w:val="00257D94"/>
    <w:rsid w:val="00262C3C"/>
    <w:rsid w:val="00264C88"/>
    <w:rsid w:val="0026532C"/>
    <w:rsid w:val="0026575D"/>
    <w:rsid w:val="0027023B"/>
    <w:rsid w:val="002705B0"/>
    <w:rsid w:val="002717A6"/>
    <w:rsid w:val="00272015"/>
    <w:rsid w:val="00273C10"/>
    <w:rsid w:val="00274B4C"/>
    <w:rsid w:val="00275A48"/>
    <w:rsid w:val="00276264"/>
    <w:rsid w:val="002809F8"/>
    <w:rsid w:val="00281DCA"/>
    <w:rsid w:val="002875AC"/>
    <w:rsid w:val="00292436"/>
    <w:rsid w:val="00292B3F"/>
    <w:rsid w:val="00292EE3"/>
    <w:rsid w:val="00297B04"/>
    <w:rsid w:val="002A056C"/>
    <w:rsid w:val="002A1AD1"/>
    <w:rsid w:val="002A66A5"/>
    <w:rsid w:val="002A6EBB"/>
    <w:rsid w:val="002B21E9"/>
    <w:rsid w:val="002B2B87"/>
    <w:rsid w:val="002B4E0F"/>
    <w:rsid w:val="002B573F"/>
    <w:rsid w:val="002B5754"/>
    <w:rsid w:val="002C18C3"/>
    <w:rsid w:val="002C5145"/>
    <w:rsid w:val="002C6405"/>
    <w:rsid w:val="002C7026"/>
    <w:rsid w:val="002C7E08"/>
    <w:rsid w:val="002D089F"/>
    <w:rsid w:val="002D5635"/>
    <w:rsid w:val="002D65E8"/>
    <w:rsid w:val="002D7812"/>
    <w:rsid w:val="002D7D32"/>
    <w:rsid w:val="002E02E5"/>
    <w:rsid w:val="002E0478"/>
    <w:rsid w:val="002E0791"/>
    <w:rsid w:val="002E1B92"/>
    <w:rsid w:val="002E25F4"/>
    <w:rsid w:val="002E6F50"/>
    <w:rsid w:val="002E7B81"/>
    <w:rsid w:val="002F09FB"/>
    <w:rsid w:val="002F0FE3"/>
    <w:rsid w:val="002F1AF0"/>
    <w:rsid w:val="002F2530"/>
    <w:rsid w:val="002F272A"/>
    <w:rsid w:val="002F3225"/>
    <w:rsid w:val="002F53B4"/>
    <w:rsid w:val="002F5ED6"/>
    <w:rsid w:val="002F76D6"/>
    <w:rsid w:val="00303506"/>
    <w:rsid w:val="00303B06"/>
    <w:rsid w:val="00307057"/>
    <w:rsid w:val="003101F2"/>
    <w:rsid w:val="0031174F"/>
    <w:rsid w:val="00312466"/>
    <w:rsid w:val="00312819"/>
    <w:rsid w:val="00312E9C"/>
    <w:rsid w:val="00313875"/>
    <w:rsid w:val="00314DC9"/>
    <w:rsid w:val="00316278"/>
    <w:rsid w:val="0031728E"/>
    <w:rsid w:val="003203BF"/>
    <w:rsid w:val="00321369"/>
    <w:rsid w:val="00321A7D"/>
    <w:rsid w:val="00324445"/>
    <w:rsid w:val="00325146"/>
    <w:rsid w:val="0032563A"/>
    <w:rsid w:val="00330787"/>
    <w:rsid w:val="00334D47"/>
    <w:rsid w:val="00337493"/>
    <w:rsid w:val="0034285F"/>
    <w:rsid w:val="003464A4"/>
    <w:rsid w:val="0035016D"/>
    <w:rsid w:val="00351684"/>
    <w:rsid w:val="00354458"/>
    <w:rsid w:val="00363653"/>
    <w:rsid w:val="0036509D"/>
    <w:rsid w:val="00371397"/>
    <w:rsid w:val="0037228C"/>
    <w:rsid w:val="003738FD"/>
    <w:rsid w:val="00376D47"/>
    <w:rsid w:val="00376DEF"/>
    <w:rsid w:val="00377A5F"/>
    <w:rsid w:val="003810BE"/>
    <w:rsid w:val="00381B19"/>
    <w:rsid w:val="00386F6C"/>
    <w:rsid w:val="00387709"/>
    <w:rsid w:val="00387794"/>
    <w:rsid w:val="00393731"/>
    <w:rsid w:val="00397162"/>
    <w:rsid w:val="003A335E"/>
    <w:rsid w:val="003A3D28"/>
    <w:rsid w:val="003A3DD2"/>
    <w:rsid w:val="003A5334"/>
    <w:rsid w:val="003A7CF5"/>
    <w:rsid w:val="003B3397"/>
    <w:rsid w:val="003B3573"/>
    <w:rsid w:val="003B5813"/>
    <w:rsid w:val="003C02AF"/>
    <w:rsid w:val="003C03EA"/>
    <w:rsid w:val="003C196B"/>
    <w:rsid w:val="003C2416"/>
    <w:rsid w:val="003C6A01"/>
    <w:rsid w:val="003C6E1D"/>
    <w:rsid w:val="003D058C"/>
    <w:rsid w:val="003D0C9B"/>
    <w:rsid w:val="003D3762"/>
    <w:rsid w:val="003D5207"/>
    <w:rsid w:val="003D554F"/>
    <w:rsid w:val="003D76B1"/>
    <w:rsid w:val="003E17A6"/>
    <w:rsid w:val="003E34EE"/>
    <w:rsid w:val="003E42DF"/>
    <w:rsid w:val="003E4AA5"/>
    <w:rsid w:val="003E7AC4"/>
    <w:rsid w:val="003E7B1F"/>
    <w:rsid w:val="003F1CEC"/>
    <w:rsid w:val="003F3B0D"/>
    <w:rsid w:val="003F43BF"/>
    <w:rsid w:val="003F6BE4"/>
    <w:rsid w:val="00400E68"/>
    <w:rsid w:val="00403CF8"/>
    <w:rsid w:val="00406A14"/>
    <w:rsid w:val="00407459"/>
    <w:rsid w:val="00414D01"/>
    <w:rsid w:val="00416D39"/>
    <w:rsid w:val="004170FE"/>
    <w:rsid w:val="00417FEF"/>
    <w:rsid w:val="004209E6"/>
    <w:rsid w:val="0042324B"/>
    <w:rsid w:val="004234E8"/>
    <w:rsid w:val="00426680"/>
    <w:rsid w:val="00426805"/>
    <w:rsid w:val="00430150"/>
    <w:rsid w:val="004302F9"/>
    <w:rsid w:val="0043229B"/>
    <w:rsid w:val="00435287"/>
    <w:rsid w:val="004357B9"/>
    <w:rsid w:val="0043669F"/>
    <w:rsid w:val="004371B5"/>
    <w:rsid w:val="00440A22"/>
    <w:rsid w:val="004441A7"/>
    <w:rsid w:val="0045159C"/>
    <w:rsid w:val="0045550E"/>
    <w:rsid w:val="004555DF"/>
    <w:rsid w:val="00456456"/>
    <w:rsid w:val="00460EE8"/>
    <w:rsid w:val="00462367"/>
    <w:rsid w:val="004624D9"/>
    <w:rsid w:val="004635E4"/>
    <w:rsid w:val="0046490C"/>
    <w:rsid w:val="00466B43"/>
    <w:rsid w:val="00470287"/>
    <w:rsid w:val="00470733"/>
    <w:rsid w:val="00472D43"/>
    <w:rsid w:val="004733AB"/>
    <w:rsid w:val="00474EE8"/>
    <w:rsid w:val="00477C53"/>
    <w:rsid w:val="00485380"/>
    <w:rsid w:val="00493D87"/>
    <w:rsid w:val="004950D4"/>
    <w:rsid w:val="004979F9"/>
    <w:rsid w:val="004A0506"/>
    <w:rsid w:val="004A2342"/>
    <w:rsid w:val="004A2F62"/>
    <w:rsid w:val="004A53EA"/>
    <w:rsid w:val="004A79FE"/>
    <w:rsid w:val="004B0792"/>
    <w:rsid w:val="004B0F06"/>
    <w:rsid w:val="004B1DB8"/>
    <w:rsid w:val="004B2F01"/>
    <w:rsid w:val="004B4182"/>
    <w:rsid w:val="004B4538"/>
    <w:rsid w:val="004B6FB6"/>
    <w:rsid w:val="004C0294"/>
    <w:rsid w:val="004C3423"/>
    <w:rsid w:val="004C571D"/>
    <w:rsid w:val="004D35A2"/>
    <w:rsid w:val="004D5FD1"/>
    <w:rsid w:val="004E54AC"/>
    <w:rsid w:val="004E630B"/>
    <w:rsid w:val="004E63F1"/>
    <w:rsid w:val="004F52DC"/>
    <w:rsid w:val="004F5974"/>
    <w:rsid w:val="004F7C93"/>
    <w:rsid w:val="005009C4"/>
    <w:rsid w:val="00503FF5"/>
    <w:rsid w:val="00505157"/>
    <w:rsid w:val="00506105"/>
    <w:rsid w:val="00512B97"/>
    <w:rsid w:val="00513162"/>
    <w:rsid w:val="00513E46"/>
    <w:rsid w:val="00525809"/>
    <w:rsid w:val="00525E62"/>
    <w:rsid w:val="005320D5"/>
    <w:rsid w:val="00535130"/>
    <w:rsid w:val="00537302"/>
    <w:rsid w:val="0054566A"/>
    <w:rsid w:val="005478D6"/>
    <w:rsid w:val="00553D00"/>
    <w:rsid w:val="00555509"/>
    <w:rsid w:val="00561C5B"/>
    <w:rsid w:val="00564F2D"/>
    <w:rsid w:val="00565857"/>
    <w:rsid w:val="00566CDA"/>
    <w:rsid w:val="0056727E"/>
    <w:rsid w:val="00567BA6"/>
    <w:rsid w:val="00570033"/>
    <w:rsid w:val="00570147"/>
    <w:rsid w:val="0057307E"/>
    <w:rsid w:val="00573A4C"/>
    <w:rsid w:val="00574B79"/>
    <w:rsid w:val="00574D12"/>
    <w:rsid w:val="005800B4"/>
    <w:rsid w:val="0058070B"/>
    <w:rsid w:val="0058289B"/>
    <w:rsid w:val="0058296F"/>
    <w:rsid w:val="00583EEB"/>
    <w:rsid w:val="00595E80"/>
    <w:rsid w:val="0059650E"/>
    <w:rsid w:val="00596953"/>
    <w:rsid w:val="005A4AD0"/>
    <w:rsid w:val="005A6030"/>
    <w:rsid w:val="005B2044"/>
    <w:rsid w:val="005B452C"/>
    <w:rsid w:val="005B57AD"/>
    <w:rsid w:val="005B722E"/>
    <w:rsid w:val="005B77D2"/>
    <w:rsid w:val="005B7999"/>
    <w:rsid w:val="005C02FE"/>
    <w:rsid w:val="005C1F9E"/>
    <w:rsid w:val="005C4FEC"/>
    <w:rsid w:val="005C50AC"/>
    <w:rsid w:val="005C6406"/>
    <w:rsid w:val="005C7C66"/>
    <w:rsid w:val="005D0F96"/>
    <w:rsid w:val="005D69D1"/>
    <w:rsid w:val="005E210D"/>
    <w:rsid w:val="005E5FEA"/>
    <w:rsid w:val="005E6B91"/>
    <w:rsid w:val="005F0F72"/>
    <w:rsid w:val="005F2425"/>
    <w:rsid w:val="005F5EC7"/>
    <w:rsid w:val="005F7207"/>
    <w:rsid w:val="005F7FCF"/>
    <w:rsid w:val="00607574"/>
    <w:rsid w:val="00607691"/>
    <w:rsid w:val="0061062C"/>
    <w:rsid w:val="00613183"/>
    <w:rsid w:val="006133F0"/>
    <w:rsid w:val="00616888"/>
    <w:rsid w:val="006176BE"/>
    <w:rsid w:val="006212CB"/>
    <w:rsid w:val="006279F9"/>
    <w:rsid w:val="00630532"/>
    <w:rsid w:val="0063392E"/>
    <w:rsid w:val="006369EE"/>
    <w:rsid w:val="00637C3B"/>
    <w:rsid w:val="006410C9"/>
    <w:rsid w:val="0064700E"/>
    <w:rsid w:val="00647D08"/>
    <w:rsid w:val="00650183"/>
    <w:rsid w:val="00650677"/>
    <w:rsid w:val="006603AC"/>
    <w:rsid w:val="00671ECB"/>
    <w:rsid w:val="006736A9"/>
    <w:rsid w:val="00673B85"/>
    <w:rsid w:val="00673BC7"/>
    <w:rsid w:val="00674975"/>
    <w:rsid w:val="00675D39"/>
    <w:rsid w:val="006764C1"/>
    <w:rsid w:val="00676892"/>
    <w:rsid w:val="00676F79"/>
    <w:rsid w:val="0068560B"/>
    <w:rsid w:val="00686011"/>
    <w:rsid w:val="0069018D"/>
    <w:rsid w:val="006A0FE7"/>
    <w:rsid w:val="006A1277"/>
    <w:rsid w:val="006A2602"/>
    <w:rsid w:val="006A2D41"/>
    <w:rsid w:val="006A67E1"/>
    <w:rsid w:val="006A75A5"/>
    <w:rsid w:val="006C10E0"/>
    <w:rsid w:val="006C196F"/>
    <w:rsid w:val="006C2CDF"/>
    <w:rsid w:val="006C36FB"/>
    <w:rsid w:val="006C38BF"/>
    <w:rsid w:val="006C746E"/>
    <w:rsid w:val="006C7D62"/>
    <w:rsid w:val="006C7F5E"/>
    <w:rsid w:val="006D0B23"/>
    <w:rsid w:val="006D1CB8"/>
    <w:rsid w:val="006D2ED6"/>
    <w:rsid w:val="006D443C"/>
    <w:rsid w:val="006D5685"/>
    <w:rsid w:val="006D57C0"/>
    <w:rsid w:val="006E0BDB"/>
    <w:rsid w:val="006E1987"/>
    <w:rsid w:val="006E23B2"/>
    <w:rsid w:val="006E2EA9"/>
    <w:rsid w:val="006E3DBE"/>
    <w:rsid w:val="006E5207"/>
    <w:rsid w:val="006F22EE"/>
    <w:rsid w:val="006F5C70"/>
    <w:rsid w:val="006F6A20"/>
    <w:rsid w:val="006F7D79"/>
    <w:rsid w:val="007047B2"/>
    <w:rsid w:val="00704DE7"/>
    <w:rsid w:val="00705B50"/>
    <w:rsid w:val="00706868"/>
    <w:rsid w:val="007078B8"/>
    <w:rsid w:val="007117BC"/>
    <w:rsid w:val="00715E32"/>
    <w:rsid w:val="007162D1"/>
    <w:rsid w:val="00716463"/>
    <w:rsid w:val="0071706E"/>
    <w:rsid w:val="00727292"/>
    <w:rsid w:val="00727B07"/>
    <w:rsid w:val="00737302"/>
    <w:rsid w:val="00742F6A"/>
    <w:rsid w:val="007446E8"/>
    <w:rsid w:val="00751553"/>
    <w:rsid w:val="0075165E"/>
    <w:rsid w:val="00752083"/>
    <w:rsid w:val="00754E10"/>
    <w:rsid w:val="00762A29"/>
    <w:rsid w:val="0076327D"/>
    <w:rsid w:val="00767745"/>
    <w:rsid w:val="007707FC"/>
    <w:rsid w:val="00770BE3"/>
    <w:rsid w:val="0077177A"/>
    <w:rsid w:val="007728A8"/>
    <w:rsid w:val="00777366"/>
    <w:rsid w:val="00777CE9"/>
    <w:rsid w:val="00785A76"/>
    <w:rsid w:val="00787852"/>
    <w:rsid w:val="007915BC"/>
    <w:rsid w:val="00792217"/>
    <w:rsid w:val="007967FA"/>
    <w:rsid w:val="00797E7A"/>
    <w:rsid w:val="007A0EA6"/>
    <w:rsid w:val="007A2D9E"/>
    <w:rsid w:val="007A3CF4"/>
    <w:rsid w:val="007A438B"/>
    <w:rsid w:val="007B0381"/>
    <w:rsid w:val="007B0F3D"/>
    <w:rsid w:val="007B148D"/>
    <w:rsid w:val="007B18C8"/>
    <w:rsid w:val="007B1D27"/>
    <w:rsid w:val="007B28DE"/>
    <w:rsid w:val="007B7A5F"/>
    <w:rsid w:val="007C2E94"/>
    <w:rsid w:val="007C35A6"/>
    <w:rsid w:val="007C36BE"/>
    <w:rsid w:val="007C6723"/>
    <w:rsid w:val="007D53ED"/>
    <w:rsid w:val="007D5EEF"/>
    <w:rsid w:val="007D6001"/>
    <w:rsid w:val="007D70E8"/>
    <w:rsid w:val="007D7F94"/>
    <w:rsid w:val="007E1B76"/>
    <w:rsid w:val="007E219A"/>
    <w:rsid w:val="007E37BF"/>
    <w:rsid w:val="007E51E9"/>
    <w:rsid w:val="007E6593"/>
    <w:rsid w:val="007F1101"/>
    <w:rsid w:val="007F2CB1"/>
    <w:rsid w:val="00803D20"/>
    <w:rsid w:val="008112A0"/>
    <w:rsid w:val="0081696D"/>
    <w:rsid w:val="00816E01"/>
    <w:rsid w:val="008173D0"/>
    <w:rsid w:val="00823235"/>
    <w:rsid w:val="008249F1"/>
    <w:rsid w:val="00824AF2"/>
    <w:rsid w:val="00826686"/>
    <w:rsid w:val="00831539"/>
    <w:rsid w:val="00834394"/>
    <w:rsid w:val="00835563"/>
    <w:rsid w:val="00836511"/>
    <w:rsid w:val="00836B02"/>
    <w:rsid w:val="00836EC6"/>
    <w:rsid w:val="0083741E"/>
    <w:rsid w:val="00837985"/>
    <w:rsid w:val="00840E3D"/>
    <w:rsid w:val="00841D8C"/>
    <w:rsid w:val="00842220"/>
    <w:rsid w:val="00844111"/>
    <w:rsid w:val="00844F74"/>
    <w:rsid w:val="00846382"/>
    <w:rsid w:val="0084724F"/>
    <w:rsid w:val="00850F57"/>
    <w:rsid w:val="00851257"/>
    <w:rsid w:val="00851D85"/>
    <w:rsid w:val="008536C2"/>
    <w:rsid w:val="0085555D"/>
    <w:rsid w:val="008600C7"/>
    <w:rsid w:val="00860BDA"/>
    <w:rsid w:val="008617D0"/>
    <w:rsid w:val="008617F1"/>
    <w:rsid w:val="00861A60"/>
    <w:rsid w:val="00862357"/>
    <w:rsid w:val="00862369"/>
    <w:rsid w:val="00862D02"/>
    <w:rsid w:val="008637B9"/>
    <w:rsid w:val="008639E9"/>
    <w:rsid w:val="00864194"/>
    <w:rsid w:val="00865916"/>
    <w:rsid w:val="00870399"/>
    <w:rsid w:val="008711EC"/>
    <w:rsid w:val="008718FE"/>
    <w:rsid w:val="00872946"/>
    <w:rsid w:val="008817E3"/>
    <w:rsid w:val="00881D4D"/>
    <w:rsid w:val="00883928"/>
    <w:rsid w:val="00883DDE"/>
    <w:rsid w:val="008840F1"/>
    <w:rsid w:val="00884284"/>
    <w:rsid w:val="00891D73"/>
    <w:rsid w:val="00892A44"/>
    <w:rsid w:val="00893CC1"/>
    <w:rsid w:val="008A20D1"/>
    <w:rsid w:val="008A2DE8"/>
    <w:rsid w:val="008A312D"/>
    <w:rsid w:val="008A3E09"/>
    <w:rsid w:val="008A3E57"/>
    <w:rsid w:val="008A77A7"/>
    <w:rsid w:val="008B0E29"/>
    <w:rsid w:val="008B3F34"/>
    <w:rsid w:val="008B54BB"/>
    <w:rsid w:val="008C56B9"/>
    <w:rsid w:val="008D05E0"/>
    <w:rsid w:val="008D2600"/>
    <w:rsid w:val="008D3873"/>
    <w:rsid w:val="008E0AC0"/>
    <w:rsid w:val="008E221A"/>
    <w:rsid w:val="008E3FFE"/>
    <w:rsid w:val="008E60BE"/>
    <w:rsid w:val="008E6B74"/>
    <w:rsid w:val="008E7E6D"/>
    <w:rsid w:val="008F0FAF"/>
    <w:rsid w:val="008F200E"/>
    <w:rsid w:val="008F46CD"/>
    <w:rsid w:val="008F6480"/>
    <w:rsid w:val="008F6CA1"/>
    <w:rsid w:val="008F7740"/>
    <w:rsid w:val="00900CA2"/>
    <w:rsid w:val="00903653"/>
    <w:rsid w:val="0090728A"/>
    <w:rsid w:val="00910A52"/>
    <w:rsid w:val="00911479"/>
    <w:rsid w:val="0091484D"/>
    <w:rsid w:val="00922BC8"/>
    <w:rsid w:val="00925E71"/>
    <w:rsid w:val="00926DFE"/>
    <w:rsid w:val="0093329F"/>
    <w:rsid w:val="00937043"/>
    <w:rsid w:val="0094126A"/>
    <w:rsid w:val="009445D3"/>
    <w:rsid w:val="009475D2"/>
    <w:rsid w:val="0095089C"/>
    <w:rsid w:val="009513E6"/>
    <w:rsid w:val="009551F8"/>
    <w:rsid w:val="00955A8A"/>
    <w:rsid w:val="0096400D"/>
    <w:rsid w:val="00966600"/>
    <w:rsid w:val="00966613"/>
    <w:rsid w:val="009671D9"/>
    <w:rsid w:val="00971352"/>
    <w:rsid w:val="00975E5B"/>
    <w:rsid w:val="00977C8F"/>
    <w:rsid w:val="00977F94"/>
    <w:rsid w:val="0098173C"/>
    <w:rsid w:val="0098607D"/>
    <w:rsid w:val="009863E9"/>
    <w:rsid w:val="00987A27"/>
    <w:rsid w:val="00992E20"/>
    <w:rsid w:val="009936FC"/>
    <w:rsid w:val="00993925"/>
    <w:rsid w:val="00993977"/>
    <w:rsid w:val="009943E7"/>
    <w:rsid w:val="009967F8"/>
    <w:rsid w:val="009A05D1"/>
    <w:rsid w:val="009A097E"/>
    <w:rsid w:val="009A28AC"/>
    <w:rsid w:val="009A3204"/>
    <w:rsid w:val="009A3A5B"/>
    <w:rsid w:val="009A3F2A"/>
    <w:rsid w:val="009A4B49"/>
    <w:rsid w:val="009B2AAC"/>
    <w:rsid w:val="009B3521"/>
    <w:rsid w:val="009B541C"/>
    <w:rsid w:val="009B6CA0"/>
    <w:rsid w:val="009B71E5"/>
    <w:rsid w:val="009C4460"/>
    <w:rsid w:val="009D32A3"/>
    <w:rsid w:val="009D7192"/>
    <w:rsid w:val="009E0E38"/>
    <w:rsid w:val="009E18E1"/>
    <w:rsid w:val="009E1A35"/>
    <w:rsid w:val="009F09AA"/>
    <w:rsid w:val="009F2C16"/>
    <w:rsid w:val="009F2C1B"/>
    <w:rsid w:val="009F30AA"/>
    <w:rsid w:val="009F335C"/>
    <w:rsid w:val="00A002B5"/>
    <w:rsid w:val="00A00A85"/>
    <w:rsid w:val="00A0260C"/>
    <w:rsid w:val="00A041B5"/>
    <w:rsid w:val="00A04F8C"/>
    <w:rsid w:val="00A05158"/>
    <w:rsid w:val="00A13AA5"/>
    <w:rsid w:val="00A13BF5"/>
    <w:rsid w:val="00A14837"/>
    <w:rsid w:val="00A165A0"/>
    <w:rsid w:val="00A225E3"/>
    <w:rsid w:val="00A23A26"/>
    <w:rsid w:val="00A24A8F"/>
    <w:rsid w:val="00A24E97"/>
    <w:rsid w:val="00A25708"/>
    <w:rsid w:val="00A25BF0"/>
    <w:rsid w:val="00A3026E"/>
    <w:rsid w:val="00A302F8"/>
    <w:rsid w:val="00A36734"/>
    <w:rsid w:val="00A401CE"/>
    <w:rsid w:val="00A41966"/>
    <w:rsid w:val="00A44744"/>
    <w:rsid w:val="00A4576A"/>
    <w:rsid w:val="00A45AD0"/>
    <w:rsid w:val="00A45EE9"/>
    <w:rsid w:val="00A47630"/>
    <w:rsid w:val="00A51698"/>
    <w:rsid w:val="00A53C14"/>
    <w:rsid w:val="00A60A57"/>
    <w:rsid w:val="00A61410"/>
    <w:rsid w:val="00A6198A"/>
    <w:rsid w:val="00A65108"/>
    <w:rsid w:val="00A7067F"/>
    <w:rsid w:val="00A707A7"/>
    <w:rsid w:val="00A718FD"/>
    <w:rsid w:val="00A72341"/>
    <w:rsid w:val="00A74D92"/>
    <w:rsid w:val="00A776ED"/>
    <w:rsid w:val="00A80E50"/>
    <w:rsid w:val="00A8137F"/>
    <w:rsid w:val="00A83663"/>
    <w:rsid w:val="00A83B0F"/>
    <w:rsid w:val="00A84216"/>
    <w:rsid w:val="00A90BFA"/>
    <w:rsid w:val="00A92BF3"/>
    <w:rsid w:val="00A943C8"/>
    <w:rsid w:val="00A950A4"/>
    <w:rsid w:val="00A9520D"/>
    <w:rsid w:val="00A9747D"/>
    <w:rsid w:val="00AA00A6"/>
    <w:rsid w:val="00AA2DF5"/>
    <w:rsid w:val="00AA2ED5"/>
    <w:rsid w:val="00AA6BA8"/>
    <w:rsid w:val="00AA7F5A"/>
    <w:rsid w:val="00AB2340"/>
    <w:rsid w:val="00AB326A"/>
    <w:rsid w:val="00AB5FE4"/>
    <w:rsid w:val="00AB659D"/>
    <w:rsid w:val="00AC05FA"/>
    <w:rsid w:val="00AC0CFB"/>
    <w:rsid w:val="00AC229F"/>
    <w:rsid w:val="00AD2153"/>
    <w:rsid w:val="00AD7671"/>
    <w:rsid w:val="00AE53E8"/>
    <w:rsid w:val="00AE5531"/>
    <w:rsid w:val="00AE679E"/>
    <w:rsid w:val="00AE6FE4"/>
    <w:rsid w:val="00AF2059"/>
    <w:rsid w:val="00AF2196"/>
    <w:rsid w:val="00AF3D84"/>
    <w:rsid w:val="00AF4161"/>
    <w:rsid w:val="00AF4E59"/>
    <w:rsid w:val="00AF580B"/>
    <w:rsid w:val="00AF69DC"/>
    <w:rsid w:val="00B007C8"/>
    <w:rsid w:val="00B05D06"/>
    <w:rsid w:val="00B11FAF"/>
    <w:rsid w:val="00B14410"/>
    <w:rsid w:val="00B151ED"/>
    <w:rsid w:val="00B15E61"/>
    <w:rsid w:val="00B24F35"/>
    <w:rsid w:val="00B25B24"/>
    <w:rsid w:val="00B32C88"/>
    <w:rsid w:val="00B34747"/>
    <w:rsid w:val="00B42E49"/>
    <w:rsid w:val="00B45022"/>
    <w:rsid w:val="00B45808"/>
    <w:rsid w:val="00B50903"/>
    <w:rsid w:val="00B62FFE"/>
    <w:rsid w:val="00B65013"/>
    <w:rsid w:val="00B65843"/>
    <w:rsid w:val="00B660E5"/>
    <w:rsid w:val="00B7123A"/>
    <w:rsid w:val="00B72FFC"/>
    <w:rsid w:val="00B7435C"/>
    <w:rsid w:val="00B76F38"/>
    <w:rsid w:val="00B8085D"/>
    <w:rsid w:val="00B809F3"/>
    <w:rsid w:val="00B81EFF"/>
    <w:rsid w:val="00B836BB"/>
    <w:rsid w:val="00B84122"/>
    <w:rsid w:val="00B859FB"/>
    <w:rsid w:val="00B862B0"/>
    <w:rsid w:val="00B8760A"/>
    <w:rsid w:val="00B90E12"/>
    <w:rsid w:val="00B9117C"/>
    <w:rsid w:val="00B9259D"/>
    <w:rsid w:val="00BA2B7C"/>
    <w:rsid w:val="00BA2C61"/>
    <w:rsid w:val="00BB142A"/>
    <w:rsid w:val="00BB28F4"/>
    <w:rsid w:val="00BB34B9"/>
    <w:rsid w:val="00BB35C2"/>
    <w:rsid w:val="00BB553B"/>
    <w:rsid w:val="00BC0ED2"/>
    <w:rsid w:val="00BC28D7"/>
    <w:rsid w:val="00BC376C"/>
    <w:rsid w:val="00BC3F9F"/>
    <w:rsid w:val="00BC6321"/>
    <w:rsid w:val="00BC7817"/>
    <w:rsid w:val="00BD3819"/>
    <w:rsid w:val="00BD642D"/>
    <w:rsid w:val="00BD6988"/>
    <w:rsid w:val="00BE04F1"/>
    <w:rsid w:val="00BE14FB"/>
    <w:rsid w:val="00BE1A77"/>
    <w:rsid w:val="00BE4637"/>
    <w:rsid w:val="00BE4742"/>
    <w:rsid w:val="00BE5BB7"/>
    <w:rsid w:val="00BE7383"/>
    <w:rsid w:val="00BE754D"/>
    <w:rsid w:val="00BF19D5"/>
    <w:rsid w:val="00BF1DB9"/>
    <w:rsid w:val="00BF2E4A"/>
    <w:rsid w:val="00BF6500"/>
    <w:rsid w:val="00BF6688"/>
    <w:rsid w:val="00BF6D10"/>
    <w:rsid w:val="00BF6E79"/>
    <w:rsid w:val="00BF7FD9"/>
    <w:rsid w:val="00C0160B"/>
    <w:rsid w:val="00C03F6C"/>
    <w:rsid w:val="00C110DF"/>
    <w:rsid w:val="00C11DFC"/>
    <w:rsid w:val="00C12108"/>
    <w:rsid w:val="00C121D9"/>
    <w:rsid w:val="00C13453"/>
    <w:rsid w:val="00C14E3F"/>
    <w:rsid w:val="00C220F9"/>
    <w:rsid w:val="00C22C49"/>
    <w:rsid w:val="00C2541C"/>
    <w:rsid w:val="00C25D0E"/>
    <w:rsid w:val="00C26858"/>
    <w:rsid w:val="00C26862"/>
    <w:rsid w:val="00C30458"/>
    <w:rsid w:val="00C31DA6"/>
    <w:rsid w:val="00C325A4"/>
    <w:rsid w:val="00C33260"/>
    <w:rsid w:val="00C40722"/>
    <w:rsid w:val="00C4598F"/>
    <w:rsid w:val="00C46BEE"/>
    <w:rsid w:val="00C50360"/>
    <w:rsid w:val="00C52193"/>
    <w:rsid w:val="00C54E12"/>
    <w:rsid w:val="00C55468"/>
    <w:rsid w:val="00C60364"/>
    <w:rsid w:val="00C622C3"/>
    <w:rsid w:val="00C63BD5"/>
    <w:rsid w:val="00C640BF"/>
    <w:rsid w:val="00C66AE9"/>
    <w:rsid w:val="00C70950"/>
    <w:rsid w:val="00C74906"/>
    <w:rsid w:val="00C771CB"/>
    <w:rsid w:val="00C81B40"/>
    <w:rsid w:val="00C81FEA"/>
    <w:rsid w:val="00C83969"/>
    <w:rsid w:val="00C8620A"/>
    <w:rsid w:val="00C86C95"/>
    <w:rsid w:val="00C91B8B"/>
    <w:rsid w:val="00C92403"/>
    <w:rsid w:val="00C94EE7"/>
    <w:rsid w:val="00CA05EB"/>
    <w:rsid w:val="00CA30FB"/>
    <w:rsid w:val="00CA3515"/>
    <w:rsid w:val="00CA3A05"/>
    <w:rsid w:val="00CB1148"/>
    <w:rsid w:val="00CB14E9"/>
    <w:rsid w:val="00CB5D10"/>
    <w:rsid w:val="00CB5D93"/>
    <w:rsid w:val="00CB6D90"/>
    <w:rsid w:val="00CB72C3"/>
    <w:rsid w:val="00CC3112"/>
    <w:rsid w:val="00CC45E4"/>
    <w:rsid w:val="00CD019F"/>
    <w:rsid w:val="00CD27C5"/>
    <w:rsid w:val="00CE3131"/>
    <w:rsid w:val="00CE4169"/>
    <w:rsid w:val="00CE4BE5"/>
    <w:rsid w:val="00CE7894"/>
    <w:rsid w:val="00CF06A1"/>
    <w:rsid w:val="00CF1467"/>
    <w:rsid w:val="00CF25D2"/>
    <w:rsid w:val="00CF48D6"/>
    <w:rsid w:val="00CF57D6"/>
    <w:rsid w:val="00CF68AD"/>
    <w:rsid w:val="00CF6C1B"/>
    <w:rsid w:val="00D019D5"/>
    <w:rsid w:val="00D03159"/>
    <w:rsid w:val="00D040FE"/>
    <w:rsid w:val="00D106A1"/>
    <w:rsid w:val="00D168FD"/>
    <w:rsid w:val="00D16F64"/>
    <w:rsid w:val="00D21D81"/>
    <w:rsid w:val="00D2472C"/>
    <w:rsid w:val="00D279BA"/>
    <w:rsid w:val="00D36333"/>
    <w:rsid w:val="00D3696D"/>
    <w:rsid w:val="00D404B5"/>
    <w:rsid w:val="00D4190F"/>
    <w:rsid w:val="00D447CB"/>
    <w:rsid w:val="00D44B02"/>
    <w:rsid w:val="00D47D16"/>
    <w:rsid w:val="00D500E6"/>
    <w:rsid w:val="00D505F4"/>
    <w:rsid w:val="00D51CE1"/>
    <w:rsid w:val="00D542AF"/>
    <w:rsid w:val="00D562F2"/>
    <w:rsid w:val="00D56AF0"/>
    <w:rsid w:val="00D61B93"/>
    <w:rsid w:val="00D627D2"/>
    <w:rsid w:val="00D63629"/>
    <w:rsid w:val="00D67E4A"/>
    <w:rsid w:val="00D738FF"/>
    <w:rsid w:val="00D763FD"/>
    <w:rsid w:val="00D8331F"/>
    <w:rsid w:val="00D90AD1"/>
    <w:rsid w:val="00D941F7"/>
    <w:rsid w:val="00DA2CE2"/>
    <w:rsid w:val="00DA4DDF"/>
    <w:rsid w:val="00DA6145"/>
    <w:rsid w:val="00DB0804"/>
    <w:rsid w:val="00DB2FC4"/>
    <w:rsid w:val="00DC382A"/>
    <w:rsid w:val="00DC4992"/>
    <w:rsid w:val="00DD2A9C"/>
    <w:rsid w:val="00DE1923"/>
    <w:rsid w:val="00DE2B33"/>
    <w:rsid w:val="00DE638B"/>
    <w:rsid w:val="00DE72EE"/>
    <w:rsid w:val="00DE760A"/>
    <w:rsid w:val="00DF1C49"/>
    <w:rsid w:val="00DF37E5"/>
    <w:rsid w:val="00E034FE"/>
    <w:rsid w:val="00E041E5"/>
    <w:rsid w:val="00E04888"/>
    <w:rsid w:val="00E0763B"/>
    <w:rsid w:val="00E10302"/>
    <w:rsid w:val="00E10D57"/>
    <w:rsid w:val="00E10F21"/>
    <w:rsid w:val="00E16CB2"/>
    <w:rsid w:val="00E17EC5"/>
    <w:rsid w:val="00E26BFD"/>
    <w:rsid w:val="00E27299"/>
    <w:rsid w:val="00E27358"/>
    <w:rsid w:val="00E27E90"/>
    <w:rsid w:val="00E30680"/>
    <w:rsid w:val="00E30D41"/>
    <w:rsid w:val="00E33D02"/>
    <w:rsid w:val="00E34F2C"/>
    <w:rsid w:val="00E35D79"/>
    <w:rsid w:val="00E37415"/>
    <w:rsid w:val="00E37578"/>
    <w:rsid w:val="00E4641E"/>
    <w:rsid w:val="00E50D63"/>
    <w:rsid w:val="00E519AE"/>
    <w:rsid w:val="00E5723D"/>
    <w:rsid w:val="00E57AF7"/>
    <w:rsid w:val="00E57C0D"/>
    <w:rsid w:val="00E6241B"/>
    <w:rsid w:val="00E639FD"/>
    <w:rsid w:val="00E64FCC"/>
    <w:rsid w:val="00E703B6"/>
    <w:rsid w:val="00E72200"/>
    <w:rsid w:val="00E724B8"/>
    <w:rsid w:val="00E72519"/>
    <w:rsid w:val="00E72B1B"/>
    <w:rsid w:val="00E75D47"/>
    <w:rsid w:val="00E766F5"/>
    <w:rsid w:val="00E81ACD"/>
    <w:rsid w:val="00E82948"/>
    <w:rsid w:val="00E90218"/>
    <w:rsid w:val="00E913BB"/>
    <w:rsid w:val="00E9507A"/>
    <w:rsid w:val="00E95F2E"/>
    <w:rsid w:val="00EA11E8"/>
    <w:rsid w:val="00EA1508"/>
    <w:rsid w:val="00EA1541"/>
    <w:rsid w:val="00EA32E4"/>
    <w:rsid w:val="00EA3CA6"/>
    <w:rsid w:val="00EA7E36"/>
    <w:rsid w:val="00EB0898"/>
    <w:rsid w:val="00EB5FFC"/>
    <w:rsid w:val="00EB627B"/>
    <w:rsid w:val="00EB6D94"/>
    <w:rsid w:val="00EC4183"/>
    <w:rsid w:val="00EC6468"/>
    <w:rsid w:val="00EC6708"/>
    <w:rsid w:val="00ED18C7"/>
    <w:rsid w:val="00ED207C"/>
    <w:rsid w:val="00ED325A"/>
    <w:rsid w:val="00ED3E43"/>
    <w:rsid w:val="00ED3F41"/>
    <w:rsid w:val="00ED5615"/>
    <w:rsid w:val="00ED692E"/>
    <w:rsid w:val="00ED69AF"/>
    <w:rsid w:val="00ED77BF"/>
    <w:rsid w:val="00EE026E"/>
    <w:rsid w:val="00EE1847"/>
    <w:rsid w:val="00EE240E"/>
    <w:rsid w:val="00EE4D13"/>
    <w:rsid w:val="00EE688E"/>
    <w:rsid w:val="00EE6A6D"/>
    <w:rsid w:val="00EF03E2"/>
    <w:rsid w:val="00EF5130"/>
    <w:rsid w:val="00EF7F8B"/>
    <w:rsid w:val="00F02EEA"/>
    <w:rsid w:val="00F03814"/>
    <w:rsid w:val="00F03F40"/>
    <w:rsid w:val="00F0781B"/>
    <w:rsid w:val="00F07A09"/>
    <w:rsid w:val="00F1390C"/>
    <w:rsid w:val="00F14D98"/>
    <w:rsid w:val="00F1678E"/>
    <w:rsid w:val="00F20C5E"/>
    <w:rsid w:val="00F25DB5"/>
    <w:rsid w:val="00F33AA0"/>
    <w:rsid w:val="00F36A1D"/>
    <w:rsid w:val="00F36C46"/>
    <w:rsid w:val="00F37CED"/>
    <w:rsid w:val="00F423A8"/>
    <w:rsid w:val="00F43EA4"/>
    <w:rsid w:val="00F44278"/>
    <w:rsid w:val="00F51A3C"/>
    <w:rsid w:val="00F51B65"/>
    <w:rsid w:val="00F52AAB"/>
    <w:rsid w:val="00F52EB6"/>
    <w:rsid w:val="00F55260"/>
    <w:rsid w:val="00F62328"/>
    <w:rsid w:val="00F6316B"/>
    <w:rsid w:val="00F63AEF"/>
    <w:rsid w:val="00F65AE0"/>
    <w:rsid w:val="00F721BF"/>
    <w:rsid w:val="00F74E38"/>
    <w:rsid w:val="00F76D6F"/>
    <w:rsid w:val="00F770E7"/>
    <w:rsid w:val="00F778B0"/>
    <w:rsid w:val="00F80ED9"/>
    <w:rsid w:val="00F83BC2"/>
    <w:rsid w:val="00F92EC1"/>
    <w:rsid w:val="00F93551"/>
    <w:rsid w:val="00F94C47"/>
    <w:rsid w:val="00F960BE"/>
    <w:rsid w:val="00FA0421"/>
    <w:rsid w:val="00FA3389"/>
    <w:rsid w:val="00FA3476"/>
    <w:rsid w:val="00FA495F"/>
    <w:rsid w:val="00FA6660"/>
    <w:rsid w:val="00FB08F6"/>
    <w:rsid w:val="00FB0C10"/>
    <w:rsid w:val="00FB3C36"/>
    <w:rsid w:val="00FB4280"/>
    <w:rsid w:val="00FB7CCE"/>
    <w:rsid w:val="00FC01C8"/>
    <w:rsid w:val="00FC0AD7"/>
    <w:rsid w:val="00FC2895"/>
    <w:rsid w:val="00FC5027"/>
    <w:rsid w:val="00FC50C7"/>
    <w:rsid w:val="00FC511D"/>
    <w:rsid w:val="00FC5D4E"/>
    <w:rsid w:val="00FC68BC"/>
    <w:rsid w:val="00FD11D4"/>
    <w:rsid w:val="00FD225D"/>
    <w:rsid w:val="00FD2384"/>
    <w:rsid w:val="00FE3A16"/>
    <w:rsid w:val="00FE4110"/>
    <w:rsid w:val="00FE452E"/>
    <w:rsid w:val="00FE632E"/>
    <w:rsid w:val="00FF0426"/>
    <w:rsid w:val="00FF3A0B"/>
    <w:rsid w:val="00FF3A9F"/>
    <w:rsid w:val="00FF4275"/>
    <w:rsid w:val="00FF49CD"/>
    <w:rsid w:val="00FF4A4C"/>
    <w:rsid w:val="00FF4C15"/>
    <w:rsid w:val="00FF4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5Car">
    <w:name w:val="Título 5 Car"/>
    <w:link w:val="Ttulo5"/>
    <w:locked/>
    <w:rsid w:val="00E37578"/>
    <w:rPr>
      <w:b/>
      <w:sz w:val="28"/>
      <w:lang w:eastAsia="en-US"/>
    </w:rPr>
  </w:style>
  <w:style w:type="character" w:customStyle="1" w:styleId="PiedepginaCar">
    <w:name w:val="Pie de página Car"/>
    <w:link w:val="Piedepgina"/>
    <w:locked/>
    <w:rsid w:val="00E37578"/>
    <w:rPr>
      <w:spacing w:val="6"/>
      <w:lang w:val="eu-ES" w:eastAsia="en-US"/>
    </w:rPr>
  </w:style>
  <w:style w:type="character" w:customStyle="1" w:styleId="atitulo2Car">
    <w:name w:val="atitulo2 Car"/>
    <w:link w:val="atitulo2"/>
    <w:locked/>
    <w:rsid w:val="00E37578"/>
    <w:rPr>
      <w:rFonts w:ascii="Arial" w:hAnsi="Arial"/>
      <w:bCs/>
      <w:iCs/>
      <w:color w:val="000000"/>
      <w:spacing w:val="10"/>
      <w:kern w:val="28"/>
      <w:sz w:val="25"/>
      <w:szCs w:val="26"/>
      <w:lang w:val="eu-ES" w:eastAsia="en-US"/>
    </w:rPr>
  </w:style>
  <w:style w:type="paragraph" w:styleId="Textoindependiente">
    <w:name w:val="Body Text"/>
    <w:basedOn w:val="Normal"/>
    <w:link w:val="TextoindependienteCar"/>
    <w:rsid w:val="00E37578"/>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E37578"/>
    <w:rPr>
      <w:rFonts w:ascii="Arial" w:eastAsia="Calibri" w:hAnsi="Arial"/>
      <w:sz w:val="24"/>
      <w:lang w:val="eu-ES"/>
    </w:rPr>
  </w:style>
  <w:style w:type="character" w:customStyle="1" w:styleId="atitulo1Car">
    <w:name w:val="atitulo1 Car"/>
    <w:link w:val="atitulo1"/>
    <w:rsid w:val="00E37578"/>
    <w:rPr>
      <w:rFonts w:ascii="Arial" w:hAnsi="Arial"/>
      <w:b/>
      <w:color w:val="000000"/>
      <w:kern w:val="28"/>
      <w:sz w:val="25"/>
      <w:szCs w:val="26"/>
      <w:lang w:val="eu-ES" w:eastAsia="en-US"/>
    </w:rPr>
  </w:style>
  <w:style w:type="paragraph" w:styleId="Prrafodelista">
    <w:name w:val="List Paragraph"/>
    <w:basedOn w:val="Normal"/>
    <w:uiPriority w:val="34"/>
    <w:qFormat/>
    <w:rsid w:val="00E37578"/>
    <w:pPr>
      <w:spacing w:after="200" w:line="276" w:lineRule="auto"/>
      <w:ind w:left="720" w:firstLine="0"/>
      <w:contextualSpacing/>
      <w:jc w:val="left"/>
    </w:pPr>
    <w:rPr>
      <w:rFonts w:asciiTheme="minorHAnsi" w:eastAsiaTheme="minorHAnsi" w:hAnsiTheme="minorHAnsi" w:cstheme="minorBidi"/>
      <w:sz w:val="22"/>
      <w:szCs w:val="22"/>
    </w:rPr>
  </w:style>
  <w:style w:type="paragraph" w:styleId="Textonotapie">
    <w:name w:val="footnote text"/>
    <w:basedOn w:val="Normal"/>
    <w:link w:val="TextonotapieCar"/>
    <w:rsid w:val="00E37578"/>
    <w:pPr>
      <w:spacing w:after="0"/>
    </w:pPr>
  </w:style>
  <w:style w:type="character" w:customStyle="1" w:styleId="TextonotapieCar">
    <w:name w:val="Texto nota pie Car"/>
    <w:basedOn w:val="Fuentedeprrafopredeter"/>
    <w:link w:val="Textonotapie"/>
    <w:rsid w:val="00E37578"/>
    <w:rPr>
      <w:lang w:val="eu-ES" w:eastAsia="en-US"/>
    </w:rPr>
  </w:style>
  <w:style w:type="character" w:styleId="Refdenotaalpie">
    <w:name w:val="footnote reference"/>
    <w:basedOn w:val="Fuentedeprrafopredeter"/>
    <w:rsid w:val="00E37578"/>
    <w:rPr>
      <w:vertAlign w:val="superscript"/>
    </w:rPr>
  </w:style>
  <w:style w:type="paragraph" w:styleId="NormalWeb">
    <w:name w:val="Normal (Web)"/>
    <w:basedOn w:val="Normal"/>
    <w:uiPriority w:val="99"/>
    <w:unhideWhenUsed/>
    <w:rsid w:val="00E37578"/>
    <w:pPr>
      <w:spacing w:before="100" w:beforeAutospacing="1" w:after="100" w:afterAutospacing="1"/>
      <w:ind w:firstLine="0"/>
      <w:jc w:val="left"/>
    </w:pPr>
    <w:rPr>
      <w:sz w:val="24"/>
      <w:szCs w:val="24"/>
      <w:lang w:eastAsia="es-ES"/>
    </w:rPr>
  </w:style>
  <w:style w:type="character" w:customStyle="1" w:styleId="atitulo3Car">
    <w:name w:val="atitulo3 Car"/>
    <w:link w:val="atitulo3"/>
    <w:rsid w:val="009B71E5"/>
    <w:rPr>
      <w:rFonts w:ascii="Arial" w:hAnsi="Arial"/>
      <w:i/>
      <w:iCs/>
      <w:color w:val="000000"/>
      <w:spacing w:val="10"/>
      <w:kern w:val="28"/>
      <w:sz w:val="25"/>
      <w:szCs w:val="26"/>
      <w:lang w:val="eu-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5Car">
    <w:name w:val="Título 5 Car"/>
    <w:link w:val="Ttulo5"/>
    <w:locked/>
    <w:rsid w:val="00E37578"/>
    <w:rPr>
      <w:b/>
      <w:sz w:val="28"/>
      <w:lang w:eastAsia="en-US"/>
    </w:rPr>
  </w:style>
  <w:style w:type="character" w:customStyle="1" w:styleId="PiedepginaCar">
    <w:name w:val="Pie de página Car"/>
    <w:link w:val="Piedepgina"/>
    <w:locked/>
    <w:rsid w:val="00E37578"/>
    <w:rPr>
      <w:spacing w:val="6"/>
      <w:lang w:val="eu-ES" w:eastAsia="en-US"/>
    </w:rPr>
  </w:style>
  <w:style w:type="character" w:customStyle="1" w:styleId="atitulo2Car">
    <w:name w:val="atitulo2 Car"/>
    <w:link w:val="atitulo2"/>
    <w:locked/>
    <w:rsid w:val="00E37578"/>
    <w:rPr>
      <w:rFonts w:ascii="Arial" w:hAnsi="Arial"/>
      <w:bCs/>
      <w:iCs/>
      <w:color w:val="000000"/>
      <w:spacing w:val="10"/>
      <w:kern w:val="28"/>
      <w:sz w:val="25"/>
      <w:szCs w:val="26"/>
      <w:lang w:val="eu-ES" w:eastAsia="en-US"/>
    </w:rPr>
  </w:style>
  <w:style w:type="paragraph" w:styleId="Textoindependiente">
    <w:name w:val="Body Text"/>
    <w:basedOn w:val="Normal"/>
    <w:link w:val="TextoindependienteCar"/>
    <w:rsid w:val="00E37578"/>
    <w:pPr>
      <w:spacing w:after="0"/>
      <w:ind w:firstLine="0"/>
    </w:pPr>
    <w:rPr>
      <w:rFonts w:ascii="Arial" w:eastAsia="Calibri" w:hAnsi="Arial"/>
      <w:sz w:val="24"/>
      <w:lang w:eastAsia="es-ES"/>
    </w:rPr>
  </w:style>
  <w:style w:type="character" w:customStyle="1" w:styleId="TextoindependienteCar">
    <w:name w:val="Texto independiente Car"/>
    <w:basedOn w:val="Fuentedeprrafopredeter"/>
    <w:link w:val="Textoindependiente"/>
    <w:rsid w:val="00E37578"/>
    <w:rPr>
      <w:rFonts w:ascii="Arial" w:eastAsia="Calibri" w:hAnsi="Arial"/>
      <w:sz w:val="24"/>
      <w:lang w:val="eu-ES"/>
    </w:rPr>
  </w:style>
  <w:style w:type="character" w:customStyle="1" w:styleId="atitulo1Car">
    <w:name w:val="atitulo1 Car"/>
    <w:link w:val="atitulo1"/>
    <w:rsid w:val="00E37578"/>
    <w:rPr>
      <w:rFonts w:ascii="Arial" w:hAnsi="Arial"/>
      <w:b/>
      <w:color w:val="000000"/>
      <w:kern w:val="28"/>
      <w:sz w:val="25"/>
      <w:szCs w:val="26"/>
      <w:lang w:val="eu-ES" w:eastAsia="en-US"/>
    </w:rPr>
  </w:style>
  <w:style w:type="paragraph" w:styleId="Prrafodelista">
    <w:name w:val="List Paragraph"/>
    <w:basedOn w:val="Normal"/>
    <w:uiPriority w:val="34"/>
    <w:qFormat/>
    <w:rsid w:val="00E37578"/>
    <w:pPr>
      <w:spacing w:after="200" w:line="276" w:lineRule="auto"/>
      <w:ind w:left="720" w:firstLine="0"/>
      <w:contextualSpacing/>
      <w:jc w:val="left"/>
    </w:pPr>
    <w:rPr>
      <w:rFonts w:asciiTheme="minorHAnsi" w:eastAsiaTheme="minorHAnsi" w:hAnsiTheme="minorHAnsi" w:cstheme="minorBidi"/>
      <w:sz w:val="22"/>
      <w:szCs w:val="22"/>
    </w:rPr>
  </w:style>
  <w:style w:type="paragraph" w:styleId="Textonotapie">
    <w:name w:val="footnote text"/>
    <w:basedOn w:val="Normal"/>
    <w:link w:val="TextonotapieCar"/>
    <w:rsid w:val="00E37578"/>
    <w:pPr>
      <w:spacing w:after="0"/>
    </w:pPr>
  </w:style>
  <w:style w:type="character" w:customStyle="1" w:styleId="TextonotapieCar">
    <w:name w:val="Texto nota pie Car"/>
    <w:basedOn w:val="Fuentedeprrafopredeter"/>
    <w:link w:val="Textonotapie"/>
    <w:rsid w:val="00E37578"/>
    <w:rPr>
      <w:lang w:val="eu-ES" w:eastAsia="en-US"/>
    </w:rPr>
  </w:style>
  <w:style w:type="character" w:styleId="Refdenotaalpie">
    <w:name w:val="footnote reference"/>
    <w:basedOn w:val="Fuentedeprrafopredeter"/>
    <w:rsid w:val="00E37578"/>
    <w:rPr>
      <w:vertAlign w:val="superscript"/>
    </w:rPr>
  </w:style>
  <w:style w:type="paragraph" w:styleId="NormalWeb">
    <w:name w:val="Normal (Web)"/>
    <w:basedOn w:val="Normal"/>
    <w:uiPriority w:val="99"/>
    <w:unhideWhenUsed/>
    <w:rsid w:val="00E37578"/>
    <w:pPr>
      <w:spacing w:before="100" w:beforeAutospacing="1" w:after="100" w:afterAutospacing="1"/>
      <w:ind w:firstLine="0"/>
      <w:jc w:val="left"/>
    </w:pPr>
    <w:rPr>
      <w:sz w:val="24"/>
      <w:szCs w:val="24"/>
      <w:lang w:eastAsia="es-ES"/>
    </w:rPr>
  </w:style>
  <w:style w:type="character" w:customStyle="1" w:styleId="atitulo3Car">
    <w:name w:val="atitulo3 Car"/>
    <w:link w:val="atitulo3"/>
    <w:rsid w:val="009B71E5"/>
    <w:rPr>
      <w:rFonts w:ascii="Arial" w:hAnsi="Arial"/>
      <w:i/>
      <w:iCs/>
      <w:color w:val="000000"/>
      <w:spacing w:val="10"/>
      <w:kern w:val="28"/>
      <w:sz w:val="25"/>
      <w:szCs w:val="26"/>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8231">
      <w:bodyDiv w:val="1"/>
      <w:marLeft w:val="0"/>
      <w:marRight w:val="0"/>
      <w:marTop w:val="0"/>
      <w:marBottom w:val="0"/>
      <w:divBdr>
        <w:top w:val="none" w:sz="0" w:space="0" w:color="auto"/>
        <w:left w:val="none" w:sz="0" w:space="0" w:color="auto"/>
        <w:bottom w:val="none" w:sz="0" w:space="0" w:color="auto"/>
        <w:right w:val="none" w:sz="0" w:space="0" w:color="auto"/>
      </w:divBdr>
    </w:div>
    <w:div w:id="1113287984">
      <w:bodyDiv w:val="1"/>
      <w:marLeft w:val="0"/>
      <w:marRight w:val="0"/>
      <w:marTop w:val="0"/>
      <w:marBottom w:val="0"/>
      <w:divBdr>
        <w:top w:val="none" w:sz="0" w:space="0" w:color="auto"/>
        <w:left w:val="none" w:sz="0" w:space="0" w:color="auto"/>
        <w:bottom w:val="none" w:sz="0" w:space="0" w:color="auto"/>
        <w:right w:val="none" w:sz="0" w:space="0" w:color="auto"/>
      </w:divBdr>
    </w:div>
    <w:div w:id="1545483007">
      <w:bodyDiv w:val="1"/>
      <w:marLeft w:val="0"/>
      <w:marRight w:val="0"/>
      <w:marTop w:val="0"/>
      <w:marBottom w:val="0"/>
      <w:divBdr>
        <w:top w:val="none" w:sz="0" w:space="0" w:color="auto"/>
        <w:left w:val="none" w:sz="0" w:space="0" w:color="auto"/>
        <w:bottom w:val="none" w:sz="0" w:space="0" w:color="auto"/>
        <w:right w:val="none" w:sz="0" w:space="0" w:color="auto"/>
      </w:divBdr>
      <w:divsChild>
        <w:div w:id="896673280">
          <w:marLeft w:val="0"/>
          <w:marRight w:val="0"/>
          <w:marTop w:val="0"/>
          <w:marBottom w:val="0"/>
          <w:divBdr>
            <w:top w:val="none" w:sz="0" w:space="0" w:color="auto"/>
            <w:left w:val="none" w:sz="0" w:space="0" w:color="auto"/>
            <w:bottom w:val="none" w:sz="0" w:space="0" w:color="auto"/>
            <w:right w:val="none" w:sz="0" w:space="0" w:color="auto"/>
          </w:divBdr>
        </w:div>
        <w:div w:id="1747802777">
          <w:marLeft w:val="0"/>
          <w:marRight w:val="0"/>
          <w:marTop w:val="240"/>
          <w:marBottom w:val="0"/>
          <w:divBdr>
            <w:top w:val="none" w:sz="0" w:space="0" w:color="auto"/>
            <w:left w:val="none" w:sz="0" w:space="0" w:color="auto"/>
            <w:bottom w:val="none" w:sz="0" w:space="0" w:color="auto"/>
            <w:right w:val="none" w:sz="0" w:space="0" w:color="auto"/>
          </w:divBdr>
        </w:div>
        <w:div w:id="1007713969">
          <w:marLeft w:val="0"/>
          <w:marRight w:val="0"/>
          <w:marTop w:val="0"/>
          <w:marBottom w:val="0"/>
          <w:divBdr>
            <w:top w:val="none" w:sz="0" w:space="0" w:color="auto"/>
            <w:left w:val="none" w:sz="0" w:space="0" w:color="auto"/>
            <w:bottom w:val="none" w:sz="0" w:space="0" w:color="auto"/>
            <w:right w:val="none" w:sz="0" w:space="0" w:color="auto"/>
          </w:divBdr>
        </w:div>
        <w:div w:id="89549521">
          <w:marLeft w:val="0"/>
          <w:marRight w:val="0"/>
          <w:marTop w:val="0"/>
          <w:marBottom w:val="0"/>
          <w:divBdr>
            <w:top w:val="none" w:sz="0" w:space="0" w:color="auto"/>
            <w:left w:val="none" w:sz="0" w:space="0" w:color="auto"/>
            <w:bottom w:val="none" w:sz="0" w:space="0" w:color="auto"/>
            <w:right w:val="none" w:sz="0" w:space="0" w:color="auto"/>
          </w:divBdr>
        </w:div>
        <w:div w:id="42291605">
          <w:marLeft w:val="0"/>
          <w:marRight w:val="0"/>
          <w:marTop w:val="0"/>
          <w:marBottom w:val="0"/>
          <w:divBdr>
            <w:top w:val="none" w:sz="0" w:space="0" w:color="auto"/>
            <w:left w:val="none" w:sz="0" w:space="0" w:color="auto"/>
            <w:bottom w:val="none" w:sz="0" w:space="0" w:color="auto"/>
            <w:right w:val="none" w:sz="0" w:space="0" w:color="auto"/>
          </w:divBdr>
        </w:div>
        <w:div w:id="1832022895">
          <w:marLeft w:val="0"/>
          <w:marRight w:val="0"/>
          <w:marTop w:val="0"/>
          <w:marBottom w:val="0"/>
          <w:divBdr>
            <w:top w:val="none" w:sz="0" w:space="0" w:color="auto"/>
            <w:left w:val="none" w:sz="0" w:space="0" w:color="auto"/>
            <w:bottom w:val="none" w:sz="0" w:space="0" w:color="auto"/>
            <w:right w:val="none" w:sz="0" w:space="0" w:color="auto"/>
          </w:divBdr>
        </w:div>
        <w:div w:id="528950411">
          <w:marLeft w:val="0"/>
          <w:marRight w:val="0"/>
          <w:marTop w:val="0"/>
          <w:marBottom w:val="0"/>
          <w:divBdr>
            <w:top w:val="none" w:sz="0" w:space="0" w:color="auto"/>
            <w:left w:val="none" w:sz="0" w:space="0" w:color="auto"/>
            <w:bottom w:val="none" w:sz="0" w:space="0" w:color="auto"/>
            <w:right w:val="none" w:sz="0" w:space="0" w:color="auto"/>
          </w:divBdr>
        </w:div>
        <w:div w:id="30305265">
          <w:marLeft w:val="0"/>
          <w:marRight w:val="0"/>
          <w:marTop w:val="0"/>
          <w:marBottom w:val="0"/>
          <w:divBdr>
            <w:top w:val="none" w:sz="0" w:space="0" w:color="auto"/>
            <w:left w:val="none" w:sz="0" w:space="0" w:color="auto"/>
            <w:bottom w:val="none" w:sz="0" w:space="0" w:color="auto"/>
            <w:right w:val="none" w:sz="0" w:space="0" w:color="auto"/>
          </w:divBdr>
        </w:div>
        <w:div w:id="932973601">
          <w:marLeft w:val="0"/>
          <w:marRight w:val="0"/>
          <w:marTop w:val="0"/>
          <w:marBottom w:val="0"/>
          <w:divBdr>
            <w:top w:val="none" w:sz="0" w:space="0" w:color="auto"/>
            <w:left w:val="none" w:sz="0" w:space="0" w:color="auto"/>
            <w:bottom w:val="none" w:sz="0" w:space="0" w:color="auto"/>
            <w:right w:val="none" w:sz="0" w:space="0" w:color="auto"/>
          </w:divBdr>
        </w:div>
        <w:div w:id="1800026493">
          <w:marLeft w:val="0"/>
          <w:marRight w:val="0"/>
          <w:marTop w:val="0"/>
          <w:marBottom w:val="0"/>
          <w:divBdr>
            <w:top w:val="none" w:sz="0" w:space="0" w:color="auto"/>
            <w:left w:val="none" w:sz="0" w:space="0" w:color="auto"/>
            <w:bottom w:val="none" w:sz="0" w:space="0" w:color="auto"/>
            <w:right w:val="none" w:sz="0" w:space="0" w:color="auto"/>
          </w:divBdr>
        </w:div>
        <w:div w:id="346714712">
          <w:marLeft w:val="0"/>
          <w:marRight w:val="0"/>
          <w:marTop w:val="0"/>
          <w:marBottom w:val="0"/>
          <w:divBdr>
            <w:top w:val="none" w:sz="0" w:space="0" w:color="auto"/>
            <w:left w:val="none" w:sz="0" w:space="0" w:color="auto"/>
            <w:bottom w:val="none" w:sz="0" w:space="0" w:color="auto"/>
            <w:right w:val="none" w:sz="0" w:space="0" w:color="auto"/>
          </w:divBdr>
        </w:div>
        <w:div w:id="1062604552">
          <w:marLeft w:val="0"/>
          <w:marRight w:val="0"/>
          <w:marTop w:val="0"/>
          <w:marBottom w:val="0"/>
          <w:divBdr>
            <w:top w:val="none" w:sz="0" w:space="0" w:color="auto"/>
            <w:left w:val="none" w:sz="0" w:space="0" w:color="auto"/>
            <w:bottom w:val="none" w:sz="0" w:space="0" w:color="auto"/>
            <w:right w:val="none" w:sz="0" w:space="0" w:color="auto"/>
          </w:divBdr>
        </w:div>
        <w:div w:id="576092010">
          <w:marLeft w:val="0"/>
          <w:marRight w:val="0"/>
          <w:marTop w:val="0"/>
          <w:marBottom w:val="0"/>
          <w:divBdr>
            <w:top w:val="none" w:sz="0" w:space="0" w:color="auto"/>
            <w:left w:val="none" w:sz="0" w:space="0" w:color="auto"/>
            <w:bottom w:val="none" w:sz="0" w:space="0" w:color="auto"/>
            <w:right w:val="none" w:sz="0" w:space="0" w:color="auto"/>
          </w:divBdr>
        </w:div>
        <w:div w:id="1215893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74078-BF95-4790-A418-5C808412F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12086</Words>
  <Characters>66477</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Iñaki De Santiago</cp:lastModifiedBy>
  <cp:revision>2</cp:revision>
  <cp:lastPrinted>2019-01-23T10:22:00Z</cp:lastPrinted>
  <dcterms:created xsi:type="dcterms:W3CDTF">2019-02-15T11:45:00Z</dcterms:created>
  <dcterms:modified xsi:type="dcterms:W3CDTF">2019-02-15T11:45:00Z</dcterms:modified>
</cp:coreProperties>
</file>