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3D5207" w:rsidRDefault="00FA495F" w:rsidP="00C60364">
      <w:pPr>
        <w:pStyle w:val="EstiloPortada"/>
        <w:spacing w:after="240"/>
        <w:ind w:left="3708" w:right="-57"/>
        <w:rPr>
          <w:sz w:val="40"/>
          <w:szCs w:val="40"/>
        </w:rPr>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7D10A5CC" wp14:editId="02B56C0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87A27" w:rsidRPr="003A7956" w:rsidRDefault="00987A27" w:rsidP="004C3423">
                            <w:pPr>
                              <w:spacing w:after="0"/>
                              <w:ind w:firstLine="0"/>
                              <w:jc w:val="center"/>
                              <w:rPr>
                                <w:sz w:val="18"/>
                                <w:szCs w:val="18"/>
                                <w:lang w:val="es-ES"/>
                              </w:rPr>
                            </w:pPr>
                            <w:r w:rsidRPr="003A7956">
                              <w:rPr>
                                <w:sz w:val="18"/>
                                <w:szCs w:val="18"/>
                                <w:lang w:val="es-ES"/>
                              </w:rPr>
                              <w:t>CAMARA DE</w:t>
                            </w:r>
                          </w:p>
                          <w:p w:rsidR="00987A27" w:rsidRPr="003A7956" w:rsidRDefault="00987A27" w:rsidP="004C3423">
                            <w:pPr>
                              <w:spacing w:after="0"/>
                              <w:ind w:firstLine="0"/>
                              <w:jc w:val="center"/>
                              <w:rPr>
                                <w:sz w:val="18"/>
                                <w:szCs w:val="18"/>
                                <w:lang w:val="es-ES"/>
                              </w:rPr>
                            </w:pPr>
                            <w:r w:rsidRPr="003A7956">
                              <w:rPr>
                                <w:sz w:val="18"/>
                                <w:szCs w:val="18"/>
                                <w:lang w:val="es-ES"/>
                              </w:rPr>
                              <w:t>COMPTOS</w:t>
                            </w:r>
                          </w:p>
                          <w:p w:rsidR="00987A27" w:rsidRPr="003A7956" w:rsidRDefault="00987A27" w:rsidP="004C3423">
                            <w:pPr>
                              <w:spacing w:after="0"/>
                              <w:ind w:firstLine="0"/>
                              <w:jc w:val="center"/>
                              <w:rPr>
                                <w:sz w:val="18"/>
                                <w:szCs w:val="18"/>
                                <w:lang w:val="es-ES"/>
                              </w:rPr>
                            </w:pPr>
                            <w:r w:rsidRPr="003A7956">
                              <w:rPr>
                                <w:sz w:val="18"/>
                                <w:szCs w:val="18"/>
                                <w:lang w:val="es-ES"/>
                              </w:rPr>
                              <w:t>DE NAVARRA</w:t>
                            </w:r>
                          </w:p>
                          <w:p w:rsidR="00987A27" w:rsidRPr="003A7956" w:rsidRDefault="00987A27" w:rsidP="004C3423">
                            <w:pPr>
                              <w:spacing w:after="0"/>
                              <w:ind w:firstLine="0"/>
                              <w:jc w:val="center"/>
                              <w:rPr>
                                <w:color w:val="808080"/>
                                <w:sz w:val="18"/>
                                <w:szCs w:val="18"/>
                                <w:lang w:val="es-ES"/>
                              </w:rPr>
                            </w:pPr>
                            <w:r w:rsidRPr="003A7956">
                              <w:rPr>
                                <w:color w:val="808080"/>
                                <w:sz w:val="18"/>
                                <w:szCs w:val="18"/>
                                <w:lang w:val="es-ES"/>
                              </w:rPr>
                              <w:t>NAFARROAKO</w:t>
                            </w:r>
                          </w:p>
                          <w:p w:rsidR="00987A27" w:rsidRPr="003A7956" w:rsidRDefault="00987A27" w:rsidP="004C3423">
                            <w:pPr>
                              <w:spacing w:after="0"/>
                              <w:ind w:firstLine="0"/>
                              <w:jc w:val="center"/>
                              <w:rPr>
                                <w:color w:val="808080"/>
                                <w:sz w:val="18"/>
                                <w:szCs w:val="18"/>
                                <w:lang w:val="es-ES"/>
                              </w:rPr>
                            </w:pPr>
                            <w:r w:rsidRPr="003A7956">
                              <w:rPr>
                                <w:color w:val="808080"/>
                                <w:sz w:val="18"/>
                                <w:szCs w:val="18"/>
                                <w:lang w:val="es-ES"/>
                              </w:rPr>
                              <w:t>KONTUEN</w:t>
                            </w:r>
                          </w:p>
                          <w:p w:rsidR="00987A27" w:rsidRPr="003A7956" w:rsidRDefault="00987A27" w:rsidP="004C3423">
                            <w:pPr>
                              <w:spacing w:after="0"/>
                              <w:ind w:firstLine="0"/>
                              <w:jc w:val="center"/>
                              <w:rPr>
                                <w:color w:val="808080"/>
                                <w:sz w:val="18"/>
                                <w:szCs w:val="18"/>
                                <w:lang w:val="es-ES"/>
                              </w:rPr>
                            </w:pPr>
                            <w:r w:rsidRPr="003A7956">
                              <w:rPr>
                                <w:color w:val="808080"/>
                                <w:sz w:val="18"/>
                                <w:szCs w:val="18"/>
                                <w:lang w:val="es-ES"/>
                              </w:rPr>
                              <w:t>GANBERA</w:t>
                            </w:r>
                          </w:p>
                          <w:p w:rsidR="00987A27" w:rsidRPr="002C7026" w:rsidRDefault="00987A2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87A27" w:rsidRPr="003A7956" w:rsidRDefault="00987A27" w:rsidP="004C3423">
                      <w:pPr>
                        <w:spacing w:after="0"/>
                        <w:ind w:firstLine="0"/>
                        <w:jc w:val="center"/>
                        <w:rPr>
                          <w:sz w:val="18"/>
                          <w:szCs w:val="18"/>
                          <w:lang w:val="es-ES"/>
                        </w:rPr>
                      </w:pPr>
                      <w:r w:rsidRPr="003A7956">
                        <w:rPr>
                          <w:sz w:val="18"/>
                          <w:szCs w:val="18"/>
                          <w:lang w:val="es-ES"/>
                        </w:rPr>
                        <w:t>CAMARA DE</w:t>
                      </w:r>
                    </w:p>
                    <w:p w:rsidR="00987A27" w:rsidRPr="003A7956" w:rsidRDefault="00987A27" w:rsidP="004C3423">
                      <w:pPr>
                        <w:spacing w:after="0"/>
                        <w:ind w:firstLine="0"/>
                        <w:jc w:val="center"/>
                        <w:rPr>
                          <w:sz w:val="18"/>
                          <w:szCs w:val="18"/>
                          <w:lang w:val="es-ES"/>
                        </w:rPr>
                      </w:pPr>
                      <w:r w:rsidRPr="003A7956">
                        <w:rPr>
                          <w:sz w:val="18"/>
                          <w:szCs w:val="18"/>
                          <w:lang w:val="es-ES"/>
                        </w:rPr>
                        <w:t>COMPTOS</w:t>
                      </w:r>
                    </w:p>
                    <w:p w:rsidR="00987A27" w:rsidRPr="003A7956" w:rsidRDefault="00987A27" w:rsidP="004C3423">
                      <w:pPr>
                        <w:spacing w:after="0"/>
                        <w:ind w:firstLine="0"/>
                        <w:jc w:val="center"/>
                        <w:rPr>
                          <w:sz w:val="18"/>
                          <w:szCs w:val="18"/>
                          <w:lang w:val="es-ES"/>
                        </w:rPr>
                      </w:pPr>
                      <w:r w:rsidRPr="003A7956">
                        <w:rPr>
                          <w:sz w:val="18"/>
                          <w:szCs w:val="18"/>
                          <w:lang w:val="es-ES"/>
                        </w:rPr>
                        <w:t>DE NAVARRA</w:t>
                      </w:r>
                    </w:p>
                    <w:p w:rsidR="00987A27" w:rsidRPr="003A7956" w:rsidRDefault="00987A27" w:rsidP="004C3423">
                      <w:pPr>
                        <w:spacing w:after="0"/>
                        <w:ind w:firstLine="0"/>
                        <w:jc w:val="center"/>
                        <w:rPr>
                          <w:color w:val="808080"/>
                          <w:sz w:val="18"/>
                          <w:szCs w:val="18"/>
                          <w:lang w:val="es-ES"/>
                        </w:rPr>
                      </w:pPr>
                      <w:r w:rsidRPr="003A7956">
                        <w:rPr>
                          <w:color w:val="808080"/>
                          <w:sz w:val="18"/>
                          <w:szCs w:val="18"/>
                          <w:lang w:val="es-ES"/>
                        </w:rPr>
                        <w:t>NAFARROAKO</w:t>
                      </w:r>
                    </w:p>
                    <w:p w:rsidR="00987A27" w:rsidRPr="003A7956" w:rsidRDefault="00987A27" w:rsidP="004C3423">
                      <w:pPr>
                        <w:spacing w:after="0"/>
                        <w:ind w:firstLine="0"/>
                        <w:jc w:val="center"/>
                        <w:rPr>
                          <w:color w:val="808080"/>
                          <w:sz w:val="18"/>
                          <w:szCs w:val="18"/>
                          <w:lang w:val="es-ES"/>
                        </w:rPr>
                      </w:pPr>
                      <w:r w:rsidRPr="003A7956">
                        <w:rPr>
                          <w:color w:val="808080"/>
                          <w:sz w:val="18"/>
                          <w:szCs w:val="18"/>
                          <w:lang w:val="es-ES"/>
                        </w:rPr>
                        <w:t>KONTUEN</w:t>
                      </w:r>
                    </w:p>
                    <w:p w:rsidR="00987A27" w:rsidRPr="003A7956" w:rsidRDefault="00987A27" w:rsidP="004C3423">
                      <w:pPr>
                        <w:spacing w:after="0"/>
                        <w:ind w:firstLine="0"/>
                        <w:jc w:val="center"/>
                        <w:rPr>
                          <w:color w:val="808080"/>
                          <w:sz w:val="18"/>
                          <w:szCs w:val="18"/>
                          <w:lang w:val="es-ES"/>
                        </w:rPr>
                      </w:pPr>
                      <w:r w:rsidRPr="003A7956">
                        <w:rPr>
                          <w:color w:val="808080"/>
                          <w:sz w:val="18"/>
                          <w:szCs w:val="18"/>
                          <w:lang w:val="es-ES"/>
                        </w:rPr>
                        <w:t>GANBERA</w:t>
                      </w:r>
                    </w:p>
                    <w:p w:rsidR="00987A27" w:rsidRPr="002C7026" w:rsidRDefault="00987A27" w:rsidP="002C7026">
                      <w:pPr>
                        <w:spacing w:after="0"/>
                        <w:ind w:firstLine="0"/>
                        <w:jc w:val="center"/>
                        <w:rPr>
                          <w:rFonts w:ascii="Trajan" w:hAnsi="Trajan"/>
                          <w:color w:val="808080"/>
                          <w:sz w:val="18"/>
                          <w:szCs w:val="18"/>
                          <w:lang w:val="es-ES"/>
                        </w:rPr>
                      </w:pPr>
                    </w:p>
                  </w:txbxContent>
                </v:textbox>
              </v:shape>
            </w:pict>
          </mc:Fallback>
        </mc:AlternateContent>
      </w:r>
    </w:p>
    <w:p w:rsidR="00137098" w:rsidRDefault="005C4FEC" w:rsidP="003D5207">
      <w:pPr>
        <w:pStyle w:val="EstiloPortada"/>
        <w:spacing w:before="0"/>
        <w:ind w:left="3754" w:right="-1049"/>
        <w:rPr>
          <w:sz w:val="56"/>
          <w:szCs w:val="56"/>
        </w:rPr>
      </w:pPr>
      <w:r w:rsidRPr="00137098">
        <w:rPr>
          <w:sz w:val="48"/>
          <w:szCs w:val="48"/>
        </w:rPr>
        <w:t>Evaluación de los</w:t>
      </w:r>
      <w:r w:rsidRPr="005C4FEC">
        <w:rPr>
          <w:sz w:val="56"/>
          <w:szCs w:val="56"/>
        </w:rPr>
        <w:t xml:space="preserve"> </w:t>
      </w:r>
    </w:p>
    <w:p w:rsidR="001C3A32" w:rsidRPr="005C4FEC" w:rsidRDefault="005C4FEC" w:rsidP="003D5207">
      <w:pPr>
        <w:pStyle w:val="EstiloPortada"/>
        <w:spacing w:before="0"/>
        <w:ind w:left="3752"/>
        <w:rPr>
          <w:sz w:val="56"/>
          <w:szCs w:val="56"/>
        </w:rPr>
      </w:pPr>
      <w:r w:rsidRPr="00137098">
        <w:rPr>
          <w:sz w:val="48"/>
          <w:szCs w:val="48"/>
        </w:rPr>
        <w:t>compromisos y riesgos de la</w:t>
      </w:r>
      <w:r w:rsidRPr="005C4FEC">
        <w:rPr>
          <w:sz w:val="56"/>
          <w:szCs w:val="56"/>
        </w:rPr>
        <w:t xml:space="preserve"> </w:t>
      </w:r>
      <w:r w:rsidR="00137098" w:rsidRPr="00137098">
        <w:rPr>
          <w:sz w:val="52"/>
          <w:szCs w:val="52"/>
        </w:rPr>
        <w:t>“O</w:t>
      </w:r>
      <w:r w:rsidRPr="00137098">
        <w:rPr>
          <w:sz w:val="52"/>
          <w:szCs w:val="52"/>
        </w:rPr>
        <w:t xml:space="preserve">peración </w:t>
      </w:r>
      <w:r w:rsidR="00AE679E">
        <w:rPr>
          <w:sz w:val="52"/>
          <w:szCs w:val="52"/>
        </w:rPr>
        <w:t xml:space="preserve">de </w:t>
      </w:r>
      <w:r w:rsidRPr="00137098">
        <w:rPr>
          <w:sz w:val="52"/>
          <w:szCs w:val="52"/>
        </w:rPr>
        <w:t>Salesianos</w:t>
      </w:r>
      <w:r w:rsidR="00137098" w:rsidRPr="00137098">
        <w:rPr>
          <w:sz w:val="52"/>
          <w:szCs w:val="52"/>
        </w:rPr>
        <w:t>”</w:t>
      </w:r>
      <w:r w:rsidRPr="00137098">
        <w:rPr>
          <w:sz w:val="52"/>
          <w:szCs w:val="52"/>
        </w:rPr>
        <w:t xml:space="preserve">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CA30FB" w:rsidRDefault="00CA30FB" w:rsidP="009936FC">
      <w:pPr>
        <w:pStyle w:val="Fechaportada"/>
      </w:pPr>
    </w:p>
    <w:p w:rsidR="00CA30FB" w:rsidRDefault="00CA30FB" w:rsidP="009936FC">
      <w:pPr>
        <w:pStyle w:val="Fechaportada"/>
      </w:pPr>
    </w:p>
    <w:p w:rsidR="00CA30FB" w:rsidRDefault="00CA30FB" w:rsidP="009936FC">
      <w:pPr>
        <w:pStyle w:val="Fechaportada"/>
      </w:pPr>
    </w:p>
    <w:p w:rsidR="00716463" w:rsidRPr="001D4F09" w:rsidRDefault="003D5207" w:rsidP="009936FC">
      <w:pPr>
        <w:pStyle w:val="Fechaportada"/>
      </w:pPr>
      <w:r>
        <w:t>Enero</w:t>
      </w:r>
      <w:r w:rsidR="00253E78" w:rsidRPr="001D4F09">
        <w:t xml:space="preserve"> de 20</w:t>
      </w:r>
      <w:r w:rsidR="005C4FEC">
        <w:t>1</w:t>
      </w:r>
      <w:r>
        <w:t>9</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505157" w:rsidRPr="00337493" w:rsidRDefault="00505157" w:rsidP="00505157">
      <w:pPr>
        <w:pStyle w:val="texto"/>
        <w:ind w:right="-338"/>
        <w:jc w:val="right"/>
      </w:pPr>
      <w:r>
        <w:rPr>
          <w:rFonts w:ascii="GillSans" w:hAnsi="GillSans" w:cs="Arial"/>
          <w:i/>
          <w:smallCaps/>
          <w:sz w:val="16"/>
          <w:szCs w:val="16"/>
        </w:rPr>
        <w:t xml:space="preserve">  </w:t>
      </w:r>
      <w:r w:rsidRPr="00AA1264">
        <w:rPr>
          <w:rFonts w:ascii="GillSans" w:hAnsi="GillSans" w:cs="Arial"/>
          <w:i/>
          <w:smallCaps/>
          <w:sz w:val="16"/>
          <w:szCs w:val="16"/>
        </w:rPr>
        <w:t>Pági</w:t>
      </w:r>
      <w:r>
        <w:rPr>
          <w:rFonts w:ascii="GillSans" w:hAnsi="GillSans" w:cs="Arial"/>
          <w:i/>
          <w:smallCaps/>
          <w:sz w:val="16"/>
          <w:szCs w:val="16"/>
        </w:rPr>
        <w:t>na</w:t>
      </w:r>
    </w:p>
    <w:p w:rsidR="009E18E1" w:rsidRDefault="00505157">
      <w:pPr>
        <w:pStyle w:val="TDC1"/>
        <w:rPr>
          <w:rFonts w:asciiTheme="minorHAnsi" w:eastAsiaTheme="minorEastAsia" w:hAnsiTheme="minorHAnsi" w:cstheme="minorBidi"/>
          <w:smallCaps w:val="0"/>
          <w:noProof/>
          <w:szCs w:val="22"/>
          <w:lang w:val="es-ES" w:eastAsia="es-ES"/>
        </w:rPr>
      </w:pPr>
      <w:r w:rsidRPr="00565922">
        <w:rPr>
          <w:rFonts w:ascii="Times New Roman" w:hAnsi="Times New Roman"/>
          <w:szCs w:val="22"/>
        </w:rPr>
        <w:fldChar w:fldCharType="begin"/>
      </w:r>
      <w:r w:rsidRPr="00565922">
        <w:rPr>
          <w:rFonts w:ascii="Times New Roman" w:hAnsi="Times New Roman"/>
          <w:szCs w:val="22"/>
        </w:rPr>
        <w:instrText xml:space="preserve"> TOC \h \z \t "atitulo1;1;atitulo2;2" </w:instrText>
      </w:r>
      <w:r w:rsidRPr="00565922">
        <w:rPr>
          <w:rFonts w:ascii="Times New Roman" w:hAnsi="Times New Roman"/>
          <w:szCs w:val="22"/>
        </w:rPr>
        <w:fldChar w:fldCharType="separate"/>
      </w:r>
      <w:hyperlink w:anchor="_Toc536004188" w:history="1">
        <w:r w:rsidR="009E18E1" w:rsidRPr="00D57752">
          <w:rPr>
            <w:rStyle w:val="Hipervnculo"/>
            <w:noProof/>
          </w:rPr>
          <w:t>I. Introducción</w:t>
        </w:r>
        <w:r w:rsidR="009E18E1">
          <w:rPr>
            <w:noProof/>
            <w:webHidden/>
          </w:rPr>
          <w:tab/>
        </w:r>
        <w:r w:rsidR="009E18E1">
          <w:rPr>
            <w:noProof/>
            <w:webHidden/>
          </w:rPr>
          <w:fldChar w:fldCharType="begin"/>
        </w:r>
        <w:r w:rsidR="009E18E1">
          <w:rPr>
            <w:noProof/>
            <w:webHidden/>
          </w:rPr>
          <w:instrText xml:space="preserve"> PAGEREF _Toc536004188 \h </w:instrText>
        </w:r>
        <w:r w:rsidR="009E18E1">
          <w:rPr>
            <w:noProof/>
            <w:webHidden/>
          </w:rPr>
        </w:r>
        <w:r w:rsidR="009E18E1">
          <w:rPr>
            <w:noProof/>
            <w:webHidden/>
          </w:rPr>
          <w:fldChar w:fldCharType="separate"/>
        </w:r>
        <w:r w:rsidR="000F41D9">
          <w:rPr>
            <w:noProof/>
            <w:webHidden/>
          </w:rPr>
          <w:t>3</w:t>
        </w:r>
        <w:r w:rsidR="009E18E1">
          <w:rPr>
            <w:noProof/>
            <w:webHidden/>
          </w:rPr>
          <w:fldChar w:fldCharType="end"/>
        </w:r>
      </w:hyperlink>
    </w:p>
    <w:p w:rsidR="009E18E1" w:rsidRDefault="006C2CDF">
      <w:pPr>
        <w:pStyle w:val="TDC1"/>
        <w:rPr>
          <w:rFonts w:asciiTheme="minorHAnsi" w:eastAsiaTheme="minorEastAsia" w:hAnsiTheme="minorHAnsi" w:cstheme="minorBidi"/>
          <w:smallCaps w:val="0"/>
          <w:noProof/>
          <w:szCs w:val="22"/>
          <w:lang w:val="es-ES" w:eastAsia="es-ES"/>
        </w:rPr>
      </w:pPr>
      <w:hyperlink w:anchor="_Toc536004189" w:history="1">
        <w:r w:rsidR="009E18E1" w:rsidRPr="00D57752">
          <w:rPr>
            <w:rStyle w:val="Hipervnculo"/>
            <w:noProof/>
          </w:rPr>
          <w:t>II. La operación de Salesianos</w:t>
        </w:r>
        <w:r w:rsidR="009E18E1">
          <w:rPr>
            <w:noProof/>
            <w:webHidden/>
          </w:rPr>
          <w:tab/>
        </w:r>
        <w:r w:rsidR="009E18E1">
          <w:rPr>
            <w:noProof/>
            <w:webHidden/>
          </w:rPr>
          <w:fldChar w:fldCharType="begin"/>
        </w:r>
        <w:r w:rsidR="009E18E1">
          <w:rPr>
            <w:noProof/>
            <w:webHidden/>
          </w:rPr>
          <w:instrText xml:space="preserve"> PAGEREF _Toc536004189 \h </w:instrText>
        </w:r>
        <w:r w:rsidR="009E18E1">
          <w:rPr>
            <w:noProof/>
            <w:webHidden/>
          </w:rPr>
        </w:r>
        <w:r w:rsidR="009E18E1">
          <w:rPr>
            <w:noProof/>
            <w:webHidden/>
          </w:rPr>
          <w:fldChar w:fldCharType="separate"/>
        </w:r>
        <w:r w:rsidR="000F41D9">
          <w:rPr>
            <w:noProof/>
            <w:webHidden/>
          </w:rPr>
          <w:t>4</w:t>
        </w:r>
        <w:r w:rsidR="009E18E1">
          <w:rPr>
            <w:noProof/>
            <w:webHidden/>
          </w:rPr>
          <w:fldChar w:fldCharType="end"/>
        </w:r>
      </w:hyperlink>
    </w:p>
    <w:p w:rsidR="009E18E1" w:rsidRDefault="006C2CDF">
      <w:pPr>
        <w:pStyle w:val="TDC2"/>
        <w:rPr>
          <w:rFonts w:asciiTheme="minorHAnsi" w:eastAsiaTheme="minorEastAsia" w:hAnsiTheme="minorHAnsi" w:cstheme="minorBidi"/>
          <w:noProof/>
          <w:szCs w:val="22"/>
          <w:lang w:val="es-ES" w:eastAsia="es-ES"/>
        </w:rPr>
      </w:pPr>
      <w:hyperlink w:anchor="_Toc536004190" w:history="1">
        <w:r w:rsidR="009E18E1" w:rsidRPr="00D57752">
          <w:rPr>
            <w:rStyle w:val="Hipervnculo"/>
            <w:noProof/>
          </w:rPr>
          <w:t>II.1. Aspectos fundamentales y cronología de la operación</w:t>
        </w:r>
        <w:r w:rsidR="009E18E1">
          <w:rPr>
            <w:noProof/>
            <w:webHidden/>
          </w:rPr>
          <w:tab/>
        </w:r>
        <w:r w:rsidR="009E18E1">
          <w:rPr>
            <w:noProof/>
            <w:webHidden/>
          </w:rPr>
          <w:fldChar w:fldCharType="begin"/>
        </w:r>
        <w:r w:rsidR="009E18E1">
          <w:rPr>
            <w:noProof/>
            <w:webHidden/>
          </w:rPr>
          <w:instrText xml:space="preserve"> PAGEREF _Toc536004190 \h </w:instrText>
        </w:r>
        <w:r w:rsidR="009E18E1">
          <w:rPr>
            <w:noProof/>
            <w:webHidden/>
          </w:rPr>
        </w:r>
        <w:r w:rsidR="009E18E1">
          <w:rPr>
            <w:noProof/>
            <w:webHidden/>
          </w:rPr>
          <w:fldChar w:fldCharType="separate"/>
        </w:r>
        <w:r w:rsidR="000F41D9">
          <w:rPr>
            <w:noProof/>
            <w:webHidden/>
          </w:rPr>
          <w:t>4</w:t>
        </w:r>
        <w:r w:rsidR="009E18E1">
          <w:rPr>
            <w:noProof/>
            <w:webHidden/>
          </w:rPr>
          <w:fldChar w:fldCharType="end"/>
        </w:r>
      </w:hyperlink>
    </w:p>
    <w:p w:rsidR="009E18E1" w:rsidRDefault="006C2CDF">
      <w:pPr>
        <w:pStyle w:val="TDC2"/>
        <w:rPr>
          <w:rFonts w:asciiTheme="minorHAnsi" w:eastAsiaTheme="minorEastAsia" w:hAnsiTheme="minorHAnsi" w:cstheme="minorBidi"/>
          <w:noProof/>
          <w:szCs w:val="22"/>
          <w:lang w:val="es-ES" w:eastAsia="es-ES"/>
        </w:rPr>
      </w:pPr>
      <w:hyperlink w:anchor="_Toc536004191" w:history="1">
        <w:r w:rsidR="009E18E1" w:rsidRPr="00D57752">
          <w:rPr>
            <w:rStyle w:val="Hipervnculo"/>
            <w:noProof/>
          </w:rPr>
          <w:t>II.2. Principales compromisos asumidos por las partes</w:t>
        </w:r>
        <w:r w:rsidR="009E18E1">
          <w:rPr>
            <w:noProof/>
            <w:webHidden/>
          </w:rPr>
          <w:tab/>
        </w:r>
        <w:r w:rsidR="009E18E1">
          <w:rPr>
            <w:noProof/>
            <w:webHidden/>
          </w:rPr>
          <w:fldChar w:fldCharType="begin"/>
        </w:r>
        <w:r w:rsidR="009E18E1">
          <w:rPr>
            <w:noProof/>
            <w:webHidden/>
          </w:rPr>
          <w:instrText xml:space="preserve"> PAGEREF _Toc536004191 \h </w:instrText>
        </w:r>
        <w:r w:rsidR="009E18E1">
          <w:rPr>
            <w:noProof/>
            <w:webHidden/>
          </w:rPr>
        </w:r>
        <w:r w:rsidR="009E18E1">
          <w:rPr>
            <w:noProof/>
            <w:webHidden/>
          </w:rPr>
          <w:fldChar w:fldCharType="separate"/>
        </w:r>
        <w:r w:rsidR="000F41D9">
          <w:rPr>
            <w:noProof/>
            <w:webHidden/>
          </w:rPr>
          <w:t>7</w:t>
        </w:r>
        <w:r w:rsidR="009E18E1">
          <w:rPr>
            <w:noProof/>
            <w:webHidden/>
          </w:rPr>
          <w:fldChar w:fldCharType="end"/>
        </w:r>
      </w:hyperlink>
    </w:p>
    <w:p w:rsidR="009E18E1" w:rsidRDefault="006C2CDF">
      <w:pPr>
        <w:pStyle w:val="TDC1"/>
        <w:rPr>
          <w:rFonts w:asciiTheme="minorHAnsi" w:eastAsiaTheme="minorEastAsia" w:hAnsiTheme="minorHAnsi" w:cstheme="minorBidi"/>
          <w:smallCaps w:val="0"/>
          <w:noProof/>
          <w:szCs w:val="22"/>
          <w:lang w:val="es-ES" w:eastAsia="es-ES"/>
        </w:rPr>
      </w:pPr>
      <w:hyperlink w:anchor="_Toc536004192" w:history="1">
        <w:r w:rsidR="009E18E1" w:rsidRPr="00D57752">
          <w:rPr>
            <w:rStyle w:val="Hipervnculo"/>
            <w:noProof/>
          </w:rPr>
          <w:t>III. Objetivos, alcance y limitaciones de la fiscalización</w:t>
        </w:r>
        <w:r w:rsidR="009E18E1">
          <w:rPr>
            <w:noProof/>
            <w:webHidden/>
          </w:rPr>
          <w:tab/>
        </w:r>
        <w:r w:rsidR="009E18E1">
          <w:rPr>
            <w:noProof/>
            <w:webHidden/>
          </w:rPr>
          <w:fldChar w:fldCharType="begin"/>
        </w:r>
        <w:r w:rsidR="009E18E1">
          <w:rPr>
            <w:noProof/>
            <w:webHidden/>
          </w:rPr>
          <w:instrText xml:space="preserve"> PAGEREF _Toc536004192 \h </w:instrText>
        </w:r>
        <w:r w:rsidR="009E18E1">
          <w:rPr>
            <w:noProof/>
            <w:webHidden/>
          </w:rPr>
        </w:r>
        <w:r w:rsidR="009E18E1">
          <w:rPr>
            <w:noProof/>
            <w:webHidden/>
          </w:rPr>
          <w:fldChar w:fldCharType="separate"/>
        </w:r>
        <w:r w:rsidR="000F41D9">
          <w:rPr>
            <w:noProof/>
            <w:webHidden/>
          </w:rPr>
          <w:t>9</w:t>
        </w:r>
        <w:r w:rsidR="009E18E1">
          <w:rPr>
            <w:noProof/>
            <w:webHidden/>
          </w:rPr>
          <w:fldChar w:fldCharType="end"/>
        </w:r>
      </w:hyperlink>
    </w:p>
    <w:p w:rsidR="009E18E1" w:rsidRDefault="006C2CDF">
      <w:pPr>
        <w:pStyle w:val="TDC1"/>
        <w:rPr>
          <w:rFonts w:asciiTheme="minorHAnsi" w:eastAsiaTheme="minorEastAsia" w:hAnsiTheme="minorHAnsi" w:cstheme="minorBidi"/>
          <w:smallCaps w:val="0"/>
          <w:noProof/>
          <w:szCs w:val="22"/>
          <w:lang w:val="es-ES" w:eastAsia="es-ES"/>
        </w:rPr>
      </w:pPr>
      <w:hyperlink w:anchor="_Toc536004193" w:history="1">
        <w:r w:rsidR="009E18E1" w:rsidRPr="00D57752">
          <w:rPr>
            <w:rStyle w:val="Hipervnculo"/>
            <w:noProof/>
          </w:rPr>
          <w:t>IV. Conclusiones y recomendaciones</w:t>
        </w:r>
        <w:r w:rsidR="009E18E1">
          <w:rPr>
            <w:noProof/>
            <w:webHidden/>
          </w:rPr>
          <w:tab/>
        </w:r>
        <w:r w:rsidR="009E18E1">
          <w:rPr>
            <w:noProof/>
            <w:webHidden/>
          </w:rPr>
          <w:fldChar w:fldCharType="begin"/>
        </w:r>
        <w:r w:rsidR="009E18E1">
          <w:rPr>
            <w:noProof/>
            <w:webHidden/>
          </w:rPr>
          <w:instrText xml:space="preserve"> PAGEREF _Toc536004193 \h </w:instrText>
        </w:r>
        <w:r w:rsidR="009E18E1">
          <w:rPr>
            <w:noProof/>
            <w:webHidden/>
          </w:rPr>
        </w:r>
        <w:r w:rsidR="009E18E1">
          <w:rPr>
            <w:noProof/>
            <w:webHidden/>
          </w:rPr>
          <w:fldChar w:fldCharType="separate"/>
        </w:r>
        <w:r w:rsidR="000F41D9">
          <w:rPr>
            <w:noProof/>
            <w:webHidden/>
          </w:rPr>
          <w:t>10</w:t>
        </w:r>
        <w:r w:rsidR="009E18E1">
          <w:rPr>
            <w:noProof/>
            <w:webHidden/>
          </w:rPr>
          <w:fldChar w:fldCharType="end"/>
        </w:r>
      </w:hyperlink>
    </w:p>
    <w:p w:rsidR="009E18E1" w:rsidRDefault="006C2CDF">
      <w:pPr>
        <w:pStyle w:val="TDC1"/>
        <w:rPr>
          <w:rFonts w:asciiTheme="minorHAnsi" w:eastAsiaTheme="minorEastAsia" w:hAnsiTheme="minorHAnsi" w:cstheme="minorBidi"/>
          <w:smallCaps w:val="0"/>
          <w:noProof/>
          <w:szCs w:val="22"/>
          <w:lang w:val="es-ES" w:eastAsia="es-ES"/>
        </w:rPr>
      </w:pPr>
      <w:hyperlink w:anchor="_Toc536004194" w:history="1">
        <w:r w:rsidR="009E18E1" w:rsidRPr="00D57752">
          <w:rPr>
            <w:rStyle w:val="Hipervnculo"/>
            <w:noProof/>
          </w:rPr>
          <w:t>V. Análisis y efectos de los compromisos adoptados</w:t>
        </w:r>
        <w:r w:rsidR="009E18E1">
          <w:rPr>
            <w:noProof/>
            <w:webHidden/>
          </w:rPr>
          <w:tab/>
        </w:r>
        <w:r w:rsidR="009E18E1">
          <w:rPr>
            <w:noProof/>
            <w:webHidden/>
          </w:rPr>
          <w:fldChar w:fldCharType="begin"/>
        </w:r>
        <w:r w:rsidR="009E18E1">
          <w:rPr>
            <w:noProof/>
            <w:webHidden/>
          </w:rPr>
          <w:instrText xml:space="preserve"> PAGEREF _Toc536004194 \h </w:instrText>
        </w:r>
        <w:r w:rsidR="009E18E1">
          <w:rPr>
            <w:noProof/>
            <w:webHidden/>
          </w:rPr>
        </w:r>
        <w:r w:rsidR="009E18E1">
          <w:rPr>
            <w:noProof/>
            <w:webHidden/>
          </w:rPr>
          <w:fldChar w:fldCharType="separate"/>
        </w:r>
        <w:r w:rsidR="000F41D9">
          <w:rPr>
            <w:noProof/>
            <w:webHidden/>
          </w:rPr>
          <w:t>12</w:t>
        </w:r>
        <w:r w:rsidR="009E18E1">
          <w:rPr>
            <w:noProof/>
            <w:webHidden/>
          </w:rPr>
          <w:fldChar w:fldCharType="end"/>
        </w:r>
      </w:hyperlink>
    </w:p>
    <w:p w:rsidR="009E18E1" w:rsidRDefault="006C2CDF">
      <w:pPr>
        <w:pStyle w:val="TDC2"/>
        <w:rPr>
          <w:rFonts w:asciiTheme="minorHAnsi" w:eastAsiaTheme="minorEastAsia" w:hAnsiTheme="minorHAnsi" w:cstheme="minorBidi"/>
          <w:noProof/>
          <w:szCs w:val="22"/>
          <w:lang w:val="es-ES" w:eastAsia="es-ES"/>
        </w:rPr>
      </w:pPr>
      <w:hyperlink w:anchor="_Toc536004195" w:history="1">
        <w:r w:rsidR="009E18E1" w:rsidRPr="00D57752">
          <w:rPr>
            <w:rStyle w:val="Hipervnculo"/>
            <w:noProof/>
          </w:rPr>
          <w:t>V.1. Protocolo de colaboración de 11 de enero de 2011</w:t>
        </w:r>
        <w:r w:rsidR="009E18E1">
          <w:rPr>
            <w:noProof/>
            <w:webHidden/>
          </w:rPr>
          <w:tab/>
        </w:r>
        <w:r w:rsidR="009E18E1">
          <w:rPr>
            <w:noProof/>
            <w:webHidden/>
          </w:rPr>
          <w:fldChar w:fldCharType="begin"/>
        </w:r>
        <w:r w:rsidR="009E18E1">
          <w:rPr>
            <w:noProof/>
            <w:webHidden/>
          </w:rPr>
          <w:instrText xml:space="preserve"> PAGEREF _Toc536004195 \h </w:instrText>
        </w:r>
        <w:r w:rsidR="009E18E1">
          <w:rPr>
            <w:noProof/>
            <w:webHidden/>
          </w:rPr>
        </w:r>
        <w:r w:rsidR="009E18E1">
          <w:rPr>
            <w:noProof/>
            <w:webHidden/>
          </w:rPr>
          <w:fldChar w:fldCharType="separate"/>
        </w:r>
        <w:r w:rsidR="000F41D9">
          <w:rPr>
            <w:noProof/>
            <w:webHidden/>
          </w:rPr>
          <w:t>12</w:t>
        </w:r>
        <w:r w:rsidR="009E18E1">
          <w:rPr>
            <w:noProof/>
            <w:webHidden/>
          </w:rPr>
          <w:fldChar w:fldCharType="end"/>
        </w:r>
      </w:hyperlink>
    </w:p>
    <w:p w:rsidR="009E18E1" w:rsidRDefault="006C2CDF">
      <w:pPr>
        <w:pStyle w:val="TDC2"/>
        <w:rPr>
          <w:rFonts w:asciiTheme="minorHAnsi" w:eastAsiaTheme="minorEastAsia" w:hAnsiTheme="minorHAnsi" w:cstheme="minorBidi"/>
          <w:noProof/>
          <w:szCs w:val="22"/>
          <w:lang w:val="es-ES" w:eastAsia="es-ES"/>
        </w:rPr>
      </w:pPr>
      <w:hyperlink w:anchor="_Toc536004196" w:history="1">
        <w:r w:rsidR="009E18E1" w:rsidRPr="00D57752">
          <w:rPr>
            <w:rStyle w:val="Hipervnculo"/>
            <w:noProof/>
          </w:rPr>
          <w:t>V.2. Contrato promesa compraventa de 22 de mayo de 2015</w:t>
        </w:r>
        <w:r w:rsidR="009E18E1">
          <w:rPr>
            <w:noProof/>
            <w:webHidden/>
          </w:rPr>
          <w:tab/>
        </w:r>
        <w:r w:rsidR="009E18E1">
          <w:rPr>
            <w:noProof/>
            <w:webHidden/>
          </w:rPr>
          <w:fldChar w:fldCharType="begin"/>
        </w:r>
        <w:r w:rsidR="009E18E1">
          <w:rPr>
            <w:noProof/>
            <w:webHidden/>
          </w:rPr>
          <w:instrText xml:space="preserve"> PAGEREF _Toc536004196 \h </w:instrText>
        </w:r>
        <w:r w:rsidR="009E18E1">
          <w:rPr>
            <w:noProof/>
            <w:webHidden/>
          </w:rPr>
        </w:r>
        <w:r w:rsidR="009E18E1">
          <w:rPr>
            <w:noProof/>
            <w:webHidden/>
          </w:rPr>
          <w:fldChar w:fldCharType="separate"/>
        </w:r>
        <w:r w:rsidR="000F41D9">
          <w:rPr>
            <w:noProof/>
            <w:webHidden/>
          </w:rPr>
          <w:t>13</w:t>
        </w:r>
        <w:r w:rsidR="009E18E1">
          <w:rPr>
            <w:noProof/>
            <w:webHidden/>
          </w:rPr>
          <w:fldChar w:fldCharType="end"/>
        </w:r>
      </w:hyperlink>
    </w:p>
    <w:p w:rsidR="009E18E1" w:rsidRDefault="006C2CDF">
      <w:pPr>
        <w:pStyle w:val="TDC2"/>
        <w:rPr>
          <w:rFonts w:asciiTheme="minorHAnsi" w:eastAsiaTheme="minorEastAsia" w:hAnsiTheme="minorHAnsi" w:cstheme="minorBidi"/>
          <w:noProof/>
          <w:szCs w:val="22"/>
          <w:lang w:val="es-ES" w:eastAsia="es-ES"/>
        </w:rPr>
      </w:pPr>
      <w:hyperlink w:anchor="_Toc536004197" w:history="1">
        <w:r w:rsidR="009E18E1" w:rsidRPr="00D57752">
          <w:rPr>
            <w:rStyle w:val="Hipervnculo"/>
            <w:noProof/>
          </w:rPr>
          <w:t>V.3. Contrato de compraventa de 31 de julio de 2017</w:t>
        </w:r>
        <w:r w:rsidR="009E18E1">
          <w:rPr>
            <w:noProof/>
            <w:webHidden/>
          </w:rPr>
          <w:tab/>
        </w:r>
        <w:r w:rsidR="009E18E1">
          <w:rPr>
            <w:noProof/>
            <w:webHidden/>
          </w:rPr>
          <w:fldChar w:fldCharType="begin"/>
        </w:r>
        <w:r w:rsidR="009E18E1">
          <w:rPr>
            <w:noProof/>
            <w:webHidden/>
          </w:rPr>
          <w:instrText xml:space="preserve"> PAGEREF _Toc536004197 \h </w:instrText>
        </w:r>
        <w:r w:rsidR="009E18E1">
          <w:rPr>
            <w:noProof/>
            <w:webHidden/>
          </w:rPr>
        </w:r>
        <w:r w:rsidR="009E18E1">
          <w:rPr>
            <w:noProof/>
            <w:webHidden/>
          </w:rPr>
          <w:fldChar w:fldCharType="separate"/>
        </w:r>
        <w:r w:rsidR="000F41D9">
          <w:rPr>
            <w:noProof/>
            <w:webHidden/>
          </w:rPr>
          <w:t>15</w:t>
        </w:r>
        <w:r w:rsidR="009E18E1">
          <w:rPr>
            <w:noProof/>
            <w:webHidden/>
          </w:rPr>
          <w:fldChar w:fldCharType="end"/>
        </w:r>
      </w:hyperlink>
    </w:p>
    <w:p w:rsidR="009E18E1" w:rsidRDefault="006C2CDF">
      <w:pPr>
        <w:pStyle w:val="TDC2"/>
        <w:rPr>
          <w:rFonts w:asciiTheme="minorHAnsi" w:eastAsiaTheme="minorEastAsia" w:hAnsiTheme="minorHAnsi" w:cstheme="minorBidi"/>
          <w:noProof/>
          <w:szCs w:val="22"/>
          <w:lang w:val="es-ES" w:eastAsia="es-ES"/>
        </w:rPr>
      </w:pPr>
      <w:hyperlink w:anchor="_Toc536004198" w:history="1">
        <w:r w:rsidR="009E18E1" w:rsidRPr="00D57752">
          <w:rPr>
            <w:rStyle w:val="Hipervnculo"/>
            <w:noProof/>
          </w:rPr>
          <w:t>V.4. Resultado económico de la operación</w:t>
        </w:r>
        <w:r w:rsidR="009E18E1">
          <w:rPr>
            <w:noProof/>
            <w:webHidden/>
          </w:rPr>
          <w:tab/>
        </w:r>
        <w:r w:rsidR="009E18E1">
          <w:rPr>
            <w:noProof/>
            <w:webHidden/>
          </w:rPr>
          <w:fldChar w:fldCharType="begin"/>
        </w:r>
        <w:r w:rsidR="009E18E1">
          <w:rPr>
            <w:noProof/>
            <w:webHidden/>
          </w:rPr>
          <w:instrText xml:space="preserve"> PAGEREF _Toc536004198 \h </w:instrText>
        </w:r>
        <w:r w:rsidR="009E18E1">
          <w:rPr>
            <w:noProof/>
            <w:webHidden/>
          </w:rPr>
        </w:r>
        <w:r w:rsidR="009E18E1">
          <w:rPr>
            <w:noProof/>
            <w:webHidden/>
          </w:rPr>
          <w:fldChar w:fldCharType="separate"/>
        </w:r>
        <w:r w:rsidR="000F41D9">
          <w:rPr>
            <w:noProof/>
            <w:webHidden/>
          </w:rPr>
          <w:t>18</w:t>
        </w:r>
        <w:r w:rsidR="009E18E1">
          <w:rPr>
            <w:noProof/>
            <w:webHidden/>
          </w:rPr>
          <w:fldChar w:fldCharType="end"/>
        </w:r>
      </w:hyperlink>
    </w:p>
    <w:p w:rsidR="009E18E1" w:rsidRDefault="006C2CDF">
      <w:pPr>
        <w:pStyle w:val="TDC1"/>
        <w:rPr>
          <w:rFonts w:asciiTheme="minorHAnsi" w:eastAsiaTheme="minorEastAsia" w:hAnsiTheme="minorHAnsi" w:cstheme="minorBidi"/>
          <w:smallCaps w:val="0"/>
          <w:noProof/>
          <w:szCs w:val="22"/>
          <w:lang w:val="es-ES" w:eastAsia="es-ES"/>
        </w:rPr>
      </w:pPr>
      <w:hyperlink w:anchor="_Toc536004199" w:history="1">
        <w:r w:rsidR="009E18E1" w:rsidRPr="00D57752">
          <w:rPr>
            <w:rStyle w:val="Hipervnculo"/>
            <w:noProof/>
          </w:rPr>
          <w:t>Anexo 1</w:t>
        </w:r>
        <w:r w:rsidR="009E18E1">
          <w:rPr>
            <w:noProof/>
            <w:webHidden/>
          </w:rPr>
          <w:tab/>
        </w:r>
        <w:r w:rsidR="009E18E1">
          <w:rPr>
            <w:noProof/>
            <w:webHidden/>
          </w:rPr>
          <w:fldChar w:fldCharType="begin"/>
        </w:r>
        <w:r w:rsidR="009E18E1">
          <w:rPr>
            <w:noProof/>
            <w:webHidden/>
          </w:rPr>
          <w:instrText xml:space="preserve"> PAGEREF _Toc536004199 \h </w:instrText>
        </w:r>
        <w:r w:rsidR="009E18E1">
          <w:rPr>
            <w:noProof/>
            <w:webHidden/>
          </w:rPr>
        </w:r>
        <w:r w:rsidR="009E18E1">
          <w:rPr>
            <w:noProof/>
            <w:webHidden/>
          </w:rPr>
          <w:fldChar w:fldCharType="separate"/>
        </w:r>
        <w:r w:rsidR="000F41D9">
          <w:rPr>
            <w:noProof/>
            <w:webHidden/>
          </w:rPr>
          <w:t>19</w:t>
        </w:r>
        <w:r w:rsidR="009E18E1">
          <w:rPr>
            <w:noProof/>
            <w:webHidden/>
          </w:rPr>
          <w:fldChar w:fldCharType="end"/>
        </w:r>
      </w:hyperlink>
    </w:p>
    <w:p w:rsidR="009E18E1" w:rsidRDefault="009E18E1">
      <w:pPr>
        <w:pStyle w:val="TDC1"/>
        <w:rPr>
          <w:rStyle w:val="Hipervnculo"/>
          <w:noProof/>
        </w:rPr>
      </w:pPr>
    </w:p>
    <w:p w:rsidR="009E18E1" w:rsidRDefault="006C2CDF">
      <w:pPr>
        <w:pStyle w:val="TDC1"/>
        <w:rPr>
          <w:rFonts w:asciiTheme="minorHAnsi" w:eastAsiaTheme="minorEastAsia" w:hAnsiTheme="minorHAnsi" w:cstheme="minorBidi"/>
          <w:smallCaps w:val="0"/>
          <w:noProof/>
          <w:szCs w:val="22"/>
          <w:lang w:val="es-ES" w:eastAsia="es-ES"/>
        </w:rPr>
      </w:pPr>
      <w:hyperlink w:anchor="_Toc536004200" w:history="1">
        <w:r w:rsidR="009E18E1" w:rsidRPr="00D57752">
          <w:rPr>
            <w:rStyle w:val="Hipervnculo"/>
            <w:noProof/>
          </w:rPr>
          <w:t>Alegaciones formuladas al Informe Provisional</w:t>
        </w:r>
        <w:r w:rsidR="009E18E1">
          <w:rPr>
            <w:noProof/>
            <w:webHidden/>
          </w:rPr>
          <w:tab/>
        </w:r>
        <w:r w:rsidR="009E18E1">
          <w:rPr>
            <w:noProof/>
            <w:webHidden/>
          </w:rPr>
          <w:fldChar w:fldCharType="begin"/>
        </w:r>
        <w:r w:rsidR="009E18E1">
          <w:rPr>
            <w:noProof/>
            <w:webHidden/>
          </w:rPr>
          <w:instrText xml:space="preserve"> PAGEREF _Toc536004200 \h </w:instrText>
        </w:r>
        <w:r w:rsidR="009E18E1">
          <w:rPr>
            <w:noProof/>
            <w:webHidden/>
          </w:rPr>
        </w:r>
        <w:r w:rsidR="009E18E1">
          <w:rPr>
            <w:noProof/>
            <w:webHidden/>
          </w:rPr>
          <w:fldChar w:fldCharType="separate"/>
        </w:r>
        <w:r w:rsidR="000F41D9">
          <w:rPr>
            <w:noProof/>
            <w:webHidden/>
          </w:rPr>
          <w:t>21</w:t>
        </w:r>
        <w:r w:rsidR="009E18E1">
          <w:rPr>
            <w:noProof/>
            <w:webHidden/>
          </w:rPr>
          <w:fldChar w:fldCharType="end"/>
        </w:r>
      </w:hyperlink>
    </w:p>
    <w:p w:rsidR="009E18E1" w:rsidRDefault="006C2CDF">
      <w:pPr>
        <w:pStyle w:val="TDC1"/>
        <w:rPr>
          <w:rFonts w:asciiTheme="minorHAnsi" w:eastAsiaTheme="minorEastAsia" w:hAnsiTheme="minorHAnsi" w:cstheme="minorBidi"/>
          <w:smallCaps w:val="0"/>
          <w:noProof/>
          <w:szCs w:val="22"/>
          <w:lang w:val="es-ES" w:eastAsia="es-ES"/>
        </w:rPr>
      </w:pPr>
      <w:hyperlink w:anchor="_Toc536004201" w:history="1">
        <w:r w:rsidR="009E18E1" w:rsidRPr="00D57752">
          <w:rPr>
            <w:rStyle w:val="Hipervnculo"/>
            <w:noProof/>
          </w:rPr>
          <w:t>Contestación de la Cámara de Comptos a las alegaciones presentadas al informe provisional</w:t>
        </w:r>
      </w:hyperlink>
    </w:p>
    <w:p w:rsidR="00891D73" w:rsidRDefault="00505157" w:rsidP="00505157">
      <w:pPr>
        <w:pStyle w:val="texto"/>
      </w:pPr>
      <w:r w:rsidRPr="00565922">
        <w:rPr>
          <w:sz w:val="22"/>
          <w:szCs w:val="22"/>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37578" w:rsidRPr="0058289B" w:rsidRDefault="00E37578" w:rsidP="00E37578">
      <w:pPr>
        <w:pStyle w:val="atitulo1"/>
      </w:pPr>
      <w:bookmarkStart w:id="0" w:name="_Toc536004188"/>
      <w:r w:rsidRPr="0058289B">
        <w:lastRenderedPageBreak/>
        <w:t>I. Introducción</w:t>
      </w:r>
      <w:bookmarkEnd w:id="0"/>
    </w:p>
    <w:p w:rsidR="00E37578" w:rsidRPr="00095E83" w:rsidRDefault="00E37578" w:rsidP="00095E83">
      <w:pPr>
        <w:pStyle w:val="texto"/>
        <w:spacing w:after="120"/>
        <w:rPr>
          <w:spacing w:val="0"/>
          <w:lang w:val="es-ES"/>
        </w:rPr>
      </w:pPr>
      <w:r w:rsidRPr="00095E83">
        <w:rPr>
          <w:spacing w:val="0"/>
          <w:lang w:val="es-ES"/>
        </w:rPr>
        <w:t>El 1 de febrero de 2017 se registró en la Cámara de Comptos una petición parl</w:t>
      </w:r>
      <w:r w:rsidRPr="00095E83">
        <w:rPr>
          <w:spacing w:val="0"/>
          <w:lang w:val="es-ES"/>
        </w:rPr>
        <w:t>a</w:t>
      </w:r>
      <w:r w:rsidRPr="00095E83">
        <w:rPr>
          <w:spacing w:val="0"/>
          <w:lang w:val="es-ES"/>
        </w:rPr>
        <w:t xml:space="preserve">mentaria a instancias de la agrupación Izquierda-Ezkerra para realizar un informe de fiscalización sobre la </w:t>
      </w:r>
      <w:r w:rsidR="00BF19D5" w:rsidRPr="00095E83">
        <w:rPr>
          <w:spacing w:val="0"/>
          <w:lang w:val="es-ES"/>
        </w:rPr>
        <w:t>operación de Salesianos</w:t>
      </w:r>
      <w:r w:rsidRPr="00095E83">
        <w:rPr>
          <w:spacing w:val="0"/>
          <w:lang w:val="es-ES"/>
        </w:rPr>
        <w:t xml:space="preserve"> en los siguientes términos:</w:t>
      </w:r>
    </w:p>
    <w:p w:rsidR="00E37578" w:rsidRPr="008639E9" w:rsidRDefault="00E37578" w:rsidP="00095E83">
      <w:pPr>
        <w:pStyle w:val="texto"/>
        <w:tabs>
          <w:tab w:val="clear" w:pos="2835"/>
          <w:tab w:val="clear" w:pos="3969"/>
          <w:tab w:val="clear" w:pos="5103"/>
          <w:tab w:val="clear" w:pos="6237"/>
          <w:tab w:val="clear" w:pos="7371"/>
        </w:tabs>
        <w:spacing w:after="120"/>
        <w:rPr>
          <w:i/>
          <w:spacing w:val="4"/>
          <w:szCs w:val="26"/>
        </w:rPr>
      </w:pPr>
      <w:r w:rsidRPr="008639E9">
        <w:rPr>
          <w:i/>
          <w:spacing w:val="4"/>
          <w:szCs w:val="26"/>
        </w:rPr>
        <w:t xml:space="preserve"> “Se solicita que el informe analice si los diferentes actos (protocolo, conv</w:t>
      </w:r>
      <w:r w:rsidRPr="008639E9">
        <w:rPr>
          <w:i/>
          <w:spacing w:val="4"/>
          <w:szCs w:val="26"/>
        </w:rPr>
        <w:t>e</w:t>
      </w:r>
      <w:r w:rsidRPr="008639E9">
        <w:rPr>
          <w:i/>
          <w:spacing w:val="4"/>
          <w:szCs w:val="26"/>
        </w:rPr>
        <w:t xml:space="preserve">nio, PSIS….) de la </w:t>
      </w:r>
      <w:r w:rsidR="00AE679E">
        <w:rPr>
          <w:i/>
          <w:spacing w:val="4"/>
          <w:szCs w:val="26"/>
        </w:rPr>
        <w:t>operación salesianos</w:t>
      </w:r>
      <w:r w:rsidRPr="008639E9">
        <w:rPr>
          <w:i/>
          <w:spacing w:val="4"/>
          <w:szCs w:val="26"/>
        </w:rPr>
        <w:t xml:space="preserve"> han sido conformes al interés público”. </w:t>
      </w:r>
    </w:p>
    <w:p w:rsidR="00E37578" w:rsidRPr="00095E83" w:rsidRDefault="00E37578" w:rsidP="00095E83">
      <w:pPr>
        <w:pStyle w:val="texto"/>
        <w:spacing w:after="120"/>
        <w:rPr>
          <w:spacing w:val="0"/>
          <w:lang w:val="es-ES"/>
        </w:rPr>
      </w:pPr>
      <w:r w:rsidRPr="00095E83">
        <w:rPr>
          <w:spacing w:val="0"/>
          <w:lang w:val="es-ES"/>
        </w:rPr>
        <w:t>De acuerdo con la Ley Foral 19/1984, de 20 de diciembre, reguladora de la C</w:t>
      </w:r>
      <w:r w:rsidRPr="00095E83">
        <w:rPr>
          <w:spacing w:val="0"/>
          <w:lang w:val="es-ES"/>
        </w:rPr>
        <w:t>á</w:t>
      </w:r>
      <w:r w:rsidRPr="00095E83">
        <w:rPr>
          <w:spacing w:val="0"/>
          <w:lang w:val="es-ES"/>
        </w:rPr>
        <w:t>mara de Comptos, y atendiendo a la citada petición parlamentaria, este trabajo se incorporó al programa de fiscalización de la Cámara de Comptos para el año 2017</w:t>
      </w:r>
      <w:r w:rsidR="00095E83" w:rsidRPr="00095E83">
        <w:rPr>
          <w:spacing w:val="0"/>
          <w:lang w:val="es-ES"/>
        </w:rPr>
        <w:t>.</w:t>
      </w:r>
    </w:p>
    <w:p w:rsidR="00E37578" w:rsidRPr="005E5FEA" w:rsidRDefault="00E37578" w:rsidP="00095E83">
      <w:pPr>
        <w:pStyle w:val="texto"/>
        <w:spacing w:after="120"/>
        <w:rPr>
          <w:lang w:val="es-ES"/>
        </w:rPr>
      </w:pPr>
      <w:r w:rsidRPr="005E5FEA">
        <w:rPr>
          <w:lang w:val="es-ES"/>
        </w:rPr>
        <w:t xml:space="preserve">La actuación fiscalizada </w:t>
      </w:r>
      <w:r w:rsidR="00C52193">
        <w:rPr>
          <w:lang w:val="es-ES"/>
        </w:rPr>
        <w:t xml:space="preserve">está </w:t>
      </w:r>
      <w:r w:rsidRPr="005E5FEA">
        <w:rPr>
          <w:lang w:val="es-ES"/>
        </w:rPr>
        <w:t>o</w:t>
      </w:r>
      <w:r w:rsidR="0098173C">
        <w:rPr>
          <w:lang w:val="es-ES"/>
        </w:rPr>
        <w:t xml:space="preserve">riginada en </w:t>
      </w:r>
      <w:r w:rsidRPr="005E5FEA">
        <w:rPr>
          <w:lang w:val="es-ES"/>
        </w:rPr>
        <w:t>el traslado de un centro educativo a un emplazamiento más adecuado para la ampliación de su actividad educat</w:t>
      </w:r>
      <w:r w:rsidRPr="005E5FEA">
        <w:rPr>
          <w:lang w:val="es-ES"/>
        </w:rPr>
        <w:t>i</w:t>
      </w:r>
      <w:r w:rsidRPr="005E5FEA">
        <w:rPr>
          <w:lang w:val="es-ES"/>
        </w:rPr>
        <w:t>va</w:t>
      </w:r>
      <w:r w:rsidR="0098173C">
        <w:rPr>
          <w:lang w:val="es-ES"/>
        </w:rPr>
        <w:t>. D</w:t>
      </w:r>
      <w:r w:rsidR="00D3696D">
        <w:rPr>
          <w:lang w:val="es-ES"/>
        </w:rPr>
        <w:t xml:space="preserve">istintas entidades públicas </w:t>
      </w:r>
      <w:r w:rsidRPr="005E5FEA">
        <w:rPr>
          <w:lang w:val="es-ES"/>
        </w:rPr>
        <w:t>entendieron de interés público la intervención en este proceso por lo que se hizo necesaria la adecuación de la normativa u</w:t>
      </w:r>
      <w:r w:rsidRPr="005E5FEA">
        <w:rPr>
          <w:lang w:val="es-ES"/>
        </w:rPr>
        <w:t>r</w:t>
      </w:r>
      <w:r w:rsidRPr="005E5FEA">
        <w:rPr>
          <w:lang w:val="es-ES"/>
        </w:rPr>
        <w:t>banística y su aplicación a proyectos de interés general.</w:t>
      </w:r>
    </w:p>
    <w:p w:rsidR="00E37578" w:rsidRPr="005E5FEA" w:rsidRDefault="00565857" w:rsidP="00095E83">
      <w:pPr>
        <w:pStyle w:val="texto"/>
        <w:spacing w:after="120"/>
        <w:rPr>
          <w:lang w:val="es-ES"/>
        </w:rPr>
      </w:pPr>
      <w:r>
        <w:rPr>
          <w:lang w:val="es-ES"/>
        </w:rPr>
        <w:t xml:space="preserve">Esta operación se financia mediante la venta de las parcelas que resulten del proceso urbanístico y que estaba </w:t>
      </w:r>
      <w:r w:rsidR="0098173C">
        <w:rPr>
          <w:lang w:val="es-ES"/>
        </w:rPr>
        <w:t>previs</w:t>
      </w:r>
      <w:r>
        <w:rPr>
          <w:lang w:val="es-ES"/>
        </w:rPr>
        <w:t>t</w:t>
      </w:r>
      <w:r w:rsidR="006D1CB8">
        <w:rPr>
          <w:lang w:val="es-ES"/>
        </w:rPr>
        <w:t>a</w:t>
      </w:r>
      <w:r w:rsidR="0098173C">
        <w:rPr>
          <w:lang w:val="es-ES"/>
        </w:rPr>
        <w:t xml:space="preserve"> </w:t>
      </w:r>
      <w:r w:rsidR="00E37578" w:rsidRPr="005E5FEA">
        <w:rPr>
          <w:lang w:val="es-ES"/>
        </w:rPr>
        <w:t xml:space="preserve">en septiembre de 2017. </w:t>
      </w:r>
      <w:r>
        <w:rPr>
          <w:lang w:val="es-ES"/>
        </w:rPr>
        <w:t>La adjudic</w:t>
      </w:r>
      <w:r>
        <w:rPr>
          <w:lang w:val="es-ES"/>
        </w:rPr>
        <w:t>a</w:t>
      </w:r>
      <w:r>
        <w:rPr>
          <w:lang w:val="es-ES"/>
        </w:rPr>
        <w:t>ció</w:t>
      </w:r>
      <w:r w:rsidR="004B0792">
        <w:rPr>
          <w:lang w:val="es-ES"/>
        </w:rPr>
        <w:t xml:space="preserve">n de la mitad de las parcelas, </w:t>
      </w:r>
      <w:r>
        <w:rPr>
          <w:lang w:val="es-ES"/>
        </w:rPr>
        <w:t>l</w:t>
      </w:r>
      <w:r w:rsidR="00E37578" w:rsidRPr="005E5FEA">
        <w:rPr>
          <w:lang w:val="es-ES"/>
        </w:rPr>
        <w:t xml:space="preserve">a </w:t>
      </w:r>
      <w:r w:rsidR="00474EE8">
        <w:rPr>
          <w:lang w:val="es-ES"/>
        </w:rPr>
        <w:t xml:space="preserve">modificación </w:t>
      </w:r>
      <w:r>
        <w:rPr>
          <w:lang w:val="es-ES"/>
        </w:rPr>
        <w:t xml:space="preserve">posterior </w:t>
      </w:r>
      <w:r w:rsidR="00474EE8">
        <w:rPr>
          <w:lang w:val="es-ES"/>
        </w:rPr>
        <w:t>de la normativa u</w:t>
      </w:r>
      <w:r w:rsidR="00474EE8">
        <w:rPr>
          <w:lang w:val="es-ES"/>
        </w:rPr>
        <w:t>r</w:t>
      </w:r>
      <w:r w:rsidR="00474EE8">
        <w:rPr>
          <w:lang w:val="es-ES"/>
        </w:rPr>
        <w:t xml:space="preserve">banística en julio de 2018 y la </w:t>
      </w:r>
      <w:r w:rsidR="00E37578" w:rsidRPr="005E5FEA">
        <w:rPr>
          <w:lang w:val="es-ES"/>
        </w:rPr>
        <w:t xml:space="preserve">realización de una segunda subasta </w:t>
      </w:r>
      <w:r>
        <w:rPr>
          <w:lang w:val="es-ES"/>
        </w:rPr>
        <w:t xml:space="preserve">por el resto de parcelas </w:t>
      </w:r>
      <w:r w:rsidR="00E37578" w:rsidRPr="005E5FEA">
        <w:rPr>
          <w:lang w:val="es-ES"/>
        </w:rPr>
        <w:t xml:space="preserve">en septiembre de 2018, ha demorado la finalización del trabajo y la emisión de nuestro informe </w:t>
      </w:r>
      <w:r w:rsidR="00474EE8">
        <w:rPr>
          <w:lang w:val="es-ES"/>
        </w:rPr>
        <w:t xml:space="preserve">al </w:t>
      </w:r>
      <w:r w:rsidR="00AD2153">
        <w:rPr>
          <w:lang w:val="es-ES"/>
        </w:rPr>
        <w:t xml:space="preserve">ser condicionantes en nuestra valoración de </w:t>
      </w:r>
      <w:r w:rsidR="00E37578" w:rsidRPr="005E5FEA">
        <w:rPr>
          <w:lang w:val="es-ES"/>
        </w:rPr>
        <w:t>la actuación en su conjunto.</w:t>
      </w:r>
    </w:p>
    <w:p w:rsidR="00E37578" w:rsidRPr="005E5FEA" w:rsidRDefault="00E37578" w:rsidP="00095E83">
      <w:pPr>
        <w:pStyle w:val="texto"/>
        <w:spacing w:after="120"/>
        <w:rPr>
          <w:lang w:val="es-ES"/>
        </w:rPr>
      </w:pPr>
      <w:r w:rsidRPr="005E5FEA">
        <w:rPr>
          <w:lang w:val="es-ES"/>
        </w:rPr>
        <w:t>El informe se estructura en c</w:t>
      </w:r>
      <w:r w:rsidR="00565857">
        <w:rPr>
          <w:lang w:val="es-ES"/>
        </w:rPr>
        <w:t xml:space="preserve">inco </w:t>
      </w:r>
      <w:r w:rsidRPr="005E5FEA">
        <w:rPr>
          <w:lang w:val="es-ES"/>
        </w:rPr>
        <w:t xml:space="preserve">epígrafes, incluida esta introducción. En el segundo epígrafe se describe el proceso de la </w:t>
      </w:r>
      <w:r w:rsidR="00BF19D5">
        <w:rPr>
          <w:lang w:val="es-ES"/>
        </w:rPr>
        <w:t>operación de Salesianos</w:t>
      </w:r>
      <w:r w:rsidRPr="005E5FEA">
        <w:rPr>
          <w:lang w:val="es-ES"/>
        </w:rPr>
        <w:t>. En el tercer epígrafe indicamos los objetivos, alcance y limitaciones de la fiscaliz</w:t>
      </w:r>
      <w:r w:rsidRPr="005E5FEA">
        <w:rPr>
          <w:lang w:val="es-ES"/>
        </w:rPr>
        <w:t>a</w:t>
      </w:r>
      <w:r w:rsidRPr="005E5FEA">
        <w:rPr>
          <w:lang w:val="es-ES"/>
        </w:rPr>
        <w:t xml:space="preserve">ción. En el cuarto se exponen las conclusiones y recomendaciones. Por último, en el quinto se describe el análisis </w:t>
      </w:r>
      <w:r w:rsidR="006D1CB8">
        <w:rPr>
          <w:lang w:val="es-ES"/>
        </w:rPr>
        <w:t>y efectos de los compromisos adoptados.</w:t>
      </w:r>
    </w:p>
    <w:p w:rsidR="00E5723D" w:rsidRPr="00025448" w:rsidRDefault="00B9259D" w:rsidP="00095E83">
      <w:pPr>
        <w:pStyle w:val="texto"/>
        <w:spacing w:after="120"/>
        <w:rPr>
          <w:lang w:val="es-ES"/>
        </w:rPr>
      </w:pPr>
      <w:r w:rsidRPr="00025448">
        <w:rPr>
          <w:lang w:val="es-ES"/>
        </w:rPr>
        <w:t xml:space="preserve">Los resultados de esta actuación se pusieron de manifiesto al </w:t>
      </w:r>
      <w:r w:rsidR="001642DA" w:rsidRPr="00025448">
        <w:rPr>
          <w:lang w:val="es-ES"/>
        </w:rPr>
        <w:t>alcalde y al ex alcalde del Ayuntamiento de Pamplona, al alcalde y al ex alcalde del Ayunt</w:t>
      </w:r>
      <w:r w:rsidR="001642DA" w:rsidRPr="00025448">
        <w:rPr>
          <w:lang w:val="es-ES"/>
        </w:rPr>
        <w:t>a</w:t>
      </w:r>
      <w:r w:rsidR="001642DA" w:rsidRPr="00025448">
        <w:rPr>
          <w:lang w:val="es-ES"/>
        </w:rPr>
        <w:t xml:space="preserve">miento del Valle de Egüés, al gerente y al ex gerente de Nasuvinsa, al </w:t>
      </w:r>
      <w:r w:rsidR="006C196F" w:rsidRPr="00025448">
        <w:rPr>
          <w:lang w:val="es-ES"/>
        </w:rPr>
        <w:t>consej</w:t>
      </w:r>
      <w:r w:rsidR="006C196F" w:rsidRPr="00025448">
        <w:rPr>
          <w:lang w:val="es-ES"/>
        </w:rPr>
        <w:t>e</w:t>
      </w:r>
      <w:r w:rsidR="006C196F" w:rsidRPr="00025448">
        <w:rPr>
          <w:lang w:val="es-ES"/>
        </w:rPr>
        <w:t xml:space="preserve">ro </w:t>
      </w:r>
      <w:r w:rsidR="001642DA" w:rsidRPr="00025448">
        <w:rPr>
          <w:lang w:val="es-ES"/>
        </w:rPr>
        <w:t xml:space="preserve">del Departamento de Derechos Sociales y al ex consejero del Departamento de Fomento </w:t>
      </w:r>
      <w:r w:rsidRPr="00025448">
        <w:rPr>
          <w:lang w:val="es-ES"/>
        </w:rPr>
        <w:t>para que formulase</w:t>
      </w:r>
      <w:r w:rsidR="001642DA" w:rsidRPr="00025448">
        <w:rPr>
          <w:lang w:val="es-ES"/>
        </w:rPr>
        <w:t>n</w:t>
      </w:r>
      <w:r w:rsidRPr="00025448">
        <w:rPr>
          <w:lang w:val="es-ES"/>
        </w:rPr>
        <w:t>, en su caso, las alegaciones que estimase</w:t>
      </w:r>
      <w:r w:rsidR="001443C8" w:rsidRPr="00025448">
        <w:rPr>
          <w:lang w:val="es-ES"/>
        </w:rPr>
        <w:t>n</w:t>
      </w:r>
      <w:r w:rsidRPr="00025448">
        <w:rPr>
          <w:lang w:val="es-ES"/>
        </w:rPr>
        <w:t xml:space="preserve"> oportunas, de conformidad con lo previsto en el art. 11.2 de la Ley Foral 19/1984, reguladora de la Cámara de Comptos de Navarra. </w:t>
      </w:r>
      <w:r w:rsidR="00E5723D" w:rsidRPr="00025448">
        <w:rPr>
          <w:lang w:val="es-ES"/>
        </w:rPr>
        <w:t xml:space="preserve">En el plazo fijado han presentado alegaciones </w:t>
      </w:r>
      <w:r w:rsidR="00C11DFC">
        <w:rPr>
          <w:lang w:val="es-ES"/>
        </w:rPr>
        <w:t xml:space="preserve">el </w:t>
      </w:r>
      <w:r w:rsidR="00E5723D" w:rsidRPr="00025448">
        <w:rPr>
          <w:lang w:val="es-ES"/>
        </w:rPr>
        <w:t>ex alcalde del Ayuntamiento de Pamplona</w:t>
      </w:r>
      <w:r w:rsidR="008840F1" w:rsidRPr="00025448">
        <w:rPr>
          <w:lang w:val="es-ES"/>
        </w:rPr>
        <w:t>,</w:t>
      </w:r>
      <w:r w:rsidR="00E5723D" w:rsidRPr="00025448">
        <w:rPr>
          <w:lang w:val="es-ES"/>
        </w:rPr>
        <w:t xml:space="preserve"> el ex consejero del D</w:t>
      </w:r>
      <w:r w:rsidR="00292EE3" w:rsidRPr="00025448">
        <w:rPr>
          <w:lang w:val="es-ES"/>
        </w:rPr>
        <w:t xml:space="preserve">epartamento </w:t>
      </w:r>
      <w:r w:rsidR="00E5723D" w:rsidRPr="00025448">
        <w:rPr>
          <w:lang w:val="es-ES"/>
        </w:rPr>
        <w:t>de Fomento</w:t>
      </w:r>
      <w:r w:rsidR="008840F1" w:rsidRPr="00025448">
        <w:rPr>
          <w:lang w:val="es-ES"/>
        </w:rPr>
        <w:t xml:space="preserve"> y </w:t>
      </w:r>
      <w:r w:rsidR="00292EE3" w:rsidRPr="00025448">
        <w:rPr>
          <w:lang w:val="es-ES"/>
        </w:rPr>
        <w:t>el consejero del Departamento de Derechos Sociales</w:t>
      </w:r>
      <w:r w:rsidR="00E5723D" w:rsidRPr="00025448">
        <w:rPr>
          <w:lang w:val="es-ES"/>
        </w:rPr>
        <w:t>.</w:t>
      </w:r>
    </w:p>
    <w:p w:rsidR="00E37578" w:rsidRPr="005E5FEA" w:rsidRDefault="00E37578" w:rsidP="00095E83">
      <w:pPr>
        <w:pStyle w:val="texto"/>
        <w:spacing w:after="120"/>
        <w:rPr>
          <w:lang w:val="es-ES"/>
        </w:rPr>
      </w:pPr>
      <w:r w:rsidRPr="005E5FEA">
        <w:rPr>
          <w:lang w:val="es-ES"/>
        </w:rPr>
        <w:t>Agradecemos al personal de la sociedad pública Navarra de Suelo y Vivie</w:t>
      </w:r>
      <w:r w:rsidRPr="005E5FEA">
        <w:rPr>
          <w:lang w:val="es-ES"/>
        </w:rPr>
        <w:t>n</w:t>
      </w:r>
      <w:r w:rsidRPr="005E5FEA">
        <w:rPr>
          <w:lang w:val="es-ES"/>
        </w:rPr>
        <w:t>da S.A. así como del Servicio de Vivienda del Gobierno de Navarra la colab</w:t>
      </w:r>
      <w:r w:rsidRPr="005E5FEA">
        <w:rPr>
          <w:lang w:val="es-ES"/>
        </w:rPr>
        <w:t>o</w:t>
      </w:r>
      <w:r w:rsidRPr="005E5FEA">
        <w:rPr>
          <w:lang w:val="es-ES"/>
        </w:rPr>
        <w:t xml:space="preserve">ración prestada en la realización de este trabajo. </w:t>
      </w:r>
    </w:p>
    <w:p w:rsidR="00E37578" w:rsidRPr="0058289B" w:rsidRDefault="00E37578" w:rsidP="00E37578">
      <w:pPr>
        <w:pStyle w:val="atitulo1"/>
      </w:pPr>
      <w:r w:rsidRPr="00490649">
        <w:rPr>
          <w:rFonts w:ascii="Times New Roman" w:hAnsi="Times New Roman"/>
          <w:b w:val="0"/>
          <w:color w:val="auto"/>
          <w:kern w:val="0"/>
          <w:lang w:eastAsia="es-ES"/>
        </w:rPr>
        <w:br w:type="page"/>
      </w:r>
      <w:bookmarkStart w:id="1" w:name="_Toc536004189"/>
      <w:r w:rsidRPr="0058289B">
        <w:lastRenderedPageBreak/>
        <w:t xml:space="preserve">II. La </w:t>
      </w:r>
      <w:r w:rsidR="00292EE3">
        <w:t>operación de S</w:t>
      </w:r>
      <w:r w:rsidR="00AE679E">
        <w:t>alesianos</w:t>
      </w:r>
      <w:bookmarkEnd w:id="1"/>
    </w:p>
    <w:p w:rsidR="00E37578" w:rsidRDefault="00E37578" w:rsidP="0058289B">
      <w:pPr>
        <w:pStyle w:val="atitulo2"/>
        <w:spacing w:before="240"/>
      </w:pPr>
      <w:bookmarkStart w:id="2" w:name="_Toc500413888"/>
      <w:bookmarkStart w:id="3" w:name="_Toc536004190"/>
      <w:r>
        <w:t>II</w:t>
      </w:r>
      <w:r w:rsidRPr="00C13999">
        <w:t>.1</w:t>
      </w:r>
      <w:r w:rsidR="00C91B8B">
        <w:t>.</w:t>
      </w:r>
      <w:r w:rsidRPr="00C13999">
        <w:t xml:space="preserve"> </w:t>
      </w:r>
      <w:r>
        <w:t>Aspectos fundamentales y cronología de la operación</w:t>
      </w:r>
      <w:bookmarkEnd w:id="2"/>
      <w:bookmarkEnd w:id="3"/>
    </w:p>
    <w:p w:rsidR="00E37578" w:rsidRPr="002618DC" w:rsidRDefault="00E37578" w:rsidP="00E37578">
      <w:pPr>
        <w:pStyle w:val="texto"/>
        <w:tabs>
          <w:tab w:val="clear" w:pos="2835"/>
          <w:tab w:val="clear" w:pos="3969"/>
          <w:tab w:val="clear" w:pos="5103"/>
          <w:tab w:val="clear" w:pos="6237"/>
          <w:tab w:val="clear" w:pos="7371"/>
        </w:tabs>
        <w:rPr>
          <w:szCs w:val="26"/>
        </w:rPr>
      </w:pPr>
      <w:r>
        <w:rPr>
          <w:szCs w:val="26"/>
        </w:rPr>
        <w:t xml:space="preserve">La Congregación </w:t>
      </w:r>
      <w:r w:rsidRPr="002618DC">
        <w:rPr>
          <w:szCs w:val="26"/>
        </w:rPr>
        <w:t xml:space="preserve">Salesiana </w:t>
      </w:r>
      <w:r>
        <w:rPr>
          <w:szCs w:val="26"/>
        </w:rPr>
        <w:t xml:space="preserve">San Juan Bosco (en adelante la congregación) </w:t>
      </w:r>
      <w:r w:rsidRPr="002618DC">
        <w:rPr>
          <w:szCs w:val="26"/>
        </w:rPr>
        <w:t xml:space="preserve">es propietaria del </w:t>
      </w:r>
      <w:r>
        <w:rPr>
          <w:szCs w:val="26"/>
        </w:rPr>
        <w:t xml:space="preserve">“Centro Educativo </w:t>
      </w:r>
      <w:r w:rsidRPr="002618DC">
        <w:rPr>
          <w:szCs w:val="26"/>
        </w:rPr>
        <w:t>Salesia</w:t>
      </w:r>
      <w:r>
        <w:rPr>
          <w:szCs w:val="26"/>
        </w:rPr>
        <w:t xml:space="preserve">nos Pamplona” situado en la calle </w:t>
      </w:r>
      <w:r w:rsidRPr="002618DC">
        <w:rPr>
          <w:szCs w:val="26"/>
        </w:rPr>
        <w:t xml:space="preserve">Aralar </w:t>
      </w:r>
      <w:r w:rsidR="00565857">
        <w:rPr>
          <w:szCs w:val="26"/>
        </w:rPr>
        <w:t xml:space="preserve">en el II Ensanche </w:t>
      </w:r>
      <w:r w:rsidR="0022024E">
        <w:rPr>
          <w:szCs w:val="26"/>
        </w:rPr>
        <w:t xml:space="preserve">del término municipal de Pamplona, </w:t>
      </w:r>
      <w:r w:rsidRPr="002618DC">
        <w:rPr>
          <w:szCs w:val="26"/>
        </w:rPr>
        <w:t>y viene desarr</w:t>
      </w:r>
      <w:r w:rsidRPr="002618DC">
        <w:rPr>
          <w:szCs w:val="26"/>
        </w:rPr>
        <w:t>o</w:t>
      </w:r>
      <w:r w:rsidRPr="002618DC">
        <w:rPr>
          <w:szCs w:val="26"/>
        </w:rPr>
        <w:t>llando su labor docente desde el año 1927, fundame</w:t>
      </w:r>
      <w:r>
        <w:rPr>
          <w:szCs w:val="26"/>
        </w:rPr>
        <w:t>ntalmente en el apartado de la formación p</w:t>
      </w:r>
      <w:r w:rsidRPr="002618DC">
        <w:rPr>
          <w:szCs w:val="26"/>
        </w:rPr>
        <w:t>rofesional.</w:t>
      </w:r>
    </w:p>
    <w:p w:rsidR="00E37578" w:rsidRDefault="00E37578" w:rsidP="00E37578">
      <w:pPr>
        <w:pStyle w:val="texto"/>
        <w:tabs>
          <w:tab w:val="clear" w:pos="2835"/>
          <w:tab w:val="clear" w:pos="3969"/>
          <w:tab w:val="clear" w:pos="5103"/>
          <w:tab w:val="clear" w:pos="6237"/>
          <w:tab w:val="clear" w:pos="7371"/>
        </w:tabs>
        <w:rPr>
          <w:szCs w:val="26"/>
        </w:rPr>
      </w:pPr>
      <w:r w:rsidRPr="002618DC">
        <w:rPr>
          <w:szCs w:val="26"/>
        </w:rPr>
        <w:t>El solar donde se ubica</w:t>
      </w:r>
      <w:r>
        <w:rPr>
          <w:rStyle w:val="Refdenotaalpie"/>
          <w:szCs w:val="26"/>
        </w:rPr>
        <w:footnoteReference w:id="1"/>
      </w:r>
      <w:r w:rsidRPr="002618DC">
        <w:rPr>
          <w:szCs w:val="26"/>
        </w:rPr>
        <w:t xml:space="preserve"> el centro educativo</w:t>
      </w:r>
      <w:r>
        <w:rPr>
          <w:szCs w:val="26"/>
        </w:rPr>
        <w:t xml:space="preserve"> p</w:t>
      </w:r>
      <w:r w:rsidRPr="002618DC">
        <w:rPr>
          <w:szCs w:val="26"/>
        </w:rPr>
        <w:t xml:space="preserve">ertenece a la </w:t>
      </w:r>
      <w:r w:rsidR="00727B07">
        <w:rPr>
          <w:szCs w:val="26"/>
        </w:rPr>
        <w:t>c</w:t>
      </w:r>
      <w:r w:rsidRPr="002618DC">
        <w:rPr>
          <w:szCs w:val="26"/>
        </w:rPr>
        <w:t>ongregación por compra al Ayuntamiento de Pamplona en 1944</w:t>
      </w:r>
      <w:bookmarkStart w:id="4" w:name="TMP591163759"/>
      <w:bookmarkStart w:id="5" w:name="TMB439663508"/>
      <w:bookmarkEnd w:id="4"/>
      <w:bookmarkEnd w:id="5"/>
      <w:r w:rsidR="00D03159">
        <w:rPr>
          <w:szCs w:val="26"/>
        </w:rPr>
        <w:t>.</w:t>
      </w:r>
    </w:p>
    <w:p w:rsidR="00E37578" w:rsidRDefault="00E37578" w:rsidP="00E37578">
      <w:pPr>
        <w:pStyle w:val="texto"/>
        <w:tabs>
          <w:tab w:val="clear" w:pos="2835"/>
          <w:tab w:val="clear" w:pos="3969"/>
          <w:tab w:val="clear" w:pos="5103"/>
          <w:tab w:val="clear" w:pos="6237"/>
          <w:tab w:val="clear" w:pos="7371"/>
        </w:tabs>
        <w:rPr>
          <w:szCs w:val="26"/>
        </w:rPr>
      </w:pPr>
      <w:r>
        <w:rPr>
          <w:szCs w:val="26"/>
        </w:rPr>
        <w:t xml:space="preserve">La “operación </w:t>
      </w:r>
      <w:r w:rsidR="00AE679E">
        <w:rPr>
          <w:szCs w:val="26"/>
        </w:rPr>
        <w:t>de S</w:t>
      </w:r>
      <w:r>
        <w:rPr>
          <w:szCs w:val="26"/>
        </w:rPr>
        <w:t xml:space="preserve">alesianos” consiste en una intervención pública por la que se va a permitir el traslado del centro desde su actual ubicación a una nueva en el Valle de </w:t>
      </w:r>
      <w:r w:rsidR="00686011">
        <w:rPr>
          <w:szCs w:val="26"/>
        </w:rPr>
        <w:t>Egüés</w:t>
      </w:r>
      <w:r>
        <w:rPr>
          <w:szCs w:val="26"/>
        </w:rPr>
        <w:t xml:space="preserve">, en concreto el Área de Reparto </w:t>
      </w:r>
      <w:r w:rsidR="00565857">
        <w:rPr>
          <w:rFonts w:cs="Arial"/>
        </w:rPr>
        <w:t>AR-1 de Olaz.</w:t>
      </w:r>
    </w:p>
    <w:p w:rsidR="00E37578" w:rsidRDefault="0022024E" w:rsidP="00E37578">
      <w:pPr>
        <w:pStyle w:val="texto"/>
        <w:tabs>
          <w:tab w:val="clear" w:pos="2835"/>
          <w:tab w:val="clear" w:pos="3969"/>
          <w:tab w:val="clear" w:pos="5103"/>
          <w:tab w:val="clear" w:pos="6237"/>
          <w:tab w:val="clear" w:pos="7371"/>
        </w:tabs>
        <w:rPr>
          <w:szCs w:val="26"/>
        </w:rPr>
      </w:pPr>
      <w:r>
        <w:rPr>
          <w:szCs w:val="26"/>
        </w:rPr>
        <w:t>Según consta en los informes del</w:t>
      </w:r>
      <w:r w:rsidR="00565857">
        <w:rPr>
          <w:szCs w:val="26"/>
        </w:rPr>
        <w:t xml:space="preserve"> Departamento de Educación y de</w:t>
      </w:r>
      <w:r>
        <w:rPr>
          <w:szCs w:val="26"/>
        </w:rPr>
        <w:t xml:space="preserve"> la Dire</w:t>
      </w:r>
      <w:r>
        <w:rPr>
          <w:szCs w:val="26"/>
        </w:rPr>
        <w:t>c</w:t>
      </w:r>
      <w:r>
        <w:rPr>
          <w:szCs w:val="26"/>
        </w:rPr>
        <w:t xml:space="preserve">ción General de Patrimonio </w:t>
      </w:r>
      <w:r w:rsidR="00565857">
        <w:rPr>
          <w:szCs w:val="26"/>
        </w:rPr>
        <w:t xml:space="preserve">del Gobierno de Navarra, </w:t>
      </w:r>
      <w:r w:rsidR="00E37578">
        <w:rPr>
          <w:szCs w:val="26"/>
        </w:rPr>
        <w:t>la situación y capacidad de las instalaciones del citado centro se consideraron insuficientes para las a</w:t>
      </w:r>
      <w:r w:rsidR="00E37578">
        <w:rPr>
          <w:szCs w:val="26"/>
        </w:rPr>
        <w:t>c</w:t>
      </w:r>
      <w:r w:rsidR="00E37578">
        <w:rPr>
          <w:szCs w:val="26"/>
        </w:rPr>
        <w:t>tuales exigencias de la formación profesional</w:t>
      </w:r>
      <w:r w:rsidR="00AD2153">
        <w:rPr>
          <w:szCs w:val="26"/>
        </w:rPr>
        <w:t xml:space="preserve">. Ante </w:t>
      </w:r>
      <w:r w:rsidR="00E37578">
        <w:rPr>
          <w:szCs w:val="26"/>
        </w:rPr>
        <w:t>las necesidades del futuro por la incorporación de nuevas ramas educativas y la insuficiencia aún en el supuesto de agotar la máxima capacidad edificatoria de las instalaciones, se e</w:t>
      </w:r>
      <w:r w:rsidR="00E37578">
        <w:rPr>
          <w:szCs w:val="26"/>
        </w:rPr>
        <w:t>n</w:t>
      </w:r>
      <w:r w:rsidR="00E37578">
        <w:rPr>
          <w:szCs w:val="26"/>
        </w:rPr>
        <w:t xml:space="preserve">tendió </w:t>
      </w:r>
      <w:r w:rsidR="00987A27">
        <w:rPr>
          <w:szCs w:val="26"/>
        </w:rPr>
        <w:t>oportuna</w:t>
      </w:r>
      <w:r w:rsidR="00E37578">
        <w:rPr>
          <w:szCs w:val="26"/>
        </w:rPr>
        <w:t xml:space="preserve"> la necesidad de su traslado a un emplazamiento más adecuado que pudiera atender la ampliación de su actividad educativa. </w:t>
      </w:r>
    </w:p>
    <w:p w:rsidR="00E37578" w:rsidRPr="000E405E" w:rsidRDefault="00565857" w:rsidP="00E37578">
      <w:pPr>
        <w:pStyle w:val="texto"/>
        <w:tabs>
          <w:tab w:val="clear" w:pos="2835"/>
          <w:tab w:val="clear" w:pos="3969"/>
          <w:tab w:val="clear" w:pos="5103"/>
          <w:tab w:val="clear" w:pos="6237"/>
          <w:tab w:val="clear" w:pos="7371"/>
        </w:tabs>
        <w:rPr>
          <w:szCs w:val="26"/>
        </w:rPr>
      </w:pPr>
      <w:r>
        <w:rPr>
          <w:szCs w:val="26"/>
        </w:rPr>
        <w:t xml:space="preserve">El Gobierno de Navarra, el Ayuntamiento de Pamplona y el Ayuntamiento del Valle de Egüés, consideraron </w:t>
      </w:r>
      <w:r w:rsidR="00E37578">
        <w:rPr>
          <w:szCs w:val="26"/>
        </w:rPr>
        <w:t xml:space="preserve">que existía un interés general que </w:t>
      </w:r>
      <w:r w:rsidR="00A74D92">
        <w:rPr>
          <w:szCs w:val="26"/>
        </w:rPr>
        <w:t>motivaba</w:t>
      </w:r>
      <w:r w:rsidR="00E37578">
        <w:rPr>
          <w:szCs w:val="26"/>
        </w:rPr>
        <w:t xml:space="preserve"> </w:t>
      </w:r>
      <w:r w:rsidR="00C22C49">
        <w:rPr>
          <w:szCs w:val="26"/>
        </w:rPr>
        <w:t xml:space="preserve">su </w:t>
      </w:r>
      <w:r w:rsidR="00E37578">
        <w:rPr>
          <w:szCs w:val="26"/>
        </w:rPr>
        <w:t>int</w:t>
      </w:r>
      <w:r w:rsidR="00C22C49">
        <w:rPr>
          <w:szCs w:val="26"/>
        </w:rPr>
        <w:t>ervención.</w:t>
      </w:r>
    </w:p>
    <w:p w:rsidR="00E37578" w:rsidRDefault="00E37578" w:rsidP="00E37578">
      <w:pPr>
        <w:pStyle w:val="texto"/>
        <w:tabs>
          <w:tab w:val="clear" w:pos="2835"/>
          <w:tab w:val="clear" w:pos="3969"/>
          <w:tab w:val="clear" w:pos="5103"/>
          <w:tab w:val="clear" w:pos="6237"/>
          <w:tab w:val="clear" w:pos="7371"/>
        </w:tabs>
        <w:rPr>
          <w:szCs w:val="26"/>
        </w:rPr>
      </w:pPr>
      <w:r>
        <w:rPr>
          <w:szCs w:val="26"/>
        </w:rPr>
        <w:t>E</w:t>
      </w:r>
      <w:r w:rsidR="00C22C49">
        <w:rPr>
          <w:szCs w:val="26"/>
        </w:rPr>
        <w:t xml:space="preserve">sta operación </w:t>
      </w:r>
      <w:r>
        <w:rPr>
          <w:szCs w:val="26"/>
        </w:rPr>
        <w:t xml:space="preserve">se inicia en el año 2009 al </w:t>
      </w:r>
      <w:r w:rsidR="00C22C49">
        <w:rPr>
          <w:szCs w:val="26"/>
        </w:rPr>
        <w:t xml:space="preserve">incluir en </w:t>
      </w:r>
      <w:r>
        <w:rPr>
          <w:szCs w:val="26"/>
        </w:rPr>
        <w:t xml:space="preserve">la Disposición Adicional Trigésima tercera </w:t>
      </w:r>
      <w:r w:rsidR="00C22C49">
        <w:rPr>
          <w:szCs w:val="26"/>
        </w:rPr>
        <w:t xml:space="preserve">de los Presupuestos Generales de Navarra para 2010, </w:t>
      </w:r>
      <w:r>
        <w:rPr>
          <w:szCs w:val="26"/>
        </w:rPr>
        <w:t>la m</w:t>
      </w:r>
      <w:r>
        <w:rPr>
          <w:szCs w:val="26"/>
        </w:rPr>
        <w:t>o</w:t>
      </w:r>
      <w:r>
        <w:rPr>
          <w:szCs w:val="26"/>
        </w:rPr>
        <w:t>dificación del artículo 52 de la Ley Foral 35/2002 de Ordenación del Territorio y Urbanismo</w:t>
      </w:r>
      <w:r>
        <w:rPr>
          <w:rStyle w:val="Refdenotaalpie"/>
          <w:szCs w:val="26"/>
        </w:rPr>
        <w:footnoteReference w:id="2"/>
      </w:r>
      <w:r>
        <w:rPr>
          <w:szCs w:val="26"/>
        </w:rPr>
        <w:t xml:space="preserve"> (en adelante LOFTU)</w:t>
      </w:r>
      <w:r w:rsidR="00C22C49">
        <w:rPr>
          <w:szCs w:val="26"/>
        </w:rPr>
        <w:t>.</w:t>
      </w:r>
      <w:r>
        <w:rPr>
          <w:szCs w:val="26"/>
        </w:rPr>
        <w:t xml:space="preserve"> La modificación se fundamentaba en la adición de un apartado octavo en los siguientes términos:</w:t>
      </w:r>
    </w:p>
    <w:p w:rsidR="00E37578" w:rsidRPr="005E5FEA" w:rsidRDefault="00E37578" w:rsidP="00A41966">
      <w:pPr>
        <w:pStyle w:val="texto"/>
        <w:tabs>
          <w:tab w:val="num" w:pos="2062"/>
        </w:tabs>
        <w:spacing w:after="160"/>
        <w:rPr>
          <w:i/>
          <w:sz w:val="20"/>
        </w:rPr>
      </w:pPr>
      <w:r w:rsidRPr="005E5FEA">
        <w:rPr>
          <w:i/>
          <w:sz w:val="20"/>
        </w:rPr>
        <w:t>8. Cuando, con carácter extraordinario y por traslado de la actividad a un nuevo emplazamiento, el solar inicialmente ocupado por dicha actividad tuviera carácter de uso dotacional y se convenga su transformación en uso residencial, quedará exceptuado del cumplimiento del estándar mínimo de vivienda protegida, siempre y cuando se garantice el cumplimiento de los siguientes requisitos:</w:t>
      </w:r>
    </w:p>
    <w:p w:rsidR="00E37578" w:rsidRPr="005E5FEA" w:rsidRDefault="00E37578" w:rsidP="00A41966">
      <w:pPr>
        <w:pStyle w:val="texto"/>
        <w:tabs>
          <w:tab w:val="num" w:pos="2062"/>
        </w:tabs>
        <w:spacing w:after="160"/>
        <w:rPr>
          <w:i/>
          <w:sz w:val="20"/>
        </w:rPr>
      </w:pPr>
      <w:r w:rsidRPr="005E5FEA">
        <w:rPr>
          <w:i/>
          <w:sz w:val="20"/>
        </w:rPr>
        <w:t>a) Que la actividad que se traslade de emplazamiento sea declarada de interés general por el G</w:t>
      </w:r>
      <w:r w:rsidRPr="005E5FEA">
        <w:rPr>
          <w:i/>
          <w:sz w:val="20"/>
        </w:rPr>
        <w:t>o</w:t>
      </w:r>
      <w:r w:rsidRPr="005E5FEA">
        <w:rPr>
          <w:i/>
          <w:sz w:val="20"/>
        </w:rPr>
        <w:t>bierno de Navarra.</w:t>
      </w:r>
    </w:p>
    <w:p w:rsidR="00E37578" w:rsidRPr="005E5FEA" w:rsidRDefault="00E37578" w:rsidP="002174F0">
      <w:pPr>
        <w:pStyle w:val="texto"/>
        <w:tabs>
          <w:tab w:val="num" w:pos="2062"/>
        </w:tabs>
        <w:rPr>
          <w:i/>
          <w:sz w:val="20"/>
        </w:rPr>
      </w:pPr>
      <w:r w:rsidRPr="005E5FEA">
        <w:rPr>
          <w:i/>
          <w:sz w:val="20"/>
        </w:rPr>
        <w:lastRenderedPageBreak/>
        <w:t>b) Que la adquisición o compromiso de adquisición del solar dotacional lo sea por parte de una Administración Pública, o por cualquiera de sus entes vinculados o dependientes.</w:t>
      </w:r>
    </w:p>
    <w:p w:rsidR="00E37578" w:rsidRPr="005E5FEA" w:rsidRDefault="00E37578" w:rsidP="002174F0">
      <w:pPr>
        <w:pStyle w:val="texto"/>
        <w:tabs>
          <w:tab w:val="num" w:pos="2062"/>
        </w:tabs>
        <w:rPr>
          <w:i/>
          <w:sz w:val="20"/>
        </w:rPr>
      </w:pPr>
      <w:r w:rsidRPr="005E5FEA">
        <w:rPr>
          <w:i/>
          <w:sz w:val="20"/>
        </w:rPr>
        <w:t>c) Que las plusvalías generadas en favor de la Administración o ente adquirente por la enajen</w:t>
      </w:r>
      <w:r w:rsidRPr="005E5FEA">
        <w:rPr>
          <w:i/>
          <w:sz w:val="20"/>
        </w:rPr>
        <w:t>a</w:t>
      </w:r>
      <w:r w:rsidRPr="005E5FEA">
        <w:rPr>
          <w:i/>
          <w:sz w:val="20"/>
        </w:rPr>
        <w:t>ción del suelo residencial, y una vez satisfechas las obligaciones y costes económicos derivados de la operación, reviertan en la ejecución de la política pública de vivienda y/o suelo.</w:t>
      </w:r>
    </w:p>
    <w:p w:rsidR="00E37578" w:rsidRPr="005E5FEA" w:rsidRDefault="00E37578" w:rsidP="002174F0">
      <w:pPr>
        <w:pStyle w:val="texto"/>
        <w:tabs>
          <w:tab w:val="num" w:pos="2062"/>
        </w:tabs>
        <w:rPr>
          <w:i/>
          <w:sz w:val="20"/>
        </w:rPr>
      </w:pPr>
      <w:r w:rsidRPr="005E5FEA">
        <w:rPr>
          <w:i/>
          <w:sz w:val="20"/>
        </w:rPr>
        <w:t>A tal fin se otorgará entre las partes afectadas y todas las Administraciones Públicas actuantes un convenio urbanístico conforme a lo dispuesto en los artículos 23 a 26 de la Ley Foral, en el que se garantizarán, como mínimo, el cumplimiento de los requisitos señalados en el párrafo anterior, así como los mecanismos de disposición y programación de los terrenos de reubicación del uso dotaci</w:t>
      </w:r>
      <w:r w:rsidRPr="005E5FEA">
        <w:rPr>
          <w:i/>
          <w:sz w:val="20"/>
        </w:rPr>
        <w:t>o</w:t>
      </w:r>
      <w:r w:rsidRPr="005E5FEA">
        <w:rPr>
          <w:i/>
          <w:sz w:val="20"/>
        </w:rPr>
        <w:t>nal</w:t>
      </w:r>
      <w:r w:rsidR="000923E6">
        <w:rPr>
          <w:i/>
          <w:sz w:val="20"/>
        </w:rPr>
        <w:t>.</w:t>
      </w:r>
    </w:p>
    <w:p w:rsidR="00E37578" w:rsidRDefault="00C22C49" w:rsidP="002174F0">
      <w:pPr>
        <w:pStyle w:val="texto"/>
        <w:tabs>
          <w:tab w:val="clear" w:pos="2835"/>
          <w:tab w:val="clear" w:pos="3969"/>
          <w:tab w:val="clear" w:pos="5103"/>
          <w:tab w:val="clear" w:pos="6237"/>
          <w:tab w:val="clear" w:pos="7371"/>
        </w:tabs>
        <w:rPr>
          <w:szCs w:val="26"/>
        </w:rPr>
      </w:pPr>
      <w:r>
        <w:rPr>
          <w:szCs w:val="26"/>
        </w:rPr>
        <w:t xml:space="preserve">Este apartado </w:t>
      </w:r>
      <w:r w:rsidR="00E37578">
        <w:rPr>
          <w:szCs w:val="26"/>
        </w:rPr>
        <w:t>es aplicado a la operación del traslado del centro educativo en reconocimiento a la labor docente que ha venido desarrollando</w:t>
      </w:r>
      <w:r w:rsidR="00AE679E">
        <w:rPr>
          <w:szCs w:val="26"/>
        </w:rPr>
        <w:t xml:space="preserve"> en Pamplona desde el año 1927 y siempre que se cumplan los requisitos exigidos.</w:t>
      </w:r>
      <w:r w:rsidR="00AE679E">
        <w:rPr>
          <w:rStyle w:val="Refdenotaalpie"/>
          <w:szCs w:val="26"/>
        </w:rPr>
        <w:footnoteReference w:id="3"/>
      </w:r>
    </w:p>
    <w:p w:rsidR="00C22C49" w:rsidRDefault="00C22C49" w:rsidP="002174F0">
      <w:pPr>
        <w:pStyle w:val="texto"/>
        <w:tabs>
          <w:tab w:val="clear" w:pos="2835"/>
          <w:tab w:val="clear" w:pos="3969"/>
          <w:tab w:val="clear" w:pos="5103"/>
          <w:tab w:val="clear" w:pos="6237"/>
          <w:tab w:val="clear" w:pos="7371"/>
        </w:tabs>
        <w:rPr>
          <w:szCs w:val="26"/>
        </w:rPr>
      </w:pPr>
      <w:r w:rsidRPr="00B861D0">
        <w:rPr>
          <w:szCs w:val="26"/>
        </w:rPr>
        <w:t> </w:t>
      </w:r>
      <w:r>
        <w:rPr>
          <w:szCs w:val="26"/>
        </w:rPr>
        <w:t>Señalamos que posteriormente e</w:t>
      </w:r>
      <w:r w:rsidRPr="00C22C49">
        <w:rPr>
          <w:szCs w:val="26"/>
        </w:rPr>
        <w:t xml:space="preserve">ste apartado fue suprimido </w:t>
      </w:r>
      <w:r>
        <w:rPr>
          <w:szCs w:val="26"/>
        </w:rPr>
        <w:t>p</w:t>
      </w:r>
      <w:r w:rsidRPr="00C22C49">
        <w:rPr>
          <w:szCs w:val="26"/>
        </w:rPr>
        <w:t>or Ley Foral 5/2015, de 5 de marzo, de medidas para favorecer el urbanismo sostenible, la renovación urbana y la actividad urbanística en Navarra, que mo</w:t>
      </w:r>
      <w:r>
        <w:rPr>
          <w:szCs w:val="26"/>
        </w:rPr>
        <w:t>dificaba la Ley Foral 35/2002</w:t>
      </w:r>
      <w:r w:rsidR="00D03159">
        <w:rPr>
          <w:szCs w:val="26"/>
        </w:rPr>
        <w:t>.</w:t>
      </w:r>
    </w:p>
    <w:p w:rsidR="00E37578" w:rsidRPr="000923E6" w:rsidRDefault="00C22C49" w:rsidP="002174F0">
      <w:pPr>
        <w:pStyle w:val="texto"/>
        <w:tabs>
          <w:tab w:val="clear" w:pos="2835"/>
          <w:tab w:val="clear" w:pos="3969"/>
          <w:tab w:val="clear" w:pos="5103"/>
          <w:tab w:val="clear" w:pos="6237"/>
          <w:tab w:val="clear" w:pos="7371"/>
        </w:tabs>
        <w:rPr>
          <w:spacing w:val="12"/>
          <w:szCs w:val="26"/>
        </w:rPr>
      </w:pPr>
      <w:r>
        <w:rPr>
          <w:spacing w:val="12"/>
          <w:szCs w:val="26"/>
        </w:rPr>
        <w:t>L</w:t>
      </w:r>
      <w:r w:rsidR="00E37578" w:rsidRPr="000923E6">
        <w:rPr>
          <w:spacing w:val="12"/>
          <w:szCs w:val="26"/>
        </w:rPr>
        <w:t xml:space="preserve">a cronología de los distintos instrumentos y compromisos que se han aprobado por aplicación de la citada modificación es la siguiente: </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4F52DC">
        <w:rPr>
          <w:szCs w:val="26"/>
        </w:rPr>
        <w:t>El 13 de enero de 2011 se firma un Protocolo de Colaboración para el tra</w:t>
      </w:r>
      <w:r w:rsidRPr="004F52DC">
        <w:rPr>
          <w:szCs w:val="26"/>
        </w:rPr>
        <w:t>s</w:t>
      </w:r>
      <w:r w:rsidRPr="004F52DC">
        <w:rPr>
          <w:szCs w:val="26"/>
        </w:rPr>
        <w:t>lado del colegio entre el Gobierno de Navarra, los Ayuntamientos de Pamplona y Valle de Egü</w:t>
      </w:r>
      <w:r w:rsidR="00E10F21">
        <w:rPr>
          <w:szCs w:val="26"/>
        </w:rPr>
        <w:t>é</w:t>
      </w:r>
      <w:r w:rsidR="00AD2153">
        <w:rPr>
          <w:szCs w:val="26"/>
        </w:rPr>
        <w:t>s y la c</w:t>
      </w:r>
      <w:r w:rsidRPr="004F52DC">
        <w:rPr>
          <w:szCs w:val="26"/>
        </w:rPr>
        <w:t>ongreg</w:t>
      </w:r>
      <w:r w:rsidR="0098173C">
        <w:rPr>
          <w:szCs w:val="26"/>
        </w:rPr>
        <w:t>ación</w:t>
      </w:r>
      <w:r w:rsidRPr="004F52DC">
        <w:rPr>
          <w:szCs w:val="26"/>
        </w:rPr>
        <w:t>. El protocolo tiene como finalidad</w:t>
      </w:r>
      <w:r w:rsidR="006D1CB8">
        <w:rPr>
          <w:szCs w:val="26"/>
        </w:rPr>
        <w:t xml:space="preserve"> </w:t>
      </w:r>
      <w:r w:rsidRPr="004F52DC">
        <w:rPr>
          <w:szCs w:val="26"/>
        </w:rPr>
        <w:t>fijar el marco y la metodología para el desarrollo de la co</w:t>
      </w:r>
      <w:r w:rsidR="00C22C49">
        <w:rPr>
          <w:szCs w:val="26"/>
        </w:rPr>
        <w:t>laboración</w:t>
      </w:r>
      <w:r w:rsidRPr="004F52DC">
        <w:rPr>
          <w:szCs w:val="26"/>
        </w:rPr>
        <w:t xml:space="preserve">, sin perjuicio de su concreción posterior por otros actos jurídicos, principalmente la aprobación de instrumentos de ordenación territorial con sus determinaciones urbanísticas y posteriores contratos. </w:t>
      </w:r>
    </w:p>
    <w:p w:rsidR="00E37578" w:rsidRDefault="00E37578" w:rsidP="002174F0">
      <w:pPr>
        <w:pStyle w:val="texto"/>
        <w:tabs>
          <w:tab w:val="clear" w:pos="2835"/>
          <w:tab w:val="clear" w:pos="3969"/>
          <w:tab w:val="clear" w:pos="5103"/>
          <w:tab w:val="clear" w:pos="6237"/>
          <w:tab w:val="clear" w:pos="7371"/>
        </w:tabs>
        <w:rPr>
          <w:szCs w:val="26"/>
        </w:rPr>
      </w:pPr>
      <w:r w:rsidRPr="00EB36E9">
        <w:rPr>
          <w:szCs w:val="26"/>
        </w:rPr>
        <w:t>En este documento se le atribuye a la sociedad pública Viviendas de Navarra S.A. (</w:t>
      </w:r>
      <w:r w:rsidR="00E57C0D">
        <w:rPr>
          <w:szCs w:val="26"/>
        </w:rPr>
        <w:t>Vinsa</w:t>
      </w:r>
      <w:r w:rsidR="00E57C0D" w:rsidRPr="00EB36E9">
        <w:rPr>
          <w:szCs w:val="26"/>
        </w:rPr>
        <w:t xml:space="preserve"> </w:t>
      </w:r>
      <w:r w:rsidRPr="00EB36E9">
        <w:rPr>
          <w:szCs w:val="26"/>
        </w:rPr>
        <w:t xml:space="preserve">en adelante) la condición de agente público </w:t>
      </w:r>
      <w:r w:rsidRPr="00CC12C5">
        <w:rPr>
          <w:szCs w:val="26"/>
        </w:rPr>
        <w:t>adquiriente del solar sito en el calle Aralar que va a quedar desocupado como consecuencia del tra</w:t>
      </w:r>
      <w:r w:rsidRPr="00CC12C5">
        <w:rPr>
          <w:szCs w:val="26"/>
        </w:rPr>
        <w:t>s</w:t>
      </w:r>
      <w:r w:rsidRPr="00CC12C5">
        <w:rPr>
          <w:szCs w:val="26"/>
        </w:rPr>
        <w:t>lado del centro educativo al municipio del Valle de Egüés</w:t>
      </w:r>
      <w:r>
        <w:rPr>
          <w:szCs w:val="26"/>
        </w:rPr>
        <w:t>.</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 xml:space="preserve">El 9 de mayo de 2011 se aprueba un Acuerdo del Gobierno de Navarra por el que declara de interés general la actividad educativa </w:t>
      </w:r>
      <w:r w:rsidR="0098173C">
        <w:rPr>
          <w:szCs w:val="26"/>
        </w:rPr>
        <w:t>ejercida por la congr</w:t>
      </w:r>
      <w:r w:rsidR="0098173C">
        <w:rPr>
          <w:szCs w:val="26"/>
        </w:rPr>
        <w:t>e</w:t>
      </w:r>
      <w:r w:rsidR="0098173C">
        <w:rPr>
          <w:szCs w:val="26"/>
        </w:rPr>
        <w:t>gación a los efecto</w:t>
      </w:r>
      <w:r w:rsidR="00C52193">
        <w:rPr>
          <w:szCs w:val="26"/>
        </w:rPr>
        <w:t>s</w:t>
      </w:r>
      <w:r w:rsidR="0098173C">
        <w:rPr>
          <w:szCs w:val="26"/>
        </w:rPr>
        <w:t xml:space="preserve"> previstos en  </w:t>
      </w:r>
      <w:r w:rsidRPr="004F52DC">
        <w:rPr>
          <w:szCs w:val="26"/>
        </w:rPr>
        <w:t>el artículo 52</w:t>
      </w:r>
      <w:r w:rsidR="0098173C">
        <w:rPr>
          <w:szCs w:val="26"/>
        </w:rPr>
        <w:t>.8</w:t>
      </w:r>
      <w:r w:rsidRPr="004F52DC">
        <w:rPr>
          <w:szCs w:val="26"/>
        </w:rPr>
        <w:t xml:space="preserve"> de la L</w:t>
      </w:r>
      <w:r w:rsidR="0098173C">
        <w:rPr>
          <w:szCs w:val="26"/>
        </w:rPr>
        <w:t>OFTU</w:t>
      </w:r>
      <w:r w:rsidRPr="004F52DC">
        <w:rPr>
          <w:szCs w:val="26"/>
        </w:rPr>
        <w:t>.</w:t>
      </w:r>
    </w:p>
    <w:p w:rsidR="00E37578" w:rsidRPr="00BD2517" w:rsidRDefault="00851D85"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A</w:t>
      </w:r>
      <w:r w:rsidR="00E37578" w:rsidRPr="00BD2517">
        <w:rPr>
          <w:szCs w:val="26"/>
        </w:rPr>
        <w:t xml:space="preserve">probación definitiva del </w:t>
      </w:r>
      <w:r w:rsidR="00E37578">
        <w:rPr>
          <w:szCs w:val="26"/>
        </w:rPr>
        <w:t>convenio u</w:t>
      </w:r>
      <w:r w:rsidR="00E37578" w:rsidRPr="00BD2517">
        <w:rPr>
          <w:szCs w:val="26"/>
        </w:rPr>
        <w:t xml:space="preserve">rbanístico </w:t>
      </w:r>
      <w:r w:rsidR="00E37578">
        <w:rPr>
          <w:szCs w:val="26"/>
        </w:rPr>
        <w:t xml:space="preserve">por </w:t>
      </w:r>
      <w:r w:rsidR="00E37578" w:rsidRPr="00BD2517">
        <w:rPr>
          <w:szCs w:val="26"/>
        </w:rPr>
        <w:t xml:space="preserve">el Ayuntamiento de Pamplona el 28 de junio de 2011, </w:t>
      </w:r>
      <w:r w:rsidR="00E37578">
        <w:rPr>
          <w:szCs w:val="26"/>
        </w:rPr>
        <w:t xml:space="preserve">por </w:t>
      </w:r>
      <w:r w:rsidR="00E37578" w:rsidRPr="00BD2517">
        <w:rPr>
          <w:szCs w:val="26"/>
        </w:rPr>
        <w:t>el Ayuntamiento del Valle de Egü</w:t>
      </w:r>
      <w:r w:rsidR="000923E6">
        <w:rPr>
          <w:szCs w:val="26"/>
        </w:rPr>
        <w:t>é</w:t>
      </w:r>
      <w:r w:rsidR="00E37578" w:rsidRPr="00BD2517">
        <w:rPr>
          <w:szCs w:val="26"/>
        </w:rPr>
        <w:t xml:space="preserve">s el 15 de marzo de 2012 y </w:t>
      </w:r>
      <w:r w:rsidR="00E37578">
        <w:rPr>
          <w:szCs w:val="26"/>
        </w:rPr>
        <w:t xml:space="preserve">por </w:t>
      </w:r>
      <w:r w:rsidR="00E37578" w:rsidRPr="00BD2517">
        <w:rPr>
          <w:szCs w:val="26"/>
        </w:rPr>
        <w:t xml:space="preserve">el Gobierno de Navarra el 13 de junio de 2012. En este convenio se concretan </w:t>
      </w:r>
      <w:r w:rsidR="00144EB2">
        <w:rPr>
          <w:szCs w:val="26"/>
        </w:rPr>
        <w:t>los requisitos exigidos por el artículo 52</w:t>
      </w:r>
      <w:r w:rsidR="00324445">
        <w:rPr>
          <w:szCs w:val="26"/>
        </w:rPr>
        <w:t>.8</w:t>
      </w:r>
      <w:r w:rsidR="00144EB2">
        <w:rPr>
          <w:szCs w:val="26"/>
        </w:rPr>
        <w:t xml:space="preserve"> de la LOFTU, </w:t>
      </w:r>
      <w:r>
        <w:rPr>
          <w:szCs w:val="26"/>
        </w:rPr>
        <w:t xml:space="preserve">los </w:t>
      </w:r>
      <w:r w:rsidR="00144EB2">
        <w:rPr>
          <w:szCs w:val="26"/>
        </w:rPr>
        <w:t xml:space="preserve">mecanismos de disposición y programación de los terrenos de reubicación del uso dotacional, así </w:t>
      </w:r>
      <w:r w:rsidR="001A567B">
        <w:rPr>
          <w:szCs w:val="26"/>
        </w:rPr>
        <w:t xml:space="preserve">como </w:t>
      </w:r>
      <w:r w:rsidR="00E37578" w:rsidRPr="00BD2517">
        <w:rPr>
          <w:szCs w:val="26"/>
        </w:rPr>
        <w:t>las cesiones al Ayuntamiento de Pamplona</w:t>
      </w:r>
      <w:r w:rsidR="00324445">
        <w:rPr>
          <w:szCs w:val="26"/>
        </w:rPr>
        <w:t>.</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lastRenderedPageBreak/>
        <w:t xml:space="preserve">Aprobación definitiva del Plan Sectorial de Incidencia Supramunicipal “Salesianos” (PSIS Salesianos en adelante) mediante Acuerdo del Gobierno de Navarra de 13 de junio de 2012, en los términos municipales de Pamplona y </w:t>
      </w:r>
      <w:r w:rsidR="00686011" w:rsidRPr="004F52DC">
        <w:rPr>
          <w:szCs w:val="26"/>
        </w:rPr>
        <w:t>Egüés</w:t>
      </w:r>
      <w:r w:rsidRPr="004F52DC">
        <w:rPr>
          <w:szCs w:val="26"/>
        </w:rPr>
        <w:t>. Esta actuación se promu</w:t>
      </w:r>
      <w:r w:rsidR="00727B07">
        <w:rPr>
          <w:szCs w:val="26"/>
        </w:rPr>
        <w:t>eve de forma conjunta entre la congregación</w:t>
      </w:r>
      <w:r w:rsidRPr="004F52DC">
        <w:rPr>
          <w:szCs w:val="26"/>
        </w:rPr>
        <w:t xml:space="preserve">, el Gobierno de Navarra y </w:t>
      </w:r>
      <w:r w:rsidR="00E57C0D">
        <w:rPr>
          <w:szCs w:val="26"/>
        </w:rPr>
        <w:t>Vinsa</w:t>
      </w:r>
      <w:r w:rsidRPr="004F52DC">
        <w:rPr>
          <w:szCs w:val="26"/>
        </w:rPr>
        <w:t>.</w:t>
      </w:r>
    </w:p>
    <w:p w:rsidR="00E37578" w:rsidRPr="00D4170D" w:rsidRDefault="00E37578" w:rsidP="002174F0">
      <w:pPr>
        <w:pStyle w:val="texto"/>
        <w:tabs>
          <w:tab w:val="clear" w:pos="2835"/>
          <w:tab w:val="clear" w:pos="3969"/>
          <w:tab w:val="clear" w:pos="5103"/>
          <w:tab w:val="clear" w:pos="6237"/>
          <w:tab w:val="clear" w:pos="7371"/>
        </w:tabs>
        <w:rPr>
          <w:szCs w:val="26"/>
        </w:rPr>
      </w:pPr>
      <w:r w:rsidRPr="00D4170D">
        <w:rPr>
          <w:szCs w:val="26"/>
        </w:rPr>
        <w:t>El objeto del PSIS Salesianos fue establecer una nueva ordenación de la AR</w:t>
      </w:r>
      <w:r w:rsidR="0069018D">
        <w:rPr>
          <w:szCs w:val="26"/>
        </w:rPr>
        <w:noBreakHyphen/>
      </w:r>
      <w:r w:rsidRPr="00D4170D">
        <w:rPr>
          <w:szCs w:val="26"/>
        </w:rPr>
        <w:t>1 de Olaz para la nueva ubicación del centro formativo y la regulación de las condiciones urbanísticas que han de regir en la calle Aralar</w:t>
      </w:r>
      <w:r w:rsidR="009943E7">
        <w:rPr>
          <w:szCs w:val="26"/>
        </w:rPr>
        <w:t>,</w:t>
      </w:r>
      <w:r w:rsidRPr="00D4170D">
        <w:rPr>
          <w:szCs w:val="26"/>
        </w:rPr>
        <w:t xml:space="preserve"> donde se ha previsto un </w:t>
      </w:r>
      <w:r>
        <w:rPr>
          <w:szCs w:val="26"/>
        </w:rPr>
        <w:t>desarrollo de tipo residencial libre, estableciendo a tal efecto como determinación estructurante, entre otras</w:t>
      </w:r>
      <w:r w:rsidR="006D1CB8">
        <w:rPr>
          <w:szCs w:val="26"/>
        </w:rPr>
        <w:t>,</w:t>
      </w:r>
      <w:r>
        <w:rPr>
          <w:szCs w:val="26"/>
        </w:rPr>
        <w:t xml:space="preserve"> su edificabilidad máxima.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 xml:space="preserve">Debido a que el PSIS </w:t>
      </w:r>
      <w:r w:rsidR="00AD2153">
        <w:rPr>
          <w:szCs w:val="26"/>
        </w:rPr>
        <w:t xml:space="preserve">Salesianos </w:t>
      </w:r>
      <w:r w:rsidRPr="004F52DC">
        <w:rPr>
          <w:szCs w:val="26"/>
        </w:rPr>
        <w:t>s</w:t>
      </w:r>
      <w:r w:rsidR="00FC0AD7">
        <w:rPr>
          <w:szCs w:val="26"/>
        </w:rPr>
        <w:t>o</w:t>
      </w:r>
      <w:r w:rsidRPr="004F52DC">
        <w:rPr>
          <w:szCs w:val="26"/>
        </w:rPr>
        <w:t>lo contempla determinaciones de cará</w:t>
      </w:r>
      <w:r w:rsidRPr="004F52DC">
        <w:rPr>
          <w:szCs w:val="26"/>
        </w:rPr>
        <w:t>c</w:t>
      </w:r>
      <w:r w:rsidRPr="004F52DC">
        <w:rPr>
          <w:szCs w:val="26"/>
        </w:rPr>
        <w:t>ter estructurante, se hace necesario el desarrollo pormenorizado de las mismas; desarrollo que requiere la tramitación y aprobación de un Plan Especial al tr</w:t>
      </w:r>
      <w:r w:rsidRPr="004F52DC">
        <w:rPr>
          <w:szCs w:val="26"/>
        </w:rPr>
        <w:t>a</w:t>
      </w:r>
      <w:r w:rsidRPr="004F52DC">
        <w:rPr>
          <w:szCs w:val="26"/>
        </w:rPr>
        <w:t xml:space="preserve">tarse de suelo urbano consolidado y para </w:t>
      </w:r>
      <w:r w:rsidR="00C22C49">
        <w:rPr>
          <w:szCs w:val="26"/>
        </w:rPr>
        <w:t xml:space="preserve">cuya redacción, </w:t>
      </w:r>
      <w:r w:rsidRPr="004F52DC">
        <w:rPr>
          <w:szCs w:val="26"/>
        </w:rPr>
        <w:t>en enero de 2014</w:t>
      </w:r>
      <w:r w:rsidR="006D1CB8">
        <w:rPr>
          <w:szCs w:val="26"/>
        </w:rPr>
        <w:t>,</w:t>
      </w:r>
      <w:r w:rsidRPr="004F52DC">
        <w:rPr>
          <w:szCs w:val="26"/>
        </w:rPr>
        <w:t xml:space="preserve"> la sociedad pública Navarra de Suelo y Vivienda, S.A (</w:t>
      </w:r>
      <w:r w:rsidR="00E57C0D">
        <w:rPr>
          <w:szCs w:val="26"/>
        </w:rPr>
        <w:t>Nasuvinsa</w:t>
      </w:r>
      <w:r w:rsidR="00E57C0D" w:rsidRPr="004F52DC">
        <w:rPr>
          <w:szCs w:val="26"/>
        </w:rPr>
        <w:t xml:space="preserve"> </w:t>
      </w:r>
      <w:r w:rsidRPr="004F52DC">
        <w:rPr>
          <w:szCs w:val="26"/>
        </w:rPr>
        <w:t>en adelante)</w:t>
      </w:r>
      <w:r w:rsidRPr="001322E4">
        <w:rPr>
          <w:szCs w:val="26"/>
          <w:vertAlign w:val="superscript"/>
        </w:rPr>
        <w:footnoteReference w:id="4"/>
      </w:r>
      <w:r w:rsidRPr="001322E4">
        <w:rPr>
          <w:szCs w:val="26"/>
          <w:vertAlign w:val="superscript"/>
        </w:rPr>
        <w:t xml:space="preserve"> </w:t>
      </w:r>
      <w:r w:rsidRPr="004F52DC">
        <w:rPr>
          <w:szCs w:val="26"/>
        </w:rPr>
        <w:t>convoca un concurso de proyectos. El fallo del concurso tiene lugar el 3 de j</w:t>
      </w:r>
      <w:r w:rsidRPr="004F52DC">
        <w:rPr>
          <w:szCs w:val="26"/>
        </w:rPr>
        <w:t>u</w:t>
      </w:r>
      <w:r w:rsidRPr="004F52DC">
        <w:rPr>
          <w:szCs w:val="26"/>
        </w:rPr>
        <w:t>lio de 2014</w:t>
      </w:r>
      <w:r w:rsidR="001A567B">
        <w:rPr>
          <w:szCs w:val="26"/>
        </w:rPr>
        <w:t xml:space="preserve">, debiendo los ganadores </w:t>
      </w:r>
      <w:r w:rsidR="00C22C49">
        <w:rPr>
          <w:szCs w:val="26"/>
        </w:rPr>
        <w:t>proceder a su redacción.</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 xml:space="preserve">El 22 de mayo de 2015 se firma el contrato promesa de compraventa  entre la congregación y la sociedad pública </w:t>
      </w:r>
      <w:r w:rsidR="00E57C0D">
        <w:rPr>
          <w:szCs w:val="26"/>
        </w:rPr>
        <w:t>Nasuvinsa</w:t>
      </w:r>
      <w:r w:rsidRPr="004F52DC">
        <w:rPr>
          <w:szCs w:val="26"/>
        </w:rPr>
        <w:t>.</w:t>
      </w:r>
    </w:p>
    <w:p w:rsidR="00C22C49"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 xml:space="preserve">El 18 de junio de 2015 aprueba el </w:t>
      </w:r>
      <w:r w:rsidR="008D3873" w:rsidRPr="004F52DC">
        <w:rPr>
          <w:szCs w:val="26"/>
        </w:rPr>
        <w:t xml:space="preserve">director general </w:t>
      </w:r>
      <w:r w:rsidRPr="004F52DC">
        <w:rPr>
          <w:szCs w:val="26"/>
        </w:rPr>
        <w:t>de Ordenación del Terr</w:t>
      </w:r>
      <w:r w:rsidRPr="004F52DC">
        <w:rPr>
          <w:szCs w:val="26"/>
        </w:rPr>
        <w:t>i</w:t>
      </w:r>
      <w:r w:rsidRPr="004F52DC">
        <w:rPr>
          <w:szCs w:val="26"/>
        </w:rPr>
        <w:t>torio, Movilidad y Vivienda de forma definitiva el Plan Especial Salesianos. La ordenación urbanística con</w:t>
      </w:r>
      <w:r w:rsidR="0098173C">
        <w:rPr>
          <w:szCs w:val="26"/>
        </w:rPr>
        <w:t xml:space="preserve">creta </w:t>
      </w:r>
      <w:r w:rsidRPr="004F52DC">
        <w:rPr>
          <w:szCs w:val="26"/>
        </w:rPr>
        <w:t>entre otros aspectos, la edificabilidad y su m</w:t>
      </w:r>
      <w:r w:rsidRPr="004F52DC">
        <w:rPr>
          <w:szCs w:val="26"/>
        </w:rPr>
        <w:t>a</w:t>
      </w:r>
      <w:r w:rsidR="00C22C49">
        <w:rPr>
          <w:szCs w:val="26"/>
        </w:rPr>
        <w:t>terialización en once parcelas.</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240"/>
        <w:ind w:left="0" w:firstLine="289"/>
        <w:rPr>
          <w:szCs w:val="26"/>
        </w:rPr>
      </w:pPr>
      <w:r w:rsidRPr="004F52DC">
        <w:rPr>
          <w:szCs w:val="26"/>
        </w:rPr>
        <w:t>Interposición de un recurso administrativo de un particular contra la ant</w:t>
      </w:r>
      <w:r w:rsidRPr="004F52DC">
        <w:rPr>
          <w:szCs w:val="26"/>
        </w:rPr>
        <w:t>e</w:t>
      </w:r>
      <w:r w:rsidRPr="004F52DC">
        <w:rPr>
          <w:szCs w:val="26"/>
        </w:rPr>
        <w:t xml:space="preserve">rior aprobación, siendo desestimado el 19 de abril </w:t>
      </w:r>
      <w:r w:rsidR="00C52193">
        <w:rPr>
          <w:szCs w:val="26"/>
        </w:rPr>
        <w:t xml:space="preserve">de 2016 </w:t>
      </w:r>
      <w:r w:rsidRPr="004F52DC">
        <w:rPr>
          <w:szCs w:val="26"/>
        </w:rPr>
        <w:t xml:space="preserve">por la </w:t>
      </w:r>
      <w:r w:rsidR="00316278" w:rsidRPr="004F52DC">
        <w:rPr>
          <w:szCs w:val="26"/>
        </w:rPr>
        <w:t xml:space="preserve">consejera </w:t>
      </w:r>
      <w:r w:rsidRPr="004F52DC">
        <w:rPr>
          <w:szCs w:val="26"/>
        </w:rPr>
        <w:t>de Desarrollo Rural, Medio Ambiente y Administración Local del Gobierno de Navarra. Esta desestimación es posteriormente recurrida en vía contencioso-administrativa.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E</w:t>
      </w:r>
      <w:r w:rsidR="006D1CB8">
        <w:rPr>
          <w:szCs w:val="26"/>
        </w:rPr>
        <w:t>l</w:t>
      </w:r>
      <w:r w:rsidRPr="004F52DC">
        <w:rPr>
          <w:szCs w:val="26"/>
        </w:rPr>
        <w:t xml:space="preserve"> 6 de abril de 2017 se aprueba de forma definitiva por el Ayuntamiento de Pamplona el Proyecto de Parcelación y se concede la correspondien</w:t>
      </w:r>
      <w:r w:rsidR="00C22C49">
        <w:rPr>
          <w:szCs w:val="26"/>
        </w:rPr>
        <w:t>te lice</w:t>
      </w:r>
      <w:r w:rsidR="00C22C49">
        <w:rPr>
          <w:szCs w:val="26"/>
        </w:rPr>
        <w:t>n</w:t>
      </w:r>
      <w:r w:rsidR="00C22C49">
        <w:rPr>
          <w:szCs w:val="26"/>
        </w:rPr>
        <w:t>cia de parcelación.</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El 31 de julio de 2017 se firma el contrato de compraventa entre la congr</w:t>
      </w:r>
      <w:r w:rsidRPr="004F52DC">
        <w:rPr>
          <w:szCs w:val="26"/>
        </w:rPr>
        <w:t>e</w:t>
      </w:r>
      <w:r w:rsidRPr="004F52DC">
        <w:rPr>
          <w:szCs w:val="26"/>
        </w:rPr>
        <w:t xml:space="preserve">gación y la sociedad pública </w:t>
      </w:r>
      <w:r w:rsidR="00E57C0D">
        <w:rPr>
          <w:szCs w:val="26"/>
        </w:rPr>
        <w:t>Nasuvinsa</w:t>
      </w:r>
      <w:r w:rsidRPr="004F52DC">
        <w:rPr>
          <w:szCs w:val="26"/>
        </w:rPr>
        <w:t>.</w:t>
      </w:r>
      <w:r w:rsidR="0022024E">
        <w:rPr>
          <w:szCs w:val="26"/>
        </w:rPr>
        <w:t xml:space="preserve"> Se formaliza en escritura pública ante notario el 11 de diciembre de 2017 la compra de las parcelas de suelo reside</w:t>
      </w:r>
      <w:r w:rsidR="0022024E">
        <w:rPr>
          <w:szCs w:val="26"/>
        </w:rPr>
        <w:t>n</w:t>
      </w:r>
      <w:r w:rsidR="0022024E">
        <w:rPr>
          <w:szCs w:val="26"/>
        </w:rPr>
        <w:t>cial resultantes del Plan Especial Salesianos.</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lastRenderedPageBreak/>
        <w:t xml:space="preserve">El 4 de agosto de 2017 se publica la licitación por </w:t>
      </w:r>
      <w:r w:rsidR="00C22C49">
        <w:rPr>
          <w:szCs w:val="26"/>
        </w:rPr>
        <w:t xml:space="preserve">la que </w:t>
      </w:r>
      <w:r w:rsidR="00E57C0D">
        <w:rPr>
          <w:szCs w:val="26"/>
        </w:rPr>
        <w:t xml:space="preserve">Nasuvinsa </w:t>
      </w:r>
      <w:r w:rsidR="00C22C49">
        <w:rPr>
          <w:szCs w:val="26"/>
        </w:rPr>
        <w:t>e</w:t>
      </w:r>
      <w:r w:rsidRPr="004F52DC">
        <w:rPr>
          <w:szCs w:val="26"/>
        </w:rPr>
        <w:t>naj</w:t>
      </w:r>
      <w:r w:rsidRPr="004F52DC">
        <w:rPr>
          <w:szCs w:val="26"/>
        </w:rPr>
        <w:t>e</w:t>
      </w:r>
      <w:r w:rsidRPr="004F52DC">
        <w:rPr>
          <w:szCs w:val="26"/>
        </w:rPr>
        <w:t>na mediante subasta las parcelas con un precio de partida de 53,0</w:t>
      </w:r>
      <w:r w:rsidR="0098173C">
        <w:rPr>
          <w:szCs w:val="26"/>
        </w:rPr>
        <w:t>5</w:t>
      </w:r>
      <w:r w:rsidRPr="004F52DC">
        <w:rPr>
          <w:szCs w:val="26"/>
        </w:rPr>
        <w:t xml:space="preserve"> millones de euros dividido en siete lotes.</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 xml:space="preserve">Sentencia desestimatoria de fecha 21 de septiembre de 2017 del Tribunal Superior de Justicia de Navarra del recurso interpuesto contra la desestimación en vía administrativa contra el Plan Especial Salesianos. La Sentencia sostiene que el </w:t>
      </w:r>
      <w:r w:rsidR="00AD2153">
        <w:rPr>
          <w:szCs w:val="26"/>
        </w:rPr>
        <w:t>citado p</w:t>
      </w:r>
      <w:r w:rsidRPr="004F52DC">
        <w:rPr>
          <w:szCs w:val="26"/>
        </w:rPr>
        <w:t>lan no vulnera norma urbanística alguna, por lo que no encuentra razo</w:t>
      </w:r>
      <w:r w:rsidR="00C22C49">
        <w:rPr>
          <w:szCs w:val="26"/>
        </w:rPr>
        <w:t>nes para anularlo.</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En septiembre de 2017 se resuelve la su</w:t>
      </w:r>
      <w:r w:rsidR="00000B8B">
        <w:rPr>
          <w:szCs w:val="26"/>
        </w:rPr>
        <w:t>basta y se quedan tres lotes desie</w:t>
      </w:r>
      <w:r w:rsidR="00000B8B">
        <w:rPr>
          <w:szCs w:val="26"/>
        </w:rPr>
        <w:t>r</w:t>
      </w:r>
      <w:r w:rsidR="00000B8B">
        <w:rPr>
          <w:szCs w:val="26"/>
        </w:rPr>
        <w:t>tos</w:t>
      </w:r>
      <w:r w:rsidRPr="004F52DC">
        <w:rPr>
          <w:szCs w:val="26"/>
        </w:rPr>
        <w:t>, habiendo obtenido por el resto 25,5</w:t>
      </w:r>
      <w:r w:rsidR="0098173C">
        <w:rPr>
          <w:szCs w:val="26"/>
        </w:rPr>
        <w:t>2</w:t>
      </w:r>
      <w:r w:rsidRPr="004F52DC">
        <w:rPr>
          <w:szCs w:val="26"/>
        </w:rPr>
        <w:t xml:space="preserve"> millones de euros. </w:t>
      </w:r>
    </w:p>
    <w:p w:rsidR="00E37578" w:rsidRPr="00256330"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pacing w:val="8"/>
          <w:szCs w:val="26"/>
        </w:rPr>
      </w:pPr>
      <w:r w:rsidRPr="00256330">
        <w:rPr>
          <w:spacing w:val="8"/>
          <w:szCs w:val="26"/>
        </w:rPr>
        <w:t>Carta de la congregación de 21 de septiembre por la que se comunica la intención de no resolver el contrato de julio de 2017</w:t>
      </w:r>
      <w:r w:rsidR="00E81ACD" w:rsidRPr="00256330">
        <w:rPr>
          <w:spacing w:val="8"/>
          <w:szCs w:val="26"/>
        </w:rPr>
        <w:t xml:space="preserve"> y posterior c</w:t>
      </w:r>
      <w:r w:rsidRPr="00256330">
        <w:rPr>
          <w:spacing w:val="8"/>
          <w:szCs w:val="26"/>
        </w:rPr>
        <w:t>arta conte</w:t>
      </w:r>
      <w:r w:rsidRPr="00256330">
        <w:rPr>
          <w:spacing w:val="8"/>
          <w:szCs w:val="26"/>
        </w:rPr>
        <w:t>s</w:t>
      </w:r>
      <w:r w:rsidRPr="00256330">
        <w:rPr>
          <w:spacing w:val="8"/>
          <w:szCs w:val="26"/>
        </w:rPr>
        <w:t xml:space="preserve">tación de </w:t>
      </w:r>
      <w:r w:rsidR="00E57C0D" w:rsidRPr="00256330">
        <w:rPr>
          <w:spacing w:val="8"/>
          <w:szCs w:val="26"/>
        </w:rPr>
        <w:t xml:space="preserve">Nasuvinsa </w:t>
      </w:r>
      <w:r w:rsidRPr="00256330">
        <w:rPr>
          <w:spacing w:val="8"/>
          <w:szCs w:val="26"/>
        </w:rPr>
        <w:t>de 9 de octubre de 2017 por la que se comunica a la co</w:t>
      </w:r>
      <w:r w:rsidRPr="00256330">
        <w:rPr>
          <w:spacing w:val="8"/>
          <w:szCs w:val="26"/>
        </w:rPr>
        <w:t>n</w:t>
      </w:r>
      <w:r w:rsidRPr="00256330">
        <w:rPr>
          <w:spacing w:val="8"/>
          <w:szCs w:val="26"/>
        </w:rPr>
        <w:t>gregación la intención de continuar con la subasta de los lotes no adjudicados y proponiendo determinadas modificaciones, ent</w:t>
      </w:r>
      <w:r w:rsidR="004441A7" w:rsidRPr="00256330">
        <w:rPr>
          <w:spacing w:val="8"/>
          <w:szCs w:val="26"/>
        </w:rPr>
        <w:t>re ellas la reducción de alt</w:t>
      </w:r>
      <w:r w:rsidR="004441A7" w:rsidRPr="00256330">
        <w:rPr>
          <w:spacing w:val="8"/>
          <w:szCs w:val="26"/>
        </w:rPr>
        <w:t>u</w:t>
      </w:r>
      <w:r w:rsidR="004441A7" w:rsidRPr="00256330">
        <w:rPr>
          <w:spacing w:val="8"/>
          <w:szCs w:val="26"/>
        </w:rPr>
        <w:t>ras.</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Aprobación definitiva el 11 de julio de 2018 de la modificación del Plan Especial Salesianos. Este plan posibilita una reducción volumétrica del plan a</w:t>
      </w:r>
      <w:r w:rsidRPr="004F52DC">
        <w:rPr>
          <w:szCs w:val="26"/>
        </w:rPr>
        <w:t>n</w:t>
      </w:r>
      <w:r w:rsidRPr="004F52DC">
        <w:rPr>
          <w:szCs w:val="26"/>
        </w:rPr>
        <w:t>terior de 2015, planteando las actuales alturas de la edificación no como oblig</w:t>
      </w:r>
      <w:r w:rsidRPr="004F52DC">
        <w:rPr>
          <w:szCs w:val="26"/>
        </w:rPr>
        <w:t>a</w:t>
      </w:r>
      <w:r w:rsidRPr="004F52DC">
        <w:rPr>
          <w:szCs w:val="26"/>
        </w:rPr>
        <w:t>torias sino como máximas.</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Aprobación definitiva el 6 de julio de 2018 del Estudio de Detalle del Plan Especial Salesianos. En este documento se desarrolla en conjunto la nueva v</w:t>
      </w:r>
      <w:r w:rsidRPr="004F52DC">
        <w:rPr>
          <w:szCs w:val="26"/>
        </w:rPr>
        <w:t>o</w:t>
      </w:r>
      <w:r w:rsidRPr="004F52DC">
        <w:rPr>
          <w:szCs w:val="26"/>
        </w:rPr>
        <w:t xml:space="preserve">lumetría y la materialidad establecida en el Plan Especial, concretando </w:t>
      </w:r>
      <w:r w:rsidR="00777CE9">
        <w:rPr>
          <w:szCs w:val="26"/>
        </w:rPr>
        <w:t>una r</w:t>
      </w:r>
      <w:r w:rsidR="00777CE9">
        <w:rPr>
          <w:szCs w:val="26"/>
        </w:rPr>
        <w:t>e</w:t>
      </w:r>
      <w:r w:rsidR="00777CE9">
        <w:rPr>
          <w:szCs w:val="26"/>
        </w:rPr>
        <w:t>ducción de alturas</w:t>
      </w:r>
      <w:r w:rsidRPr="004F52DC">
        <w:rPr>
          <w:szCs w:val="26"/>
        </w:rPr>
        <w:t xml:space="preserve">, </w:t>
      </w:r>
      <w:r w:rsidR="00AF69DC">
        <w:rPr>
          <w:szCs w:val="26"/>
        </w:rPr>
        <w:t xml:space="preserve">a </w:t>
      </w:r>
      <w:r w:rsidRPr="004F52DC">
        <w:rPr>
          <w:szCs w:val="26"/>
        </w:rPr>
        <w:t>excepción de la parcela dotacional que por su singularidad debe ser desarrollada de modo independiente.</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F52DC">
        <w:rPr>
          <w:szCs w:val="26"/>
        </w:rPr>
        <w:t>Publicación el 26 de julio de 2018 del anuncio de la subasta de las cuatro parcelas que se habían quedado desiertas en la subasta anterior por un importe de 26,01 millones de euros.</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80"/>
        <w:ind w:left="0" w:firstLine="289"/>
        <w:rPr>
          <w:szCs w:val="26"/>
        </w:rPr>
      </w:pPr>
      <w:r w:rsidRPr="004F52DC">
        <w:rPr>
          <w:szCs w:val="26"/>
        </w:rPr>
        <w:t>Adjudicación el 21 de septiembre de 2018 de dos parcelas por un importe de 17,0</w:t>
      </w:r>
      <w:r w:rsidR="0098173C">
        <w:rPr>
          <w:szCs w:val="26"/>
        </w:rPr>
        <w:t>8</w:t>
      </w:r>
      <w:r w:rsidRPr="004F52DC">
        <w:rPr>
          <w:szCs w:val="26"/>
        </w:rPr>
        <w:t xml:space="preserve"> millones de euros. Quedan desiertas las dos parcelas restantes. </w:t>
      </w:r>
    </w:p>
    <w:p w:rsidR="00E37578" w:rsidRDefault="00E37578" w:rsidP="00CF25D2">
      <w:pPr>
        <w:pStyle w:val="atitulo2"/>
        <w:spacing w:before="240" w:after="200"/>
      </w:pPr>
      <w:bookmarkStart w:id="6" w:name="_Toc496854162"/>
      <w:bookmarkStart w:id="7" w:name="_Toc497901274"/>
      <w:bookmarkStart w:id="8" w:name="_Toc500262606"/>
      <w:bookmarkStart w:id="9" w:name="_Toc500413889"/>
      <w:bookmarkStart w:id="10" w:name="_Toc536004191"/>
      <w:r>
        <w:t>II.2</w:t>
      </w:r>
      <w:r w:rsidR="00A47630">
        <w:t>.</w:t>
      </w:r>
      <w:r w:rsidRPr="00C13999">
        <w:t xml:space="preserve"> </w:t>
      </w:r>
      <w:r>
        <w:t>Principales compromisos asumidos por las partes</w:t>
      </w:r>
      <w:bookmarkEnd w:id="6"/>
      <w:bookmarkEnd w:id="7"/>
      <w:bookmarkEnd w:id="8"/>
      <w:bookmarkEnd w:id="9"/>
      <w:bookmarkEnd w:id="10"/>
    </w:p>
    <w:p w:rsidR="00E37578" w:rsidRPr="00CF25D2" w:rsidRDefault="00E81ACD" w:rsidP="00E37578">
      <w:pPr>
        <w:pStyle w:val="texto"/>
        <w:tabs>
          <w:tab w:val="clear" w:pos="2835"/>
          <w:tab w:val="clear" w:pos="3969"/>
          <w:tab w:val="clear" w:pos="5103"/>
          <w:tab w:val="clear" w:pos="6237"/>
          <w:tab w:val="clear" w:pos="7371"/>
        </w:tabs>
        <w:rPr>
          <w:szCs w:val="26"/>
        </w:rPr>
      </w:pPr>
      <w:r w:rsidRPr="00CF25D2">
        <w:rPr>
          <w:szCs w:val="26"/>
        </w:rPr>
        <w:t>En</w:t>
      </w:r>
      <w:r w:rsidR="00E37578" w:rsidRPr="00CF25D2">
        <w:rPr>
          <w:szCs w:val="26"/>
        </w:rPr>
        <w:t xml:space="preserve"> esta operación va</w:t>
      </w:r>
      <w:r w:rsidRPr="00CF25D2">
        <w:rPr>
          <w:szCs w:val="26"/>
        </w:rPr>
        <w:t xml:space="preserve">n a </w:t>
      </w:r>
      <w:r w:rsidR="00E37578" w:rsidRPr="00CF25D2">
        <w:rPr>
          <w:szCs w:val="26"/>
        </w:rPr>
        <w:t>pa</w:t>
      </w:r>
      <w:r w:rsidRPr="00CF25D2">
        <w:rPr>
          <w:szCs w:val="26"/>
        </w:rPr>
        <w:t xml:space="preserve">rticipar el </w:t>
      </w:r>
      <w:r w:rsidR="00E37578" w:rsidRPr="00CF25D2">
        <w:rPr>
          <w:szCs w:val="26"/>
        </w:rPr>
        <w:t xml:space="preserve">Gobierno de Navarra, Ayuntamiento de Pamplona y Ayuntamiento del Valle de </w:t>
      </w:r>
      <w:r w:rsidR="00686011" w:rsidRPr="00CF25D2">
        <w:rPr>
          <w:szCs w:val="26"/>
        </w:rPr>
        <w:t>Egüés</w:t>
      </w:r>
      <w:r w:rsidR="00E37578" w:rsidRPr="00CF25D2">
        <w:rPr>
          <w:szCs w:val="26"/>
        </w:rPr>
        <w:t xml:space="preserve">, </w:t>
      </w:r>
      <w:r w:rsidR="00E57C0D" w:rsidRPr="00CF25D2">
        <w:rPr>
          <w:szCs w:val="26"/>
        </w:rPr>
        <w:t xml:space="preserve">Vinsa </w:t>
      </w:r>
      <w:r w:rsidR="001A567B" w:rsidRPr="00CF25D2">
        <w:rPr>
          <w:szCs w:val="26"/>
        </w:rPr>
        <w:t>(</w:t>
      </w:r>
      <w:r w:rsidR="00727B07" w:rsidRPr="00CF25D2">
        <w:rPr>
          <w:szCs w:val="26"/>
        </w:rPr>
        <w:t xml:space="preserve">posteriormente </w:t>
      </w:r>
      <w:r w:rsidR="00E57C0D" w:rsidRPr="00CF25D2">
        <w:rPr>
          <w:szCs w:val="26"/>
        </w:rPr>
        <w:t>Nasuvi</w:t>
      </w:r>
      <w:r w:rsidR="00E57C0D" w:rsidRPr="00CF25D2">
        <w:rPr>
          <w:szCs w:val="26"/>
        </w:rPr>
        <w:t>n</w:t>
      </w:r>
      <w:r w:rsidR="00E57C0D" w:rsidRPr="00CF25D2">
        <w:rPr>
          <w:szCs w:val="26"/>
        </w:rPr>
        <w:t>sa</w:t>
      </w:r>
      <w:r w:rsidR="00727B07" w:rsidRPr="00CF25D2">
        <w:rPr>
          <w:szCs w:val="26"/>
        </w:rPr>
        <w:t>) y la congregación</w:t>
      </w:r>
      <w:r w:rsidR="00E37578" w:rsidRPr="00CF25D2">
        <w:rPr>
          <w:szCs w:val="26"/>
        </w:rPr>
        <w:t xml:space="preserve">, </w:t>
      </w:r>
      <w:r w:rsidRPr="00CF25D2">
        <w:rPr>
          <w:szCs w:val="26"/>
        </w:rPr>
        <w:t xml:space="preserve">que </w:t>
      </w:r>
      <w:r w:rsidR="00E37578" w:rsidRPr="00CF25D2">
        <w:rPr>
          <w:szCs w:val="26"/>
        </w:rPr>
        <w:t>fundamentalmente asumen los siguientes comprom</w:t>
      </w:r>
      <w:r w:rsidR="00E37578" w:rsidRPr="00CF25D2">
        <w:rPr>
          <w:szCs w:val="26"/>
        </w:rPr>
        <w:t>i</w:t>
      </w:r>
      <w:r w:rsidR="00E37578" w:rsidRPr="00CF25D2">
        <w:rPr>
          <w:szCs w:val="26"/>
        </w:rPr>
        <w:t>sos:</w:t>
      </w:r>
    </w:p>
    <w:p w:rsidR="00E37578" w:rsidRPr="00637C3B" w:rsidRDefault="00E50D63" w:rsidP="004F52DC">
      <w:pPr>
        <w:pStyle w:val="atitulo3"/>
        <w:spacing w:before="240" w:after="200"/>
        <w:rPr>
          <w:sz w:val="23"/>
          <w:szCs w:val="23"/>
        </w:rPr>
      </w:pPr>
      <w:r>
        <w:rPr>
          <w:sz w:val="23"/>
          <w:szCs w:val="23"/>
        </w:rPr>
        <w:t>Gobierno de Navarra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Tramitación y a</w:t>
      </w:r>
      <w:r w:rsidRPr="00803E84">
        <w:rPr>
          <w:szCs w:val="26"/>
        </w:rPr>
        <w:t>probación del PSIS Salesianos.</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803E84">
        <w:rPr>
          <w:szCs w:val="26"/>
        </w:rPr>
        <w:lastRenderedPageBreak/>
        <w:t>Declaración de interés general de la a</w:t>
      </w:r>
      <w:r w:rsidR="00851D85">
        <w:rPr>
          <w:szCs w:val="26"/>
        </w:rPr>
        <w:t xml:space="preserve">ctividad docente de Salesianos en aplicación </w:t>
      </w:r>
      <w:r w:rsidRPr="00803E84">
        <w:rPr>
          <w:szCs w:val="26"/>
        </w:rPr>
        <w:t>de</w:t>
      </w:r>
      <w:r w:rsidR="00851D85">
        <w:rPr>
          <w:szCs w:val="26"/>
        </w:rPr>
        <w:t xml:space="preserve"> la nueva redacción del artículo 52.</w:t>
      </w:r>
      <w:r w:rsidRPr="00803E84">
        <w:rPr>
          <w:szCs w:val="26"/>
        </w:rPr>
        <w:t>8 de la LFOTU</w:t>
      </w:r>
      <w:r w:rsidR="00851D85">
        <w:rPr>
          <w:szCs w:val="26"/>
        </w:rPr>
        <w:t>.</w:t>
      </w:r>
    </w:p>
    <w:p w:rsidR="00E37578" w:rsidRPr="00637C3B" w:rsidRDefault="00E57C0D" w:rsidP="004F52DC">
      <w:pPr>
        <w:pStyle w:val="atitulo3"/>
        <w:spacing w:before="240" w:after="200"/>
        <w:rPr>
          <w:sz w:val="23"/>
          <w:szCs w:val="23"/>
        </w:rPr>
      </w:pPr>
      <w:r>
        <w:rPr>
          <w:sz w:val="23"/>
          <w:szCs w:val="23"/>
        </w:rPr>
        <w:t>Vinsa</w:t>
      </w:r>
      <w:r w:rsidR="00F423A8">
        <w:rPr>
          <w:sz w:val="23"/>
          <w:szCs w:val="23"/>
        </w:rPr>
        <w:t>-</w:t>
      </w:r>
      <w:r>
        <w:rPr>
          <w:sz w:val="23"/>
          <w:szCs w:val="23"/>
        </w:rPr>
        <w:t>Nasuvinsa</w:t>
      </w:r>
    </w:p>
    <w:p w:rsidR="00E37578" w:rsidRPr="00071701"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071701">
        <w:rPr>
          <w:szCs w:val="26"/>
        </w:rPr>
        <w:t xml:space="preserve">Se constituye </w:t>
      </w:r>
      <w:r>
        <w:rPr>
          <w:szCs w:val="26"/>
        </w:rPr>
        <w:t xml:space="preserve">en </w:t>
      </w:r>
      <w:r w:rsidRPr="00071701">
        <w:rPr>
          <w:szCs w:val="26"/>
        </w:rPr>
        <w:t xml:space="preserve">agente público </w:t>
      </w:r>
      <w:r w:rsidR="00324445">
        <w:rPr>
          <w:szCs w:val="26"/>
        </w:rPr>
        <w:t xml:space="preserve">de </w:t>
      </w:r>
      <w:r w:rsidRPr="00071701">
        <w:rPr>
          <w:szCs w:val="26"/>
        </w:rPr>
        <w:t>la operación</w:t>
      </w:r>
      <w:r>
        <w:rPr>
          <w:szCs w:val="26"/>
        </w:rPr>
        <w:t>.</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S</w:t>
      </w:r>
      <w:r w:rsidRPr="00071701">
        <w:rPr>
          <w:szCs w:val="26"/>
        </w:rPr>
        <w:t>erá el futuro titular de</w:t>
      </w:r>
      <w:r w:rsidR="001A567B">
        <w:rPr>
          <w:szCs w:val="26"/>
        </w:rPr>
        <w:t xml:space="preserve">l </w:t>
      </w:r>
      <w:r w:rsidR="00AD2153">
        <w:rPr>
          <w:szCs w:val="26"/>
        </w:rPr>
        <w:t xml:space="preserve">solar </w:t>
      </w:r>
      <w:r w:rsidRPr="00071701">
        <w:rPr>
          <w:szCs w:val="26"/>
        </w:rPr>
        <w:t>de la calle Aralar, por lo que deberá co</w:t>
      </w:r>
      <w:r w:rsidRPr="00071701">
        <w:rPr>
          <w:szCs w:val="26"/>
        </w:rPr>
        <w:t>m</w:t>
      </w:r>
      <w:r w:rsidRPr="00071701">
        <w:rPr>
          <w:szCs w:val="26"/>
        </w:rPr>
        <w:t>prar</w:t>
      </w:r>
      <w:r w:rsidR="001A567B">
        <w:rPr>
          <w:szCs w:val="26"/>
        </w:rPr>
        <w:t xml:space="preserve">lo </w:t>
      </w:r>
      <w:r>
        <w:rPr>
          <w:szCs w:val="26"/>
        </w:rPr>
        <w:t>a la c</w:t>
      </w:r>
      <w:r w:rsidR="0098173C">
        <w:rPr>
          <w:szCs w:val="26"/>
        </w:rPr>
        <w:t>ongregación.</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V</w:t>
      </w:r>
      <w:r w:rsidRPr="00071701">
        <w:rPr>
          <w:szCs w:val="26"/>
        </w:rPr>
        <w:t>enta posterior</w:t>
      </w:r>
      <w:r>
        <w:rPr>
          <w:szCs w:val="26"/>
        </w:rPr>
        <w:t xml:space="preserve"> de las parcelas </w:t>
      </w:r>
      <w:r w:rsidR="001A567B">
        <w:rPr>
          <w:szCs w:val="26"/>
        </w:rPr>
        <w:t xml:space="preserve">resultantes </w:t>
      </w:r>
      <w:r>
        <w:rPr>
          <w:szCs w:val="26"/>
        </w:rPr>
        <w:t>a través de pública subasta para financiar la operación</w:t>
      </w:r>
      <w:r w:rsidR="00D03159">
        <w:rPr>
          <w:szCs w:val="26"/>
        </w:rPr>
        <w:t>.</w:t>
      </w:r>
    </w:p>
    <w:p w:rsidR="00E37578" w:rsidRPr="00637C3B" w:rsidRDefault="00727B07" w:rsidP="004F52DC">
      <w:pPr>
        <w:pStyle w:val="atitulo3"/>
        <w:spacing w:before="240" w:after="200"/>
        <w:rPr>
          <w:sz w:val="23"/>
          <w:szCs w:val="23"/>
        </w:rPr>
      </w:pPr>
      <w:r>
        <w:rPr>
          <w:sz w:val="23"/>
          <w:szCs w:val="23"/>
        </w:rPr>
        <w:t>Congregación Salesiana</w:t>
      </w:r>
      <w:r w:rsidR="00E37578" w:rsidRPr="00637C3B">
        <w:rPr>
          <w:sz w:val="23"/>
          <w:szCs w:val="23"/>
        </w:rPr>
        <w:t xml:space="preserve"> San Juan Bosco</w:t>
      </w:r>
    </w:p>
    <w:p w:rsidR="00E37578" w:rsidRPr="00F9355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Venta de</w:t>
      </w:r>
      <w:r w:rsidR="001A567B">
        <w:rPr>
          <w:szCs w:val="26"/>
        </w:rPr>
        <w:t>l s</w:t>
      </w:r>
      <w:r w:rsidR="00AD2153">
        <w:rPr>
          <w:szCs w:val="26"/>
        </w:rPr>
        <w:t xml:space="preserve">olar </w:t>
      </w:r>
      <w:r>
        <w:rPr>
          <w:szCs w:val="26"/>
        </w:rPr>
        <w:t xml:space="preserve">de la calle Aralar a la sociedad </w:t>
      </w:r>
      <w:r w:rsidR="00F423A8">
        <w:rPr>
          <w:szCs w:val="26"/>
        </w:rPr>
        <w:t>pública.</w:t>
      </w:r>
    </w:p>
    <w:p w:rsidR="00E37578" w:rsidRPr="000F57F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pacing w:val="4"/>
          <w:szCs w:val="26"/>
        </w:rPr>
      </w:pPr>
      <w:r w:rsidRPr="000F57F8">
        <w:rPr>
          <w:spacing w:val="4"/>
          <w:szCs w:val="26"/>
        </w:rPr>
        <w:t xml:space="preserve">Compra de la parcela </w:t>
      </w:r>
      <w:r w:rsidR="00C52193" w:rsidRPr="000F57F8">
        <w:rPr>
          <w:spacing w:val="4"/>
          <w:szCs w:val="26"/>
        </w:rPr>
        <w:t xml:space="preserve">situada en el Concejo de Olaz </w:t>
      </w:r>
      <w:r w:rsidRPr="000F57F8">
        <w:rPr>
          <w:spacing w:val="4"/>
          <w:szCs w:val="26"/>
        </w:rPr>
        <w:t>al Gobierno de Nava</w:t>
      </w:r>
      <w:r w:rsidR="00C52193" w:rsidRPr="000F57F8">
        <w:rPr>
          <w:spacing w:val="4"/>
          <w:szCs w:val="26"/>
        </w:rPr>
        <w:t>rra.</w:t>
      </w:r>
    </w:p>
    <w:p w:rsidR="00E37578" w:rsidRPr="00803E84"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803E84">
        <w:rPr>
          <w:szCs w:val="26"/>
        </w:rPr>
        <w:t xml:space="preserve">Construcción del nuevo centro en </w:t>
      </w:r>
      <w:r>
        <w:rPr>
          <w:szCs w:val="26"/>
        </w:rPr>
        <w:t>los términos y plazos previstos.</w:t>
      </w:r>
    </w:p>
    <w:p w:rsidR="00E37578" w:rsidRPr="00803E84"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803E84">
        <w:rPr>
          <w:szCs w:val="26"/>
        </w:rPr>
        <w:t>Compromiso de mantener la actividad docente</w:t>
      </w:r>
      <w:r>
        <w:rPr>
          <w:szCs w:val="26"/>
        </w:rPr>
        <w:t xml:space="preserve"> en </w:t>
      </w:r>
      <w:r w:rsidRPr="00803E84">
        <w:rPr>
          <w:szCs w:val="26"/>
        </w:rPr>
        <w:t>un plazo no inferior a 50 años</w:t>
      </w:r>
      <w:r w:rsidR="00D03159">
        <w:rPr>
          <w:szCs w:val="26"/>
        </w:rPr>
        <w:t>.</w:t>
      </w:r>
    </w:p>
    <w:p w:rsidR="00E37578" w:rsidRDefault="004441A7" w:rsidP="00E37578">
      <w:pPr>
        <w:pStyle w:val="texto"/>
        <w:tabs>
          <w:tab w:val="clear" w:pos="2835"/>
          <w:tab w:val="clear" w:pos="3969"/>
          <w:tab w:val="clear" w:pos="5103"/>
          <w:tab w:val="clear" w:pos="6237"/>
          <w:tab w:val="clear" w:pos="7371"/>
        </w:tabs>
        <w:rPr>
          <w:szCs w:val="26"/>
        </w:rPr>
      </w:pPr>
      <w:bookmarkStart w:id="11" w:name="_Toc188167192"/>
      <w:bookmarkStart w:id="12" w:name="_Toc462142139"/>
      <w:r>
        <w:rPr>
          <w:szCs w:val="26"/>
        </w:rPr>
        <w:t>E</w:t>
      </w:r>
      <w:r w:rsidR="00E81ACD">
        <w:rPr>
          <w:szCs w:val="26"/>
        </w:rPr>
        <w:t xml:space="preserve">ste conjunto de </w:t>
      </w:r>
      <w:r w:rsidR="00E37578">
        <w:rPr>
          <w:szCs w:val="26"/>
        </w:rPr>
        <w:t>derechos y obligaciones han estado en todo momento pr</w:t>
      </w:r>
      <w:r w:rsidR="00E37578">
        <w:rPr>
          <w:szCs w:val="26"/>
        </w:rPr>
        <w:t>e</w:t>
      </w:r>
      <w:r w:rsidR="00E37578">
        <w:rPr>
          <w:szCs w:val="26"/>
        </w:rPr>
        <w:t xml:space="preserve">sentes en los distintos compromisos asumidos entre las partes, inicialmente en el Protocolo de 2011 </w:t>
      </w:r>
      <w:r w:rsidR="006D1CB8">
        <w:rPr>
          <w:szCs w:val="26"/>
        </w:rPr>
        <w:t>y</w:t>
      </w:r>
      <w:r w:rsidR="0005029E">
        <w:rPr>
          <w:szCs w:val="26"/>
        </w:rPr>
        <w:t>,</w:t>
      </w:r>
      <w:r w:rsidR="006D1CB8">
        <w:rPr>
          <w:szCs w:val="26"/>
        </w:rPr>
        <w:t xml:space="preserve"> posteriormente</w:t>
      </w:r>
      <w:r w:rsidR="0005029E">
        <w:rPr>
          <w:szCs w:val="26"/>
        </w:rPr>
        <w:t>,</w:t>
      </w:r>
      <w:r w:rsidR="006D1CB8">
        <w:rPr>
          <w:szCs w:val="26"/>
        </w:rPr>
        <w:t xml:space="preserve"> </w:t>
      </w:r>
      <w:r w:rsidR="00E37578">
        <w:rPr>
          <w:szCs w:val="26"/>
        </w:rPr>
        <w:t xml:space="preserve">en los contratos </w:t>
      </w:r>
      <w:r w:rsidR="006D1CB8">
        <w:rPr>
          <w:szCs w:val="26"/>
        </w:rPr>
        <w:t xml:space="preserve">de compraventa </w:t>
      </w:r>
      <w:r w:rsidR="00E37578">
        <w:rPr>
          <w:szCs w:val="26"/>
        </w:rPr>
        <w:t>de los ejercicios 2015 y 2017; compromisos que sin alterar su fundamentación se han ido modificando y adaptando a las distintas circunstancias tal y como analiz</w:t>
      </w:r>
      <w:r w:rsidR="00E37578">
        <w:rPr>
          <w:szCs w:val="26"/>
        </w:rPr>
        <w:t>a</w:t>
      </w:r>
      <w:r w:rsidR="00E37578">
        <w:rPr>
          <w:szCs w:val="26"/>
        </w:rPr>
        <w:t>mos en el apartado V del informe.</w:t>
      </w:r>
    </w:p>
    <w:p w:rsidR="00E37578" w:rsidRDefault="00E37578" w:rsidP="00E37578">
      <w:pPr>
        <w:spacing w:after="0"/>
        <w:ind w:firstLine="0"/>
        <w:jc w:val="left"/>
        <w:rPr>
          <w:b/>
          <w:color w:val="000000"/>
          <w:kern w:val="28"/>
          <w:sz w:val="25"/>
          <w:szCs w:val="26"/>
        </w:rPr>
      </w:pPr>
      <w:r>
        <w:br w:type="page"/>
      </w:r>
    </w:p>
    <w:p w:rsidR="00E37578" w:rsidRPr="0058289B" w:rsidRDefault="00E37578" w:rsidP="00E37578">
      <w:pPr>
        <w:pStyle w:val="atitulo1"/>
      </w:pPr>
      <w:bookmarkStart w:id="13" w:name="_Toc536004192"/>
      <w:r w:rsidRPr="0058289B">
        <w:lastRenderedPageBreak/>
        <w:t>III. Objetivo</w:t>
      </w:r>
      <w:bookmarkEnd w:id="11"/>
      <w:r w:rsidRPr="0058289B">
        <w:t>s, alcance y limitaciones de la fiscalización</w:t>
      </w:r>
      <w:bookmarkEnd w:id="12"/>
      <w:bookmarkEnd w:id="13"/>
    </w:p>
    <w:p w:rsidR="00E37578" w:rsidRDefault="00E81ACD" w:rsidP="00AF2196">
      <w:pPr>
        <w:pStyle w:val="texto"/>
        <w:tabs>
          <w:tab w:val="clear" w:pos="2835"/>
          <w:tab w:val="clear" w:pos="3969"/>
          <w:tab w:val="clear" w:pos="5103"/>
          <w:tab w:val="clear" w:pos="6237"/>
          <w:tab w:val="clear" w:pos="7371"/>
        </w:tabs>
      </w:pPr>
      <w:r>
        <w:t xml:space="preserve">Los </w:t>
      </w:r>
      <w:r w:rsidR="00E37578">
        <w:t>objetivo</w:t>
      </w:r>
      <w:r>
        <w:t xml:space="preserve">s de este trabajo </w:t>
      </w:r>
      <w:r w:rsidR="00E37578">
        <w:t>ha</w:t>
      </w:r>
      <w:r>
        <w:t>n</w:t>
      </w:r>
      <w:r w:rsidR="00E37578">
        <w:t xml:space="preserve"> sido:</w:t>
      </w:r>
    </w:p>
    <w:p w:rsidR="00E37578" w:rsidRPr="00426680"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pPr>
      <w:r w:rsidRPr="0098173C">
        <w:rPr>
          <w:szCs w:val="26"/>
        </w:rPr>
        <w:t>Valorar los r</w:t>
      </w:r>
      <w:r w:rsidR="00C52193">
        <w:rPr>
          <w:szCs w:val="26"/>
        </w:rPr>
        <w:t>iesgos de la</w:t>
      </w:r>
      <w:r w:rsidR="00F423A8">
        <w:rPr>
          <w:szCs w:val="26"/>
        </w:rPr>
        <w:t xml:space="preserve"> actuación pública</w:t>
      </w:r>
      <w:r w:rsidR="0098173C" w:rsidRPr="0098173C">
        <w:rPr>
          <w:szCs w:val="26"/>
        </w:rPr>
        <w:t>.</w:t>
      </w:r>
      <w:r w:rsidRPr="0098173C">
        <w:rPr>
          <w:szCs w:val="26"/>
        </w:rPr>
        <w:t xml:space="preserve"> </w:t>
      </w:r>
    </w:p>
    <w:p w:rsidR="00E37578" w:rsidRPr="00F9355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26680">
        <w:rPr>
          <w:szCs w:val="26"/>
        </w:rPr>
        <w:t>Evaluar el resultado final de la operación.</w:t>
      </w:r>
    </w:p>
    <w:p w:rsidR="00E37578" w:rsidRDefault="00E81ACD" w:rsidP="00AF2196">
      <w:pPr>
        <w:pStyle w:val="texto"/>
        <w:tabs>
          <w:tab w:val="clear" w:pos="2835"/>
          <w:tab w:val="clear" w:pos="3969"/>
          <w:tab w:val="clear" w:pos="5103"/>
          <w:tab w:val="clear" w:pos="6237"/>
          <w:tab w:val="clear" w:pos="7371"/>
        </w:tabs>
      </w:pPr>
      <w:r>
        <w:t>E</w:t>
      </w:r>
      <w:r w:rsidR="00E37578">
        <w:t xml:space="preserve">l alcance </w:t>
      </w:r>
      <w:r w:rsidR="00B90E12">
        <w:t xml:space="preserve">temporal </w:t>
      </w:r>
      <w:r w:rsidR="00E37578">
        <w:t>del trabajo ha comprendido el periodo 2010-2018</w:t>
      </w:r>
      <w:r w:rsidR="006D1CB8">
        <w:t xml:space="preserve">, desde </w:t>
      </w:r>
      <w:r w:rsidR="00E37578">
        <w:t xml:space="preserve"> la entrada en vigor en 2010 de la modificación del marco urbanístico que ha permitido realizar la operación, hasta septiembre de 2018 fecha en la que se materializa la segunda subasta de venta de parcelas.</w:t>
      </w:r>
    </w:p>
    <w:p w:rsidR="00E37578" w:rsidRDefault="00E37578" w:rsidP="00AF2196">
      <w:pPr>
        <w:pStyle w:val="texto"/>
        <w:tabs>
          <w:tab w:val="clear" w:pos="2835"/>
          <w:tab w:val="clear" w:pos="3969"/>
          <w:tab w:val="clear" w:pos="5103"/>
          <w:tab w:val="clear" w:pos="6237"/>
          <w:tab w:val="clear" w:pos="7371"/>
        </w:tabs>
      </w:pPr>
      <w:r>
        <w:t>La limitación que ha afectado a este trabajo deriva fundamentalmente de que siguen pendientes de venta dos parcelas, lo que nos impide evaluar el resultado definitivo de la operación.</w:t>
      </w:r>
    </w:p>
    <w:p w:rsidR="00E37578" w:rsidRPr="009A3204" w:rsidRDefault="00E37578" w:rsidP="00AF2196">
      <w:pPr>
        <w:pStyle w:val="texto"/>
        <w:tabs>
          <w:tab w:val="clear" w:pos="2835"/>
          <w:tab w:val="clear" w:pos="3969"/>
          <w:tab w:val="clear" w:pos="5103"/>
          <w:tab w:val="clear" w:pos="6237"/>
          <w:tab w:val="clear" w:pos="7371"/>
        </w:tabs>
        <w:rPr>
          <w:color w:val="FF0000"/>
          <w:lang w:val="es-ES"/>
        </w:rPr>
      </w:pPr>
      <w:bookmarkStart w:id="14" w:name="_Toc451933615"/>
      <w:r w:rsidRPr="0013528B">
        <w:rPr>
          <w:lang w:val="es-ES"/>
        </w:rPr>
        <w:t>El trabajo se h</w:t>
      </w:r>
      <w:r w:rsidR="00E81ACD">
        <w:rPr>
          <w:lang w:val="es-ES"/>
        </w:rPr>
        <w:t>a ejecutado de acuerdo con los P</w:t>
      </w:r>
      <w:r w:rsidRPr="0013528B">
        <w:rPr>
          <w:lang w:val="es-ES"/>
        </w:rPr>
        <w:t xml:space="preserve">rincipios </w:t>
      </w:r>
      <w:r w:rsidR="00E81ACD">
        <w:rPr>
          <w:lang w:val="es-ES"/>
        </w:rPr>
        <w:t>Fundamentales de F</w:t>
      </w:r>
      <w:r>
        <w:rPr>
          <w:lang w:val="es-ES"/>
        </w:rPr>
        <w:t>is</w:t>
      </w:r>
      <w:r w:rsidR="00E81ACD">
        <w:rPr>
          <w:lang w:val="es-ES"/>
        </w:rPr>
        <w:t>calización del Sector P</w:t>
      </w:r>
      <w:r>
        <w:rPr>
          <w:lang w:val="es-ES"/>
        </w:rPr>
        <w:t>úblico adoptados por las Instituciones de Control E</w:t>
      </w:r>
      <w:r>
        <w:rPr>
          <w:lang w:val="es-ES"/>
        </w:rPr>
        <w:t>x</w:t>
      </w:r>
      <w:r w:rsidR="00E81ACD">
        <w:rPr>
          <w:lang w:val="es-ES"/>
        </w:rPr>
        <w:t>terno y establecidos en la</w:t>
      </w:r>
      <w:r>
        <w:rPr>
          <w:lang w:val="es-ES"/>
        </w:rPr>
        <w:t xml:space="preserve"> ISSAI-ES</w:t>
      </w:r>
      <w:r w:rsidR="00E81ACD">
        <w:rPr>
          <w:lang w:val="es-ES"/>
        </w:rPr>
        <w:t xml:space="preserve"> 100</w:t>
      </w:r>
      <w:r w:rsidR="004441A7">
        <w:rPr>
          <w:lang w:val="es-ES"/>
        </w:rPr>
        <w:t xml:space="preserve">, habiendo </w:t>
      </w:r>
      <w:r>
        <w:t>incluido todos aquellos pr</w:t>
      </w:r>
      <w:r>
        <w:t>o</w:t>
      </w:r>
      <w:r>
        <w:t>cedimientos técnicos considerados necesarios, de acuerdo con las circunsta</w:t>
      </w:r>
      <w:r>
        <w:t>n</w:t>
      </w:r>
      <w:r>
        <w:t>cias y con el objetivo del trabajo.</w:t>
      </w:r>
      <w:r w:rsidR="009A3204">
        <w:t xml:space="preserve"> </w:t>
      </w:r>
    </w:p>
    <w:p w:rsidR="00E37578" w:rsidRPr="00CA764C" w:rsidRDefault="00E37578" w:rsidP="00E37578">
      <w:pPr>
        <w:pStyle w:val="texto"/>
        <w:spacing w:after="120"/>
      </w:pPr>
    </w:p>
    <w:p w:rsidR="00E37578" w:rsidRDefault="00E37578" w:rsidP="00E37578">
      <w:pPr>
        <w:spacing w:after="0"/>
        <w:ind w:firstLine="0"/>
        <w:jc w:val="left"/>
        <w:rPr>
          <w:spacing w:val="6"/>
          <w:sz w:val="26"/>
          <w:szCs w:val="24"/>
          <w:lang w:val="es-ES"/>
        </w:rPr>
      </w:pPr>
      <w:r>
        <w:rPr>
          <w:lang w:val="es-ES"/>
        </w:rPr>
        <w:br w:type="page"/>
      </w:r>
    </w:p>
    <w:p w:rsidR="00E37578" w:rsidRPr="0058289B" w:rsidRDefault="00E37578" w:rsidP="00E37578">
      <w:pPr>
        <w:pStyle w:val="atitulo1"/>
      </w:pPr>
      <w:bookmarkStart w:id="15" w:name="_Toc500413909"/>
      <w:bookmarkStart w:id="16" w:name="_Toc459809293"/>
      <w:bookmarkStart w:id="17" w:name="_Toc459892065"/>
      <w:bookmarkEnd w:id="14"/>
      <w:r w:rsidRPr="0058289B">
        <w:lastRenderedPageBreak/>
        <w:t xml:space="preserve"> </w:t>
      </w:r>
      <w:bookmarkStart w:id="18" w:name="_Toc536004193"/>
      <w:r w:rsidRPr="0058289B">
        <w:t>IV. Conclusiones y recomendaciones</w:t>
      </w:r>
      <w:bookmarkEnd w:id="15"/>
      <w:bookmarkEnd w:id="18"/>
    </w:p>
    <w:p w:rsidR="00E37578" w:rsidRDefault="0095089C" w:rsidP="00E37578">
      <w:pPr>
        <w:pStyle w:val="texto"/>
        <w:tabs>
          <w:tab w:val="clear" w:pos="2835"/>
          <w:tab w:val="clear" w:pos="3969"/>
          <w:tab w:val="clear" w:pos="5103"/>
          <w:tab w:val="clear" w:pos="6237"/>
          <w:tab w:val="clear" w:pos="7371"/>
        </w:tabs>
        <w:rPr>
          <w:szCs w:val="26"/>
        </w:rPr>
      </w:pPr>
      <w:r>
        <w:rPr>
          <w:szCs w:val="26"/>
        </w:rPr>
        <w:t>L</w:t>
      </w:r>
      <w:r w:rsidR="00E37578" w:rsidRPr="00813397">
        <w:rPr>
          <w:szCs w:val="26"/>
        </w:rPr>
        <w:t>as principales conclusiones y las recomendaciones que consideramos opo</w:t>
      </w:r>
      <w:r w:rsidR="00E37578" w:rsidRPr="00813397">
        <w:rPr>
          <w:szCs w:val="26"/>
        </w:rPr>
        <w:t>r</w:t>
      </w:r>
      <w:r w:rsidR="00E37578" w:rsidRPr="00813397">
        <w:rPr>
          <w:szCs w:val="26"/>
        </w:rPr>
        <w:t>tunas</w:t>
      </w:r>
      <w:r>
        <w:rPr>
          <w:szCs w:val="26"/>
        </w:rPr>
        <w:t xml:space="preserve"> son:</w:t>
      </w:r>
    </w:p>
    <w:p w:rsidR="00AE679E" w:rsidRDefault="00AE679E"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 xml:space="preserve">Consideramos que es de interés </w:t>
      </w:r>
      <w:r w:rsidR="00B859FB">
        <w:rPr>
          <w:szCs w:val="26"/>
        </w:rPr>
        <w:t>general</w:t>
      </w:r>
      <w:r>
        <w:rPr>
          <w:szCs w:val="26"/>
        </w:rPr>
        <w:t xml:space="preserve"> el apoyo a los centros educativos concertados otorgando igualdad de oportunidades a los mismos, </w:t>
      </w:r>
      <w:r w:rsidR="00C11DFC">
        <w:rPr>
          <w:szCs w:val="26"/>
        </w:rPr>
        <w:t>siempre que no condicione otras actuaciones de interés general como la reserva e</w:t>
      </w:r>
      <w:r>
        <w:rPr>
          <w:szCs w:val="26"/>
        </w:rPr>
        <w:t>n materia de vivienda protegida</w:t>
      </w:r>
      <w:r>
        <w:rPr>
          <w:rStyle w:val="Refdenotaalpie"/>
          <w:szCs w:val="26"/>
        </w:rPr>
        <w:footnoteReference w:id="5"/>
      </w:r>
      <w:r>
        <w:rPr>
          <w:szCs w:val="26"/>
        </w:rPr>
        <w:t>.</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6A0FE7">
        <w:rPr>
          <w:szCs w:val="26"/>
        </w:rPr>
        <w:t xml:space="preserve">La actuación </w:t>
      </w:r>
      <w:r w:rsidR="0095089C">
        <w:rPr>
          <w:szCs w:val="26"/>
        </w:rPr>
        <w:t xml:space="preserve">se </w:t>
      </w:r>
      <w:r w:rsidR="004F5974">
        <w:rPr>
          <w:szCs w:val="26"/>
        </w:rPr>
        <w:t>posibilita</w:t>
      </w:r>
      <w:r w:rsidR="0095089C">
        <w:rPr>
          <w:szCs w:val="26"/>
        </w:rPr>
        <w:t xml:space="preserve"> </w:t>
      </w:r>
      <w:r w:rsidRPr="006A0FE7">
        <w:rPr>
          <w:szCs w:val="26"/>
        </w:rPr>
        <w:t>en un precepto legal, en concreto por la modif</w:t>
      </w:r>
      <w:r w:rsidRPr="006A0FE7">
        <w:rPr>
          <w:szCs w:val="26"/>
        </w:rPr>
        <w:t>i</w:t>
      </w:r>
      <w:r w:rsidRPr="006A0FE7">
        <w:rPr>
          <w:szCs w:val="26"/>
        </w:rPr>
        <w:t>cación del artículo 52 de la ent</w:t>
      </w:r>
      <w:r w:rsidR="00324445">
        <w:rPr>
          <w:szCs w:val="26"/>
        </w:rPr>
        <w:t>onces vigente Ley Foral 35/2002</w:t>
      </w:r>
      <w:r w:rsidR="004F5974">
        <w:rPr>
          <w:szCs w:val="26"/>
        </w:rPr>
        <w:t>, de Ordenación del Territorio y Urbanismo,</w:t>
      </w:r>
      <w:r w:rsidR="00324445">
        <w:rPr>
          <w:szCs w:val="26"/>
        </w:rPr>
        <w:t xml:space="preserve"> que elimina el estándar mínimo</w:t>
      </w:r>
      <w:r w:rsidR="00D4190F">
        <w:rPr>
          <w:szCs w:val="26"/>
        </w:rPr>
        <w:t xml:space="preserve"> de vivienda prot</w:t>
      </w:r>
      <w:r w:rsidR="00D4190F">
        <w:rPr>
          <w:szCs w:val="26"/>
        </w:rPr>
        <w:t>e</w:t>
      </w:r>
      <w:r w:rsidR="00D4190F">
        <w:rPr>
          <w:szCs w:val="26"/>
        </w:rPr>
        <w:t>gida sustituyé</w:t>
      </w:r>
      <w:r w:rsidR="00324445">
        <w:rPr>
          <w:szCs w:val="26"/>
        </w:rPr>
        <w:t>ndo</w:t>
      </w:r>
      <w:r w:rsidR="00D4190F">
        <w:rPr>
          <w:szCs w:val="26"/>
        </w:rPr>
        <w:t>se</w:t>
      </w:r>
      <w:r w:rsidR="00324445">
        <w:rPr>
          <w:szCs w:val="26"/>
        </w:rPr>
        <w:t xml:space="preserve"> por vivienda libre</w:t>
      </w:r>
      <w:r w:rsidR="0095089C">
        <w:rPr>
          <w:szCs w:val="26"/>
        </w:rPr>
        <w:t>, siempre que se cumplan los requisitos exigidos</w:t>
      </w:r>
      <w:r w:rsidR="00324445">
        <w:rPr>
          <w:szCs w:val="26"/>
        </w:rPr>
        <w:t xml:space="preserve">. </w:t>
      </w:r>
      <w:r w:rsidR="00851D85">
        <w:rPr>
          <w:szCs w:val="26"/>
        </w:rPr>
        <w:t xml:space="preserve">Esta </w:t>
      </w:r>
      <w:r w:rsidRPr="006A0FE7">
        <w:rPr>
          <w:szCs w:val="26"/>
        </w:rPr>
        <w:t>modificación</w:t>
      </w:r>
      <w:r w:rsidR="00851D85">
        <w:rPr>
          <w:szCs w:val="26"/>
        </w:rPr>
        <w:t xml:space="preserve"> </w:t>
      </w:r>
      <w:r w:rsidRPr="006A0FE7">
        <w:rPr>
          <w:szCs w:val="26"/>
        </w:rPr>
        <w:t>se tramitó dentro de una Disposición Adicional en</w:t>
      </w:r>
      <w:r w:rsidR="009A3204">
        <w:rPr>
          <w:szCs w:val="26"/>
        </w:rPr>
        <w:t xml:space="preserve"> </w:t>
      </w:r>
      <w:r w:rsidR="00851D85">
        <w:rPr>
          <w:szCs w:val="26"/>
        </w:rPr>
        <w:t xml:space="preserve">la </w:t>
      </w:r>
      <w:r w:rsidR="009A3204">
        <w:rPr>
          <w:szCs w:val="26"/>
        </w:rPr>
        <w:t>Ley Foral de Pre</w:t>
      </w:r>
      <w:r w:rsidR="00851D85">
        <w:rPr>
          <w:szCs w:val="26"/>
        </w:rPr>
        <w:t>supuestos Generales de Navarra para el ejercicio 2010.</w:t>
      </w:r>
      <w:r w:rsidR="0022024E">
        <w:rPr>
          <w:szCs w:val="26"/>
        </w:rPr>
        <w:t xml:space="preserve"> Po</w:t>
      </w:r>
      <w:r w:rsidR="0022024E">
        <w:rPr>
          <w:szCs w:val="26"/>
        </w:rPr>
        <w:t>s</w:t>
      </w:r>
      <w:r w:rsidR="0022024E">
        <w:rPr>
          <w:szCs w:val="26"/>
        </w:rPr>
        <w:t xml:space="preserve">teriormente este apartado es eliminado por una modificación en 2015 </w:t>
      </w:r>
      <w:r w:rsidR="00966613">
        <w:rPr>
          <w:szCs w:val="26"/>
        </w:rPr>
        <w:t xml:space="preserve">de </w:t>
      </w:r>
      <w:r w:rsidR="0022024E">
        <w:rPr>
          <w:szCs w:val="26"/>
        </w:rPr>
        <w:t>la Ley Foral 35/2002.</w:t>
      </w:r>
    </w:p>
    <w:p w:rsidR="004441A7" w:rsidRPr="004441A7" w:rsidRDefault="004441A7" w:rsidP="004441A7">
      <w:pPr>
        <w:pStyle w:val="texto"/>
        <w:tabs>
          <w:tab w:val="clear" w:pos="2835"/>
          <w:tab w:val="clear" w:pos="3969"/>
          <w:tab w:val="clear" w:pos="5103"/>
          <w:tab w:val="clear" w:pos="6237"/>
          <w:tab w:val="clear" w:pos="7371"/>
          <w:tab w:val="num" w:pos="360"/>
          <w:tab w:val="num" w:pos="600"/>
        </w:tabs>
      </w:pPr>
      <w:r w:rsidRPr="004441A7">
        <w:t>Entendemos que la modificación de</w:t>
      </w:r>
      <w:r>
        <w:t xml:space="preserve">l marco regulador </w:t>
      </w:r>
      <w:r w:rsidRPr="004441A7">
        <w:t>de la ordenación terr</w:t>
      </w:r>
      <w:r w:rsidRPr="004441A7">
        <w:t>i</w:t>
      </w:r>
      <w:r w:rsidRPr="004441A7">
        <w:t>torial y urban</w:t>
      </w:r>
      <w:r>
        <w:t>ística</w:t>
      </w:r>
      <w:r w:rsidRPr="004441A7">
        <w:t xml:space="preserve"> </w:t>
      </w:r>
      <w:r w:rsidR="00F423A8" w:rsidRPr="004441A7">
        <w:t>dirigid</w:t>
      </w:r>
      <w:r w:rsidR="00F423A8">
        <w:t>a</w:t>
      </w:r>
      <w:r w:rsidR="00F423A8" w:rsidRPr="004441A7">
        <w:t xml:space="preserve"> a soportar de forma singular una actuación urbaní</w:t>
      </w:r>
      <w:r w:rsidR="00F423A8" w:rsidRPr="004441A7">
        <w:t>s</w:t>
      </w:r>
      <w:r w:rsidR="00F423A8" w:rsidRPr="004441A7">
        <w:t>tica concreta</w:t>
      </w:r>
      <w:r w:rsidR="00292EE3">
        <w:t>, eliminando la reserva en materia de vivienda protegida</w:t>
      </w:r>
      <w:r w:rsidR="00F423A8" w:rsidRPr="004441A7">
        <w:t xml:space="preserve"> </w:t>
      </w:r>
      <w:r w:rsidR="00F423A8">
        <w:t xml:space="preserve">y </w:t>
      </w:r>
      <w:r w:rsidRPr="004441A7">
        <w:t xml:space="preserve">en el contexto de la Ley Foral de Presupuestos Generales </w:t>
      </w:r>
      <w:r>
        <w:t>de Nava</w:t>
      </w:r>
      <w:r w:rsidR="00F423A8">
        <w:t>rra</w:t>
      </w:r>
      <w:r w:rsidR="008817E3">
        <w:t>,</w:t>
      </w:r>
      <w:r w:rsidR="00F423A8">
        <w:t xml:space="preserve"> </w:t>
      </w:r>
      <w:r w:rsidRPr="004441A7">
        <w:t xml:space="preserve">no </w:t>
      </w:r>
      <w:r w:rsidR="00292EE3">
        <w:t>es el proc</w:t>
      </w:r>
      <w:r w:rsidR="00292EE3">
        <w:t>e</w:t>
      </w:r>
      <w:r w:rsidR="00292EE3">
        <w:t>dimiento adecuado para realizarla</w:t>
      </w:r>
      <w:r w:rsidR="00292EE3">
        <w:rPr>
          <w:rStyle w:val="Refdenotaalpie"/>
        </w:rPr>
        <w:footnoteReference w:id="6"/>
      </w:r>
      <w:r w:rsidR="00292EE3">
        <w:t>.</w:t>
      </w:r>
    </w:p>
    <w:p w:rsidR="009A3204" w:rsidRDefault="00324445"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Esta actuación</w:t>
      </w:r>
      <w:r w:rsidR="00AF69DC">
        <w:rPr>
          <w:szCs w:val="26"/>
        </w:rPr>
        <w:t>,</w:t>
      </w:r>
      <w:r>
        <w:rPr>
          <w:szCs w:val="26"/>
        </w:rPr>
        <w:t xml:space="preserve"> declarada de</w:t>
      </w:r>
      <w:r w:rsidR="00E37578" w:rsidRPr="009A3204">
        <w:rPr>
          <w:szCs w:val="26"/>
        </w:rPr>
        <w:t xml:space="preserve"> interés público</w:t>
      </w:r>
      <w:r w:rsidR="00AF69DC">
        <w:rPr>
          <w:szCs w:val="26"/>
        </w:rPr>
        <w:t>,</w:t>
      </w:r>
      <w:r>
        <w:rPr>
          <w:szCs w:val="26"/>
        </w:rPr>
        <w:t xml:space="preserve"> se concreta en </w:t>
      </w:r>
      <w:r w:rsidR="00607574">
        <w:rPr>
          <w:szCs w:val="26"/>
        </w:rPr>
        <w:t xml:space="preserve">una operación </w:t>
      </w:r>
      <w:r w:rsidR="00777CE9">
        <w:rPr>
          <w:szCs w:val="26"/>
        </w:rPr>
        <w:t>urbanística que permite</w:t>
      </w:r>
      <w:r w:rsidR="00250CC4">
        <w:rPr>
          <w:szCs w:val="26"/>
        </w:rPr>
        <w:t>,</w:t>
      </w:r>
      <w:r w:rsidR="00777CE9">
        <w:rPr>
          <w:szCs w:val="26"/>
        </w:rPr>
        <w:t xml:space="preserve"> por un lado</w:t>
      </w:r>
      <w:r w:rsidR="00250CC4">
        <w:rPr>
          <w:szCs w:val="26"/>
        </w:rPr>
        <w:t>,</w:t>
      </w:r>
      <w:r w:rsidR="00777CE9">
        <w:rPr>
          <w:szCs w:val="26"/>
        </w:rPr>
        <w:t xml:space="preserve"> </w:t>
      </w:r>
      <w:r>
        <w:rPr>
          <w:szCs w:val="26"/>
        </w:rPr>
        <w:t>el cambio de ubicación del centro docente supeditado a la venta del suelo</w:t>
      </w:r>
      <w:r w:rsidR="00250CC4">
        <w:rPr>
          <w:szCs w:val="26"/>
        </w:rPr>
        <w:t>;</w:t>
      </w:r>
      <w:r>
        <w:rPr>
          <w:szCs w:val="26"/>
        </w:rPr>
        <w:t xml:space="preserve"> y por otro</w:t>
      </w:r>
      <w:r w:rsidR="00250CC4">
        <w:rPr>
          <w:szCs w:val="26"/>
        </w:rPr>
        <w:t>,</w:t>
      </w:r>
      <w:r>
        <w:rPr>
          <w:szCs w:val="26"/>
        </w:rPr>
        <w:t xml:space="preserve"> la posible obtención de </w:t>
      </w:r>
      <w:r w:rsidR="00E37578" w:rsidRPr="009A3204">
        <w:rPr>
          <w:szCs w:val="26"/>
        </w:rPr>
        <w:t>plusvalías que deben revertir en la política pública de vivienda</w:t>
      </w:r>
      <w:r w:rsidR="009A3204" w:rsidRPr="009A3204">
        <w:rPr>
          <w:szCs w:val="26"/>
        </w:rPr>
        <w:t>.</w:t>
      </w:r>
      <w:r w:rsidR="00E37578" w:rsidRPr="009A3204">
        <w:rPr>
          <w:szCs w:val="26"/>
        </w:rPr>
        <w:t xml:space="preserve"> </w:t>
      </w:r>
    </w:p>
    <w:p w:rsidR="00E50D63" w:rsidRPr="00DF1C49"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E50D63">
        <w:rPr>
          <w:szCs w:val="26"/>
        </w:rPr>
        <w:t>El Protocolo inicial de 2011 establece e</w:t>
      </w:r>
      <w:r w:rsidR="009A3204" w:rsidRPr="00E50D63">
        <w:rPr>
          <w:szCs w:val="26"/>
        </w:rPr>
        <w:t>l</w:t>
      </w:r>
      <w:r w:rsidR="00607574" w:rsidRPr="00E50D63">
        <w:rPr>
          <w:szCs w:val="26"/>
        </w:rPr>
        <w:t xml:space="preserve"> marco general de la operación, consistente en un conjunto de derechos y obligaciones que deben </w:t>
      </w:r>
      <w:r w:rsidRPr="00E50D63">
        <w:rPr>
          <w:szCs w:val="26"/>
        </w:rPr>
        <w:t xml:space="preserve">desarrollarse </w:t>
      </w:r>
      <w:r w:rsidR="009A3204" w:rsidRPr="00DF1C49">
        <w:rPr>
          <w:szCs w:val="26"/>
        </w:rPr>
        <w:t xml:space="preserve">y concretarse posteriormente </w:t>
      </w:r>
      <w:r w:rsidRPr="00DF1C49">
        <w:rPr>
          <w:szCs w:val="26"/>
        </w:rPr>
        <w:t>mediante acuerdos y pac</w:t>
      </w:r>
      <w:r w:rsidR="009A3204" w:rsidRPr="00DF1C49">
        <w:rPr>
          <w:szCs w:val="26"/>
        </w:rPr>
        <w:t>tos entre las par</w:t>
      </w:r>
      <w:r w:rsidR="00607574" w:rsidRPr="00DF1C49">
        <w:rPr>
          <w:szCs w:val="26"/>
        </w:rPr>
        <w:t>tes</w:t>
      </w:r>
      <w:r w:rsidR="00E50D63" w:rsidRPr="00DF1C49">
        <w:rPr>
          <w:szCs w:val="26"/>
        </w:rPr>
        <w:t>.</w:t>
      </w:r>
    </w:p>
    <w:p w:rsidR="009A3204" w:rsidRPr="00DF1C49" w:rsidRDefault="0095089C" w:rsidP="00E50D63">
      <w:pPr>
        <w:pStyle w:val="texto"/>
        <w:tabs>
          <w:tab w:val="clear" w:pos="2835"/>
          <w:tab w:val="clear" w:pos="3969"/>
          <w:tab w:val="clear" w:pos="5103"/>
          <w:tab w:val="clear" w:pos="6237"/>
          <w:tab w:val="clear" w:pos="7371"/>
        </w:tabs>
        <w:rPr>
          <w:szCs w:val="26"/>
        </w:rPr>
      </w:pPr>
      <w:r>
        <w:rPr>
          <w:szCs w:val="26"/>
        </w:rPr>
        <w:t xml:space="preserve">El </w:t>
      </w:r>
      <w:r w:rsidR="00E37578" w:rsidRPr="00DF1C49">
        <w:rPr>
          <w:szCs w:val="26"/>
        </w:rPr>
        <w:t xml:space="preserve">riesgo </w:t>
      </w:r>
      <w:r>
        <w:rPr>
          <w:szCs w:val="26"/>
        </w:rPr>
        <w:t xml:space="preserve">contemplado es </w:t>
      </w:r>
      <w:r w:rsidR="00E37578" w:rsidRPr="00DF1C49">
        <w:rPr>
          <w:szCs w:val="26"/>
        </w:rPr>
        <w:t>atribuible en su totalidad a la sociedad pública</w:t>
      </w:r>
      <w:r w:rsidR="00324445" w:rsidRPr="00DF1C49">
        <w:rPr>
          <w:szCs w:val="26"/>
        </w:rPr>
        <w:t xml:space="preserve"> </w:t>
      </w:r>
      <w:r w:rsidR="00E57C0D">
        <w:rPr>
          <w:szCs w:val="26"/>
        </w:rPr>
        <w:t>Vinsa</w:t>
      </w:r>
      <w:r w:rsidR="00E37578" w:rsidRPr="00DF1C49">
        <w:rPr>
          <w:szCs w:val="26"/>
        </w:rPr>
        <w:t xml:space="preserve">, </w:t>
      </w:r>
      <w:r w:rsidR="006F7D79" w:rsidRPr="00DF1C49">
        <w:rPr>
          <w:szCs w:val="26"/>
        </w:rPr>
        <w:t>debiendo asumir el riesgo y ventura del resu</w:t>
      </w:r>
      <w:r w:rsidR="00DF1C49" w:rsidRPr="00DF1C49">
        <w:rPr>
          <w:szCs w:val="26"/>
        </w:rPr>
        <w:t>ltado económico de la op</w:t>
      </w:r>
      <w:r w:rsidR="00DF1C49" w:rsidRPr="00DF1C49">
        <w:rPr>
          <w:szCs w:val="26"/>
        </w:rPr>
        <w:t>e</w:t>
      </w:r>
      <w:r w:rsidR="00DF1C49" w:rsidRPr="00DF1C49">
        <w:rPr>
          <w:szCs w:val="26"/>
        </w:rPr>
        <w:t>ración</w:t>
      </w:r>
      <w:r w:rsidR="006F7D79" w:rsidRPr="00DF1C49">
        <w:rPr>
          <w:szCs w:val="26"/>
        </w:rPr>
        <w:t xml:space="preserve"> </w:t>
      </w:r>
      <w:r w:rsidR="001A567B" w:rsidRPr="00DF1C49">
        <w:rPr>
          <w:szCs w:val="26"/>
        </w:rPr>
        <w:t>al plantearse</w:t>
      </w:r>
      <w:r>
        <w:rPr>
          <w:szCs w:val="26"/>
        </w:rPr>
        <w:t xml:space="preserve"> un pago a la c</w:t>
      </w:r>
      <w:r w:rsidR="001A567B" w:rsidRPr="00DF1C49">
        <w:rPr>
          <w:szCs w:val="26"/>
        </w:rPr>
        <w:t>ongregación por la compra del suelo</w:t>
      </w:r>
      <w:r w:rsidR="003C02AF" w:rsidRPr="00DF1C49">
        <w:rPr>
          <w:szCs w:val="26"/>
        </w:rPr>
        <w:t xml:space="preserve"> con c</w:t>
      </w:r>
      <w:r w:rsidR="003C02AF" w:rsidRPr="00DF1C49">
        <w:rPr>
          <w:szCs w:val="26"/>
        </w:rPr>
        <w:t>a</w:t>
      </w:r>
      <w:r w:rsidR="003C02AF" w:rsidRPr="00DF1C49">
        <w:rPr>
          <w:szCs w:val="26"/>
        </w:rPr>
        <w:t xml:space="preserve">rácter previo a </w:t>
      </w:r>
      <w:r w:rsidR="006F7D79" w:rsidRPr="00DF1C49">
        <w:rPr>
          <w:szCs w:val="26"/>
        </w:rPr>
        <w:t xml:space="preserve">su </w:t>
      </w:r>
      <w:r w:rsidR="00607574" w:rsidRPr="00DF1C49">
        <w:rPr>
          <w:szCs w:val="26"/>
        </w:rPr>
        <w:t>futura ven</w:t>
      </w:r>
      <w:r w:rsidR="006F7D79" w:rsidRPr="00DF1C49">
        <w:rPr>
          <w:szCs w:val="26"/>
        </w:rPr>
        <w:t>ta por parte de la sociedad.</w:t>
      </w:r>
    </w:p>
    <w:p w:rsidR="00D4190F" w:rsidRPr="00DF1C49" w:rsidRDefault="00607574"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DF1C49">
        <w:rPr>
          <w:szCs w:val="26"/>
        </w:rPr>
        <w:t>E</w:t>
      </w:r>
      <w:r w:rsidR="00324445" w:rsidRPr="00DF1C49">
        <w:rPr>
          <w:szCs w:val="26"/>
        </w:rPr>
        <w:t xml:space="preserve">ste riesgo </w:t>
      </w:r>
      <w:r w:rsidRPr="00DF1C49">
        <w:rPr>
          <w:szCs w:val="26"/>
        </w:rPr>
        <w:t>posteriormente se modula</w:t>
      </w:r>
      <w:r w:rsidR="0095089C">
        <w:rPr>
          <w:szCs w:val="26"/>
        </w:rPr>
        <w:t xml:space="preserve"> </w:t>
      </w:r>
      <w:r w:rsidRPr="00DF1C49">
        <w:rPr>
          <w:szCs w:val="26"/>
        </w:rPr>
        <w:t xml:space="preserve">en </w:t>
      </w:r>
      <w:r w:rsidR="00324445" w:rsidRPr="00DF1C49">
        <w:rPr>
          <w:szCs w:val="26"/>
        </w:rPr>
        <w:t xml:space="preserve">los compromisos asumidos en </w:t>
      </w:r>
      <w:r w:rsidRPr="00DF1C49">
        <w:rPr>
          <w:szCs w:val="26"/>
        </w:rPr>
        <w:t xml:space="preserve">2015 </w:t>
      </w:r>
      <w:r w:rsidR="00324445" w:rsidRPr="00DF1C49">
        <w:rPr>
          <w:szCs w:val="26"/>
        </w:rPr>
        <w:t>y 2017</w:t>
      </w:r>
      <w:r w:rsidR="00D4190F" w:rsidRPr="00DF1C49">
        <w:rPr>
          <w:szCs w:val="26"/>
        </w:rPr>
        <w:t xml:space="preserve"> </w:t>
      </w:r>
      <w:r w:rsidR="0095089C">
        <w:rPr>
          <w:szCs w:val="26"/>
        </w:rPr>
        <w:t>al supeditar el pago a la c</w:t>
      </w:r>
      <w:r w:rsidR="006F7D79" w:rsidRPr="00DF1C49">
        <w:rPr>
          <w:szCs w:val="26"/>
        </w:rPr>
        <w:t xml:space="preserve">ongregación </w:t>
      </w:r>
      <w:r w:rsidR="00D4190F" w:rsidRPr="00DF1C49">
        <w:rPr>
          <w:szCs w:val="26"/>
        </w:rPr>
        <w:t>a la venta de las parcelas, trasla</w:t>
      </w:r>
      <w:r w:rsidR="006F7D79" w:rsidRPr="00DF1C49">
        <w:rPr>
          <w:szCs w:val="26"/>
        </w:rPr>
        <w:t>dán</w:t>
      </w:r>
      <w:r w:rsidR="00D4190F" w:rsidRPr="00DF1C49">
        <w:rPr>
          <w:szCs w:val="26"/>
        </w:rPr>
        <w:t>do</w:t>
      </w:r>
      <w:r w:rsidR="006F7D79" w:rsidRPr="00DF1C49">
        <w:rPr>
          <w:szCs w:val="26"/>
        </w:rPr>
        <w:t>le</w:t>
      </w:r>
      <w:r w:rsidR="00D4190F" w:rsidRPr="00DF1C49">
        <w:rPr>
          <w:szCs w:val="26"/>
        </w:rPr>
        <w:t xml:space="preserve"> parte de</w:t>
      </w:r>
      <w:r w:rsidR="006F7D79" w:rsidRPr="00DF1C49">
        <w:rPr>
          <w:szCs w:val="26"/>
        </w:rPr>
        <w:t>l riesgo de la operación</w:t>
      </w:r>
      <w:r w:rsidR="00D4190F" w:rsidRPr="00DF1C49">
        <w:rPr>
          <w:szCs w:val="26"/>
        </w:rPr>
        <w:t>, si bien en 2017 el riesgo asum</w:t>
      </w:r>
      <w:r w:rsidR="00D4190F" w:rsidRPr="00DF1C49">
        <w:rPr>
          <w:szCs w:val="26"/>
        </w:rPr>
        <w:t>i</w:t>
      </w:r>
      <w:r w:rsidR="00D4190F" w:rsidRPr="00DF1C49">
        <w:rPr>
          <w:szCs w:val="26"/>
        </w:rPr>
        <w:t xml:space="preserve">do por </w:t>
      </w:r>
      <w:r w:rsidR="00E57C0D">
        <w:rPr>
          <w:szCs w:val="26"/>
        </w:rPr>
        <w:t>Nasuvinsa</w:t>
      </w:r>
      <w:r w:rsidR="00E57C0D" w:rsidRPr="00DF1C49">
        <w:rPr>
          <w:szCs w:val="26"/>
        </w:rPr>
        <w:t xml:space="preserve"> </w:t>
      </w:r>
      <w:r w:rsidR="00D4190F" w:rsidRPr="00DF1C49">
        <w:rPr>
          <w:szCs w:val="26"/>
        </w:rPr>
        <w:t>es menor, obteniendo previsiblemente unas plusvalías may</w:t>
      </w:r>
      <w:r w:rsidR="00D4190F" w:rsidRPr="00DF1C49">
        <w:rPr>
          <w:szCs w:val="26"/>
        </w:rPr>
        <w:t>o</w:t>
      </w:r>
      <w:r w:rsidR="00D4190F" w:rsidRPr="00DF1C49">
        <w:rPr>
          <w:szCs w:val="26"/>
        </w:rPr>
        <w:t>res.</w:t>
      </w:r>
    </w:p>
    <w:p w:rsidR="00E37578" w:rsidRPr="00D4190F" w:rsidRDefault="00D4190F" w:rsidP="00CB1148">
      <w:pPr>
        <w:pStyle w:val="texto"/>
        <w:tabs>
          <w:tab w:val="clear" w:pos="2835"/>
          <w:tab w:val="clear" w:pos="3969"/>
          <w:tab w:val="clear" w:pos="5103"/>
          <w:tab w:val="clear" w:pos="6237"/>
          <w:tab w:val="clear" w:pos="7371"/>
        </w:tabs>
        <w:rPr>
          <w:szCs w:val="26"/>
        </w:rPr>
      </w:pPr>
      <w:r w:rsidRPr="00D4190F">
        <w:rPr>
          <w:szCs w:val="26"/>
        </w:rPr>
        <w:lastRenderedPageBreak/>
        <w:t xml:space="preserve">En todo caso, </w:t>
      </w:r>
      <w:r w:rsidR="0095089C">
        <w:rPr>
          <w:szCs w:val="26"/>
        </w:rPr>
        <w:t xml:space="preserve">siempre </w:t>
      </w:r>
      <w:r w:rsidR="00E37578" w:rsidRPr="00D4190F">
        <w:rPr>
          <w:szCs w:val="26"/>
        </w:rPr>
        <w:t xml:space="preserve">ha existido un riesgo </w:t>
      </w:r>
      <w:r w:rsidR="0095089C">
        <w:rPr>
          <w:szCs w:val="26"/>
        </w:rPr>
        <w:t xml:space="preserve">para la Administración de la Comunidad Foral </w:t>
      </w:r>
      <w:r w:rsidR="00E37578" w:rsidRPr="00D4190F">
        <w:rPr>
          <w:szCs w:val="26"/>
        </w:rPr>
        <w:t>en la medida que la operación ha estado condicionada por la venta de las parcelas</w:t>
      </w:r>
      <w:r w:rsidR="0095089C">
        <w:rPr>
          <w:szCs w:val="26"/>
        </w:rPr>
        <w:t xml:space="preserve"> </w:t>
      </w:r>
      <w:r w:rsidRPr="00D4190F">
        <w:rPr>
          <w:szCs w:val="26"/>
        </w:rPr>
        <w:t>y por el compromiso del precio mínimo acordado</w:t>
      </w:r>
      <w:r w:rsidR="00292EE3">
        <w:rPr>
          <w:szCs w:val="26"/>
        </w:rPr>
        <w:t xml:space="preserve"> a partir del contrato de promesa de compraventa de 2015</w:t>
      </w:r>
      <w:r w:rsidR="00AE679E">
        <w:rPr>
          <w:rStyle w:val="Refdenotaalpie"/>
          <w:szCs w:val="26"/>
        </w:rPr>
        <w:footnoteReference w:id="7"/>
      </w:r>
      <w:r w:rsidRPr="00D4190F">
        <w:rPr>
          <w:szCs w:val="26"/>
        </w:rPr>
        <w:t>.</w:t>
      </w:r>
    </w:p>
    <w:p w:rsidR="00C40722" w:rsidRDefault="0095089C"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 xml:space="preserve">Si bien siguen pendientes de venta dos parcelas, </w:t>
      </w:r>
      <w:r w:rsidR="00966613">
        <w:rPr>
          <w:szCs w:val="26"/>
        </w:rPr>
        <w:t xml:space="preserve">y estando pendiente de cuantificar el resultado definitivo, </w:t>
      </w:r>
      <w:r>
        <w:rPr>
          <w:szCs w:val="26"/>
        </w:rPr>
        <w:t xml:space="preserve">se ha garantizado el precio mínimo </w:t>
      </w:r>
      <w:r w:rsidR="00966613">
        <w:rPr>
          <w:szCs w:val="26"/>
        </w:rPr>
        <w:t xml:space="preserve">acordado </w:t>
      </w:r>
      <w:r>
        <w:rPr>
          <w:szCs w:val="26"/>
        </w:rPr>
        <w:t xml:space="preserve">de 26,41 millones de euros a la congregación y se han obtenido unas plusvalías provisionales de 4,26 millones por </w:t>
      </w:r>
      <w:r w:rsidR="00E57C0D">
        <w:rPr>
          <w:szCs w:val="26"/>
        </w:rPr>
        <w:t xml:space="preserve">Nasuvinsa </w:t>
      </w:r>
      <w:r>
        <w:rPr>
          <w:szCs w:val="26"/>
        </w:rPr>
        <w:t>que deben revertir en política p</w:t>
      </w:r>
      <w:r>
        <w:rPr>
          <w:szCs w:val="26"/>
        </w:rPr>
        <w:t>ú</w:t>
      </w:r>
      <w:r>
        <w:rPr>
          <w:szCs w:val="26"/>
        </w:rPr>
        <w:t>blica de vivienda.</w:t>
      </w:r>
    </w:p>
    <w:p w:rsidR="00D21D81" w:rsidRDefault="0095089C"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E</w:t>
      </w:r>
      <w:r w:rsidR="00C40722">
        <w:rPr>
          <w:szCs w:val="26"/>
        </w:rPr>
        <w:t xml:space="preserve">n </w:t>
      </w:r>
      <w:r w:rsidR="00ED77BF">
        <w:rPr>
          <w:szCs w:val="26"/>
        </w:rPr>
        <w:t>e</w:t>
      </w:r>
      <w:r w:rsidR="00C40722">
        <w:rPr>
          <w:szCs w:val="26"/>
        </w:rPr>
        <w:t xml:space="preserve">sta operación </w:t>
      </w:r>
      <w:r>
        <w:rPr>
          <w:szCs w:val="26"/>
        </w:rPr>
        <w:t>la c</w:t>
      </w:r>
      <w:r w:rsidR="00D21D81">
        <w:rPr>
          <w:szCs w:val="26"/>
        </w:rPr>
        <w:t xml:space="preserve">ongregación dispone de una nueva ubicación para el </w:t>
      </w:r>
      <w:r>
        <w:rPr>
          <w:szCs w:val="26"/>
        </w:rPr>
        <w:t xml:space="preserve">ejercicio </w:t>
      </w:r>
      <w:r w:rsidR="00D21D81">
        <w:rPr>
          <w:szCs w:val="26"/>
        </w:rPr>
        <w:t>de su actividad formativa, así como financiación suficiente que perm</w:t>
      </w:r>
      <w:r w:rsidR="00D21D81">
        <w:rPr>
          <w:szCs w:val="26"/>
        </w:rPr>
        <w:t>i</w:t>
      </w:r>
      <w:r w:rsidR="00D21D81">
        <w:rPr>
          <w:szCs w:val="26"/>
        </w:rPr>
        <w:t xml:space="preserve">ta cubrir el mínimo acordado para la construcción del nuevo centro. </w:t>
      </w:r>
    </w:p>
    <w:p w:rsidR="00DF1C49" w:rsidRDefault="00DF1C49" w:rsidP="00D4190F">
      <w:pPr>
        <w:pStyle w:val="texto"/>
        <w:tabs>
          <w:tab w:val="clear" w:pos="2835"/>
          <w:tab w:val="clear" w:pos="3969"/>
          <w:tab w:val="clear" w:pos="5103"/>
          <w:tab w:val="clear" w:pos="6237"/>
          <w:tab w:val="clear" w:pos="7371"/>
        </w:tabs>
        <w:rPr>
          <w:szCs w:val="26"/>
        </w:rPr>
      </w:pPr>
      <w:r>
        <w:rPr>
          <w:szCs w:val="26"/>
        </w:rPr>
        <w:t>E</w:t>
      </w:r>
      <w:r w:rsidR="00C40722">
        <w:rPr>
          <w:szCs w:val="26"/>
        </w:rPr>
        <w:t>l Ayuntamiento de Pamplona ha obtenido</w:t>
      </w:r>
      <w:r w:rsidR="0094126A">
        <w:rPr>
          <w:szCs w:val="26"/>
        </w:rPr>
        <w:t>,</w:t>
      </w:r>
      <w:r w:rsidR="00C40722">
        <w:rPr>
          <w:szCs w:val="26"/>
        </w:rPr>
        <w:t xml:space="preserve"> </w:t>
      </w:r>
      <w:r w:rsidR="00125997">
        <w:rPr>
          <w:szCs w:val="26"/>
        </w:rPr>
        <w:t xml:space="preserve">además de las cesiones legales de suelo, </w:t>
      </w:r>
      <w:r w:rsidR="00C11DFC">
        <w:rPr>
          <w:szCs w:val="26"/>
        </w:rPr>
        <w:t xml:space="preserve">tres </w:t>
      </w:r>
      <w:r w:rsidR="00125997">
        <w:rPr>
          <w:szCs w:val="26"/>
        </w:rPr>
        <w:t xml:space="preserve">millones de euros para la construcción de una dotación pública, así como </w:t>
      </w:r>
      <w:r w:rsidR="00E50D63" w:rsidRPr="009A3204">
        <w:rPr>
          <w:szCs w:val="26"/>
        </w:rPr>
        <w:t>los ingresos fisca</w:t>
      </w:r>
      <w:r w:rsidR="00D4190F">
        <w:rPr>
          <w:szCs w:val="26"/>
        </w:rPr>
        <w:t>les generados en la operación</w:t>
      </w:r>
      <w:r w:rsidR="00125997">
        <w:rPr>
          <w:szCs w:val="26"/>
        </w:rPr>
        <w:t xml:space="preserve"> y los q</w:t>
      </w:r>
      <w:r w:rsidR="00E50D63" w:rsidRPr="009A3204">
        <w:rPr>
          <w:szCs w:val="26"/>
        </w:rPr>
        <w:t>ue resulten en el futur</w:t>
      </w:r>
      <w:r w:rsidR="00D4190F">
        <w:rPr>
          <w:szCs w:val="26"/>
        </w:rPr>
        <w:t xml:space="preserve">o </w:t>
      </w:r>
      <w:r>
        <w:rPr>
          <w:szCs w:val="26"/>
        </w:rPr>
        <w:t xml:space="preserve">por el desarrollo residencial. </w:t>
      </w:r>
    </w:p>
    <w:p w:rsidR="00F423A8" w:rsidRDefault="0095089C" w:rsidP="00D4190F">
      <w:pPr>
        <w:pStyle w:val="texto"/>
        <w:tabs>
          <w:tab w:val="clear" w:pos="2835"/>
          <w:tab w:val="clear" w:pos="3969"/>
          <w:tab w:val="clear" w:pos="5103"/>
          <w:tab w:val="clear" w:pos="6237"/>
          <w:tab w:val="clear" w:pos="7371"/>
        </w:tabs>
        <w:rPr>
          <w:szCs w:val="26"/>
        </w:rPr>
      </w:pPr>
      <w:r w:rsidRPr="00F423A8">
        <w:rPr>
          <w:b/>
          <w:szCs w:val="26"/>
        </w:rPr>
        <w:t>En definitiva</w:t>
      </w:r>
      <w:r w:rsidRPr="004441A7">
        <w:rPr>
          <w:szCs w:val="26"/>
        </w:rPr>
        <w:t xml:space="preserve">, </w:t>
      </w:r>
      <w:r w:rsidR="00F423A8">
        <w:rPr>
          <w:szCs w:val="26"/>
        </w:rPr>
        <w:t>se ha financiado el traslado y construcción de un centro d</w:t>
      </w:r>
      <w:r w:rsidR="00F423A8">
        <w:rPr>
          <w:szCs w:val="26"/>
        </w:rPr>
        <w:t>o</w:t>
      </w:r>
      <w:r w:rsidR="00F423A8">
        <w:rPr>
          <w:szCs w:val="26"/>
        </w:rPr>
        <w:t xml:space="preserve">cente mediante </w:t>
      </w:r>
      <w:r w:rsidR="00125997">
        <w:rPr>
          <w:szCs w:val="26"/>
        </w:rPr>
        <w:t xml:space="preserve">una operación urbanística diseñada expresamente </w:t>
      </w:r>
      <w:r w:rsidR="00F423A8">
        <w:rPr>
          <w:szCs w:val="26"/>
        </w:rPr>
        <w:t xml:space="preserve">para obtener esa financiación, exceptuando la reserva de vivienda protegida </w:t>
      </w:r>
      <w:r w:rsidR="00125997">
        <w:rPr>
          <w:szCs w:val="26"/>
        </w:rPr>
        <w:t>previa habilit</w:t>
      </w:r>
      <w:r w:rsidR="00125997">
        <w:rPr>
          <w:szCs w:val="26"/>
        </w:rPr>
        <w:t>a</w:t>
      </w:r>
      <w:r w:rsidR="00125997">
        <w:rPr>
          <w:szCs w:val="26"/>
        </w:rPr>
        <w:t xml:space="preserve">ción legal </w:t>
      </w:r>
      <w:r w:rsidR="00F423A8">
        <w:rPr>
          <w:szCs w:val="26"/>
        </w:rPr>
        <w:t>y asumiendo la administración pública un elevado riesgo.</w:t>
      </w:r>
    </w:p>
    <w:p w:rsidR="00E37578" w:rsidRDefault="00E37578" w:rsidP="00E37578">
      <w:pPr>
        <w:pStyle w:val="texto"/>
        <w:tabs>
          <w:tab w:val="clear" w:pos="2835"/>
          <w:tab w:val="clear" w:pos="3969"/>
          <w:tab w:val="clear" w:pos="5103"/>
          <w:tab w:val="clear" w:pos="6237"/>
          <w:tab w:val="clear" w:pos="7371"/>
        </w:tabs>
        <w:rPr>
          <w:rFonts w:cs="Arial"/>
        </w:rPr>
      </w:pPr>
      <w:r w:rsidRPr="004A12B7">
        <w:rPr>
          <w:rFonts w:cs="Arial"/>
        </w:rPr>
        <w:t>Recomendamos</w:t>
      </w:r>
      <w:r w:rsidR="00637C3B">
        <w:rPr>
          <w:rFonts w:cs="Arial"/>
        </w:rPr>
        <w:t>:</w:t>
      </w:r>
      <w:r w:rsidR="00A44744">
        <w:rPr>
          <w:rFonts w:cs="Arial"/>
        </w:rPr>
        <w:t xml:space="preserve"> </w:t>
      </w:r>
    </w:p>
    <w:p w:rsidR="00E37578" w:rsidRPr="004441A7" w:rsidRDefault="00AA2ED5"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i/>
          <w:szCs w:val="26"/>
        </w:rPr>
      </w:pPr>
      <w:r w:rsidRPr="004441A7">
        <w:rPr>
          <w:i/>
          <w:szCs w:val="26"/>
        </w:rPr>
        <w:t>Sin per</w:t>
      </w:r>
      <w:r w:rsidR="00472D43">
        <w:rPr>
          <w:i/>
          <w:szCs w:val="26"/>
        </w:rPr>
        <w:t xml:space="preserve">juicio de su posibilidad legal, </w:t>
      </w:r>
      <w:r w:rsidRPr="004441A7">
        <w:rPr>
          <w:i/>
          <w:szCs w:val="26"/>
        </w:rPr>
        <w:t xml:space="preserve">debiera evitarse la tramitación de modificaciones </w:t>
      </w:r>
      <w:r w:rsidR="00E37578" w:rsidRPr="004441A7">
        <w:rPr>
          <w:i/>
          <w:szCs w:val="26"/>
        </w:rPr>
        <w:t>legal</w:t>
      </w:r>
      <w:r w:rsidR="00DF1C49" w:rsidRPr="004441A7">
        <w:rPr>
          <w:i/>
          <w:szCs w:val="26"/>
        </w:rPr>
        <w:t xml:space="preserve">es de </w:t>
      </w:r>
      <w:r w:rsidR="00292EE3">
        <w:rPr>
          <w:i/>
          <w:szCs w:val="26"/>
        </w:rPr>
        <w:t>materia ajena a la presupuestaria</w:t>
      </w:r>
      <w:r w:rsidR="00BF19D5">
        <w:rPr>
          <w:i/>
          <w:szCs w:val="26"/>
        </w:rPr>
        <w:t>,</w:t>
      </w:r>
      <w:r w:rsidR="00292EE3">
        <w:rPr>
          <w:i/>
          <w:szCs w:val="26"/>
        </w:rPr>
        <w:t xml:space="preserve"> </w:t>
      </w:r>
      <w:r w:rsidRPr="004441A7">
        <w:rPr>
          <w:i/>
          <w:szCs w:val="26"/>
        </w:rPr>
        <w:t xml:space="preserve">en el </w:t>
      </w:r>
      <w:r w:rsidR="004441A7">
        <w:rPr>
          <w:i/>
          <w:szCs w:val="26"/>
        </w:rPr>
        <w:t>contexto de la aprobación de la l</w:t>
      </w:r>
      <w:r w:rsidR="00DF1C49" w:rsidRPr="004441A7">
        <w:rPr>
          <w:i/>
          <w:szCs w:val="26"/>
        </w:rPr>
        <w:t>ey foral de presupues</w:t>
      </w:r>
      <w:r w:rsidR="004441A7">
        <w:rPr>
          <w:i/>
          <w:szCs w:val="26"/>
        </w:rPr>
        <w:t>tos</w:t>
      </w:r>
      <w:r w:rsidR="00292EE3">
        <w:rPr>
          <w:rStyle w:val="Refdenotaalpie"/>
          <w:i/>
          <w:szCs w:val="26"/>
        </w:rPr>
        <w:footnoteReference w:id="8"/>
      </w:r>
      <w:r w:rsidR="004441A7">
        <w:rPr>
          <w:i/>
          <w:szCs w:val="26"/>
        </w:rPr>
        <w:t>.</w:t>
      </w:r>
    </w:p>
    <w:p w:rsidR="00F423A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i/>
          <w:szCs w:val="26"/>
        </w:rPr>
      </w:pPr>
      <w:r w:rsidRPr="006A0FE7">
        <w:rPr>
          <w:i/>
          <w:szCs w:val="26"/>
        </w:rPr>
        <w:t>Contemplar en futuras situaciones la posibilidad de una intervención p</w:t>
      </w:r>
      <w:r w:rsidRPr="006A0FE7">
        <w:rPr>
          <w:i/>
          <w:szCs w:val="26"/>
        </w:rPr>
        <w:t>ú</w:t>
      </w:r>
      <w:r w:rsidRPr="006A0FE7">
        <w:rPr>
          <w:i/>
          <w:szCs w:val="26"/>
        </w:rPr>
        <w:t xml:space="preserve">blica </w:t>
      </w:r>
      <w:r w:rsidR="00F423A8">
        <w:rPr>
          <w:i/>
          <w:szCs w:val="26"/>
        </w:rPr>
        <w:t xml:space="preserve">para </w:t>
      </w:r>
      <w:r w:rsidR="00292EE3">
        <w:rPr>
          <w:i/>
          <w:szCs w:val="26"/>
        </w:rPr>
        <w:t>apoyar</w:t>
      </w:r>
      <w:r w:rsidR="00F423A8">
        <w:rPr>
          <w:i/>
          <w:szCs w:val="26"/>
        </w:rPr>
        <w:t xml:space="preserve"> actuaciones de interés general evitando asumir riesgos por el sector público y utilizando la gestión urbanística para sus fines de </w:t>
      </w:r>
      <w:proofErr w:type="gramStart"/>
      <w:r w:rsidR="00F423A8">
        <w:rPr>
          <w:i/>
          <w:szCs w:val="26"/>
        </w:rPr>
        <w:t>orden</w:t>
      </w:r>
      <w:r w:rsidR="00F423A8">
        <w:rPr>
          <w:i/>
          <w:szCs w:val="26"/>
        </w:rPr>
        <w:t>a</w:t>
      </w:r>
      <w:r w:rsidR="00F423A8">
        <w:rPr>
          <w:i/>
          <w:szCs w:val="26"/>
        </w:rPr>
        <w:t>ción territorial y urbanístico</w:t>
      </w:r>
      <w:r w:rsidR="00C640BF">
        <w:rPr>
          <w:i/>
          <w:szCs w:val="26"/>
        </w:rPr>
        <w:t>s</w:t>
      </w:r>
      <w:proofErr w:type="gramEnd"/>
      <w:r w:rsidR="00292EE3">
        <w:rPr>
          <w:rStyle w:val="Refdenotaalpie"/>
          <w:i/>
          <w:szCs w:val="26"/>
        </w:rPr>
        <w:footnoteReference w:id="9"/>
      </w:r>
      <w:r w:rsidR="00F423A8">
        <w:rPr>
          <w:i/>
          <w:szCs w:val="26"/>
        </w:rPr>
        <w:t>.</w:t>
      </w:r>
    </w:p>
    <w:p w:rsidR="009A3204" w:rsidRDefault="009A3204">
      <w:pPr>
        <w:spacing w:after="0"/>
        <w:ind w:firstLine="0"/>
        <w:jc w:val="left"/>
        <w:rPr>
          <w:i/>
          <w:color w:val="FF0000"/>
          <w:szCs w:val="26"/>
        </w:rPr>
      </w:pPr>
      <w:r>
        <w:rPr>
          <w:i/>
          <w:color w:val="FF0000"/>
          <w:szCs w:val="26"/>
        </w:rPr>
        <w:br w:type="page"/>
      </w:r>
    </w:p>
    <w:p w:rsidR="005E6B91" w:rsidRDefault="005E6B91">
      <w:pPr>
        <w:spacing w:after="0"/>
        <w:ind w:firstLine="0"/>
        <w:jc w:val="left"/>
        <w:rPr>
          <w:i/>
          <w:color w:val="FF0000"/>
          <w:spacing w:val="6"/>
          <w:sz w:val="26"/>
          <w:szCs w:val="26"/>
        </w:rPr>
      </w:pPr>
    </w:p>
    <w:p w:rsidR="00E37578" w:rsidRPr="0058289B" w:rsidRDefault="00E37578" w:rsidP="00E37578">
      <w:pPr>
        <w:pStyle w:val="atitulo1"/>
      </w:pPr>
      <w:bookmarkStart w:id="19" w:name="_Toc536004194"/>
      <w:r w:rsidRPr="0058289B">
        <w:t>V. Análisis y efectos de los compromisos adoptados</w:t>
      </w:r>
      <w:bookmarkEnd w:id="19"/>
    </w:p>
    <w:p w:rsidR="00E37578" w:rsidRPr="0058289B" w:rsidRDefault="00E37578" w:rsidP="0058289B">
      <w:pPr>
        <w:pStyle w:val="atitulo2"/>
        <w:spacing w:before="240"/>
      </w:pPr>
      <w:bookmarkStart w:id="20" w:name="_Toc536004195"/>
      <w:r w:rsidRPr="0058289B">
        <w:t>V.1. Protocolo de colaboración de 11 de enero de 2011</w:t>
      </w:r>
      <w:bookmarkEnd w:id="20"/>
      <w:r w:rsidRPr="0058289B">
        <w:t xml:space="preserve"> </w:t>
      </w:r>
    </w:p>
    <w:p w:rsidR="000A2EB5" w:rsidRDefault="00E81ACD" w:rsidP="005B77D2">
      <w:pPr>
        <w:pStyle w:val="texto"/>
        <w:tabs>
          <w:tab w:val="clear" w:pos="2835"/>
          <w:tab w:val="clear" w:pos="3969"/>
          <w:tab w:val="clear" w:pos="5103"/>
          <w:tab w:val="clear" w:pos="6237"/>
          <w:tab w:val="clear" w:pos="7371"/>
        </w:tabs>
        <w:rPr>
          <w:szCs w:val="26"/>
        </w:rPr>
      </w:pPr>
      <w:r>
        <w:rPr>
          <w:szCs w:val="26"/>
        </w:rPr>
        <w:t xml:space="preserve">El </w:t>
      </w:r>
      <w:r w:rsidR="00E37578" w:rsidRPr="00E27358">
        <w:rPr>
          <w:szCs w:val="26"/>
        </w:rPr>
        <w:t xml:space="preserve">objeto </w:t>
      </w:r>
      <w:r>
        <w:rPr>
          <w:szCs w:val="26"/>
        </w:rPr>
        <w:t xml:space="preserve">del documento </w:t>
      </w:r>
      <w:r w:rsidR="00E37578" w:rsidRPr="00E27358">
        <w:rPr>
          <w:szCs w:val="26"/>
        </w:rPr>
        <w:t xml:space="preserve">es manifestar la voluntad de colaboración entre las partes suscribientes para el traslado del centro educativo al </w:t>
      </w:r>
      <w:r w:rsidR="00686011" w:rsidRPr="00E27358">
        <w:rPr>
          <w:szCs w:val="26"/>
        </w:rPr>
        <w:t>Área</w:t>
      </w:r>
      <w:r>
        <w:rPr>
          <w:szCs w:val="26"/>
        </w:rPr>
        <w:t xml:space="preserve"> de Reparto AR-1 de Olaz</w:t>
      </w:r>
      <w:r w:rsidR="000A2EB5">
        <w:rPr>
          <w:szCs w:val="26"/>
        </w:rPr>
        <w:t xml:space="preserve">, siendo </w:t>
      </w:r>
      <w:r w:rsidR="00E37578" w:rsidRPr="00E27358">
        <w:rPr>
          <w:szCs w:val="26"/>
        </w:rPr>
        <w:t>el primer acto con efectos jurídicos como consecuencia de la modificación del artículo 5</w:t>
      </w:r>
      <w:r w:rsidR="00525E62">
        <w:rPr>
          <w:szCs w:val="26"/>
        </w:rPr>
        <w:t>2</w:t>
      </w:r>
      <w:r w:rsidR="00E37578" w:rsidRPr="00E27358">
        <w:rPr>
          <w:szCs w:val="26"/>
        </w:rPr>
        <w:t xml:space="preserve"> de la LOFTU</w:t>
      </w:r>
      <w:r w:rsidR="000A2EB5">
        <w:rPr>
          <w:szCs w:val="26"/>
        </w:rPr>
        <w:t>.</w:t>
      </w:r>
    </w:p>
    <w:p w:rsidR="00851D85" w:rsidRPr="00851D85" w:rsidRDefault="00525E6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rsidRPr="00851D85">
        <w:rPr>
          <w:szCs w:val="26"/>
        </w:rPr>
        <w:t>S</w:t>
      </w:r>
      <w:r w:rsidR="00E37578" w:rsidRPr="00851D85">
        <w:rPr>
          <w:szCs w:val="26"/>
        </w:rPr>
        <w:t xml:space="preserve">e le atribuye a </w:t>
      </w:r>
      <w:r w:rsidR="00E57C0D">
        <w:rPr>
          <w:szCs w:val="26"/>
        </w:rPr>
        <w:t>Vinsa</w:t>
      </w:r>
      <w:r w:rsidR="00E57C0D" w:rsidRPr="00851D85">
        <w:rPr>
          <w:szCs w:val="26"/>
        </w:rPr>
        <w:t xml:space="preserve"> </w:t>
      </w:r>
      <w:r w:rsidR="00E37578" w:rsidRPr="00851D85">
        <w:rPr>
          <w:szCs w:val="26"/>
        </w:rPr>
        <w:t>la condición de a</w:t>
      </w:r>
      <w:r w:rsidR="00851D85" w:rsidRPr="00851D85">
        <w:rPr>
          <w:szCs w:val="26"/>
        </w:rPr>
        <w:t>gente público de la operación, as</w:t>
      </w:r>
      <w:r w:rsidR="00851D85" w:rsidRPr="00851D85">
        <w:rPr>
          <w:szCs w:val="26"/>
        </w:rPr>
        <w:t>u</w:t>
      </w:r>
      <w:r w:rsidR="00851D85" w:rsidRPr="00851D85">
        <w:rPr>
          <w:szCs w:val="26"/>
        </w:rPr>
        <w:t xml:space="preserve">miendo a su riesgo y ventura </w:t>
      </w:r>
      <w:r w:rsidR="000A2EB5">
        <w:rPr>
          <w:szCs w:val="26"/>
        </w:rPr>
        <w:t xml:space="preserve">su </w:t>
      </w:r>
      <w:r w:rsidR="00851D85" w:rsidRPr="00851D85">
        <w:rPr>
          <w:szCs w:val="26"/>
        </w:rPr>
        <w:t xml:space="preserve">resultado </w:t>
      </w:r>
      <w:r w:rsidR="00CB5D10">
        <w:rPr>
          <w:szCs w:val="26"/>
        </w:rPr>
        <w:t>económico</w:t>
      </w:r>
      <w:r w:rsidR="00851D85" w:rsidRPr="00851D85">
        <w:rPr>
          <w:szCs w:val="26"/>
        </w:rPr>
        <w:t xml:space="preserve">. A tal efecto deberá </w:t>
      </w:r>
      <w:r w:rsidR="00851D85">
        <w:rPr>
          <w:szCs w:val="26"/>
        </w:rPr>
        <w:t>a</w:t>
      </w:r>
      <w:r w:rsidR="00E37578" w:rsidRPr="00851D85">
        <w:rPr>
          <w:szCs w:val="26"/>
        </w:rPr>
        <w:t>d</w:t>
      </w:r>
      <w:r w:rsidR="00E37578" w:rsidRPr="00851D85">
        <w:rPr>
          <w:szCs w:val="26"/>
        </w:rPr>
        <w:t xml:space="preserve">quirir a la congregación la parcela de la calle Aralar </w:t>
      </w:r>
      <w:r w:rsidR="00851D85">
        <w:rPr>
          <w:szCs w:val="26"/>
        </w:rPr>
        <w:t>y</w:t>
      </w:r>
      <w:r w:rsidR="00E10D57">
        <w:rPr>
          <w:szCs w:val="26"/>
        </w:rPr>
        <w:t>,</w:t>
      </w:r>
      <w:r w:rsidR="00851D85">
        <w:rPr>
          <w:szCs w:val="26"/>
        </w:rPr>
        <w:t xml:space="preserve"> posteriormente</w:t>
      </w:r>
      <w:r w:rsidR="00E10D57">
        <w:rPr>
          <w:szCs w:val="26"/>
        </w:rPr>
        <w:t>,</w:t>
      </w:r>
      <w:r w:rsidR="00851D85">
        <w:rPr>
          <w:szCs w:val="26"/>
        </w:rPr>
        <w:t xml:space="preserve"> pro</w:t>
      </w:r>
      <w:r w:rsidR="00C52193">
        <w:rPr>
          <w:szCs w:val="26"/>
        </w:rPr>
        <w:t>c</w:t>
      </w:r>
      <w:r w:rsidR="00C52193">
        <w:rPr>
          <w:szCs w:val="26"/>
        </w:rPr>
        <w:t>e</w:t>
      </w:r>
      <w:r w:rsidR="00C52193">
        <w:rPr>
          <w:szCs w:val="26"/>
        </w:rPr>
        <w:t xml:space="preserve">der a su venta de acuerdo a las siguientes estimaciones </w:t>
      </w:r>
      <w:r w:rsidR="00851D85">
        <w:rPr>
          <w:szCs w:val="26"/>
        </w:rPr>
        <w:t>y re</w:t>
      </w:r>
      <w:r w:rsidR="00F0781B">
        <w:rPr>
          <w:szCs w:val="26"/>
        </w:rPr>
        <w:t>sultado:</w:t>
      </w:r>
    </w:p>
    <w:tbl>
      <w:tblPr>
        <w:tblW w:w="8741" w:type="dxa"/>
        <w:jc w:val="center"/>
        <w:tblCellMar>
          <w:left w:w="70" w:type="dxa"/>
          <w:right w:w="70" w:type="dxa"/>
        </w:tblCellMar>
        <w:tblLook w:val="04A0" w:firstRow="1" w:lastRow="0" w:firstColumn="1" w:lastColumn="0" w:noHBand="0" w:noVBand="1"/>
      </w:tblPr>
      <w:tblGrid>
        <w:gridCol w:w="5221"/>
        <w:gridCol w:w="1701"/>
        <w:gridCol w:w="1819"/>
      </w:tblGrid>
      <w:tr w:rsidR="00851D85" w:rsidRPr="00BA01EE" w:rsidTr="004635E4">
        <w:trPr>
          <w:trHeight w:val="284"/>
          <w:jc w:val="center"/>
        </w:trPr>
        <w:tc>
          <w:tcPr>
            <w:tcW w:w="5221" w:type="dxa"/>
            <w:tcBorders>
              <w:top w:val="single" w:sz="4" w:space="0" w:color="auto"/>
              <w:left w:val="nil"/>
              <w:bottom w:val="single" w:sz="4" w:space="0" w:color="auto"/>
              <w:right w:val="nil"/>
            </w:tcBorders>
            <w:shd w:val="clear" w:color="auto" w:fill="B8CCE4" w:themeFill="accent1" w:themeFillTint="66"/>
            <w:vAlign w:val="center"/>
            <w:hideMark/>
          </w:tcPr>
          <w:p w:rsidR="00851D85" w:rsidRPr="00851D85" w:rsidRDefault="00851D85" w:rsidP="00BE04F1">
            <w:pPr>
              <w:spacing w:after="0"/>
              <w:ind w:left="1588" w:firstLine="0"/>
              <w:rPr>
                <w:rFonts w:ascii="Arial Narrow" w:hAnsi="Arial Narrow"/>
                <w:sz w:val="18"/>
                <w:szCs w:val="18"/>
                <w:lang w:eastAsia="es-ES"/>
              </w:rPr>
            </w:pPr>
          </w:p>
        </w:tc>
        <w:tc>
          <w:tcPr>
            <w:tcW w:w="1701" w:type="dxa"/>
            <w:tcBorders>
              <w:top w:val="single" w:sz="4" w:space="0" w:color="auto"/>
              <w:left w:val="nil"/>
              <w:bottom w:val="single" w:sz="4" w:space="0" w:color="auto"/>
              <w:right w:val="nil"/>
            </w:tcBorders>
            <w:shd w:val="clear" w:color="auto" w:fill="B8CCE4" w:themeFill="accent1" w:themeFillTint="66"/>
            <w:vAlign w:val="center"/>
            <w:hideMark/>
          </w:tcPr>
          <w:p w:rsidR="00851D85" w:rsidRPr="00BA01EE" w:rsidRDefault="00851D85" w:rsidP="00C52193">
            <w:pPr>
              <w:spacing w:after="0"/>
              <w:ind w:firstLine="0"/>
              <w:jc w:val="left"/>
              <w:rPr>
                <w:rFonts w:ascii="Arial Narrow" w:hAnsi="Arial Narrow"/>
                <w:sz w:val="18"/>
                <w:szCs w:val="18"/>
                <w:lang w:val="es-ES" w:eastAsia="es-ES"/>
              </w:rPr>
            </w:pPr>
            <w:r w:rsidRPr="00BA01EE">
              <w:rPr>
                <w:rFonts w:ascii="Arial Narrow" w:hAnsi="Arial Narrow"/>
                <w:sz w:val="18"/>
                <w:szCs w:val="18"/>
                <w:lang w:val="es-ES" w:eastAsia="es-ES"/>
              </w:rPr>
              <w:t> </w:t>
            </w:r>
          </w:p>
        </w:tc>
        <w:tc>
          <w:tcPr>
            <w:tcW w:w="1819" w:type="dxa"/>
            <w:tcBorders>
              <w:top w:val="single" w:sz="4" w:space="0" w:color="auto"/>
              <w:left w:val="nil"/>
              <w:bottom w:val="single" w:sz="4" w:space="0" w:color="auto"/>
              <w:right w:val="nil"/>
            </w:tcBorders>
            <w:shd w:val="clear" w:color="auto" w:fill="B8CCE4" w:themeFill="accent1" w:themeFillTint="66"/>
            <w:noWrap/>
            <w:vAlign w:val="center"/>
            <w:hideMark/>
          </w:tcPr>
          <w:p w:rsidR="00851D85" w:rsidRPr="00BA01EE" w:rsidRDefault="00851D85" w:rsidP="00BE04F1">
            <w:pPr>
              <w:spacing w:after="0"/>
              <w:ind w:firstLine="0"/>
              <w:jc w:val="right"/>
              <w:rPr>
                <w:rFonts w:ascii="Arial Narrow" w:hAnsi="Arial Narrow"/>
                <w:sz w:val="18"/>
                <w:szCs w:val="18"/>
                <w:lang w:val="es-ES" w:eastAsia="es-ES"/>
              </w:rPr>
            </w:pPr>
            <w:r w:rsidRPr="00BA01EE">
              <w:rPr>
                <w:rFonts w:ascii="Arial Narrow" w:hAnsi="Arial Narrow"/>
                <w:sz w:val="18"/>
                <w:szCs w:val="18"/>
                <w:lang w:val="es-ES" w:eastAsia="es-ES"/>
              </w:rPr>
              <w:t>Importe</w:t>
            </w:r>
            <w:r w:rsidR="008F6CA1">
              <w:rPr>
                <w:rFonts w:ascii="Arial Narrow" w:hAnsi="Arial Narrow"/>
                <w:sz w:val="18"/>
                <w:szCs w:val="18"/>
                <w:lang w:val="es-ES" w:eastAsia="es-ES"/>
              </w:rPr>
              <w:t>*</w:t>
            </w:r>
            <w:r w:rsidR="00BE04F1">
              <w:rPr>
                <w:rFonts w:ascii="Arial Narrow" w:hAnsi="Arial Narrow"/>
                <w:sz w:val="18"/>
                <w:szCs w:val="18"/>
                <w:lang w:val="es-ES" w:eastAsia="es-ES"/>
              </w:rPr>
              <w:t xml:space="preserve"> </w:t>
            </w:r>
          </w:p>
        </w:tc>
      </w:tr>
      <w:tr w:rsidR="00851D85" w:rsidRPr="00BA01EE" w:rsidTr="004635E4">
        <w:trPr>
          <w:trHeight w:val="227"/>
          <w:jc w:val="center"/>
        </w:trPr>
        <w:tc>
          <w:tcPr>
            <w:tcW w:w="5221" w:type="dxa"/>
            <w:tcBorders>
              <w:top w:val="single" w:sz="4"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eastAsia="es-ES"/>
              </w:rPr>
              <w:t xml:space="preserve">Ingresos venta parcelas </w:t>
            </w:r>
            <w:r w:rsidR="00E57C0D">
              <w:rPr>
                <w:rFonts w:ascii="Arial Narrow" w:hAnsi="Arial Narrow"/>
                <w:color w:val="000000"/>
                <w:sz w:val="18"/>
                <w:szCs w:val="18"/>
                <w:lang w:eastAsia="es-ES"/>
              </w:rPr>
              <w:t>Vinsa</w:t>
            </w:r>
            <w:r w:rsidR="00E57C0D" w:rsidRPr="00BA01EE">
              <w:rPr>
                <w:rFonts w:ascii="Arial Narrow" w:hAnsi="Arial Narrow"/>
                <w:color w:val="000000"/>
                <w:sz w:val="18"/>
                <w:szCs w:val="18"/>
                <w:lang w:eastAsia="es-ES"/>
              </w:rPr>
              <w:t xml:space="preserve"> </w:t>
            </w:r>
          </w:p>
        </w:tc>
        <w:tc>
          <w:tcPr>
            <w:tcW w:w="1701" w:type="dxa"/>
            <w:tcBorders>
              <w:top w:val="single" w:sz="4"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w:t>
            </w:r>
          </w:p>
        </w:tc>
        <w:tc>
          <w:tcPr>
            <w:tcW w:w="1819" w:type="dxa"/>
            <w:tcBorders>
              <w:top w:val="single" w:sz="4"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63.867.080</w:t>
            </w:r>
          </w:p>
        </w:tc>
      </w:tr>
      <w:tr w:rsidR="00851D85" w:rsidRPr="00BA01EE" w:rsidTr="004635E4">
        <w:trPr>
          <w:trHeight w:val="227"/>
          <w:jc w:val="center"/>
        </w:trPr>
        <w:tc>
          <w:tcPr>
            <w:tcW w:w="522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eastAsia="es-ES"/>
              </w:rPr>
              <w:t xml:space="preserve">Coste </w:t>
            </w:r>
            <w:r w:rsidR="00E57C0D">
              <w:rPr>
                <w:rFonts w:ascii="Arial Narrow" w:hAnsi="Arial Narrow"/>
                <w:color w:val="000000"/>
                <w:sz w:val="18"/>
                <w:szCs w:val="18"/>
                <w:lang w:eastAsia="es-ES"/>
              </w:rPr>
              <w:t>Vinsa</w:t>
            </w:r>
            <w:r w:rsidR="00E57C0D" w:rsidRPr="00BA01EE">
              <w:rPr>
                <w:rFonts w:ascii="Arial Narrow" w:hAnsi="Arial Narrow"/>
                <w:color w:val="000000"/>
                <w:sz w:val="18"/>
                <w:szCs w:val="18"/>
                <w:lang w:eastAsia="es-ES"/>
              </w:rPr>
              <w:t xml:space="preserve"> </w:t>
            </w:r>
          </w:p>
        </w:tc>
        <w:tc>
          <w:tcPr>
            <w:tcW w:w="170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w:t>
            </w:r>
          </w:p>
        </w:tc>
        <w:tc>
          <w:tcPr>
            <w:tcW w:w="1819"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54.721.632</w:t>
            </w:r>
          </w:p>
        </w:tc>
      </w:tr>
      <w:tr w:rsidR="00851D85" w:rsidRPr="00BA01EE" w:rsidTr="004635E4">
        <w:trPr>
          <w:trHeight w:val="227"/>
          <w:jc w:val="center"/>
        </w:trPr>
        <w:tc>
          <w:tcPr>
            <w:tcW w:w="522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xml:space="preserve">    </w:t>
            </w:r>
            <w:r w:rsidR="000A2EB5">
              <w:rPr>
                <w:rFonts w:ascii="Arial Narrow" w:hAnsi="Arial Narrow"/>
                <w:color w:val="000000"/>
                <w:sz w:val="18"/>
                <w:szCs w:val="18"/>
                <w:lang w:val="es-ES" w:eastAsia="es-ES"/>
              </w:rPr>
              <w:t>Compra parcela calle Aralar a la congregación</w:t>
            </w:r>
            <w:r w:rsidRPr="00BA01EE">
              <w:rPr>
                <w:rFonts w:ascii="Arial Narrow" w:hAnsi="Arial Narrow"/>
                <w:color w:val="000000"/>
                <w:sz w:val="18"/>
                <w:szCs w:val="18"/>
                <w:lang w:val="es-ES" w:eastAsia="es-ES"/>
              </w:rPr>
              <w:t xml:space="preserve">                   </w:t>
            </w:r>
          </w:p>
        </w:tc>
        <w:tc>
          <w:tcPr>
            <w:tcW w:w="170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41.687.391</w:t>
            </w:r>
          </w:p>
        </w:tc>
        <w:tc>
          <w:tcPr>
            <w:tcW w:w="1819"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w:t>
            </w:r>
          </w:p>
        </w:tc>
      </w:tr>
      <w:tr w:rsidR="00851D85" w:rsidRPr="00BA01EE" w:rsidTr="004635E4">
        <w:trPr>
          <w:trHeight w:val="227"/>
          <w:jc w:val="center"/>
        </w:trPr>
        <w:tc>
          <w:tcPr>
            <w:tcW w:w="522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eastAsia="es-ES"/>
              </w:rPr>
              <w:t xml:space="preserve">    Resto de gastos                                                  </w:t>
            </w:r>
          </w:p>
        </w:tc>
        <w:tc>
          <w:tcPr>
            <w:tcW w:w="170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8.498.899</w:t>
            </w:r>
          </w:p>
        </w:tc>
        <w:tc>
          <w:tcPr>
            <w:tcW w:w="1819"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w:t>
            </w:r>
          </w:p>
        </w:tc>
      </w:tr>
      <w:tr w:rsidR="00851D85" w:rsidRPr="00BA01EE" w:rsidTr="004635E4">
        <w:trPr>
          <w:trHeight w:val="227"/>
          <w:jc w:val="center"/>
        </w:trPr>
        <w:tc>
          <w:tcPr>
            <w:tcW w:w="5221" w:type="dxa"/>
            <w:tcBorders>
              <w:top w:val="single" w:sz="2" w:space="0" w:color="auto"/>
              <w:left w:val="nil"/>
              <w:bottom w:val="single" w:sz="4"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Margen previsto de la operación</w:t>
            </w:r>
          </w:p>
        </w:tc>
        <w:tc>
          <w:tcPr>
            <w:tcW w:w="1701" w:type="dxa"/>
            <w:tcBorders>
              <w:top w:val="single" w:sz="2" w:space="0" w:color="auto"/>
              <w:left w:val="nil"/>
              <w:bottom w:val="single" w:sz="4"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w:t>
            </w:r>
          </w:p>
        </w:tc>
        <w:tc>
          <w:tcPr>
            <w:tcW w:w="1819" w:type="dxa"/>
            <w:tcBorders>
              <w:top w:val="single" w:sz="2" w:space="0" w:color="auto"/>
              <w:left w:val="nil"/>
              <w:bottom w:val="single" w:sz="4"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9.145.448</w:t>
            </w:r>
          </w:p>
        </w:tc>
      </w:tr>
    </w:tbl>
    <w:p w:rsidR="008F6CA1" w:rsidRPr="008F6CA1" w:rsidRDefault="008F6CA1" w:rsidP="008F6CA1">
      <w:pPr>
        <w:pStyle w:val="texto"/>
        <w:tabs>
          <w:tab w:val="clear" w:pos="2835"/>
          <w:tab w:val="clear" w:pos="3969"/>
          <w:tab w:val="clear" w:pos="5103"/>
          <w:tab w:val="clear" w:pos="6237"/>
          <w:tab w:val="clear" w:pos="7371"/>
        </w:tabs>
        <w:spacing w:before="80" w:after="80"/>
        <w:ind w:firstLine="112"/>
        <w:rPr>
          <w:rFonts w:ascii="Arial Narrow" w:hAnsi="Arial Narrow"/>
          <w:color w:val="000000"/>
          <w:spacing w:val="0"/>
          <w:sz w:val="18"/>
          <w:szCs w:val="18"/>
          <w:lang w:val="es-ES" w:eastAsia="es-ES"/>
        </w:rPr>
      </w:pPr>
      <w:r w:rsidRPr="008F6CA1">
        <w:rPr>
          <w:rFonts w:ascii="Arial Narrow" w:hAnsi="Arial Narrow"/>
          <w:color w:val="000000"/>
          <w:spacing w:val="0"/>
          <w:sz w:val="18"/>
          <w:szCs w:val="18"/>
          <w:lang w:val="es-ES" w:eastAsia="es-ES"/>
        </w:rPr>
        <w:t xml:space="preserve">* Se valora en el momento final de la operación previsto en el </w:t>
      </w:r>
      <w:r w:rsidR="00A74D92" w:rsidRPr="008F6CA1">
        <w:rPr>
          <w:rFonts w:ascii="Arial Narrow" w:hAnsi="Arial Narrow"/>
          <w:color w:val="000000"/>
          <w:spacing w:val="0"/>
          <w:sz w:val="18"/>
          <w:szCs w:val="18"/>
          <w:lang w:val="es-ES" w:eastAsia="es-ES"/>
        </w:rPr>
        <w:t>último</w:t>
      </w:r>
      <w:r w:rsidRPr="008F6CA1">
        <w:rPr>
          <w:rFonts w:ascii="Arial Narrow" w:hAnsi="Arial Narrow"/>
          <w:color w:val="000000"/>
          <w:spacing w:val="0"/>
          <w:sz w:val="18"/>
          <w:szCs w:val="18"/>
          <w:lang w:val="es-ES" w:eastAsia="es-ES"/>
        </w:rPr>
        <w:t xml:space="preserve"> trimestre de 2014 en euros corrientes</w:t>
      </w:r>
    </w:p>
    <w:p w:rsidR="00851D85" w:rsidRPr="00107E48" w:rsidRDefault="000A2EB5" w:rsidP="005B77D2">
      <w:pPr>
        <w:pStyle w:val="texto"/>
        <w:tabs>
          <w:tab w:val="clear" w:pos="2835"/>
          <w:tab w:val="clear" w:pos="3969"/>
          <w:tab w:val="clear" w:pos="5103"/>
          <w:tab w:val="clear" w:pos="6237"/>
          <w:tab w:val="clear" w:pos="7371"/>
        </w:tabs>
        <w:spacing w:before="240"/>
        <w:rPr>
          <w:szCs w:val="26"/>
        </w:rPr>
      </w:pPr>
      <w:r>
        <w:rPr>
          <w:szCs w:val="26"/>
        </w:rPr>
        <w:t xml:space="preserve">La cifra de 41,68 millones de euros en concepto de compra parcela calle Aralar, se corresponde con la estimación del total de costes de la congregación necesarios para su traslado y que constan detallados en </w:t>
      </w:r>
      <w:r w:rsidR="00FF4E10" w:rsidRPr="00107E48">
        <w:rPr>
          <w:szCs w:val="26"/>
        </w:rPr>
        <w:t>el Anexo 1</w:t>
      </w:r>
      <w:r w:rsidR="00D03159">
        <w:rPr>
          <w:szCs w:val="26"/>
        </w:rPr>
        <w:t>.</w:t>
      </w:r>
    </w:p>
    <w:p w:rsidR="00C52193" w:rsidRDefault="00C52193"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Señalamos dos aspectos significativos en esta operación:</w:t>
      </w:r>
    </w:p>
    <w:p w:rsidR="00FF4E10" w:rsidRPr="00107E48" w:rsidRDefault="00107E48" w:rsidP="005B77D2">
      <w:pPr>
        <w:pStyle w:val="texto"/>
        <w:tabs>
          <w:tab w:val="clear" w:pos="2835"/>
          <w:tab w:val="clear" w:pos="3969"/>
          <w:tab w:val="clear" w:pos="5103"/>
          <w:tab w:val="clear" w:pos="6237"/>
          <w:tab w:val="clear" w:pos="7371"/>
        </w:tabs>
        <w:rPr>
          <w:szCs w:val="26"/>
        </w:rPr>
      </w:pPr>
      <w:r>
        <w:rPr>
          <w:szCs w:val="26"/>
        </w:rPr>
        <w:t xml:space="preserve">a) </w:t>
      </w:r>
      <w:r w:rsidR="00EB5FFC" w:rsidRPr="00107E48">
        <w:rPr>
          <w:szCs w:val="26"/>
        </w:rPr>
        <w:t>E</w:t>
      </w:r>
      <w:r w:rsidR="00FF4E10" w:rsidRPr="00107E48">
        <w:rPr>
          <w:szCs w:val="26"/>
        </w:rPr>
        <w:t xml:space="preserve">stos importes quedan sujetos a valoración definitiva, </w:t>
      </w:r>
      <w:r w:rsidR="00EB5FFC" w:rsidRPr="00107E48">
        <w:rPr>
          <w:szCs w:val="26"/>
        </w:rPr>
        <w:t xml:space="preserve">por lo que </w:t>
      </w:r>
      <w:r w:rsidR="00FF4E10" w:rsidRPr="00107E48">
        <w:rPr>
          <w:szCs w:val="26"/>
        </w:rPr>
        <w:t>las pa</w:t>
      </w:r>
      <w:r w:rsidR="00FF4E10" w:rsidRPr="00107E48">
        <w:rPr>
          <w:szCs w:val="26"/>
        </w:rPr>
        <w:t>r</w:t>
      </w:r>
      <w:r w:rsidR="00FF4E10" w:rsidRPr="00107E48">
        <w:rPr>
          <w:szCs w:val="26"/>
        </w:rPr>
        <w:t xml:space="preserve">tes intervinientes reconocen dichas </w:t>
      </w:r>
      <w:r w:rsidR="003C02AF" w:rsidRPr="00107E48">
        <w:rPr>
          <w:szCs w:val="26"/>
        </w:rPr>
        <w:t xml:space="preserve">estimaciones </w:t>
      </w:r>
      <w:r w:rsidR="00FF4E10" w:rsidRPr="00107E48">
        <w:rPr>
          <w:szCs w:val="26"/>
        </w:rPr>
        <w:t>económicas como referencia vinculante para el desarrollo de los posteriores contratos</w:t>
      </w:r>
      <w:r w:rsidR="003C02AF" w:rsidRPr="00107E48">
        <w:rPr>
          <w:szCs w:val="26"/>
        </w:rPr>
        <w:t xml:space="preserve"> </w:t>
      </w:r>
      <w:r w:rsidR="00FF4E10" w:rsidRPr="00107E48">
        <w:rPr>
          <w:szCs w:val="26"/>
        </w:rPr>
        <w:t>que se firmen en ej</w:t>
      </w:r>
      <w:r w:rsidR="00FF4E10" w:rsidRPr="00107E48">
        <w:rPr>
          <w:szCs w:val="26"/>
        </w:rPr>
        <w:t>e</w:t>
      </w:r>
      <w:r w:rsidR="00FF4E10" w:rsidRPr="00107E48">
        <w:rPr>
          <w:szCs w:val="26"/>
        </w:rPr>
        <w:t>cución del protocolo.</w:t>
      </w:r>
    </w:p>
    <w:p w:rsidR="00EB5FFC" w:rsidRPr="00107E48" w:rsidRDefault="00107E48" w:rsidP="005B77D2">
      <w:pPr>
        <w:pStyle w:val="texto"/>
        <w:tabs>
          <w:tab w:val="clear" w:pos="2835"/>
          <w:tab w:val="clear" w:pos="3969"/>
          <w:tab w:val="clear" w:pos="5103"/>
          <w:tab w:val="clear" w:pos="6237"/>
          <w:tab w:val="clear" w:pos="7371"/>
        </w:tabs>
        <w:rPr>
          <w:szCs w:val="26"/>
        </w:rPr>
      </w:pPr>
      <w:r>
        <w:rPr>
          <w:szCs w:val="26"/>
        </w:rPr>
        <w:t xml:space="preserve">b) </w:t>
      </w:r>
      <w:r w:rsidR="00EB5FFC" w:rsidRPr="00107E48">
        <w:rPr>
          <w:szCs w:val="26"/>
        </w:rPr>
        <w:t>El establecimiento de los plazos de pago a la congregación se difiere al momento efectivo de la operación de compra de la parcela</w:t>
      </w:r>
      <w:r w:rsidR="00B90E12" w:rsidRPr="00107E48">
        <w:rPr>
          <w:szCs w:val="26"/>
        </w:rPr>
        <w:t xml:space="preserve">. Se prevé que </w:t>
      </w:r>
      <w:r w:rsidR="00E57C0D">
        <w:rPr>
          <w:szCs w:val="26"/>
        </w:rPr>
        <w:t>Vinsa</w:t>
      </w:r>
      <w:r w:rsidR="00E57C0D" w:rsidRPr="00107E48">
        <w:rPr>
          <w:szCs w:val="26"/>
        </w:rPr>
        <w:t xml:space="preserve"> </w:t>
      </w:r>
      <w:r w:rsidR="00B90E12" w:rsidRPr="00107E48">
        <w:rPr>
          <w:szCs w:val="26"/>
        </w:rPr>
        <w:t>financie la citada compra mediante venta posterior de la parcela</w:t>
      </w:r>
      <w:r w:rsidR="00EB5FFC" w:rsidRPr="00107E48">
        <w:rPr>
          <w:szCs w:val="26"/>
        </w:rPr>
        <w:t>.</w:t>
      </w:r>
    </w:p>
    <w:p w:rsidR="00FF4E10" w:rsidRDefault="00EB5FFC"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rPr>
          <w:szCs w:val="26"/>
        </w:rPr>
        <w:t xml:space="preserve">Las cesiones </w:t>
      </w:r>
      <w:r w:rsidR="000A2EB5">
        <w:rPr>
          <w:szCs w:val="26"/>
        </w:rPr>
        <w:t>y financiación previstas</w:t>
      </w:r>
      <w:r w:rsidR="00B90E12">
        <w:rPr>
          <w:szCs w:val="26"/>
        </w:rPr>
        <w:t xml:space="preserve"> que obtenga </w:t>
      </w:r>
      <w:r>
        <w:rPr>
          <w:szCs w:val="26"/>
        </w:rPr>
        <w:t>el A</w:t>
      </w:r>
      <w:r w:rsidR="00FF4E10">
        <w:rPr>
          <w:szCs w:val="26"/>
        </w:rPr>
        <w:t>yuntamiento de Pamplona</w:t>
      </w:r>
      <w:r>
        <w:rPr>
          <w:szCs w:val="26"/>
        </w:rPr>
        <w:t xml:space="preserve"> son las siguientes:</w:t>
      </w:r>
    </w:p>
    <w:tbl>
      <w:tblPr>
        <w:tblW w:w="8741" w:type="dxa"/>
        <w:jc w:val="center"/>
        <w:tblCellMar>
          <w:left w:w="70" w:type="dxa"/>
          <w:right w:w="70" w:type="dxa"/>
        </w:tblCellMar>
        <w:tblLook w:val="04A0" w:firstRow="1" w:lastRow="0" w:firstColumn="1" w:lastColumn="0" w:noHBand="0" w:noVBand="1"/>
      </w:tblPr>
      <w:tblGrid>
        <w:gridCol w:w="5685"/>
        <w:gridCol w:w="1560"/>
        <w:gridCol w:w="1496"/>
      </w:tblGrid>
      <w:tr w:rsidR="00FF4E10" w:rsidRPr="00BA01EE" w:rsidTr="004635E4">
        <w:trPr>
          <w:trHeight w:val="284"/>
          <w:jc w:val="center"/>
        </w:trPr>
        <w:tc>
          <w:tcPr>
            <w:tcW w:w="5685" w:type="dxa"/>
            <w:tcBorders>
              <w:top w:val="single" w:sz="4" w:space="0" w:color="auto"/>
              <w:left w:val="nil"/>
              <w:bottom w:val="single" w:sz="4" w:space="0" w:color="auto"/>
              <w:right w:val="nil"/>
            </w:tcBorders>
            <w:shd w:val="clear" w:color="auto" w:fill="B8CCE4" w:themeFill="accent1" w:themeFillTint="66"/>
            <w:vAlign w:val="center"/>
            <w:hideMark/>
          </w:tcPr>
          <w:p w:rsidR="00FF4E10" w:rsidRPr="00851D85" w:rsidRDefault="00FF4E10" w:rsidP="00C52193">
            <w:pPr>
              <w:spacing w:after="0"/>
              <w:ind w:left="1588" w:firstLine="0"/>
              <w:rPr>
                <w:rFonts w:ascii="Arial Narrow" w:hAnsi="Arial Narrow"/>
                <w:sz w:val="18"/>
                <w:szCs w:val="18"/>
                <w:lang w:eastAsia="es-ES"/>
              </w:rPr>
            </w:pPr>
            <w:r w:rsidRPr="00851D85">
              <w:rPr>
                <w:rFonts w:ascii="Arial Narrow" w:hAnsi="Arial Narrow"/>
                <w:sz w:val="18"/>
                <w:szCs w:val="18"/>
                <w:lang w:eastAsia="es-ES"/>
              </w:rPr>
              <w:t> </w:t>
            </w:r>
          </w:p>
        </w:tc>
        <w:tc>
          <w:tcPr>
            <w:tcW w:w="1560" w:type="dxa"/>
            <w:tcBorders>
              <w:top w:val="single" w:sz="4" w:space="0" w:color="auto"/>
              <w:left w:val="nil"/>
              <w:bottom w:val="single" w:sz="4" w:space="0" w:color="auto"/>
              <w:right w:val="nil"/>
            </w:tcBorders>
            <w:shd w:val="clear" w:color="auto" w:fill="B8CCE4" w:themeFill="accent1" w:themeFillTint="66"/>
            <w:vAlign w:val="center"/>
            <w:hideMark/>
          </w:tcPr>
          <w:p w:rsidR="00FF4E10" w:rsidRPr="00BA01EE" w:rsidRDefault="00FF4E10" w:rsidP="00C52193">
            <w:pPr>
              <w:spacing w:after="0"/>
              <w:ind w:firstLine="0"/>
              <w:jc w:val="left"/>
              <w:rPr>
                <w:rFonts w:ascii="Arial Narrow" w:hAnsi="Arial Narrow"/>
                <w:sz w:val="18"/>
                <w:szCs w:val="18"/>
                <w:lang w:val="es-ES" w:eastAsia="es-ES"/>
              </w:rPr>
            </w:pPr>
            <w:r w:rsidRPr="00BA01EE">
              <w:rPr>
                <w:rFonts w:ascii="Arial Narrow" w:hAnsi="Arial Narrow"/>
                <w:sz w:val="18"/>
                <w:szCs w:val="18"/>
                <w:lang w:val="es-ES" w:eastAsia="es-ES"/>
              </w:rPr>
              <w:t> </w:t>
            </w:r>
          </w:p>
        </w:tc>
        <w:tc>
          <w:tcPr>
            <w:tcW w:w="1496" w:type="dxa"/>
            <w:tcBorders>
              <w:top w:val="single" w:sz="4" w:space="0" w:color="auto"/>
              <w:left w:val="nil"/>
              <w:bottom w:val="single" w:sz="4" w:space="0" w:color="auto"/>
              <w:right w:val="nil"/>
            </w:tcBorders>
            <w:shd w:val="clear" w:color="auto" w:fill="B8CCE4" w:themeFill="accent1" w:themeFillTint="66"/>
            <w:noWrap/>
            <w:vAlign w:val="center"/>
            <w:hideMark/>
          </w:tcPr>
          <w:p w:rsidR="00FF4E10" w:rsidRPr="00BA01EE" w:rsidRDefault="00FF4E10" w:rsidP="00FF4E10">
            <w:pPr>
              <w:spacing w:after="0"/>
              <w:ind w:firstLine="0"/>
              <w:jc w:val="right"/>
              <w:rPr>
                <w:rFonts w:ascii="Arial Narrow" w:hAnsi="Arial Narrow"/>
                <w:sz w:val="18"/>
                <w:szCs w:val="18"/>
                <w:lang w:val="es-ES" w:eastAsia="es-ES"/>
              </w:rPr>
            </w:pPr>
            <w:r w:rsidRPr="00BA01EE">
              <w:rPr>
                <w:rFonts w:ascii="Arial Narrow" w:hAnsi="Arial Narrow"/>
                <w:sz w:val="18"/>
                <w:szCs w:val="18"/>
                <w:lang w:val="es-ES" w:eastAsia="es-ES"/>
              </w:rPr>
              <w:t>Importe</w:t>
            </w:r>
          </w:p>
        </w:tc>
      </w:tr>
      <w:tr w:rsidR="00FF4E10" w:rsidRPr="00BA01EE" w:rsidTr="004635E4">
        <w:trPr>
          <w:trHeight w:val="227"/>
          <w:jc w:val="center"/>
        </w:trPr>
        <w:tc>
          <w:tcPr>
            <w:tcW w:w="5685" w:type="dxa"/>
            <w:tcBorders>
              <w:top w:val="single" w:sz="4" w:space="0" w:color="auto"/>
              <w:left w:val="nil"/>
              <w:bottom w:val="single" w:sz="2" w:space="0" w:color="auto"/>
              <w:right w:val="nil"/>
            </w:tcBorders>
            <w:shd w:val="clear" w:color="auto" w:fill="auto"/>
            <w:vAlign w:val="center"/>
            <w:hideMark/>
          </w:tcPr>
          <w:p w:rsidR="00FF4E10" w:rsidRPr="00BA01EE" w:rsidRDefault="00FF4E10" w:rsidP="00FF4E10">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eastAsia="es-ES"/>
              </w:rPr>
              <w:t>Cesión gratuita y libre de cargas de la superficie</w:t>
            </w:r>
            <w:r w:rsidRPr="00BA01EE">
              <w:rPr>
                <w:rFonts w:ascii="Arial Narrow" w:hAnsi="Arial Narrow"/>
                <w:color w:val="000000"/>
                <w:sz w:val="18"/>
                <w:szCs w:val="18"/>
                <w:lang w:eastAsia="es-ES"/>
              </w:rPr>
              <w:t xml:space="preserve"> </w:t>
            </w:r>
            <w:r w:rsidR="00B90E12">
              <w:rPr>
                <w:rFonts w:ascii="Arial Narrow" w:hAnsi="Arial Narrow"/>
                <w:color w:val="000000"/>
                <w:sz w:val="18"/>
                <w:szCs w:val="18"/>
                <w:lang w:eastAsia="es-ES"/>
              </w:rPr>
              <w:t xml:space="preserve">para construir el </w:t>
            </w:r>
            <w:r w:rsidR="00E57C0D">
              <w:rPr>
                <w:rFonts w:ascii="Arial Narrow" w:hAnsi="Arial Narrow"/>
                <w:color w:val="000000"/>
                <w:sz w:val="18"/>
                <w:szCs w:val="18"/>
                <w:lang w:eastAsia="es-ES"/>
              </w:rPr>
              <w:t>Civivox</w:t>
            </w:r>
          </w:p>
        </w:tc>
        <w:tc>
          <w:tcPr>
            <w:tcW w:w="1560" w:type="dxa"/>
            <w:tcBorders>
              <w:top w:val="single" w:sz="4" w:space="0" w:color="auto"/>
              <w:left w:val="nil"/>
              <w:bottom w:val="single" w:sz="2" w:space="0" w:color="auto"/>
              <w:right w:val="nil"/>
            </w:tcBorders>
            <w:shd w:val="clear" w:color="auto" w:fill="auto"/>
            <w:vAlign w:val="center"/>
            <w:hideMark/>
          </w:tcPr>
          <w:p w:rsidR="00FF4E10" w:rsidRPr="00BA01EE" w:rsidRDefault="00FF4E10"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w:t>
            </w:r>
          </w:p>
        </w:tc>
        <w:tc>
          <w:tcPr>
            <w:tcW w:w="1496" w:type="dxa"/>
            <w:tcBorders>
              <w:top w:val="single" w:sz="4" w:space="0" w:color="auto"/>
              <w:left w:val="nil"/>
              <w:bottom w:val="single" w:sz="2" w:space="0" w:color="auto"/>
              <w:right w:val="nil"/>
            </w:tcBorders>
            <w:shd w:val="clear" w:color="auto" w:fill="auto"/>
            <w:vAlign w:val="center"/>
          </w:tcPr>
          <w:p w:rsidR="00FF4E10" w:rsidRPr="00BA01EE" w:rsidRDefault="00B90E12" w:rsidP="00C521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No valorado</w:t>
            </w:r>
          </w:p>
        </w:tc>
      </w:tr>
      <w:tr w:rsidR="00FF4E10" w:rsidRPr="00BA01EE" w:rsidTr="004A79FE">
        <w:trPr>
          <w:trHeight w:val="227"/>
          <w:jc w:val="center"/>
        </w:trPr>
        <w:tc>
          <w:tcPr>
            <w:tcW w:w="5685" w:type="dxa"/>
            <w:tcBorders>
              <w:top w:val="single" w:sz="2" w:space="0" w:color="auto"/>
              <w:left w:val="nil"/>
              <w:bottom w:val="single" w:sz="2" w:space="0" w:color="auto"/>
              <w:right w:val="nil"/>
            </w:tcBorders>
            <w:shd w:val="clear" w:color="auto" w:fill="auto"/>
            <w:vAlign w:val="center"/>
            <w:hideMark/>
          </w:tcPr>
          <w:p w:rsidR="00FF4E10" w:rsidRPr="00BA01EE" w:rsidRDefault="00FF4E10" w:rsidP="00C52193">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Financiación para la construcción del centro </w:t>
            </w:r>
            <w:r w:rsidR="00E57C0D">
              <w:rPr>
                <w:rFonts w:ascii="Arial Narrow" w:hAnsi="Arial Narrow"/>
                <w:color w:val="000000"/>
                <w:sz w:val="18"/>
                <w:szCs w:val="18"/>
                <w:lang w:val="es-ES" w:eastAsia="es-ES"/>
              </w:rPr>
              <w:t>Civivox</w:t>
            </w:r>
          </w:p>
        </w:tc>
        <w:tc>
          <w:tcPr>
            <w:tcW w:w="1560" w:type="dxa"/>
            <w:tcBorders>
              <w:top w:val="single" w:sz="2" w:space="0" w:color="auto"/>
              <w:left w:val="nil"/>
              <w:bottom w:val="single" w:sz="2" w:space="0" w:color="auto"/>
              <w:right w:val="nil"/>
            </w:tcBorders>
            <w:shd w:val="clear" w:color="auto" w:fill="auto"/>
            <w:vAlign w:val="center"/>
            <w:hideMark/>
          </w:tcPr>
          <w:p w:rsidR="00FF4E10" w:rsidRPr="00BA01EE" w:rsidRDefault="00FF4E10" w:rsidP="00C52193">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w:t>
            </w:r>
          </w:p>
        </w:tc>
        <w:tc>
          <w:tcPr>
            <w:tcW w:w="1496" w:type="dxa"/>
            <w:tcBorders>
              <w:top w:val="single" w:sz="2" w:space="0" w:color="auto"/>
              <w:left w:val="nil"/>
              <w:bottom w:val="single" w:sz="2" w:space="0" w:color="auto"/>
              <w:right w:val="nil"/>
            </w:tcBorders>
            <w:shd w:val="clear" w:color="auto" w:fill="auto"/>
            <w:vAlign w:val="center"/>
          </w:tcPr>
          <w:p w:rsidR="00FF4E10" w:rsidRPr="00BA01EE" w:rsidRDefault="00FF4E10" w:rsidP="00C52193">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3.000.000</w:t>
            </w:r>
          </w:p>
        </w:tc>
      </w:tr>
      <w:tr w:rsidR="00FF4E10" w:rsidRPr="00BA01EE" w:rsidTr="004A79FE">
        <w:trPr>
          <w:trHeight w:val="227"/>
          <w:jc w:val="center"/>
        </w:trPr>
        <w:tc>
          <w:tcPr>
            <w:tcW w:w="5685" w:type="dxa"/>
            <w:tcBorders>
              <w:top w:val="single" w:sz="2" w:space="0" w:color="auto"/>
              <w:left w:val="nil"/>
              <w:bottom w:val="single" w:sz="4" w:space="0" w:color="auto"/>
              <w:right w:val="nil"/>
            </w:tcBorders>
            <w:shd w:val="clear" w:color="auto" w:fill="auto"/>
            <w:vAlign w:val="center"/>
            <w:hideMark/>
          </w:tcPr>
          <w:p w:rsidR="00FF4E10" w:rsidRPr="00BA01EE" w:rsidRDefault="00FF4E10" w:rsidP="00C52193">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Cesión del 10% libre de cargas de urbanización</w:t>
            </w:r>
            <w:r w:rsidRPr="00BA01EE">
              <w:rPr>
                <w:rFonts w:ascii="Arial Narrow" w:hAnsi="Arial Narrow"/>
                <w:color w:val="000000"/>
                <w:sz w:val="18"/>
                <w:szCs w:val="18"/>
                <w:lang w:val="es-ES" w:eastAsia="es-ES"/>
              </w:rPr>
              <w:t xml:space="preserve">                   </w:t>
            </w:r>
          </w:p>
        </w:tc>
        <w:tc>
          <w:tcPr>
            <w:tcW w:w="1560" w:type="dxa"/>
            <w:tcBorders>
              <w:top w:val="single" w:sz="2" w:space="0" w:color="auto"/>
              <w:left w:val="nil"/>
              <w:bottom w:val="single" w:sz="4" w:space="0" w:color="auto"/>
              <w:right w:val="nil"/>
            </w:tcBorders>
            <w:shd w:val="clear" w:color="auto" w:fill="auto"/>
            <w:vAlign w:val="center"/>
            <w:hideMark/>
          </w:tcPr>
          <w:p w:rsidR="00FF4E10" w:rsidRPr="00BA01EE" w:rsidRDefault="00FF4E10" w:rsidP="00C52193">
            <w:pPr>
              <w:spacing w:after="0"/>
              <w:ind w:firstLine="0"/>
              <w:jc w:val="right"/>
              <w:rPr>
                <w:rFonts w:ascii="Arial Narrow" w:hAnsi="Arial Narrow"/>
                <w:color w:val="000000"/>
                <w:sz w:val="18"/>
                <w:szCs w:val="18"/>
                <w:lang w:val="es-ES" w:eastAsia="es-ES"/>
              </w:rPr>
            </w:pPr>
          </w:p>
        </w:tc>
        <w:tc>
          <w:tcPr>
            <w:tcW w:w="1496" w:type="dxa"/>
            <w:tcBorders>
              <w:top w:val="single" w:sz="2" w:space="0" w:color="auto"/>
              <w:left w:val="nil"/>
              <w:bottom w:val="single" w:sz="4" w:space="0" w:color="auto"/>
              <w:right w:val="nil"/>
            </w:tcBorders>
            <w:shd w:val="clear" w:color="auto" w:fill="auto"/>
            <w:vAlign w:val="center"/>
          </w:tcPr>
          <w:p w:rsidR="00FF4E10" w:rsidRPr="00BA01EE" w:rsidRDefault="00B90E12" w:rsidP="00B90E12">
            <w:pPr>
              <w:spacing w:after="0"/>
              <w:ind w:firstLine="0"/>
              <w:jc w:val="right"/>
              <w:rPr>
                <w:rFonts w:ascii="Arial Narrow" w:hAnsi="Arial Narrow"/>
                <w:color w:val="000000"/>
                <w:sz w:val="18"/>
                <w:szCs w:val="18"/>
                <w:lang w:val="es-ES" w:eastAsia="es-ES"/>
              </w:rPr>
            </w:pPr>
            <w:r w:rsidRPr="00B90E12">
              <w:rPr>
                <w:rFonts w:ascii="Arial Narrow" w:hAnsi="Arial Narrow"/>
                <w:color w:val="000000"/>
                <w:sz w:val="18"/>
                <w:szCs w:val="18"/>
                <w:lang w:val="es-ES" w:eastAsia="es-ES"/>
              </w:rPr>
              <w:t>3.767.524</w:t>
            </w:r>
          </w:p>
        </w:tc>
      </w:tr>
    </w:tbl>
    <w:p w:rsidR="00E37578" w:rsidRPr="001B22A7"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240"/>
        <w:ind w:left="0" w:firstLine="289"/>
        <w:rPr>
          <w:szCs w:val="26"/>
        </w:rPr>
      </w:pPr>
      <w:r w:rsidRPr="001B22A7">
        <w:rPr>
          <w:szCs w:val="26"/>
        </w:rPr>
        <w:t xml:space="preserve">Se establece una cláusula genérica por la que se constituye una Comisión de Seguimiento formada por dos representantes de </w:t>
      </w:r>
      <w:r w:rsidR="000A2EB5">
        <w:rPr>
          <w:szCs w:val="26"/>
        </w:rPr>
        <w:t xml:space="preserve">las </w:t>
      </w:r>
      <w:r w:rsidRPr="001B22A7">
        <w:rPr>
          <w:szCs w:val="26"/>
        </w:rPr>
        <w:t xml:space="preserve">partes para el impulso y materialización del nuevo Centro </w:t>
      </w:r>
      <w:r>
        <w:rPr>
          <w:szCs w:val="26"/>
        </w:rPr>
        <w:t xml:space="preserve">de Formación Profesional en </w:t>
      </w:r>
      <w:r w:rsidR="00686011">
        <w:rPr>
          <w:szCs w:val="26"/>
        </w:rPr>
        <w:t>Egüé</w:t>
      </w:r>
      <w:r w:rsidR="00686011" w:rsidRPr="001B22A7">
        <w:rPr>
          <w:szCs w:val="26"/>
        </w:rPr>
        <w:t>s</w:t>
      </w:r>
      <w:r w:rsidRPr="001B22A7">
        <w:rPr>
          <w:szCs w:val="26"/>
        </w:rPr>
        <w:t>.</w:t>
      </w:r>
    </w:p>
    <w:p w:rsidR="00E37578" w:rsidRDefault="00E37578" w:rsidP="00CB5D93">
      <w:pPr>
        <w:pStyle w:val="atitulo2"/>
        <w:spacing w:before="240" w:after="200"/>
      </w:pPr>
      <w:bookmarkStart w:id="21" w:name="_Toc536004196"/>
      <w:r w:rsidRPr="0058289B">
        <w:lastRenderedPageBreak/>
        <w:t>V.2. Contrato promesa compraventa de 22 de mayo de 2015</w:t>
      </w:r>
      <w:bookmarkEnd w:id="21"/>
    </w:p>
    <w:bookmarkEnd w:id="16"/>
    <w:bookmarkEnd w:id="17"/>
    <w:p w:rsidR="00E37578" w:rsidRPr="00466B4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66B43">
        <w:rPr>
          <w:szCs w:val="26"/>
        </w:rPr>
        <w:t xml:space="preserve">Son partes intervinientes en este contrato la congregación y </w:t>
      </w:r>
      <w:r w:rsidR="00E57C0D">
        <w:rPr>
          <w:szCs w:val="26"/>
        </w:rPr>
        <w:t>Nasuvinsa</w:t>
      </w:r>
      <w:r w:rsidRPr="00466B43">
        <w:rPr>
          <w:szCs w:val="26"/>
        </w:rPr>
        <w:t xml:space="preserve">. </w:t>
      </w:r>
    </w:p>
    <w:p w:rsidR="00E37578" w:rsidRPr="00466B4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66B43">
        <w:rPr>
          <w:szCs w:val="26"/>
        </w:rPr>
        <w:t>Es un contra</w:t>
      </w:r>
      <w:r w:rsidR="00B90E12">
        <w:rPr>
          <w:szCs w:val="26"/>
        </w:rPr>
        <w:t>to promesa de compraventa, por el</w:t>
      </w:r>
      <w:r w:rsidRPr="00466B43">
        <w:rPr>
          <w:szCs w:val="26"/>
        </w:rPr>
        <w:t xml:space="preserve"> que </w:t>
      </w:r>
      <w:r w:rsidR="00E57C0D">
        <w:rPr>
          <w:szCs w:val="26"/>
        </w:rPr>
        <w:t xml:space="preserve">Nasuvinsa </w:t>
      </w:r>
      <w:r w:rsidRPr="00466B43">
        <w:rPr>
          <w:szCs w:val="26"/>
        </w:rPr>
        <w:t>se compr</w:t>
      </w:r>
      <w:r w:rsidRPr="00466B43">
        <w:rPr>
          <w:szCs w:val="26"/>
        </w:rPr>
        <w:t>o</w:t>
      </w:r>
      <w:r w:rsidR="000A2EB5">
        <w:rPr>
          <w:szCs w:val="26"/>
        </w:rPr>
        <w:t xml:space="preserve">mete </w:t>
      </w:r>
      <w:r w:rsidRPr="00466B43">
        <w:rPr>
          <w:szCs w:val="26"/>
        </w:rPr>
        <w:t>a comprar las 11 parcelas que resulten una vez se apruebe definitivamente el Plan Especial, a excepción de las que se adjudiquen al Ayun</w:t>
      </w:r>
      <w:r w:rsidR="00321A7D">
        <w:rPr>
          <w:szCs w:val="26"/>
        </w:rPr>
        <w:t xml:space="preserve">tamiento de Pamplona, y una vez inscritas a nombre de la congregación. Posteriormente </w:t>
      </w:r>
      <w:r w:rsidR="00E57C0D">
        <w:rPr>
          <w:szCs w:val="26"/>
        </w:rPr>
        <w:t xml:space="preserve">Nasuvinsa </w:t>
      </w:r>
      <w:r w:rsidR="00321A7D">
        <w:rPr>
          <w:szCs w:val="26"/>
        </w:rPr>
        <w:t>deberá licitar y vender las citadas parcelas.</w:t>
      </w:r>
    </w:p>
    <w:p w:rsidR="00E37578" w:rsidRPr="00466B43" w:rsidRDefault="00321A7D" w:rsidP="00512B97">
      <w:pPr>
        <w:pStyle w:val="texto"/>
        <w:rPr>
          <w:lang w:val="es-ES"/>
        </w:rPr>
      </w:pPr>
      <w:r>
        <w:rPr>
          <w:lang w:val="es-ES"/>
        </w:rPr>
        <w:t>E</w:t>
      </w:r>
      <w:r w:rsidR="00E37578" w:rsidRPr="00466B43">
        <w:rPr>
          <w:lang w:val="es-ES"/>
        </w:rPr>
        <w:t>n la fecha</w:t>
      </w:r>
      <w:r>
        <w:rPr>
          <w:lang w:val="es-ES"/>
        </w:rPr>
        <w:t xml:space="preserve"> de firma del contrato promesa </w:t>
      </w:r>
      <w:r w:rsidR="00E37578" w:rsidRPr="00466B43">
        <w:rPr>
          <w:lang w:val="es-ES"/>
        </w:rPr>
        <w:t>está</w:t>
      </w:r>
      <w:r w:rsidR="006C10E0">
        <w:rPr>
          <w:lang w:val="es-ES"/>
        </w:rPr>
        <w:t>n</w:t>
      </w:r>
      <w:r w:rsidR="00E37578" w:rsidRPr="00466B43">
        <w:rPr>
          <w:lang w:val="es-ES"/>
        </w:rPr>
        <w:t xml:space="preserve"> pendiente</w:t>
      </w:r>
      <w:r w:rsidR="006C10E0">
        <w:rPr>
          <w:lang w:val="es-ES"/>
        </w:rPr>
        <w:t>s</w:t>
      </w:r>
      <w:r w:rsidR="00E37578" w:rsidRPr="00466B43">
        <w:rPr>
          <w:lang w:val="es-ES"/>
        </w:rPr>
        <w:t xml:space="preserve"> </w:t>
      </w:r>
      <w:r w:rsidR="006C10E0">
        <w:rPr>
          <w:lang w:val="es-ES"/>
        </w:rPr>
        <w:t>la</w:t>
      </w:r>
      <w:r w:rsidR="00E37578" w:rsidRPr="00466B43">
        <w:rPr>
          <w:lang w:val="es-ES"/>
        </w:rPr>
        <w:t xml:space="preserve"> aprobación d</w:t>
      </w:r>
      <w:r w:rsidR="00E37578" w:rsidRPr="00466B43">
        <w:rPr>
          <w:lang w:val="es-ES"/>
        </w:rPr>
        <w:t>e</w:t>
      </w:r>
      <w:r w:rsidR="00E37578" w:rsidRPr="00466B43">
        <w:rPr>
          <w:lang w:val="es-ES"/>
        </w:rPr>
        <w:t>finitiva el Plan Especial</w:t>
      </w:r>
      <w:r w:rsidR="006C10E0">
        <w:rPr>
          <w:lang w:val="es-ES"/>
        </w:rPr>
        <w:t xml:space="preserve"> y la</w:t>
      </w:r>
      <w:r w:rsidR="00E37578" w:rsidRPr="00466B43">
        <w:rPr>
          <w:lang w:val="es-ES"/>
        </w:rPr>
        <w:t xml:space="preserve"> aproba</w:t>
      </w:r>
      <w:r w:rsidR="00862369">
        <w:rPr>
          <w:lang w:val="es-ES"/>
        </w:rPr>
        <w:t>ción del Proyecto de P</w:t>
      </w:r>
      <w:r w:rsidR="00E37578" w:rsidRPr="00466B43">
        <w:rPr>
          <w:lang w:val="es-ES"/>
        </w:rPr>
        <w:t>arcelación y su c</w:t>
      </w:r>
      <w:r w:rsidR="00E37578" w:rsidRPr="00466B43">
        <w:rPr>
          <w:lang w:val="es-ES"/>
        </w:rPr>
        <w:t>o</w:t>
      </w:r>
      <w:r w:rsidR="00E37578" w:rsidRPr="00466B43">
        <w:rPr>
          <w:lang w:val="es-ES"/>
        </w:rPr>
        <w:t xml:space="preserve">rrespondiente licencia, como actos previos a su inscripción en el Registro de la Propiedad, requisitos legales imprescindibles que imposibilitan </w:t>
      </w:r>
      <w:r w:rsidR="00CB1148">
        <w:rPr>
          <w:lang w:val="es-ES"/>
        </w:rPr>
        <w:t>la formaliz</w:t>
      </w:r>
      <w:r w:rsidR="00CB1148">
        <w:rPr>
          <w:lang w:val="es-ES"/>
        </w:rPr>
        <w:t>a</w:t>
      </w:r>
      <w:r w:rsidR="00CB1148">
        <w:rPr>
          <w:lang w:val="es-ES"/>
        </w:rPr>
        <w:t xml:space="preserve">ción </w:t>
      </w:r>
      <w:r w:rsidR="00E37578" w:rsidRPr="00466B43">
        <w:rPr>
          <w:lang w:val="es-ES"/>
        </w:rPr>
        <w:t xml:space="preserve">en 2015 </w:t>
      </w:r>
      <w:r w:rsidR="002809F8">
        <w:rPr>
          <w:lang w:val="es-ES"/>
        </w:rPr>
        <w:t xml:space="preserve">de </w:t>
      </w:r>
      <w:r w:rsidR="00CB5D10">
        <w:rPr>
          <w:lang w:val="es-ES"/>
        </w:rPr>
        <w:t>una compra-venta definitiva.</w:t>
      </w:r>
    </w:p>
    <w:p w:rsidR="00E37578" w:rsidRPr="00466B4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466B43">
        <w:rPr>
          <w:szCs w:val="26"/>
        </w:rPr>
        <w:t>El contrato promesa caduca el 30 junio de 2016; transcurrido dicho plazo sin que ninguna de las partes haya manifestado su voluntad de fo</w:t>
      </w:r>
      <w:r w:rsidR="00CB1148">
        <w:rPr>
          <w:szCs w:val="26"/>
        </w:rPr>
        <w:t xml:space="preserve">rmalizar la compraventa, quedarían </w:t>
      </w:r>
      <w:r w:rsidRPr="00466B43">
        <w:rPr>
          <w:szCs w:val="26"/>
        </w:rPr>
        <w:t>las partes desvinculadas de la promesa.</w:t>
      </w:r>
    </w:p>
    <w:p w:rsidR="00E37578" w:rsidRDefault="00E37578" w:rsidP="00512B97">
      <w:pPr>
        <w:pStyle w:val="texto"/>
        <w:rPr>
          <w:lang w:val="es-ES"/>
        </w:rPr>
      </w:pPr>
      <w:r w:rsidRPr="00466B43">
        <w:rPr>
          <w:lang w:val="es-ES"/>
        </w:rPr>
        <w:t>La congregación, antes del plazo de caducidad manifiesta su volunt</w:t>
      </w:r>
      <w:r w:rsidR="00525E62">
        <w:rPr>
          <w:lang w:val="es-ES"/>
        </w:rPr>
        <w:t>ad de formalizar la compraventa.</w:t>
      </w:r>
      <w:r w:rsidRPr="00466B43">
        <w:rPr>
          <w:lang w:val="es-ES"/>
        </w:rPr>
        <w:t xml:space="preserve"> </w:t>
      </w:r>
    </w:p>
    <w:p w:rsidR="00E37578" w:rsidRPr="00F0781B" w:rsidRDefault="00F0781B"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180"/>
        <w:ind w:left="0" w:firstLine="289"/>
        <w:rPr>
          <w:szCs w:val="26"/>
        </w:rPr>
      </w:pPr>
      <w:r w:rsidRPr="00F0781B">
        <w:rPr>
          <w:szCs w:val="26"/>
        </w:rPr>
        <w:t>El p</w:t>
      </w:r>
      <w:r w:rsidR="00E37578" w:rsidRPr="00F0781B">
        <w:rPr>
          <w:szCs w:val="26"/>
        </w:rPr>
        <w:t>recio de la operación</w:t>
      </w:r>
      <w:r w:rsidRPr="00F0781B">
        <w:rPr>
          <w:szCs w:val="26"/>
        </w:rPr>
        <w:t xml:space="preserve"> se fija sobre la base de un </w:t>
      </w:r>
      <w:r w:rsidR="00E37578" w:rsidRPr="00F0781B">
        <w:rPr>
          <w:szCs w:val="26"/>
        </w:rPr>
        <w:t xml:space="preserve">precio inicial mínimo </w:t>
      </w:r>
      <w:r w:rsidR="00321A7D">
        <w:rPr>
          <w:szCs w:val="26"/>
        </w:rPr>
        <w:t xml:space="preserve">de 26,41 millones de euros </w:t>
      </w:r>
      <w:r w:rsidR="00E37578" w:rsidRPr="00F0781B">
        <w:rPr>
          <w:szCs w:val="26"/>
        </w:rPr>
        <w:t xml:space="preserve">y máximo </w:t>
      </w:r>
      <w:r w:rsidR="00321A7D">
        <w:rPr>
          <w:szCs w:val="26"/>
        </w:rPr>
        <w:t xml:space="preserve">de 37,28 millones, </w:t>
      </w:r>
      <w:r w:rsidR="00E37578" w:rsidRPr="00F0781B">
        <w:rPr>
          <w:szCs w:val="26"/>
        </w:rPr>
        <w:t>de acuerdo a l</w:t>
      </w:r>
      <w:r w:rsidR="00966613">
        <w:rPr>
          <w:szCs w:val="26"/>
        </w:rPr>
        <w:t xml:space="preserve">os </w:t>
      </w:r>
      <w:r w:rsidR="00E37578" w:rsidRPr="00F0781B">
        <w:rPr>
          <w:szCs w:val="26"/>
        </w:rPr>
        <w:t>s</w:t>
      </w:r>
      <w:r w:rsidR="00E37578" w:rsidRPr="00F0781B">
        <w:rPr>
          <w:szCs w:val="26"/>
        </w:rPr>
        <w:t>i</w:t>
      </w:r>
      <w:r w:rsidR="00E37578" w:rsidRPr="00F0781B">
        <w:rPr>
          <w:szCs w:val="26"/>
        </w:rPr>
        <w:t>guiente</w:t>
      </w:r>
      <w:r w:rsidR="00966613">
        <w:rPr>
          <w:szCs w:val="26"/>
        </w:rPr>
        <w:t>s datos</w:t>
      </w:r>
      <w:r w:rsidR="00E37578" w:rsidRPr="00F0781B">
        <w:rPr>
          <w:szCs w:val="26"/>
        </w:rPr>
        <w:t>:</w:t>
      </w:r>
    </w:p>
    <w:p w:rsidR="00E37578" w:rsidRPr="00187CC6" w:rsidRDefault="00E37578" w:rsidP="00E37578">
      <w:pPr>
        <w:pStyle w:val="texto"/>
        <w:tabs>
          <w:tab w:val="clear" w:pos="2835"/>
          <w:tab w:val="clear" w:pos="3969"/>
          <w:tab w:val="clear" w:pos="5103"/>
          <w:tab w:val="clear" w:pos="6237"/>
          <w:tab w:val="clear" w:pos="7371"/>
        </w:tabs>
        <w:jc w:val="center"/>
        <w:rPr>
          <w:rFonts w:ascii="Arial Narrow" w:hAnsi="Arial Narrow"/>
          <w:color w:val="000000"/>
          <w:spacing w:val="0"/>
          <w:sz w:val="20"/>
          <w:szCs w:val="20"/>
          <w:lang w:val="es-ES" w:eastAsia="es-ES"/>
        </w:rPr>
      </w:pPr>
      <w:r w:rsidRPr="00187CC6">
        <w:rPr>
          <w:rFonts w:ascii="Arial Narrow" w:hAnsi="Arial Narrow"/>
          <w:color w:val="000000"/>
          <w:spacing w:val="0"/>
          <w:sz w:val="20"/>
          <w:szCs w:val="20"/>
          <w:lang w:val="es-ES" w:eastAsia="es-ES"/>
        </w:rPr>
        <w:t>Precio mínimo</w:t>
      </w:r>
    </w:p>
    <w:tbl>
      <w:tblPr>
        <w:tblW w:w="8760" w:type="dxa"/>
        <w:jc w:val="center"/>
        <w:tblCellMar>
          <w:left w:w="70" w:type="dxa"/>
          <w:right w:w="70" w:type="dxa"/>
        </w:tblCellMar>
        <w:tblLook w:val="04A0" w:firstRow="1" w:lastRow="0" w:firstColumn="1" w:lastColumn="0" w:noHBand="0" w:noVBand="1"/>
      </w:tblPr>
      <w:tblGrid>
        <w:gridCol w:w="6678"/>
        <w:gridCol w:w="2082"/>
      </w:tblGrid>
      <w:tr w:rsidR="00E37578" w:rsidRPr="006E0BDB" w:rsidTr="00FB08F6">
        <w:trPr>
          <w:trHeight w:val="312"/>
          <w:jc w:val="center"/>
        </w:trPr>
        <w:tc>
          <w:tcPr>
            <w:tcW w:w="6678" w:type="dxa"/>
            <w:tcBorders>
              <w:top w:val="single" w:sz="4" w:space="0" w:color="auto"/>
              <w:bottom w:val="single" w:sz="4" w:space="0" w:color="auto"/>
            </w:tcBorders>
            <w:shd w:val="clear" w:color="auto" w:fill="B8CCE4" w:themeFill="accent1" w:themeFillTint="66"/>
            <w:noWrap/>
            <w:vAlign w:val="center"/>
            <w:hideMark/>
          </w:tcPr>
          <w:p w:rsidR="00E37578" w:rsidRPr="006E0BDB" w:rsidRDefault="00E37578" w:rsidP="006E0BDB">
            <w:pPr>
              <w:spacing w:after="0"/>
              <w:ind w:firstLine="0"/>
              <w:jc w:val="left"/>
              <w:rPr>
                <w:rFonts w:ascii="Arial" w:hAnsi="Arial" w:cs="Arial"/>
                <w:bCs/>
                <w:color w:val="000000"/>
                <w:sz w:val="18"/>
                <w:szCs w:val="18"/>
                <w:lang w:val="es-ES" w:eastAsia="es-ES"/>
              </w:rPr>
            </w:pPr>
            <w:r w:rsidRPr="006E0BDB">
              <w:rPr>
                <w:rFonts w:ascii="Arial" w:hAnsi="Arial" w:cs="Arial"/>
                <w:bCs/>
                <w:color w:val="000000"/>
                <w:sz w:val="18"/>
                <w:szCs w:val="18"/>
                <w:lang w:val="es-ES" w:eastAsia="es-ES"/>
              </w:rPr>
              <w:t>Concepto</w:t>
            </w:r>
          </w:p>
        </w:tc>
        <w:tc>
          <w:tcPr>
            <w:tcW w:w="2082" w:type="dxa"/>
            <w:tcBorders>
              <w:top w:val="single" w:sz="4" w:space="0" w:color="auto"/>
              <w:bottom w:val="single" w:sz="4" w:space="0" w:color="auto"/>
            </w:tcBorders>
            <w:shd w:val="clear" w:color="auto" w:fill="B8CCE4" w:themeFill="accent1" w:themeFillTint="66"/>
            <w:noWrap/>
            <w:vAlign w:val="center"/>
            <w:hideMark/>
          </w:tcPr>
          <w:p w:rsidR="00E37578" w:rsidRPr="006E0BDB" w:rsidRDefault="00E37578" w:rsidP="006E0BDB">
            <w:pPr>
              <w:spacing w:after="0"/>
              <w:ind w:firstLine="0"/>
              <w:jc w:val="right"/>
              <w:rPr>
                <w:rFonts w:ascii="Arial" w:hAnsi="Arial" w:cs="Arial"/>
                <w:bCs/>
                <w:color w:val="000000"/>
                <w:sz w:val="18"/>
                <w:szCs w:val="18"/>
                <w:lang w:val="es-ES" w:eastAsia="es-ES"/>
              </w:rPr>
            </w:pPr>
            <w:r w:rsidRPr="006E0BDB">
              <w:rPr>
                <w:rFonts w:ascii="Arial" w:hAnsi="Arial" w:cs="Arial"/>
                <w:bCs/>
                <w:color w:val="000000"/>
                <w:sz w:val="18"/>
                <w:szCs w:val="18"/>
                <w:lang w:val="es-ES" w:eastAsia="es-ES"/>
              </w:rPr>
              <w:t>Importe</w:t>
            </w:r>
          </w:p>
        </w:tc>
      </w:tr>
      <w:tr w:rsidR="00E37578" w:rsidRPr="00BA01EE" w:rsidTr="00FB08F6">
        <w:trPr>
          <w:trHeight w:val="227"/>
          <w:jc w:val="center"/>
        </w:trPr>
        <w:tc>
          <w:tcPr>
            <w:tcW w:w="6678" w:type="dxa"/>
            <w:tcBorders>
              <w:top w:val="single" w:sz="4" w:space="0" w:color="auto"/>
              <w:bottom w:val="single" w:sz="2" w:space="0" w:color="auto"/>
            </w:tcBorders>
            <w:shd w:val="clear" w:color="auto" w:fill="auto"/>
            <w:noWrap/>
            <w:vAlign w:val="center"/>
            <w:hideMark/>
          </w:tcPr>
          <w:p w:rsidR="00E37578" w:rsidRPr="00BA01EE" w:rsidRDefault="00E37578" w:rsidP="006E0BDB">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Coste por la  adquisición de la p</w:t>
            </w:r>
            <w:r w:rsidRPr="00BA01EE">
              <w:rPr>
                <w:rFonts w:ascii="Arial Narrow" w:hAnsi="Arial Narrow"/>
                <w:color w:val="000000"/>
                <w:sz w:val="18"/>
                <w:szCs w:val="18"/>
                <w:lang w:val="es-ES" w:eastAsia="es-ES"/>
              </w:rPr>
              <w:t xml:space="preserve">arcela </w:t>
            </w:r>
            <w:r>
              <w:rPr>
                <w:rFonts w:ascii="Arial Narrow" w:hAnsi="Arial Narrow"/>
                <w:color w:val="000000"/>
                <w:sz w:val="18"/>
                <w:szCs w:val="18"/>
                <w:lang w:val="es-ES" w:eastAsia="es-ES"/>
              </w:rPr>
              <w:t>u</w:t>
            </w:r>
            <w:r w:rsidRPr="00BA01EE">
              <w:rPr>
                <w:rFonts w:ascii="Arial Narrow" w:hAnsi="Arial Narrow"/>
                <w:color w:val="000000"/>
                <w:sz w:val="18"/>
                <w:szCs w:val="18"/>
                <w:lang w:val="es-ES" w:eastAsia="es-ES"/>
              </w:rPr>
              <w:t>rbanizada Olaz</w:t>
            </w:r>
          </w:p>
        </w:tc>
        <w:tc>
          <w:tcPr>
            <w:tcW w:w="2082" w:type="dxa"/>
            <w:tcBorders>
              <w:top w:val="single" w:sz="4" w:space="0" w:color="auto"/>
              <w:bottom w:val="single" w:sz="2" w:space="0" w:color="auto"/>
            </w:tcBorders>
            <w:shd w:val="clear" w:color="auto" w:fill="auto"/>
            <w:noWrap/>
            <w:vAlign w:val="center"/>
            <w:hideMark/>
          </w:tcPr>
          <w:p w:rsidR="00E37578" w:rsidRPr="00BA01EE" w:rsidRDefault="00E37578" w:rsidP="006E0BDB">
            <w:pPr>
              <w:spacing w:after="0"/>
              <w:ind w:firstLine="0"/>
              <w:jc w:val="righ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xml:space="preserve">      6.470.000   </w:t>
            </w:r>
          </w:p>
        </w:tc>
      </w:tr>
      <w:tr w:rsidR="00E37578" w:rsidRPr="00BA01EE" w:rsidTr="00FB08F6">
        <w:trPr>
          <w:trHeight w:val="227"/>
          <w:jc w:val="center"/>
        </w:trPr>
        <w:tc>
          <w:tcPr>
            <w:tcW w:w="6678" w:type="dxa"/>
            <w:tcBorders>
              <w:top w:val="single" w:sz="2" w:space="0" w:color="auto"/>
              <w:bottom w:val="single" w:sz="2" w:space="0" w:color="auto"/>
            </w:tcBorders>
            <w:shd w:val="clear" w:color="auto" w:fill="auto"/>
            <w:noWrap/>
            <w:vAlign w:val="center"/>
            <w:hideMark/>
          </w:tcPr>
          <w:p w:rsidR="00E37578" w:rsidRPr="00BA01EE" w:rsidRDefault="00E37578" w:rsidP="006E0BDB">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Coste construcción de la parte docente del nuevo centro </w:t>
            </w:r>
          </w:p>
        </w:tc>
        <w:tc>
          <w:tcPr>
            <w:tcW w:w="2082" w:type="dxa"/>
            <w:tcBorders>
              <w:top w:val="single" w:sz="2" w:space="0" w:color="auto"/>
              <w:bottom w:val="single" w:sz="2" w:space="0" w:color="auto"/>
            </w:tcBorders>
            <w:shd w:val="clear" w:color="auto" w:fill="auto"/>
            <w:noWrap/>
            <w:vAlign w:val="center"/>
            <w:hideMark/>
          </w:tcPr>
          <w:p w:rsidR="00E37578" w:rsidRPr="00BA01EE" w:rsidRDefault="00E37578" w:rsidP="006E0BDB">
            <w:pPr>
              <w:spacing w:after="0"/>
              <w:ind w:firstLine="0"/>
              <w:jc w:val="righ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xml:space="preserve">    19.000.000   </w:t>
            </w:r>
          </w:p>
        </w:tc>
      </w:tr>
      <w:tr w:rsidR="00E37578" w:rsidRPr="00BA01EE" w:rsidTr="00FB08F6">
        <w:trPr>
          <w:trHeight w:val="227"/>
          <w:jc w:val="center"/>
        </w:trPr>
        <w:tc>
          <w:tcPr>
            <w:tcW w:w="6678" w:type="dxa"/>
            <w:tcBorders>
              <w:top w:val="single" w:sz="2" w:space="0" w:color="auto"/>
              <w:bottom w:val="single" w:sz="4" w:space="0" w:color="auto"/>
            </w:tcBorders>
            <w:shd w:val="clear" w:color="auto" w:fill="auto"/>
            <w:noWrap/>
            <w:vAlign w:val="center"/>
            <w:hideMark/>
          </w:tcPr>
          <w:p w:rsidR="00E37578" w:rsidRPr="00BA01EE" w:rsidRDefault="00E37578" w:rsidP="006E0BDB">
            <w:pPr>
              <w:spacing w:after="0"/>
              <w:ind w:firstLine="0"/>
              <w:jc w:val="lef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ICIO</w:t>
            </w:r>
            <w:r>
              <w:rPr>
                <w:rFonts w:ascii="Arial Narrow" w:hAnsi="Arial Narrow"/>
                <w:color w:val="000000"/>
                <w:sz w:val="18"/>
                <w:szCs w:val="18"/>
                <w:lang w:val="es-ES" w:eastAsia="es-ES"/>
              </w:rPr>
              <w:t xml:space="preserve"> al Ayuntamiento de </w:t>
            </w:r>
            <w:r w:rsidR="00686011">
              <w:rPr>
                <w:rFonts w:ascii="Arial Narrow" w:hAnsi="Arial Narrow"/>
                <w:color w:val="000000"/>
                <w:sz w:val="18"/>
                <w:szCs w:val="18"/>
                <w:lang w:val="es-ES" w:eastAsia="es-ES"/>
              </w:rPr>
              <w:t>Egüés</w:t>
            </w:r>
          </w:p>
        </w:tc>
        <w:tc>
          <w:tcPr>
            <w:tcW w:w="2082" w:type="dxa"/>
            <w:tcBorders>
              <w:top w:val="single" w:sz="2" w:space="0" w:color="auto"/>
              <w:bottom w:val="single" w:sz="4" w:space="0" w:color="auto"/>
            </w:tcBorders>
            <w:shd w:val="clear" w:color="auto" w:fill="auto"/>
            <w:noWrap/>
            <w:vAlign w:val="center"/>
            <w:hideMark/>
          </w:tcPr>
          <w:p w:rsidR="00E37578" w:rsidRPr="00BA01EE" w:rsidRDefault="00E37578" w:rsidP="006E0BDB">
            <w:pPr>
              <w:spacing w:after="0"/>
              <w:ind w:firstLine="0"/>
              <w:jc w:val="right"/>
              <w:rPr>
                <w:rFonts w:ascii="Arial Narrow" w:hAnsi="Arial Narrow"/>
                <w:color w:val="000000"/>
                <w:sz w:val="18"/>
                <w:szCs w:val="18"/>
                <w:lang w:val="es-ES" w:eastAsia="es-ES"/>
              </w:rPr>
            </w:pPr>
            <w:r w:rsidRPr="00BA01EE">
              <w:rPr>
                <w:rFonts w:ascii="Arial Narrow" w:hAnsi="Arial Narrow"/>
                <w:color w:val="000000"/>
                <w:sz w:val="18"/>
                <w:szCs w:val="18"/>
                <w:lang w:val="es-ES" w:eastAsia="es-ES"/>
              </w:rPr>
              <w:t xml:space="preserve">          945.000   </w:t>
            </w:r>
          </w:p>
        </w:tc>
      </w:tr>
      <w:tr w:rsidR="00E37578" w:rsidRPr="006E0BDB" w:rsidTr="00FB08F6">
        <w:trPr>
          <w:trHeight w:val="284"/>
          <w:jc w:val="center"/>
        </w:trPr>
        <w:tc>
          <w:tcPr>
            <w:tcW w:w="6678" w:type="dxa"/>
            <w:tcBorders>
              <w:top w:val="single" w:sz="4" w:space="0" w:color="auto"/>
              <w:bottom w:val="single" w:sz="4" w:space="0" w:color="auto"/>
            </w:tcBorders>
            <w:shd w:val="clear" w:color="auto" w:fill="B8CCE4" w:themeFill="accent1" w:themeFillTint="66"/>
            <w:noWrap/>
            <w:vAlign w:val="center"/>
            <w:hideMark/>
          </w:tcPr>
          <w:p w:rsidR="00E37578" w:rsidRPr="006E0BDB" w:rsidRDefault="00E37578" w:rsidP="006E0BDB">
            <w:pPr>
              <w:spacing w:after="0"/>
              <w:ind w:firstLine="0"/>
              <w:jc w:val="left"/>
              <w:rPr>
                <w:rFonts w:ascii="Arial" w:hAnsi="Arial" w:cs="Arial"/>
                <w:bCs/>
                <w:color w:val="000000"/>
                <w:sz w:val="18"/>
                <w:szCs w:val="18"/>
                <w:lang w:val="es-ES" w:eastAsia="es-ES"/>
              </w:rPr>
            </w:pPr>
            <w:r w:rsidRPr="006E0BDB">
              <w:rPr>
                <w:rFonts w:ascii="Arial" w:hAnsi="Arial" w:cs="Arial"/>
                <w:bCs/>
                <w:color w:val="000000"/>
                <w:sz w:val="18"/>
                <w:szCs w:val="18"/>
                <w:lang w:val="es-ES" w:eastAsia="es-ES"/>
              </w:rPr>
              <w:t>Precio mínimo</w:t>
            </w:r>
          </w:p>
        </w:tc>
        <w:tc>
          <w:tcPr>
            <w:tcW w:w="2082" w:type="dxa"/>
            <w:tcBorders>
              <w:top w:val="single" w:sz="4" w:space="0" w:color="auto"/>
              <w:bottom w:val="single" w:sz="4" w:space="0" w:color="auto"/>
            </w:tcBorders>
            <w:shd w:val="clear" w:color="auto" w:fill="B8CCE4" w:themeFill="accent1" w:themeFillTint="66"/>
            <w:noWrap/>
            <w:vAlign w:val="center"/>
            <w:hideMark/>
          </w:tcPr>
          <w:p w:rsidR="00E37578" w:rsidRPr="006E0BDB" w:rsidRDefault="00E37578" w:rsidP="006E0BDB">
            <w:pPr>
              <w:spacing w:after="0"/>
              <w:ind w:firstLine="0"/>
              <w:jc w:val="right"/>
              <w:rPr>
                <w:rFonts w:ascii="Arial" w:hAnsi="Arial" w:cs="Arial"/>
                <w:bCs/>
                <w:color w:val="000000"/>
                <w:sz w:val="18"/>
                <w:szCs w:val="18"/>
                <w:lang w:val="es-ES" w:eastAsia="es-ES"/>
              </w:rPr>
            </w:pPr>
            <w:r w:rsidRPr="006E0BDB">
              <w:rPr>
                <w:rFonts w:ascii="Arial" w:hAnsi="Arial" w:cs="Arial"/>
                <w:bCs/>
                <w:color w:val="000000"/>
                <w:sz w:val="18"/>
                <w:szCs w:val="18"/>
                <w:lang w:val="es-ES" w:eastAsia="es-ES"/>
              </w:rPr>
              <w:t xml:space="preserve">    26.415.000   </w:t>
            </w:r>
          </w:p>
        </w:tc>
      </w:tr>
    </w:tbl>
    <w:p w:rsidR="00E37578" w:rsidRPr="00187CC6" w:rsidRDefault="00E37578" w:rsidP="00512B97">
      <w:pPr>
        <w:pStyle w:val="texto"/>
        <w:tabs>
          <w:tab w:val="clear" w:pos="2835"/>
          <w:tab w:val="clear" w:pos="3969"/>
          <w:tab w:val="clear" w:pos="5103"/>
          <w:tab w:val="clear" w:pos="6237"/>
          <w:tab w:val="clear" w:pos="7371"/>
        </w:tabs>
        <w:spacing w:before="240" w:after="240"/>
        <w:jc w:val="center"/>
        <w:rPr>
          <w:rFonts w:ascii="Arial Narrow" w:hAnsi="Arial Narrow"/>
          <w:color w:val="000000"/>
          <w:spacing w:val="0"/>
          <w:sz w:val="20"/>
          <w:szCs w:val="20"/>
          <w:lang w:val="es-ES" w:eastAsia="es-ES"/>
        </w:rPr>
      </w:pPr>
      <w:r w:rsidRPr="00187CC6">
        <w:rPr>
          <w:rFonts w:ascii="Arial Narrow" w:hAnsi="Arial Narrow"/>
          <w:color w:val="000000"/>
          <w:spacing w:val="0"/>
          <w:sz w:val="20"/>
          <w:szCs w:val="20"/>
          <w:lang w:val="es-ES" w:eastAsia="es-ES"/>
        </w:rPr>
        <w:t>P</w:t>
      </w:r>
      <w:r>
        <w:rPr>
          <w:rFonts w:ascii="Arial Narrow" w:hAnsi="Arial Narrow"/>
          <w:color w:val="000000"/>
          <w:spacing w:val="0"/>
          <w:sz w:val="20"/>
          <w:szCs w:val="20"/>
          <w:lang w:val="es-ES" w:eastAsia="es-ES"/>
        </w:rPr>
        <w:t>recio máximo</w:t>
      </w:r>
    </w:p>
    <w:tbl>
      <w:tblPr>
        <w:tblW w:w="8732" w:type="dxa"/>
        <w:jc w:val="center"/>
        <w:tblCellMar>
          <w:left w:w="70" w:type="dxa"/>
          <w:right w:w="70" w:type="dxa"/>
        </w:tblCellMar>
        <w:tblLook w:val="04A0" w:firstRow="1" w:lastRow="0" w:firstColumn="1" w:lastColumn="0" w:noHBand="0" w:noVBand="1"/>
      </w:tblPr>
      <w:tblGrid>
        <w:gridCol w:w="7386"/>
        <w:gridCol w:w="1346"/>
      </w:tblGrid>
      <w:tr w:rsidR="00E37578" w:rsidRPr="0024626F" w:rsidTr="00FB08F6">
        <w:trPr>
          <w:trHeight w:val="312"/>
          <w:jc w:val="center"/>
        </w:trPr>
        <w:tc>
          <w:tcPr>
            <w:tcW w:w="7386" w:type="dxa"/>
            <w:tcBorders>
              <w:top w:val="single" w:sz="4" w:space="0" w:color="auto"/>
              <w:bottom w:val="single" w:sz="4" w:space="0" w:color="auto"/>
            </w:tcBorders>
            <w:shd w:val="clear" w:color="auto" w:fill="B8CCE4" w:themeFill="accent1" w:themeFillTint="66"/>
            <w:noWrap/>
            <w:vAlign w:val="center"/>
            <w:hideMark/>
          </w:tcPr>
          <w:p w:rsidR="00E37578" w:rsidRPr="0024626F" w:rsidRDefault="00E37578" w:rsidP="0024626F">
            <w:pPr>
              <w:spacing w:after="0"/>
              <w:ind w:firstLine="0"/>
              <w:jc w:val="left"/>
              <w:rPr>
                <w:rFonts w:ascii="Arial" w:hAnsi="Arial" w:cs="Arial"/>
                <w:bCs/>
                <w:color w:val="000000"/>
                <w:sz w:val="18"/>
                <w:szCs w:val="18"/>
                <w:lang w:val="es-ES" w:eastAsia="es-ES"/>
              </w:rPr>
            </w:pPr>
            <w:r w:rsidRPr="0024626F">
              <w:rPr>
                <w:rFonts w:ascii="Arial" w:hAnsi="Arial" w:cs="Arial"/>
                <w:bCs/>
                <w:color w:val="000000"/>
                <w:sz w:val="18"/>
                <w:szCs w:val="18"/>
                <w:lang w:val="es-ES" w:eastAsia="es-ES"/>
              </w:rPr>
              <w:t>Concepto</w:t>
            </w:r>
          </w:p>
        </w:tc>
        <w:tc>
          <w:tcPr>
            <w:tcW w:w="1346" w:type="dxa"/>
            <w:tcBorders>
              <w:top w:val="single" w:sz="4" w:space="0" w:color="auto"/>
              <w:bottom w:val="single" w:sz="4" w:space="0" w:color="auto"/>
            </w:tcBorders>
            <w:shd w:val="clear" w:color="auto" w:fill="B8CCE4" w:themeFill="accent1" w:themeFillTint="66"/>
            <w:noWrap/>
            <w:vAlign w:val="center"/>
            <w:hideMark/>
          </w:tcPr>
          <w:p w:rsidR="00E37578" w:rsidRPr="0024626F" w:rsidRDefault="00E37578" w:rsidP="00C25D0E">
            <w:pPr>
              <w:spacing w:after="0"/>
              <w:ind w:firstLine="0"/>
              <w:jc w:val="right"/>
              <w:rPr>
                <w:rFonts w:ascii="Arial" w:hAnsi="Arial" w:cs="Arial"/>
                <w:bCs/>
                <w:color w:val="000000"/>
                <w:sz w:val="18"/>
                <w:szCs w:val="18"/>
                <w:lang w:val="es-ES" w:eastAsia="es-ES"/>
              </w:rPr>
            </w:pPr>
            <w:r w:rsidRPr="0024626F">
              <w:rPr>
                <w:rFonts w:ascii="Arial" w:hAnsi="Arial" w:cs="Arial"/>
                <w:bCs/>
                <w:color w:val="000000"/>
                <w:sz w:val="18"/>
                <w:szCs w:val="18"/>
                <w:lang w:val="es-ES" w:eastAsia="es-ES"/>
              </w:rPr>
              <w:t>Importe</w:t>
            </w:r>
          </w:p>
        </w:tc>
      </w:tr>
      <w:tr w:rsidR="00E37578" w:rsidRPr="00C325A4" w:rsidTr="00FB08F6">
        <w:trPr>
          <w:trHeight w:val="227"/>
          <w:jc w:val="center"/>
        </w:trPr>
        <w:tc>
          <w:tcPr>
            <w:tcW w:w="7386" w:type="dxa"/>
            <w:tcBorders>
              <w:top w:val="single" w:sz="4" w:space="0" w:color="auto"/>
              <w:bottom w:val="single" w:sz="4" w:space="0" w:color="auto"/>
            </w:tcBorders>
            <w:shd w:val="clear" w:color="auto" w:fill="auto"/>
            <w:noWrap/>
            <w:vAlign w:val="center"/>
            <w:hideMark/>
          </w:tcPr>
          <w:p w:rsidR="00E37578" w:rsidRPr="00C325A4" w:rsidRDefault="00E37578" w:rsidP="0024626F">
            <w:pPr>
              <w:spacing w:after="0"/>
              <w:ind w:firstLine="0"/>
              <w:jc w:val="left"/>
              <w:rPr>
                <w:rFonts w:ascii="Arial" w:hAnsi="Arial" w:cs="Arial"/>
                <w:color w:val="000000"/>
                <w:sz w:val="18"/>
                <w:szCs w:val="18"/>
                <w:lang w:val="es-ES" w:eastAsia="es-ES"/>
              </w:rPr>
            </w:pPr>
            <w:r w:rsidRPr="00C325A4">
              <w:rPr>
                <w:rFonts w:ascii="Arial" w:hAnsi="Arial" w:cs="Arial"/>
                <w:color w:val="000000"/>
                <w:sz w:val="18"/>
                <w:szCs w:val="18"/>
                <w:lang w:val="es-ES" w:eastAsia="es-ES"/>
              </w:rPr>
              <w:t>Importe estimado de la operación</w:t>
            </w:r>
          </w:p>
        </w:tc>
        <w:tc>
          <w:tcPr>
            <w:tcW w:w="1346" w:type="dxa"/>
            <w:tcBorders>
              <w:top w:val="single" w:sz="4" w:space="0" w:color="auto"/>
              <w:bottom w:val="single" w:sz="4" w:space="0" w:color="auto"/>
            </w:tcBorders>
            <w:shd w:val="clear" w:color="auto" w:fill="auto"/>
            <w:noWrap/>
            <w:vAlign w:val="center"/>
            <w:hideMark/>
          </w:tcPr>
          <w:p w:rsidR="00E37578" w:rsidRPr="00C325A4" w:rsidRDefault="00E37578" w:rsidP="00C325A4">
            <w:pPr>
              <w:spacing w:after="0"/>
              <w:ind w:firstLine="0"/>
              <w:jc w:val="right"/>
              <w:rPr>
                <w:rFonts w:ascii="Arial" w:hAnsi="Arial" w:cs="Arial"/>
                <w:color w:val="000000"/>
                <w:sz w:val="18"/>
                <w:szCs w:val="18"/>
                <w:lang w:val="es-ES" w:eastAsia="es-ES"/>
              </w:rPr>
            </w:pPr>
            <w:r w:rsidRPr="00C325A4">
              <w:rPr>
                <w:rFonts w:ascii="Arial" w:hAnsi="Arial" w:cs="Arial"/>
                <w:color w:val="000000"/>
                <w:sz w:val="18"/>
                <w:szCs w:val="18"/>
                <w:lang w:val="es-ES" w:eastAsia="es-ES"/>
              </w:rPr>
              <w:t>42.000.000</w:t>
            </w:r>
          </w:p>
        </w:tc>
      </w:tr>
      <w:tr w:rsidR="00E37578" w:rsidRPr="00C325A4" w:rsidTr="00FB08F6">
        <w:trPr>
          <w:trHeight w:val="227"/>
          <w:jc w:val="center"/>
        </w:trPr>
        <w:tc>
          <w:tcPr>
            <w:tcW w:w="7386" w:type="dxa"/>
            <w:tcBorders>
              <w:top w:val="single" w:sz="4" w:space="0" w:color="auto"/>
              <w:bottom w:val="single" w:sz="4" w:space="0" w:color="auto"/>
            </w:tcBorders>
            <w:shd w:val="clear" w:color="auto" w:fill="auto"/>
            <w:noWrap/>
            <w:vAlign w:val="center"/>
          </w:tcPr>
          <w:p w:rsidR="00E37578" w:rsidRPr="00C325A4" w:rsidRDefault="00E37578" w:rsidP="0024626F">
            <w:pPr>
              <w:spacing w:after="0"/>
              <w:ind w:firstLine="0"/>
              <w:jc w:val="left"/>
              <w:rPr>
                <w:rFonts w:ascii="Arial" w:hAnsi="Arial" w:cs="Arial"/>
                <w:color w:val="000000"/>
                <w:sz w:val="18"/>
                <w:szCs w:val="18"/>
                <w:lang w:val="es-ES" w:eastAsia="es-ES"/>
              </w:rPr>
            </w:pPr>
            <w:r w:rsidRPr="00C325A4">
              <w:rPr>
                <w:rFonts w:ascii="Arial" w:hAnsi="Arial" w:cs="Arial"/>
                <w:color w:val="000000"/>
                <w:sz w:val="18"/>
                <w:szCs w:val="18"/>
                <w:lang w:val="es-ES" w:eastAsia="es-ES"/>
              </w:rPr>
              <w:t>Total gastos a descontar</w:t>
            </w:r>
          </w:p>
        </w:tc>
        <w:tc>
          <w:tcPr>
            <w:tcW w:w="1346" w:type="dxa"/>
            <w:tcBorders>
              <w:top w:val="single" w:sz="4" w:space="0" w:color="auto"/>
              <w:bottom w:val="single" w:sz="4" w:space="0" w:color="auto"/>
            </w:tcBorders>
            <w:shd w:val="clear" w:color="auto" w:fill="auto"/>
            <w:noWrap/>
            <w:vAlign w:val="center"/>
          </w:tcPr>
          <w:p w:rsidR="00E37578" w:rsidRPr="00C325A4" w:rsidRDefault="00E37578" w:rsidP="00C25D0E">
            <w:pPr>
              <w:spacing w:after="0"/>
              <w:ind w:firstLine="0"/>
              <w:jc w:val="right"/>
              <w:rPr>
                <w:rFonts w:ascii="Arial" w:hAnsi="Arial" w:cs="Arial"/>
                <w:color w:val="000000"/>
                <w:sz w:val="18"/>
                <w:szCs w:val="18"/>
                <w:lang w:val="es-ES" w:eastAsia="es-ES"/>
              </w:rPr>
            </w:pPr>
            <w:r w:rsidRPr="00C325A4">
              <w:rPr>
                <w:rFonts w:ascii="Arial" w:hAnsi="Arial" w:cs="Arial"/>
                <w:color w:val="000000"/>
                <w:sz w:val="18"/>
                <w:szCs w:val="18"/>
                <w:lang w:val="es-ES" w:eastAsia="es-ES"/>
              </w:rPr>
              <w:t>-4.720.000</w:t>
            </w:r>
          </w:p>
        </w:tc>
      </w:tr>
      <w:tr w:rsidR="00E37578" w:rsidRPr="00C325A4" w:rsidTr="00FB08F6">
        <w:trPr>
          <w:trHeight w:val="227"/>
          <w:jc w:val="center"/>
        </w:trPr>
        <w:tc>
          <w:tcPr>
            <w:tcW w:w="7386" w:type="dxa"/>
            <w:tcBorders>
              <w:top w:val="single" w:sz="4" w:space="0" w:color="auto"/>
            </w:tcBorders>
            <w:shd w:val="clear" w:color="auto" w:fill="auto"/>
            <w:noWrap/>
            <w:vAlign w:val="center"/>
            <w:hideMark/>
          </w:tcPr>
          <w:p w:rsidR="00E37578" w:rsidRPr="00C325A4" w:rsidRDefault="00E37578" w:rsidP="0024626F">
            <w:pPr>
              <w:spacing w:after="0"/>
              <w:ind w:firstLine="0"/>
              <w:jc w:val="left"/>
              <w:rPr>
                <w:rFonts w:ascii="Arial Narrow" w:hAnsi="Arial Narrow"/>
                <w:color w:val="000000"/>
                <w:sz w:val="18"/>
                <w:szCs w:val="18"/>
                <w:lang w:val="es-ES" w:eastAsia="es-ES"/>
              </w:rPr>
            </w:pPr>
            <w:r w:rsidRPr="00C325A4">
              <w:rPr>
                <w:rFonts w:ascii="Arial Narrow" w:hAnsi="Arial Narrow"/>
                <w:color w:val="000000"/>
                <w:sz w:val="18"/>
                <w:szCs w:val="18"/>
                <w:lang w:val="es-ES" w:eastAsia="es-ES"/>
              </w:rPr>
              <w:t xml:space="preserve">-Impuesto Plusvalía al Ayuntamiento de Pamplona por la venta de la parcela                            </w:t>
            </w:r>
            <w:r w:rsidR="00C325A4">
              <w:rPr>
                <w:rFonts w:ascii="Arial Narrow" w:hAnsi="Arial Narrow"/>
                <w:color w:val="000000"/>
                <w:sz w:val="18"/>
                <w:szCs w:val="18"/>
                <w:lang w:val="es-ES" w:eastAsia="es-ES"/>
              </w:rPr>
              <w:t xml:space="preserve">  </w:t>
            </w:r>
            <w:r w:rsidRPr="00C325A4">
              <w:rPr>
                <w:rFonts w:ascii="Arial Narrow" w:hAnsi="Arial Narrow"/>
                <w:color w:val="000000"/>
                <w:sz w:val="18"/>
                <w:szCs w:val="18"/>
                <w:lang w:val="es-ES" w:eastAsia="es-ES"/>
              </w:rPr>
              <w:t>820.000</w:t>
            </w:r>
          </w:p>
        </w:tc>
        <w:tc>
          <w:tcPr>
            <w:tcW w:w="1346" w:type="dxa"/>
            <w:tcBorders>
              <w:top w:val="single" w:sz="4" w:space="0" w:color="auto"/>
            </w:tcBorders>
            <w:shd w:val="clear" w:color="auto" w:fill="auto"/>
            <w:noWrap/>
            <w:vAlign w:val="bottom"/>
          </w:tcPr>
          <w:p w:rsidR="00E37578" w:rsidRPr="00C325A4" w:rsidRDefault="00E37578" w:rsidP="00513E46">
            <w:pPr>
              <w:spacing w:after="0"/>
              <w:ind w:firstLine="0"/>
              <w:jc w:val="right"/>
              <w:rPr>
                <w:rFonts w:ascii="Arial Narrow" w:hAnsi="Arial Narrow"/>
                <w:color w:val="000000"/>
                <w:sz w:val="18"/>
                <w:szCs w:val="18"/>
                <w:lang w:val="es-ES" w:eastAsia="es-ES"/>
              </w:rPr>
            </w:pPr>
          </w:p>
        </w:tc>
      </w:tr>
      <w:tr w:rsidR="00E37578" w:rsidRPr="00C325A4" w:rsidTr="00FB08F6">
        <w:trPr>
          <w:trHeight w:val="227"/>
          <w:jc w:val="center"/>
        </w:trPr>
        <w:tc>
          <w:tcPr>
            <w:tcW w:w="7386" w:type="dxa"/>
            <w:shd w:val="clear" w:color="auto" w:fill="auto"/>
            <w:noWrap/>
            <w:vAlign w:val="center"/>
            <w:hideMark/>
          </w:tcPr>
          <w:p w:rsidR="00E37578" w:rsidRPr="00C325A4" w:rsidRDefault="00E37578" w:rsidP="0024626F">
            <w:pPr>
              <w:spacing w:after="0"/>
              <w:ind w:firstLine="0"/>
              <w:jc w:val="left"/>
              <w:rPr>
                <w:rFonts w:ascii="Arial Narrow" w:hAnsi="Arial Narrow"/>
                <w:color w:val="000000"/>
                <w:sz w:val="18"/>
                <w:szCs w:val="18"/>
                <w:lang w:val="es-ES" w:eastAsia="es-ES"/>
              </w:rPr>
            </w:pPr>
            <w:r w:rsidRPr="00C325A4">
              <w:rPr>
                <w:rFonts w:ascii="Arial Narrow" w:hAnsi="Arial Narrow"/>
                <w:color w:val="000000"/>
                <w:sz w:val="18"/>
                <w:szCs w:val="18"/>
                <w:lang w:val="es-ES" w:eastAsia="es-ES"/>
              </w:rPr>
              <w:t xml:space="preserve">-Gastos notaría y registros                                                                                                          </w:t>
            </w:r>
            <w:r w:rsidR="0024626F" w:rsidRPr="00C325A4">
              <w:rPr>
                <w:rFonts w:ascii="Arial Narrow" w:hAnsi="Arial Narrow"/>
                <w:color w:val="000000"/>
                <w:sz w:val="18"/>
                <w:szCs w:val="18"/>
                <w:lang w:val="es-ES" w:eastAsia="es-ES"/>
              </w:rPr>
              <w:t xml:space="preserve">  </w:t>
            </w:r>
            <w:r w:rsidR="00C325A4" w:rsidRPr="00C325A4">
              <w:rPr>
                <w:rFonts w:ascii="Arial Narrow" w:hAnsi="Arial Narrow"/>
                <w:color w:val="000000"/>
                <w:sz w:val="18"/>
                <w:szCs w:val="18"/>
                <w:lang w:val="es-ES" w:eastAsia="es-ES"/>
              </w:rPr>
              <w:t xml:space="preserve"> </w:t>
            </w:r>
            <w:r w:rsidR="00C325A4">
              <w:rPr>
                <w:rFonts w:ascii="Arial Narrow" w:hAnsi="Arial Narrow"/>
                <w:color w:val="000000"/>
                <w:sz w:val="18"/>
                <w:szCs w:val="18"/>
                <w:lang w:val="es-ES" w:eastAsia="es-ES"/>
              </w:rPr>
              <w:t xml:space="preserve"> </w:t>
            </w:r>
            <w:r w:rsidRPr="00C325A4">
              <w:rPr>
                <w:rFonts w:ascii="Arial Narrow" w:hAnsi="Arial Narrow"/>
                <w:color w:val="000000"/>
                <w:sz w:val="18"/>
                <w:szCs w:val="18"/>
                <w:lang w:val="es-ES" w:eastAsia="es-ES"/>
              </w:rPr>
              <w:t>400.000</w:t>
            </w:r>
          </w:p>
        </w:tc>
        <w:tc>
          <w:tcPr>
            <w:tcW w:w="1346" w:type="dxa"/>
            <w:shd w:val="clear" w:color="auto" w:fill="auto"/>
            <w:noWrap/>
            <w:vAlign w:val="bottom"/>
          </w:tcPr>
          <w:p w:rsidR="00E37578" w:rsidRPr="00C325A4" w:rsidRDefault="00E37578" w:rsidP="00513E46">
            <w:pPr>
              <w:spacing w:after="0"/>
              <w:ind w:firstLine="0"/>
              <w:jc w:val="right"/>
              <w:rPr>
                <w:rFonts w:ascii="Arial Narrow" w:hAnsi="Arial Narrow"/>
                <w:color w:val="000000"/>
                <w:sz w:val="18"/>
                <w:szCs w:val="18"/>
                <w:lang w:val="es-ES" w:eastAsia="es-ES"/>
              </w:rPr>
            </w:pPr>
          </w:p>
        </w:tc>
      </w:tr>
      <w:tr w:rsidR="00E37578" w:rsidRPr="00C325A4" w:rsidTr="00FB08F6">
        <w:trPr>
          <w:trHeight w:val="227"/>
          <w:jc w:val="center"/>
        </w:trPr>
        <w:tc>
          <w:tcPr>
            <w:tcW w:w="7386" w:type="dxa"/>
            <w:shd w:val="clear" w:color="auto" w:fill="auto"/>
            <w:noWrap/>
            <w:vAlign w:val="center"/>
          </w:tcPr>
          <w:p w:rsidR="00E37578" w:rsidRPr="00C325A4" w:rsidRDefault="00E37578" w:rsidP="0024626F">
            <w:pPr>
              <w:spacing w:after="0"/>
              <w:ind w:firstLine="0"/>
              <w:jc w:val="left"/>
              <w:rPr>
                <w:rFonts w:ascii="Arial Narrow" w:hAnsi="Arial Narrow"/>
                <w:bCs/>
                <w:color w:val="000000"/>
                <w:sz w:val="18"/>
                <w:szCs w:val="18"/>
                <w:lang w:val="es-ES" w:eastAsia="es-ES"/>
              </w:rPr>
            </w:pPr>
            <w:r w:rsidRPr="00C325A4">
              <w:rPr>
                <w:rFonts w:ascii="Arial Narrow" w:hAnsi="Arial Narrow"/>
                <w:bCs/>
                <w:color w:val="000000"/>
                <w:sz w:val="18"/>
                <w:szCs w:val="18"/>
                <w:lang w:val="es-ES" w:eastAsia="es-ES"/>
              </w:rPr>
              <w:t xml:space="preserve">-Abono al Ayuntamiento de Pamplona en concepto construcción de </w:t>
            </w:r>
            <w:r w:rsidR="00E57C0D">
              <w:rPr>
                <w:rFonts w:ascii="Arial Narrow" w:hAnsi="Arial Narrow"/>
                <w:bCs/>
                <w:color w:val="000000"/>
                <w:sz w:val="18"/>
                <w:szCs w:val="18"/>
                <w:lang w:val="es-ES" w:eastAsia="es-ES"/>
              </w:rPr>
              <w:t>Civivox</w:t>
            </w:r>
            <w:r w:rsidR="00E57C0D" w:rsidRPr="00C325A4">
              <w:rPr>
                <w:rFonts w:ascii="Arial Narrow" w:hAnsi="Arial Narrow"/>
                <w:bCs/>
                <w:color w:val="000000"/>
                <w:sz w:val="18"/>
                <w:szCs w:val="18"/>
                <w:lang w:val="es-ES" w:eastAsia="es-ES"/>
              </w:rPr>
              <w:t xml:space="preserve">                           </w:t>
            </w:r>
            <w:r w:rsidR="001A7AE9">
              <w:rPr>
                <w:rFonts w:ascii="Arial Narrow" w:hAnsi="Arial Narrow"/>
                <w:bCs/>
                <w:color w:val="000000"/>
                <w:sz w:val="18"/>
                <w:szCs w:val="18"/>
                <w:lang w:val="es-ES" w:eastAsia="es-ES"/>
              </w:rPr>
              <w:t xml:space="preserve">   </w:t>
            </w:r>
            <w:r w:rsidRPr="00C325A4">
              <w:rPr>
                <w:rFonts w:ascii="Arial Narrow" w:hAnsi="Arial Narrow"/>
                <w:bCs/>
                <w:color w:val="000000"/>
                <w:sz w:val="18"/>
                <w:szCs w:val="18"/>
                <w:lang w:val="es-ES" w:eastAsia="es-ES"/>
              </w:rPr>
              <w:t>3.000.000</w:t>
            </w:r>
          </w:p>
        </w:tc>
        <w:tc>
          <w:tcPr>
            <w:tcW w:w="1346" w:type="dxa"/>
            <w:shd w:val="clear" w:color="auto" w:fill="auto"/>
            <w:noWrap/>
            <w:vAlign w:val="bottom"/>
          </w:tcPr>
          <w:p w:rsidR="00E37578" w:rsidRPr="00C325A4" w:rsidRDefault="00E37578" w:rsidP="00513E46">
            <w:pPr>
              <w:spacing w:after="0"/>
              <w:ind w:firstLine="0"/>
              <w:jc w:val="right"/>
              <w:rPr>
                <w:rFonts w:ascii="Arial Narrow" w:hAnsi="Arial Narrow"/>
                <w:bCs/>
                <w:color w:val="000000"/>
                <w:sz w:val="18"/>
                <w:szCs w:val="18"/>
                <w:lang w:val="es-ES" w:eastAsia="es-ES"/>
              </w:rPr>
            </w:pPr>
          </w:p>
        </w:tc>
      </w:tr>
      <w:tr w:rsidR="00E37578" w:rsidRPr="00C325A4" w:rsidTr="00FB08F6">
        <w:trPr>
          <w:trHeight w:val="227"/>
          <w:jc w:val="center"/>
        </w:trPr>
        <w:tc>
          <w:tcPr>
            <w:tcW w:w="7386" w:type="dxa"/>
            <w:tcBorders>
              <w:bottom w:val="single" w:sz="4" w:space="0" w:color="auto"/>
            </w:tcBorders>
            <w:shd w:val="clear" w:color="auto" w:fill="auto"/>
            <w:noWrap/>
            <w:vAlign w:val="center"/>
          </w:tcPr>
          <w:p w:rsidR="00E37578" w:rsidRPr="00C325A4" w:rsidRDefault="00E37578" w:rsidP="00125997">
            <w:pPr>
              <w:spacing w:after="0"/>
              <w:ind w:firstLine="0"/>
              <w:jc w:val="left"/>
              <w:rPr>
                <w:rFonts w:ascii="Arial Narrow" w:hAnsi="Arial Narrow"/>
                <w:bCs/>
                <w:color w:val="000000"/>
                <w:sz w:val="18"/>
                <w:szCs w:val="18"/>
                <w:lang w:val="es-ES" w:eastAsia="es-ES"/>
              </w:rPr>
            </w:pPr>
            <w:r w:rsidRPr="00C325A4">
              <w:rPr>
                <w:rFonts w:ascii="Arial Narrow" w:hAnsi="Arial Narrow"/>
                <w:bCs/>
                <w:color w:val="000000"/>
                <w:sz w:val="18"/>
                <w:szCs w:val="18"/>
                <w:lang w:val="es-ES" w:eastAsia="es-ES"/>
              </w:rPr>
              <w:t>-Honorarios técnicos</w:t>
            </w:r>
            <w:r w:rsidR="00125997">
              <w:rPr>
                <w:rFonts w:ascii="Arial Narrow" w:hAnsi="Arial Narrow"/>
                <w:bCs/>
                <w:color w:val="000000"/>
                <w:sz w:val="18"/>
                <w:szCs w:val="18"/>
                <w:lang w:val="es-ES" w:eastAsia="es-ES"/>
              </w:rPr>
              <w:t xml:space="preserve">  Nasuvinsa                                                                                                     500.000                                                    </w:t>
            </w:r>
            <w:r w:rsidRPr="00C325A4">
              <w:rPr>
                <w:rFonts w:ascii="Arial Narrow" w:hAnsi="Arial Narrow"/>
                <w:bCs/>
                <w:color w:val="000000"/>
                <w:sz w:val="18"/>
                <w:szCs w:val="18"/>
                <w:lang w:val="es-ES" w:eastAsia="es-ES"/>
              </w:rPr>
              <w:t xml:space="preserve">   </w:t>
            </w:r>
            <w:r w:rsidR="00125997">
              <w:rPr>
                <w:rFonts w:ascii="Arial Narrow" w:hAnsi="Arial Narrow"/>
                <w:bCs/>
                <w:color w:val="000000"/>
                <w:sz w:val="18"/>
                <w:szCs w:val="18"/>
                <w:lang w:val="es-ES" w:eastAsia="es-ES"/>
              </w:rPr>
              <w:t xml:space="preserve">                        </w:t>
            </w:r>
            <w:r w:rsidRPr="00C325A4">
              <w:rPr>
                <w:rFonts w:ascii="Arial Narrow" w:hAnsi="Arial Narrow"/>
                <w:bCs/>
                <w:color w:val="000000"/>
                <w:sz w:val="18"/>
                <w:szCs w:val="18"/>
                <w:lang w:val="es-ES" w:eastAsia="es-ES"/>
              </w:rPr>
              <w:t xml:space="preserve">                                                                                                               </w:t>
            </w:r>
            <w:r w:rsidR="0024626F" w:rsidRPr="00C325A4">
              <w:rPr>
                <w:rFonts w:ascii="Arial Narrow" w:hAnsi="Arial Narrow"/>
                <w:bCs/>
                <w:color w:val="000000"/>
                <w:sz w:val="18"/>
                <w:szCs w:val="18"/>
                <w:lang w:val="es-ES" w:eastAsia="es-ES"/>
              </w:rPr>
              <w:t xml:space="preserve">    </w:t>
            </w:r>
          </w:p>
        </w:tc>
        <w:tc>
          <w:tcPr>
            <w:tcW w:w="1346" w:type="dxa"/>
            <w:tcBorders>
              <w:bottom w:val="single" w:sz="4" w:space="0" w:color="auto"/>
            </w:tcBorders>
            <w:shd w:val="clear" w:color="auto" w:fill="auto"/>
            <w:noWrap/>
            <w:vAlign w:val="bottom"/>
          </w:tcPr>
          <w:p w:rsidR="00E37578" w:rsidRPr="00C325A4" w:rsidRDefault="00E37578" w:rsidP="00513E46">
            <w:pPr>
              <w:spacing w:after="0"/>
              <w:ind w:firstLine="0"/>
              <w:jc w:val="right"/>
              <w:rPr>
                <w:rFonts w:ascii="Arial Narrow" w:hAnsi="Arial Narrow"/>
                <w:bCs/>
                <w:color w:val="000000"/>
                <w:sz w:val="18"/>
                <w:szCs w:val="18"/>
                <w:lang w:val="es-ES" w:eastAsia="es-ES"/>
              </w:rPr>
            </w:pPr>
          </w:p>
        </w:tc>
      </w:tr>
      <w:tr w:rsidR="00E37578" w:rsidRPr="00C325A4" w:rsidTr="00FB08F6">
        <w:trPr>
          <w:trHeight w:val="284"/>
          <w:jc w:val="center"/>
        </w:trPr>
        <w:tc>
          <w:tcPr>
            <w:tcW w:w="7386" w:type="dxa"/>
            <w:tcBorders>
              <w:top w:val="single" w:sz="4" w:space="0" w:color="auto"/>
              <w:bottom w:val="single" w:sz="4" w:space="0" w:color="auto"/>
            </w:tcBorders>
            <w:shd w:val="clear" w:color="auto" w:fill="B8CCE4" w:themeFill="accent1" w:themeFillTint="66"/>
            <w:noWrap/>
            <w:vAlign w:val="center"/>
          </w:tcPr>
          <w:p w:rsidR="00E37578" w:rsidRPr="00C325A4" w:rsidRDefault="00E37578" w:rsidP="0024626F">
            <w:pPr>
              <w:spacing w:after="0"/>
              <w:ind w:firstLine="0"/>
              <w:jc w:val="left"/>
              <w:rPr>
                <w:rFonts w:ascii="Arial" w:hAnsi="Arial" w:cs="Arial"/>
                <w:bCs/>
                <w:color w:val="000000"/>
                <w:sz w:val="18"/>
                <w:szCs w:val="18"/>
                <w:lang w:val="es-ES" w:eastAsia="es-ES"/>
              </w:rPr>
            </w:pPr>
            <w:r w:rsidRPr="00C325A4">
              <w:rPr>
                <w:rFonts w:ascii="Arial" w:hAnsi="Arial" w:cs="Arial"/>
                <w:bCs/>
                <w:color w:val="000000"/>
                <w:sz w:val="18"/>
                <w:szCs w:val="18"/>
                <w:lang w:val="es-ES" w:eastAsia="es-ES"/>
              </w:rPr>
              <w:t>Precio máximo</w:t>
            </w:r>
          </w:p>
        </w:tc>
        <w:tc>
          <w:tcPr>
            <w:tcW w:w="1346" w:type="dxa"/>
            <w:tcBorders>
              <w:top w:val="single" w:sz="4" w:space="0" w:color="auto"/>
              <w:bottom w:val="single" w:sz="4" w:space="0" w:color="auto"/>
            </w:tcBorders>
            <w:shd w:val="clear" w:color="auto" w:fill="B8CCE4" w:themeFill="accent1" w:themeFillTint="66"/>
            <w:noWrap/>
            <w:vAlign w:val="center"/>
          </w:tcPr>
          <w:p w:rsidR="00E37578" w:rsidRPr="00C325A4" w:rsidRDefault="00E37578" w:rsidP="0024626F">
            <w:pPr>
              <w:spacing w:after="0"/>
              <w:ind w:firstLine="0"/>
              <w:jc w:val="right"/>
              <w:rPr>
                <w:rFonts w:ascii="Arial" w:hAnsi="Arial" w:cs="Arial"/>
                <w:bCs/>
                <w:color w:val="000000"/>
                <w:sz w:val="18"/>
                <w:szCs w:val="18"/>
                <w:lang w:val="es-ES" w:eastAsia="es-ES"/>
              </w:rPr>
            </w:pPr>
            <w:r w:rsidRPr="00C325A4">
              <w:rPr>
                <w:rFonts w:ascii="Arial" w:hAnsi="Arial" w:cs="Arial"/>
                <w:bCs/>
                <w:color w:val="000000"/>
                <w:sz w:val="18"/>
                <w:szCs w:val="18"/>
                <w:lang w:val="es-ES" w:eastAsia="es-ES"/>
              </w:rPr>
              <w:t xml:space="preserve">37.280.000 </w:t>
            </w:r>
          </w:p>
        </w:tc>
      </w:tr>
    </w:tbl>
    <w:p w:rsidR="00E37578" w:rsidRDefault="004E630B" w:rsidP="00512B97">
      <w:pPr>
        <w:pStyle w:val="texto"/>
        <w:tabs>
          <w:tab w:val="clear" w:pos="2835"/>
          <w:tab w:val="clear" w:pos="3969"/>
          <w:tab w:val="clear" w:pos="5103"/>
          <w:tab w:val="clear" w:pos="6237"/>
          <w:tab w:val="clear" w:pos="7371"/>
        </w:tabs>
        <w:spacing w:before="240"/>
        <w:rPr>
          <w:szCs w:val="26"/>
        </w:rPr>
      </w:pPr>
      <w:r>
        <w:rPr>
          <w:szCs w:val="26"/>
        </w:rPr>
        <w:t xml:space="preserve">En relación a </w:t>
      </w:r>
      <w:r w:rsidR="00CB1148">
        <w:rPr>
          <w:szCs w:val="26"/>
        </w:rPr>
        <w:t xml:space="preserve">la </w:t>
      </w:r>
      <w:r>
        <w:rPr>
          <w:szCs w:val="26"/>
        </w:rPr>
        <w:t>horquilla de precios</w:t>
      </w:r>
      <w:r w:rsidR="00E37578">
        <w:rPr>
          <w:szCs w:val="26"/>
        </w:rPr>
        <w:t>, indicamos:</w:t>
      </w:r>
    </w:p>
    <w:p w:rsidR="00E37578" w:rsidRPr="00466B43" w:rsidRDefault="00466B43" w:rsidP="00512B97">
      <w:pPr>
        <w:pStyle w:val="texto"/>
        <w:rPr>
          <w:lang w:val="es-ES"/>
        </w:rPr>
      </w:pPr>
      <w:r>
        <w:rPr>
          <w:lang w:val="es-ES"/>
        </w:rPr>
        <w:t xml:space="preserve">a) </w:t>
      </w:r>
      <w:r w:rsidR="00E37578" w:rsidRPr="00466B43">
        <w:rPr>
          <w:lang w:val="es-ES"/>
        </w:rPr>
        <w:t>En el precio mínimo, se contempla exclusivamente el coste de constru</w:t>
      </w:r>
      <w:r w:rsidR="00E37578" w:rsidRPr="00466B43">
        <w:rPr>
          <w:lang w:val="es-ES"/>
        </w:rPr>
        <w:t>c</w:t>
      </w:r>
      <w:r w:rsidR="00E37578" w:rsidRPr="00466B43">
        <w:rPr>
          <w:lang w:val="es-ES"/>
        </w:rPr>
        <w:t xml:space="preserve">ción con uso docente, excluyendo de este </w:t>
      </w:r>
      <w:r w:rsidR="004E630B">
        <w:rPr>
          <w:lang w:val="es-ES"/>
        </w:rPr>
        <w:t xml:space="preserve">importe </w:t>
      </w:r>
      <w:r w:rsidR="006C10E0">
        <w:rPr>
          <w:lang w:val="es-ES"/>
        </w:rPr>
        <w:t>las</w:t>
      </w:r>
      <w:r w:rsidR="00E37578" w:rsidRPr="00466B43">
        <w:rPr>
          <w:lang w:val="es-ES"/>
        </w:rPr>
        <w:t xml:space="preserve"> instalaciones con uso no </w:t>
      </w:r>
      <w:r w:rsidR="00966613">
        <w:rPr>
          <w:lang w:val="es-ES"/>
        </w:rPr>
        <w:t>docente que se contemplaban en el Protocolo de 2011.</w:t>
      </w:r>
    </w:p>
    <w:p w:rsidR="00CB1148" w:rsidRPr="0022024E" w:rsidRDefault="00466B43" w:rsidP="00400E68">
      <w:pPr>
        <w:pStyle w:val="texto"/>
        <w:spacing w:after="160"/>
        <w:rPr>
          <w:lang w:val="es-ES"/>
        </w:rPr>
      </w:pPr>
      <w:r w:rsidRPr="0022024E">
        <w:rPr>
          <w:lang w:val="es-ES"/>
        </w:rPr>
        <w:lastRenderedPageBreak/>
        <w:t xml:space="preserve">b) </w:t>
      </w:r>
      <w:r w:rsidR="0022024E">
        <w:rPr>
          <w:lang w:val="es-ES"/>
        </w:rPr>
        <w:t xml:space="preserve">El precio máximo de 42 millones de euros se va a disminuir hasta los 37,28 millones de euros, al descontarse </w:t>
      </w:r>
      <w:r w:rsidR="00CB1148" w:rsidRPr="0022024E">
        <w:rPr>
          <w:lang w:val="es-ES"/>
        </w:rPr>
        <w:t>una serie de gastos que se imputan a la congrega</w:t>
      </w:r>
      <w:r w:rsidR="0022024E">
        <w:rPr>
          <w:lang w:val="es-ES"/>
        </w:rPr>
        <w:t>ción.</w:t>
      </w:r>
    </w:p>
    <w:p w:rsidR="00321A7D" w:rsidRDefault="00321A7D" w:rsidP="00400E68">
      <w:pPr>
        <w:pStyle w:val="texto"/>
        <w:spacing w:after="160"/>
        <w:rPr>
          <w:lang w:val="es-ES"/>
        </w:rPr>
      </w:pPr>
      <w:r>
        <w:rPr>
          <w:lang w:val="es-ES"/>
        </w:rPr>
        <w:t xml:space="preserve">No obstante, el precio definitivo </w:t>
      </w:r>
      <w:r w:rsidR="006C10E0">
        <w:rPr>
          <w:lang w:val="es-ES"/>
        </w:rPr>
        <w:t>se determinará conforme a</w:t>
      </w:r>
      <w:r w:rsidRPr="00466B43">
        <w:rPr>
          <w:lang w:val="es-ES"/>
        </w:rPr>
        <w:t xml:space="preserve"> </w:t>
      </w:r>
      <w:r>
        <w:rPr>
          <w:lang w:val="es-ES"/>
        </w:rPr>
        <w:t xml:space="preserve">una </w:t>
      </w:r>
      <w:r w:rsidRPr="00466B43">
        <w:rPr>
          <w:lang w:val="es-ES"/>
        </w:rPr>
        <w:t>cláusula de revisión de precios que</w:t>
      </w:r>
      <w:r>
        <w:rPr>
          <w:lang w:val="es-ES"/>
        </w:rPr>
        <w:t>,</w:t>
      </w:r>
      <w:r w:rsidRPr="00466B43">
        <w:rPr>
          <w:lang w:val="es-ES"/>
        </w:rPr>
        <w:t xml:space="preserve"> </w:t>
      </w:r>
      <w:r w:rsidR="006C10E0">
        <w:rPr>
          <w:lang w:val="es-ES"/>
        </w:rPr>
        <w:t xml:space="preserve">según </w:t>
      </w:r>
      <w:r>
        <w:rPr>
          <w:lang w:val="es-ES"/>
        </w:rPr>
        <w:t>el resultado final de la subasta, modulan</w:t>
      </w:r>
      <w:r w:rsidR="006C10E0">
        <w:rPr>
          <w:lang w:val="es-ES"/>
        </w:rPr>
        <w:t>,</w:t>
      </w:r>
      <w:r>
        <w:rPr>
          <w:lang w:val="es-ES"/>
        </w:rPr>
        <w:t xml:space="preserve"> en fu</w:t>
      </w:r>
      <w:r>
        <w:rPr>
          <w:lang w:val="es-ES"/>
        </w:rPr>
        <w:t>n</w:t>
      </w:r>
      <w:r>
        <w:rPr>
          <w:lang w:val="es-ES"/>
        </w:rPr>
        <w:t>ción de unos tramos</w:t>
      </w:r>
      <w:r w:rsidR="006C10E0">
        <w:rPr>
          <w:lang w:val="es-ES"/>
        </w:rPr>
        <w:t xml:space="preserve">, </w:t>
      </w:r>
      <w:r>
        <w:rPr>
          <w:lang w:val="es-ES"/>
        </w:rPr>
        <w:t xml:space="preserve">las plusvalías </w:t>
      </w:r>
      <w:r w:rsidR="00F1678E">
        <w:rPr>
          <w:lang w:val="es-ES"/>
        </w:rPr>
        <w:t>que obtendría</w:t>
      </w:r>
      <w:r>
        <w:rPr>
          <w:lang w:val="es-ES"/>
        </w:rPr>
        <w:t xml:space="preserve"> </w:t>
      </w:r>
      <w:proofErr w:type="spellStart"/>
      <w:r w:rsidR="00E57C0D">
        <w:rPr>
          <w:lang w:val="es-ES"/>
        </w:rPr>
        <w:t>Nasuvinsa</w:t>
      </w:r>
      <w:proofErr w:type="spellEnd"/>
      <w:r w:rsidR="00E57C0D">
        <w:rPr>
          <w:lang w:val="es-ES"/>
        </w:rPr>
        <w:t xml:space="preserve"> </w:t>
      </w:r>
      <w:r>
        <w:rPr>
          <w:lang w:val="es-ES"/>
        </w:rPr>
        <w:t>y la cuantía defin</w:t>
      </w:r>
      <w:r>
        <w:rPr>
          <w:lang w:val="es-ES"/>
        </w:rPr>
        <w:t>i</w:t>
      </w:r>
      <w:r>
        <w:rPr>
          <w:lang w:val="es-ES"/>
        </w:rPr>
        <w:t xml:space="preserve">tiva a percibir por la congregación, trasladándole en consecuencia parte del riesgo de la operación. </w:t>
      </w:r>
    </w:p>
    <w:p w:rsidR="00E37578" w:rsidRPr="00466B43" w:rsidRDefault="00C325A4"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rPr>
          <w:szCs w:val="26"/>
        </w:rPr>
        <w:t>Se establece el siguiente c</w:t>
      </w:r>
      <w:r w:rsidR="00E37578" w:rsidRPr="00466B43">
        <w:rPr>
          <w:szCs w:val="26"/>
        </w:rPr>
        <w:t>alendario de pa</w:t>
      </w:r>
      <w:r>
        <w:rPr>
          <w:szCs w:val="26"/>
        </w:rPr>
        <w:t>gos:</w:t>
      </w:r>
    </w:p>
    <w:tbl>
      <w:tblPr>
        <w:tblW w:w="879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84"/>
        <w:gridCol w:w="1353"/>
        <w:gridCol w:w="3120"/>
        <w:gridCol w:w="1640"/>
      </w:tblGrid>
      <w:tr w:rsidR="00E37578" w:rsidRPr="004E54AC" w:rsidTr="00CE4BE5">
        <w:trPr>
          <w:trHeight w:val="312"/>
          <w:jc w:val="center"/>
        </w:trPr>
        <w:tc>
          <w:tcPr>
            <w:tcW w:w="2684"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left"/>
              <w:rPr>
                <w:rFonts w:ascii="Arial" w:hAnsi="Arial" w:cs="Arial"/>
                <w:bCs/>
                <w:color w:val="000000"/>
                <w:sz w:val="18"/>
                <w:szCs w:val="18"/>
                <w:lang w:val="es-ES" w:eastAsia="es-ES"/>
              </w:rPr>
            </w:pPr>
            <w:r w:rsidRPr="004E54AC">
              <w:rPr>
                <w:rFonts w:ascii="Arial" w:hAnsi="Arial" w:cs="Arial"/>
                <w:bCs/>
                <w:color w:val="000000"/>
                <w:sz w:val="18"/>
                <w:szCs w:val="18"/>
                <w:lang w:val="es-ES" w:eastAsia="es-ES"/>
              </w:rPr>
              <w:t>Concepto</w:t>
            </w:r>
          </w:p>
        </w:tc>
        <w:tc>
          <w:tcPr>
            <w:tcW w:w="1353"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right"/>
              <w:rPr>
                <w:rFonts w:ascii="Arial" w:hAnsi="Arial" w:cs="Arial"/>
                <w:bCs/>
                <w:color w:val="000000"/>
                <w:sz w:val="18"/>
                <w:szCs w:val="18"/>
                <w:lang w:val="es-ES" w:eastAsia="es-ES"/>
              </w:rPr>
            </w:pPr>
            <w:r w:rsidRPr="004E54AC">
              <w:rPr>
                <w:rFonts w:ascii="Arial" w:hAnsi="Arial" w:cs="Arial"/>
                <w:bCs/>
                <w:color w:val="000000"/>
                <w:sz w:val="18"/>
                <w:szCs w:val="18"/>
                <w:lang w:val="es-ES" w:eastAsia="es-ES"/>
              </w:rPr>
              <w:t>Importe</w:t>
            </w:r>
          </w:p>
        </w:tc>
        <w:tc>
          <w:tcPr>
            <w:tcW w:w="3120"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1B20E7">
            <w:pPr>
              <w:spacing w:after="0"/>
              <w:ind w:firstLine="0"/>
              <w:jc w:val="left"/>
              <w:rPr>
                <w:rFonts w:ascii="Arial" w:hAnsi="Arial" w:cs="Arial"/>
                <w:color w:val="000000"/>
                <w:sz w:val="18"/>
                <w:szCs w:val="18"/>
                <w:lang w:val="es-ES" w:eastAsia="es-ES"/>
              </w:rPr>
            </w:pPr>
            <w:r w:rsidRPr="004E54AC">
              <w:rPr>
                <w:rFonts w:ascii="Arial" w:hAnsi="Arial" w:cs="Arial"/>
                <w:color w:val="000000"/>
                <w:sz w:val="18"/>
                <w:szCs w:val="18"/>
                <w:lang w:val="es-ES" w:eastAsia="es-ES"/>
              </w:rPr>
              <w:t> </w:t>
            </w:r>
          </w:p>
        </w:tc>
        <w:tc>
          <w:tcPr>
            <w:tcW w:w="1640"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8817E3" w:rsidP="008817E3">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Pagos</w:t>
            </w:r>
          </w:p>
        </w:tc>
      </w:tr>
      <w:tr w:rsidR="00E37578" w:rsidRPr="004E54AC" w:rsidTr="00CE4BE5">
        <w:trPr>
          <w:trHeight w:val="227"/>
          <w:jc w:val="center"/>
        </w:trPr>
        <w:tc>
          <w:tcPr>
            <w:tcW w:w="2684" w:type="dxa"/>
            <w:tcBorders>
              <w:top w:val="single" w:sz="4" w:space="0" w:color="auto"/>
              <w:bottom w:val="single" w:sz="2" w:space="0" w:color="auto"/>
            </w:tcBorders>
            <w:shd w:val="clear" w:color="auto" w:fill="auto"/>
            <w:noWrap/>
            <w:vAlign w:val="center"/>
            <w:hideMark/>
          </w:tcPr>
          <w:p w:rsidR="00E37578" w:rsidRPr="004E54AC" w:rsidRDefault="00E37578" w:rsidP="004E54AC">
            <w:pPr>
              <w:spacing w:after="0"/>
              <w:ind w:firstLine="0"/>
              <w:jc w:val="lef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Parcela Urbanizada Olaz</w:t>
            </w:r>
          </w:p>
        </w:tc>
        <w:tc>
          <w:tcPr>
            <w:tcW w:w="1353" w:type="dxa"/>
            <w:tcBorders>
              <w:top w:val="single" w:sz="4" w:space="0" w:color="auto"/>
              <w:bottom w:val="single" w:sz="2"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 xml:space="preserve">      6.470.000   </w:t>
            </w:r>
          </w:p>
        </w:tc>
        <w:tc>
          <w:tcPr>
            <w:tcW w:w="3120" w:type="dxa"/>
            <w:tcBorders>
              <w:top w:val="single" w:sz="4" w:space="0" w:color="auto"/>
              <w:bottom w:val="single" w:sz="2" w:space="0" w:color="auto"/>
            </w:tcBorders>
            <w:shd w:val="clear" w:color="auto" w:fill="auto"/>
            <w:noWrap/>
            <w:vAlign w:val="center"/>
            <w:hideMark/>
          </w:tcPr>
          <w:p w:rsidR="00E37578" w:rsidRPr="004E54AC" w:rsidRDefault="00E37578" w:rsidP="001B20E7">
            <w:pPr>
              <w:spacing w:after="0"/>
              <w:ind w:left="572" w:firstLine="0"/>
              <w:jc w:val="lef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A la firma contrato compraventa</w:t>
            </w:r>
          </w:p>
        </w:tc>
        <w:tc>
          <w:tcPr>
            <w:tcW w:w="1640" w:type="dxa"/>
            <w:tcBorders>
              <w:top w:val="single" w:sz="4" w:space="0" w:color="auto"/>
              <w:bottom w:val="single" w:sz="2"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6.470.000</w:t>
            </w:r>
          </w:p>
        </w:tc>
      </w:tr>
      <w:tr w:rsidR="00E37578" w:rsidRPr="004E54AC" w:rsidTr="00CE4BE5">
        <w:trPr>
          <w:trHeight w:val="227"/>
          <w:jc w:val="center"/>
        </w:trPr>
        <w:tc>
          <w:tcPr>
            <w:tcW w:w="2684" w:type="dxa"/>
            <w:tcBorders>
              <w:top w:val="single" w:sz="2" w:space="0" w:color="auto"/>
              <w:bottom w:val="single" w:sz="2" w:space="0" w:color="auto"/>
            </w:tcBorders>
            <w:shd w:val="clear" w:color="auto" w:fill="auto"/>
            <w:noWrap/>
            <w:vAlign w:val="center"/>
            <w:hideMark/>
          </w:tcPr>
          <w:p w:rsidR="00E37578" w:rsidRPr="004E54AC" w:rsidRDefault="00E37578" w:rsidP="004E54AC">
            <w:pPr>
              <w:spacing w:after="0"/>
              <w:ind w:firstLine="0"/>
              <w:jc w:val="lef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Construcción Colegio</w:t>
            </w:r>
          </w:p>
        </w:tc>
        <w:tc>
          <w:tcPr>
            <w:tcW w:w="1353" w:type="dxa"/>
            <w:tcBorders>
              <w:top w:val="single" w:sz="2" w:space="0" w:color="auto"/>
              <w:bottom w:val="single" w:sz="2"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 xml:space="preserve">    19.000.000   </w:t>
            </w:r>
          </w:p>
        </w:tc>
        <w:tc>
          <w:tcPr>
            <w:tcW w:w="3120" w:type="dxa"/>
            <w:tcBorders>
              <w:top w:val="single" w:sz="2" w:space="0" w:color="auto"/>
              <w:bottom w:val="single" w:sz="2" w:space="0" w:color="auto"/>
            </w:tcBorders>
            <w:shd w:val="clear" w:color="auto" w:fill="auto"/>
            <w:noWrap/>
            <w:vAlign w:val="center"/>
            <w:hideMark/>
          </w:tcPr>
          <w:p w:rsidR="00E37578" w:rsidRPr="004E54AC" w:rsidRDefault="00E37578" w:rsidP="001B20E7">
            <w:pPr>
              <w:spacing w:after="0"/>
              <w:ind w:left="572" w:firstLine="0"/>
              <w:jc w:val="lef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A la venta  de P1, P2 y P3</w:t>
            </w:r>
          </w:p>
        </w:tc>
        <w:tc>
          <w:tcPr>
            <w:tcW w:w="1640" w:type="dxa"/>
            <w:tcBorders>
              <w:top w:val="single" w:sz="2" w:space="0" w:color="auto"/>
              <w:bottom w:val="single" w:sz="2"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13.990.746</w:t>
            </w:r>
          </w:p>
        </w:tc>
      </w:tr>
      <w:tr w:rsidR="00E37578" w:rsidRPr="004E54AC" w:rsidTr="00CE4BE5">
        <w:trPr>
          <w:trHeight w:val="227"/>
          <w:jc w:val="center"/>
        </w:trPr>
        <w:tc>
          <w:tcPr>
            <w:tcW w:w="2684" w:type="dxa"/>
            <w:tcBorders>
              <w:top w:val="single" w:sz="2" w:space="0" w:color="auto"/>
              <w:bottom w:val="single" w:sz="4" w:space="0" w:color="auto"/>
            </w:tcBorders>
            <w:shd w:val="clear" w:color="auto" w:fill="auto"/>
            <w:noWrap/>
            <w:vAlign w:val="center"/>
            <w:hideMark/>
          </w:tcPr>
          <w:p w:rsidR="00E37578" w:rsidRPr="004E54AC" w:rsidRDefault="00E37578" w:rsidP="004E54AC">
            <w:pPr>
              <w:spacing w:after="0"/>
              <w:ind w:firstLine="0"/>
              <w:jc w:val="lef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ICIO</w:t>
            </w:r>
          </w:p>
        </w:tc>
        <w:tc>
          <w:tcPr>
            <w:tcW w:w="1353" w:type="dxa"/>
            <w:tcBorders>
              <w:top w:val="single" w:sz="2" w:space="0" w:color="auto"/>
              <w:bottom w:val="single" w:sz="4"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 xml:space="preserve">          945.000   </w:t>
            </w:r>
          </w:p>
        </w:tc>
        <w:tc>
          <w:tcPr>
            <w:tcW w:w="3120" w:type="dxa"/>
            <w:tcBorders>
              <w:top w:val="single" w:sz="2" w:space="0" w:color="auto"/>
              <w:bottom w:val="single" w:sz="4" w:space="0" w:color="auto"/>
            </w:tcBorders>
            <w:shd w:val="clear" w:color="auto" w:fill="auto"/>
            <w:noWrap/>
            <w:vAlign w:val="center"/>
            <w:hideMark/>
          </w:tcPr>
          <w:p w:rsidR="00E37578" w:rsidRPr="004E54AC" w:rsidRDefault="00E37578" w:rsidP="001B20E7">
            <w:pPr>
              <w:spacing w:after="0"/>
              <w:ind w:left="572" w:firstLine="0"/>
              <w:jc w:val="lef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A la venta P4, P5 y P6</w:t>
            </w:r>
          </w:p>
        </w:tc>
        <w:tc>
          <w:tcPr>
            <w:tcW w:w="1640" w:type="dxa"/>
            <w:tcBorders>
              <w:top w:val="single" w:sz="2" w:space="0" w:color="auto"/>
              <w:bottom w:val="single" w:sz="4"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lang w:val="es-ES" w:eastAsia="es-ES"/>
              </w:rPr>
            </w:pPr>
            <w:r w:rsidRPr="004E54AC">
              <w:rPr>
                <w:rFonts w:ascii="Arial Narrow" w:hAnsi="Arial Narrow"/>
                <w:color w:val="000000"/>
                <w:sz w:val="19"/>
                <w:szCs w:val="19"/>
                <w:lang w:val="es-ES" w:eastAsia="es-ES"/>
              </w:rPr>
              <w:t>5.954.254</w:t>
            </w:r>
          </w:p>
        </w:tc>
      </w:tr>
      <w:tr w:rsidR="00E37578" w:rsidRPr="004E54AC" w:rsidTr="00400E68">
        <w:trPr>
          <w:trHeight w:val="284"/>
          <w:jc w:val="center"/>
        </w:trPr>
        <w:tc>
          <w:tcPr>
            <w:tcW w:w="2684"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left"/>
              <w:rPr>
                <w:rFonts w:ascii="Arial" w:hAnsi="Arial" w:cs="Arial"/>
                <w:bCs/>
                <w:color w:val="000000"/>
                <w:sz w:val="18"/>
                <w:szCs w:val="18"/>
                <w:lang w:val="es-ES" w:eastAsia="es-ES"/>
              </w:rPr>
            </w:pPr>
            <w:r w:rsidRPr="004E54AC">
              <w:rPr>
                <w:rFonts w:ascii="Arial" w:hAnsi="Arial" w:cs="Arial"/>
                <w:bCs/>
                <w:color w:val="000000"/>
                <w:sz w:val="18"/>
                <w:szCs w:val="18"/>
                <w:lang w:val="es-ES" w:eastAsia="es-ES"/>
              </w:rPr>
              <w:t>Precio mínimo</w:t>
            </w:r>
          </w:p>
        </w:tc>
        <w:tc>
          <w:tcPr>
            <w:tcW w:w="1353"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right"/>
              <w:rPr>
                <w:rFonts w:ascii="Arial" w:hAnsi="Arial" w:cs="Arial"/>
                <w:bCs/>
                <w:color w:val="000000"/>
                <w:sz w:val="18"/>
                <w:szCs w:val="18"/>
                <w:lang w:val="es-ES" w:eastAsia="es-ES"/>
              </w:rPr>
            </w:pPr>
            <w:r w:rsidRPr="004E54AC">
              <w:rPr>
                <w:rFonts w:ascii="Arial" w:hAnsi="Arial" w:cs="Arial"/>
                <w:bCs/>
                <w:color w:val="000000"/>
                <w:sz w:val="18"/>
                <w:szCs w:val="18"/>
                <w:lang w:val="es-ES" w:eastAsia="es-ES"/>
              </w:rPr>
              <w:t xml:space="preserve">    26.415.000   </w:t>
            </w:r>
          </w:p>
        </w:tc>
        <w:tc>
          <w:tcPr>
            <w:tcW w:w="3120"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1B20E7">
            <w:pPr>
              <w:spacing w:after="0"/>
              <w:ind w:firstLine="0"/>
              <w:jc w:val="left"/>
              <w:rPr>
                <w:rFonts w:ascii="Arial" w:hAnsi="Arial" w:cs="Arial"/>
                <w:color w:val="000000"/>
                <w:sz w:val="18"/>
                <w:szCs w:val="18"/>
                <w:lang w:val="es-ES" w:eastAsia="es-ES"/>
              </w:rPr>
            </w:pPr>
            <w:r w:rsidRPr="004E54AC">
              <w:rPr>
                <w:rFonts w:ascii="Arial" w:hAnsi="Arial" w:cs="Arial"/>
                <w:color w:val="000000"/>
                <w:sz w:val="18"/>
                <w:szCs w:val="18"/>
                <w:lang w:val="es-ES" w:eastAsia="es-ES"/>
              </w:rPr>
              <w:t> </w:t>
            </w:r>
          </w:p>
        </w:tc>
        <w:tc>
          <w:tcPr>
            <w:tcW w:w="1640"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right"/>
              <w:rPr>
                <w:rFonts w:ascii="Arial" w:hAnsi="Arial" w:cs="Arial"/>
                <w:bCs/>
                <w:color w:val="000000"/>
                <w:sz w:val="18"/>
                <w:szCs w:val="18"/>
                <w:lang w:val="es-ES" w:eastAsia="es-ES"/>
              </w:rPr>
            </w:pPr>
            <w:r w:rsidRPr="004E54AC">
              <w:rPr>
                <w:rFonts w:ascii="Arial" w:hAnsi="Arial" w:cs="Arial"/>
                <w:bCs/>
                <w:color w:val="000000"/>
                <w:sz w:val="18"/>
                <w:szCs w:val="18"/>
                <w:lang w:val="es-ES" w:eastAsia="es-ES"/>
              </w:rPr>
              <w:t xml:space="preserve">      26.415.000 </w:t>
            </w:r>
          </w:p>
        </w:tc>
      </w:tr>
    </w:tbl>
    <w:p w:rsidR="00E37578" w:rsidRPr="00466B43" w:rsidRDefault="00466B43" w:rsidP="00400E68">
      <w:pPr>
        <w:pStyle w:val="texto"/>
        <w:spacing w:before="240" w:after="160"/>
        <w:rPr>
          <w:lang w:val="es-ES"/>
        </w:rPr>
      </w:pPr>
      <w:r>
        <w:rPr>
          <w:lang w:val="es-ES"/>
        </w:rPr>
        <w:t xml:space="preserve">a) </w:t>
      </w:r>
      <w:r w:rsidR="00E37578" w:rsidRPr="00466B43">
        <w:rPr>
          <w:lang w:val="es-ES"/>
        </w:rPr>
        <w:t>El primer pago de 6,47 millones de euros se realiz</w:t>
      </w:r>
      <w:r w:rsidR="00321A7D">
        <w:rPr>
          <w:lang w:val="es-ES"/>
        </w:rPr>
        <w:t>ará</w:t>
      </w:r>
      <w:r w:rsidR="00E37578" w:rsidRPr="00466B43">
        <w:rPr>
          <w:lang w:val="es-ES"/>
        </w:rPr>
        <w:t xml:space="preserve"> mediante entrega de la parcela de Olaz en el momento de la firma del contrato de compraventa. Es decir, no hay flujo monetario.</w:t>
      </w:r>
    </w:p>
    <w:p w:rsidR="00B90E12" w:rsidRDefault="00466B43" w:rsidP="00400E68">
      <w:pPr>
        <w:pStyle w:val="texto"/>
        <w:spacing w:after="160"/>
        <w:rPr>
          <w:szCs w:val="26"/>
        </w:rPr>
      </w:pPr>
      <w:r>
        <w:rPr>
          <w:lang w:val="es-ES"/>
        </w:rPr>
        <w:t xml:space="preserve">b) </w:t>
      </w:r>
      <w:r w:rsidR="00E37578" w:rsidRPr="00466B43">
        <w:rPr>
          <w:lang w:val="es-ES"/>
        </w:rPr>
        <w:t>El segundo pago por importe de 13,99 millones</w:t>
      </w:r>
      <w:r w:rsidR="00B90E12">
        <w:rPr>
          <w:lang w:val="es-ES"/>
        </w:rPr>
        <w:t xml:space="preserve"> </w:t>
      </w:r>
      <w:r w:rsidR="00E37578" w:rsidRPr="00466B43">
        <w:rPr>
          <w:lang w:val="es-ES"/>
        </w:rPr>
        <w:t>se realiza</w:t>
      </w:r>
      <w:r w:rsidR="00321A7D">
        <w:rPr>
          <w:lang w:val="es-ES"/>
        </w:rPr>
        <w:t>rá</w:t>
      </w:r>
      <w:r w:rsidR="00E37578" w:rsidRPr="00466B43">
        <w:rPr>
          <w:lang w:val="es-ES"/>
        </w:rPr>
        <w:t xml:space="preserve"> mediante </w:t>
      </w:r>
      <w:r w:rsidR="00321A7D">
        <w:rPr>
          <w:lang w:val="es-ES"/>
        </w:rPr>
        <w:t>lic</w:t>
      </w:r>
      <w:r w:rsidR="00321A7D">
        <w:rPr>
          <w:lang w:val="es-ES"/>
        </w:rPr>
        <w:t>i</w:t>
      </w:r>
      <w:r w:rsidR="00321A7D">
        <w:rPr>
          <w:lang w:val="es-ES"/>
        </w:rPr>
        <w:t xml:space="preserve">tación </w:t>
      </w:r>
      <w:r w:rsidR="00B90E12">
        <w:rPr>
          <w:lang w:val="es-ES"/>
        </w:rPr>
        <w:t xml:space="preserve">pública y </w:t>
      </w:r>
      <w:r w:rsidR="00C14E3F">
        <w:rPr>
          <w:lang w:val="es-ES"/>
        </w:rPr>
        <w:t xml:space="preserve">conjunta de </w:t>
      </w:r>
      <w:r w:rsidR="00E57C0D">
        <w:rPr>
          <w:lang w:val="es-ES"/>
        </w:rPr>
        <w:t xml:space="preserve">Nasuvinsa </w:t>
      </w:r>
      <w:r w:rsidR="00321A7D">
        <w:rPr>
          <w:lang w:val="es-ES"/>
        </w:rPr>
        <w:t xml:space="preserve">y la congregación </w:t>
      </w:r>
      <w:r w:rsidR="00C14E3F">
        <w:rPr>
          <w:lang w:val="es-ES"/>
        </w:rPr>
        <w:t xml:space="preserve">de las parcelas </w:t>
      </w:r>
      <w:r w:rsidR="00B90E12">
        <w:rPr>
          <w:lang w:val="es-ES"/>
        </w:rPr>
        <w:t>ind</w:t>
      </w:r>
      <w:r w:rsidR="00B90E12">
        <w:rPr>
          <w:lang w:val="es-ES"/>
        </w:rPr>
        <w:t>i</w:t>
      </w:r>
      <w:r w:rsidR="00B90E12">
        <w:rPr>
          <w:lang w:val="es-ES"/>
        </w:rPr>
        <w:t xml:space="preserve">cadas </w:t>
      </w:r>
      <w:r w:rsidR="00C14E3F">
        <w:rPr>
          <w:lang w:val="es-ES"/>
        </w:rPr>
        <w:t xml:space="preserve">y de la construcción del colegio, de tal forma </w:t>
      </w:r>
      <w:r w:rsidR="00C14E3F" w:rsidRPr="009B10D5">
        <w:rPr>
          <w:szCs w:val="26"/>
        </w:rPr>
        <w:t xml:space="preserve">que </w:t>
      </w:r>
      <w:r w:rsidR="00C14E3F">
        <w:rPr>
          <w:szCs w:val="26"/>
        </w:rPr>
        <w:t xml:space="preserve">el adjudicatario de la </w:t>
      </w:r>
      <w:r w:rsidR="00B90E12">
        <w:rPr>
          <w:szCs w:val="26"/>
        </w:rPr>
        <w:t xml:space="preserve">subasta de parcelas será el encargado de </w:t>
      </w:r>
      <w:r w:rsidR="00321A7D">
        <w:rPr>
          <w:szCs w:val="26"/>
        </w:rPr>
        <w:t xml:space="preserve">construir </w:t>
      </w:r>
      <w:r w:rsidR="00B90E12">
        <w:rPr>
          <w:szCs w:val="26"/>
        </w:rPr>
        <w:t xml:space="preserve">el centro. </w:t>
      </w:r>
    </w:p>
    <w:p w:rsidR="00B90E12" w:rsidRDefault="00737302" w:rsidP="00400E68">
      <w:pPr>
        <w:pStyle w:val="texto"/>
        <w:spacing w:after="160"/>
        <w:rPr>
          <w:szCs w:val="26"/>
        </w:rPr>
      </w:pPr>
      <w:r>
        <w:rPr>
          <w:szCs w:val="26"/>
        </w:rPr>
        <w:t>Esta operación tampoco supone flujo mone</w:t>
      </w:r>
      <w:r w:rsidR="00B90E12">
        <w:rPr>
          <w:szCs w:val="26"/>
        </w:rPr>
        <w:t>tario porque las parcelas se entr</w:t>
      </w:r>
      <w:r w:rsidR="00B90E12">
        <w:rPr>
          <w:szCs w:val="26"/>
        </w:rPr>
        <w:t>e</w:t>
      </w:r>
      <w:r w:rsidR="00B90E12">
        <w:rPr>
          <w:szCs w:val="26"/>
        </w:rPr>
        <w:t>gan como pago a cuenta de l</w:t>
      </w:r>
      <w:r w:rsidR="00862369">
        <w:rPr>
          <w:szCs w:val="26"/>
        </w:rPr>
        <w:t xml:space="preserve">as certificaciones que se emitan </w:t>
      </w:r>
      <w:r w:rsidR="00B90E12">
        <w:rPr>
          <w:szCs w:val="26"/>
        </w:rPr>
        <w:t xml:space="preserve">en la </w:t>
      </w:r>
      <w:r w:rsidR="00321A7D">
        <w:rPr>
          <w:szCs w:val="26"/>
        </w:rPr>
        <w:t>construcción del centro.</w:t>
      </w:r>
    </w:p>
    <w:p w:rsidR="00E37578" w:rsidRPr="00466B43" w:rsidRDefault="00C325A4" w:rsidP="00400E68">
      <w:pPr>
        <w:pStyle w:val="texto"/>
        <w:tabs>
          <w:tab w:val="num" w:pos="720"/>
          <w:tab w:val="num" w:pos="1320"/>
        </w:tabs>
        <w:spacing w:after="160"/>
        <w:rPr>
          <w:lang w:val="es-ES"/>
        </w:rPr>
      </w:pPr>
      <w:r>
        <w:t>c</w:t>
      </w:r>
      <w:r w:rsidR="00466B43">
        <w:rPr>
          <w:lang w:val="es-ES"/>
        </w:rPr>
        <w:t xml:space="preserve">) </w:t>
      </w:r>
      <w:r w:rsidR="00E37578" w:rsidRPr="00466B43">
        <w:rPr>
          <w:lang w:val="es-ES"/>
        </w:rPr>
        <w:t xml:space="preserve">El tercer pago de 5,95 millones de euros </w:t>
      </w:r>
      <w:r w:rsidR="00321A7D">
        <w:rPr>
          <w:lang w:val="es-ES"/>
        </w:rPr>
        <w:t xml:space="preserve">se producirá </w:t>
      </w:r>
      <w:r w:rsidR="00E37578" w:rsidRPr="00466B43">
        <w:rPr>
          <w:lang w:val="es-ES"/>
        </w:rPr>
        <w:t xml:space="preserve">en el momento de la venta y cobro por </w:t>
      </w:r>
      <w:r w:rsidR="00E57C0D">
        <w:rPr>
          <w:lang w:val="es-ES"/>
        </w:rPr>
        <w:t>Nasuvinsa</w:t>
      </w:r>
      <w:r w:rsidR="00E57C0D" w:rsidRPr="00466B43">
        <w:rPr>
          <w:lang w:val="es-ES"/>
        </w:rPr>
        <w:t xml:space="preserve"> </w:t>
      </w:r>
      <w:r w:rsidR="00E37578" w:rsidRPr="00466B43">
        <w:rPr>
          <w:lang w:val="es-ES"/>
        </w:rPr>
        <w:t>de las parcelas P4, P5 y P6</w:t>
      </w:r>
      <w:r w:rsidR="00DC4992">
        <w:rPr>
          <w:lang w:val="es-ES"/>
        </w:rPr>
        <w:t>,</w:t>
      </w:r>
      <w:r w:rsidR="00E37578" w:rsidRPr="00466B43">
        <w:rPr>
          <w:lang w:val="es-ES"/>
        </w:rPr>
        <w:t xml:space="preserve"> tras la licitación en el plazo máximo de 3 meses después del</w:t>
      </w:r>
      <w:r w:rsidR="009D32A3">
        <w:rPr>
          <w:lang w:val="es-ES"/>
        </w:rPr>
        <w:t xml:space="preserve"> </w:t>
      </w:r>
      <w:r w:rsidR="00E37578" w:rsidRPr="00466B43">
        <w:rPr>
          <w:lang w:val="es-ES"/>
        </w:rPr>
        <w:t xml:space="preserve"> traslado</w:t>
      </w:r>
      <w:r w:rsidR="009D32A3">
        <w:rPr>
          <w:lang w:val="es-ES"/>
        </w:rPr>
        <w:t xml:space="preserve"> </w:t>
      </w:r>
      <w:r w:rsidR="00E37578" w:rsidRPr="00466B43">
        <w:rPr>
          <w:lang w:val="es-ES"/>
        </w:rPr>
        <w:t xml:space="preserve"> de la actividad del colegio a Sarriguren.</w:t>
      </w:r>
    </w:p>
    <w:p w:rsidR="00B90E12" w:rsidRDefault="00321A7D" w:rsidP="00400E68">
      <w:pPr>
        <w:pStyle w:val="texto"/>
        <w:spacing w:after="160"/>
        <w:rPr>
          <w:lang w:val="es-ES"/>
        </w:rPr>
      </w:pPr>
      <w:r>
        <w:rPr>
          <w:lang w:val="es-ES"/>
        </w:rPr>
        <w:t>Una vez se garantice el precio mínimo de 26,41 millones de euros, e</w:t>
      </w:r>
      <w:r w:rsidR="00E37578" w:rsidRPr="00466B43">
        <w:rPr>
          <w:lang w:val="es-ES"/>
        </w:rPr>
        <w:t xml:space="preserve">l precio final </w:t>
      </w:r>
      <w:r w:rsidR="000A0AE5">
        <w:rPr>
          <w:lang w:val="es-ES"/>
        </w:rPr>
        <w:t xml:space="preserve">hasta un máximo de 37,28 millones de euros </w:t>
      </w:r>
      <w:r w:rsidR="00E37578" w:rsidRPr="00466B43">
        <w:rPr>
          <w:lang w:val="es-ES"/>
        </w:rPr>
        <w:t xml:space="preserve">se determinará y se abonará en un último pago una vez finalizado el procedimiento de licitación y venta por </w:t>
      </w:r>
      <w:r w:rsidR="00E57C0D">
        <w:rPr>
          <w:lang w:val="es-ES"/>
        </w:rPr>
        <w:t>Nasuvinsa</w:t>
      </w:r>
      <w:r w:rsidR="00E57C0D" w:rsidRPr="00466B43">
        <w:rPr>
          <w:lang w:val="es-ES"/>
        </w:rPr>
        <w:t xml:space="preserve"> </w:t>
      </w:r>
      <w:r w:rsidR="00E37578" w:rsidRPr="00466B43">
        <w:rPr>
          <w:lang w:val="es-ES"/>
        </w:rPr>
        <w:t>de todas las parce</w:t>
      </w:r>
      <w:r>
        <w:rPr>
          <w:lang w:val="es-ES"/>
        </w:rPr>
        <w:t xml:space="preserve">las </w:t>
      </w:r>
      <w:r w:rsidR="00E37578" w:rsidRPr="00466B43">
        <w:rPr>
          <w:lang w:val="es-ES"/>
        </w:rPr>
        <w:t>por tanto</w:t>
      </w:r>
      <w:r>
        <w:rPr>
          <w:lang w:val="es-ES"/>
        </w:rPr>
        <w:t>,</w:t>
      </w:r>
      <w:r w:rsidR="00E37578" w:rsidRPr="00466B43">
        <w:rPr>
          <w:lang w:val="es-ES"/>
        </w:rPr>
        <w:t xml:space="preserve"> cuando se hayan vendido tam</w:t>
      </w:r>
      <w:r w:rsidR="00B90E12">
        <w:rPr>
          <w:lang w:val="es-ES"/>
        </w:rPr>
        <w:t>bién las parce</w:t>
      </w:r>
      <w:r>
        <w:rPr>
          <w:lang w:val="es-ES"/>
        </w:rPr>
        <w:t>las P8, P9 y P11</w:t>
      </w:r>
      <w:r w:rsidR="000A0AE5">
        <w:rPr>
          <w:lang w:val="es-ES"/>
        </w:rPr>
        <w:t xml:space="preserve">. </w:t>
      </w:r>
    </w:p>
    <w:p w:rsidR="00B90E12" w:rsidRPr="00400E68" w:rsidRDefault="00B90E1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160"/>
        <w:ind w:left="0" w:firstLine="289"/>
        <w:rPr>
          <w:spacing w:val="8"/>
          <w:szCs w:val="26"/>
        </w:rPr>
      </w:pPr>
      <w:r w:rsidRPr="00400E68">
        <w:rPr>
          <w:spacing w:val="8"/>
          <w:szCs w:val="26"/>
        </w:rPr>
        <w:t>Se establecen como causas de resolución contractual la falta de aprob</w:t>
      </w:r>
      <w:r w:rsidRPr="00400E68">
        <w:rPr>
          <w:spacing w:val="8"/>
          <w:szCs w:val="26"/>
        </w:rPr>
        <w:t>a</w:t>
      </w:r>
      <w:r w:rsidRPr="00400E68">
        <w:rPr>
          <w:spacing w:val="8"/>
          <w:szCs w:val="26"/>
        </w:rPr>
        <w:t>ción definitiva del Plan Especial</w:t>
      </w:r>
      <w:r w:rsidR="000A0AE5" w:rsidRPr="00400E68">
        <w:rPr>
          <w:spacing w:val="8"/>
          <w:szCs w:val="26"/>
        </w:rPr>
        <w:t xml:space="preserve">, </w:t>
      </w:r>
      <w:r w:rsidRPr="00400E68">
        <w:rPr>
          <w:spacing w:val="8"/>
          <w:szCs w:val="26"/>
        </w:rPr>
        <w:t>si el resultado de licitación de la obra no r</w:t>
      </w:r>
      <w:r w:rsidRPr="00400E68">
        <w:rPr>
          <w:spacing w:val="8"/>
          <w:szCs w:val="26"/>
        </w:rPr>
        <w:t>e</w:t>
      </w:r>
      <w:r w:rsidRPr="00400E68">
        <w:rPr>
          <w:spacing w:val="8"/>
          <w:szCs w:val="26"/>
        </w:rPr>
        <w:t xml:space="preserve">sultara satisfactoria para la congregación </w:t>
      </w:r>
      <w:r w:rsidR="000A0AE5" w:rsidRPr="00400E68">
        <w:rPr>
          <w:spacing w:val="8"/>
          <w:szCs w:val="26"/>
        </w:rPr>
        <w:t>o</w:t>
      </w:r>
      <w:r w:rsidRPr="00400E68">
        <w:rPr>
          <w:spacing w:val="8"/>
          <w:szCs w:val="26"/>
        </w:rPr>
        <w:t xml:space="preserve"> se declarara desierta la primera subasta.</w:t>
      </w:r>
    </w:p>
    <w:p w:rsidR="00E37578" w:rsidRDefault="00E37578" w:rsidP="00BC0ED2">
      <w:pPr>
        <w:pStyle w:val="atitulo2"/>
        <w:spacing w:before="240" w:after="180"/>
      </w:pPr>
      <w:bookmarkStart w:id="22" w:name="_Toc536004197"/>
      <w:r>
        <w:lastRenderedPageBreak/>
        <w:t>V.3. Contrato de compraventa de 31 de julio de 2017</w:t>
      </w:r>
      <w:bookmarkEnd w:id="22"/>
    </w:p>
    <w:p w:rsidR="000A0AE5" w:rsidRPr="000A0AE5" w:rsidRDefault="000A0AE5" w:rsidP="00247BED">
      <w:pPr>
        <w:pStyle w:val="texto"/>
        <w:rPr>
          <w:lang w:val="es-ES"/>
        </w:rPr>
      </w:pPr>
      <w:r w:rsidRPr="000A0AE5">
        <w:rPr>
          <w:lang w:val="es-ES"/>
        </w:rPr>
        <w:t>Este contrato</w:t>
      </w:r>
      <w:r w:rsidR="006603AC">
        <w:rPr>
          <w:lang w:val="es-ES"/>
        </w:rPr>
        <w:t>,</w:t>
      </w:r>
      <w:r w:rsidRPr="000A0AE5">
        <w:rPr>
          <w:lang w:val="es-ES"/>
        </w:rPr>
        <w:t xml:space="preserve"> a diferencia del anterior, es un contrato firme de compraventa, una vez que se ha aprobado definitivamente el Plan Especial en junio de 2015 así como la concesión de la licencia de parcelación en abril de 2017, como r</w:t>
      </w:r>
      <w:r w:rsidRPr="000A0AE5">
        <w:rPr>
          <w:lang w:val="es-ES"/>
        </w:rPr>
        <w:t>e</w:t>
      </w:r>
      <w:r w:rsidRPr="000A0AE5">
        <w:rPr>
          <w:lang w:val="es-ES"/>
        </w:rPr>
        <w:t xml:space="preserve">quisitos previos para su formalización. </w:t>
      </w:r>
    </w:p>
    <w:p w:rsidR="00E37578" w:rsidRPr="0022024E"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lang w:val="es-ES"/>
        </w:rPr>
      </w:pPr>
      <w:r w:rsidRPr="000A0AE5">
        <w:rPr>
          <w:szCs w:val="26"/>
        </w:rPr>
        <w:t xml:space="preserve">Se mantienen las mismas partes intervinientes que en el contrato </w:t>
      </w:r>
      <w:r w:rsidR="001B5B6D" w:rsidRPr="000A0AE5">
        <w:rPr>
          <w:szCs w:val="26"/>
        </w:rPr>
        <w:t xml:space="preserve">promesa </w:t>
      </w:r>
      <w:r w:rsidRPr="000A0AE5">
        <w:rPr>
          <w:szCs w:val="26"/>
        </w:rPr>
        <w:t>a</w:t>
      </w:r>
      <w:r w:rsidR="000A0AE5" w:rsidRPr="000A0AE5">
        <w:rPr>
          <w:szCs w:val="26"/>
        </w:rPr>
        <w:t xml:space="preserve">nterior. </w:t>
      </w:r>
      <w:r w:rsidRPr="000A0AE5">
        <w:rPr>
          <w:lang w:val="es-ES"/>
        </w:rPr>
        <w:t xml:space="preserve">La congregación formuló requerimiento para ejercitar su promesa de venta el 29 de junio 2016, </w:t>
      </w:r>
      <w:r w:rsidR="000A0AE5">
        <w:rPr>
          <w:lang w:val="es-ES"/>
        </w:rPr>
        <w:t xml:space="preserve">dentro del </w:t>
      </w:r>
      <w:r w:rsidRPr="000A0AE5">
        <w:rPr>
          <w:lang w:val="es-ES"/>
        </w:rPr>
        <w:t xml:space="preserve">plazo </w:t>
      </w:r>
      <w:r w:rsidR="000A0AE5">
        <w:rPr>
          <w:lang w:val="es-ES"/>
        </w:rPr>
        <w:t xml:space="preserve">establecido en el </w:t>
      </w:r>
      <w:r w:rsidRPr="000A0AE5">
        <w:rPr>
          <w:lang w:val="es-ES"/>
        </w:rPr>
        <w:t xml:space="preserve">contrato promesa </w:t>
      </w:r>
      <w:r w:rsidRPr="0022024E">
        <w:rPr>
          <w:lang w:val="es-ES"/>
        </w:rPr>
        <w:t>de 2015, por lo que vinculab</w:t>
      </w:r>
      <w:r w:rsidR="00CB1148" w:rsidRPr="0022024E">
        <w:rPr>
          <w:lang w:val="es-ES"/>
        </w:rPr>
        <w:t>a definitivamente a las partes.</w:t>
      </w:r>
    </w:p>
    <w:p w:rsidR="00E37578" w:rsidRPr="005C1F9E"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5C1F9E">
        <w:rPr>
          <w:szCs w:val="26"/>
        </w:rPr>
        <w:t>La congregación se reserva la facultad de</w:t>
      </w:r>
      <w:r w:rsidR="00AD2153" w:rsidRPr="005C1F9E">
        <w:rPr>
          <w:szCs w:val="26"/>
        </w:rPr>
        <w:t xml:space="preserve"> resolver el contrato de </w:t>
      </w:r>
      <w:r w:rsidR="000A0AE5" w:rsidRPr="005C1F9E">
        <w:rPr>
          <w:szCs w:val="26"/>
        </w:rPr>
        <w:t>compr</w:t>
      </w:r>
      <w:r w:rsidR="000A0AE5" w:rsidRPr="005C1F9E">
        <w:rPr>
          <w:szCs w:val="26"/>
        </w:rPr>
        <w:t>a</w:t>
      </w:r>
      <w:r w:rsidR="00AD2153" w:rsidRPr="005C1F9E">
        <w:rPr>
          <w:szCs w:val="26"/>
        </w:rPr>
        <w:t xml:space="preserve">venta si, </w:t>
      </w:r>
      <w:r w:rsidRPr="005C1F9E">
        <w:rPr>
          <w:szCs w:val="26"/>
        </w:rPr>
        <w:t xml:space="preserve">una vez efectuada la licitación en pública subasta de las parcelas, la cantidad resultante de la adjudicación </w:t>
      </w:r>
      <w:r w:rsidR="000A0AE5" w:rsidRPr="005C1F9E">
        <w:rPr>
          <w:szCs w:val="26"/>
        </w:rPr>
        <w:t xml:space="preserve">de las mismas </w:t>
      </w:r>
      <w:r w:rsidRPr="005C1F9E">
        <w:rPr>
          <w:szCs w:val="26"/>
        </w:rPr>
        <w:t>no cumple sus expectat</w:t>
      </w:r>
      <w:r w:rsidRPr="005C1F9E">
        <w:rPr>
          <w:szCs w:val="26"/>
        </w:rPr>
        <w:t>i</w:t>
      </w:r>
      <w:r w:rsidRPr="005C1F9E">
        <w:rPr>
          <w:szCs w:val="26"/>
        </w:rPr>
        <w:t>vas.</w:t>
      </w:r>
      <w:r w:rsidR="00B90E12" w:rsidRPr="005C1F9E">
        <w:rPr>
          <w:szCs w:val="26"/>
        </w:rPr>
        <w:t xml:space="preserve"> </w:t>
      </w:r>
    </w:p>
    <w:p w:rsidR="00B90E12" w:rsidRDefault="00E37578" w:rsidP="00247BED">
      <w:pPr>
        <w:pStyle w:val="texto"/>
        <w:tabs>
          <w:tab w:val="clear" w:pos="2835"/>
          <w:tab w:val="clear" w:pos="3969"/>
          <w:tab w:val="clear" w:pos="5103"/>
          <w:tab w:val="clear" w:pos="6237"/>
          <w:tab w:val="clear" w:pos="7371"/>
          <w:tab w:val="left" w:pos="480"/>
          <w:tab w:val="num" w:pos="720"/>
          <w:tab w:val="num" w:pos="1320"/>
        </w:tabs>
        <w:rPr>
          <w:szCs w:val="26"/>
        </w:rPr>
      </w:pPr>
      <w:r w:rsidRPr="004A4968">
        <w:rPr>
          <w:szCs w:val="26"/>
        </w:rPr>
        <w:t>No obstante, y para el caso de que el resultado final de la subasta no cum</w:t>
      </w:r>
      <w:r>
        <w:rPr>
          <w:szCs w:val="26"/>
        </w:rPr>
        <w:t>pla las expectativas de la congregación</w:t>
      </w:r>
      <w:r w:rsidRPr="004A4968">
        <w:rPr>
          <w:szCs w:val="26"/>
        </w:rPr>
        <w:t xml:space="preserve">, las partes podrán acordar la celebración de una segunda subasta en el plazo máximo de </w:t>
      </w:r>
      <w:r w:rsidR="004C0294">
        <w:rPr>
          <w:szCs w:val="26"/>
        </w:rPr>
        <w:t>seis</w:t>
      </w:r>
      <w:r w:rsidRPr="004A4968">
        <w:rPr>
          <w:szCs w:val="26"/>
        </w:rPr>
        <w:t xml:space="preserve"> meses desde la finalización de la primera subasta, previa negociación de los términos del contr</w:t>
      </w:r>
      <w:r>
        <w:rPr>
          <w:szCs w:val="26"/>
        </w:rPr>
        <w:t>ato si así lo e</w:t>
      </w:r>
      <w:r>
        <w:rPr>
          <w:szCs w:val="26"/>
        </w:rPr>
        <w:t>s</w:t>
      </w:r>
      <w:r>
        <w:rPr>
          <w:szCs w:val="26"/>
        </w:rPr>
        <w:t xml:space="preserve">timan oportuno. </w:t>
      </w:r>
    </w:p>
    <w:p w:rsidR="00E37578" w:rsidRPr="00B42A41" w:rsidRDefault="00E37578" w:rsidP="00247BED">
      <w:pPr>
        <w:pStyle w:val="texto"/>
        <w:tabs>
          <w:tab w:val="clear" w:pos="2835"/>
          <w:tab w:val="clear" w:pos="3969"/>
          <w:tab w:val="clear" w:pos="5103"/>
          <w:tab w:val="clear" w:pos="6237"/>
          <w:tab w:val="clear" w:pos="7371"/>
          <w:tab w:val="left" w:pos="480"/>
          <w:tab w:val="num" w:pos="720"/>
          <w:tab w:val="num" w:pos="1320"/>
        </w:tabs>
        <w:rPr>
          <w:rFonts w:cs="Arial"/>
        </w:rPr>
      </w:pPr>
      <w:r>
        <w:rPr>
          <w:szCs w:val="26"/>
        </w:rPr>
        <w:t>Esta posibilidad establecida en el texto es la que ha permitido contemplar v</w:t>
      </w:r>
      <w:r>
        <w:rPr>
          <w:szCs w:val="26"/>
        </w:rPr>
        <w:t>a</w:t>
      </w:r>
      <w:r>
        <w:rPr>
          <w:szCs w:val="26"/>
        </w:rPr>
        <w:t xml:space="preserve">riaciones en la segunda subasta que se </w:t>
      </w:r>
      <w:r>
        <w:rPr>
          <w:rFonts w:cs="Arial"/>
        </w:rPr>
        <w:t xml:space="preserve">analiza en el apartado </w:t>
      </w:r>
      <w:r w:rsidRPr="00B42A41">
        <w:rPr>
          <w:rFonts w:cs="Arial"/>
        </w:rPr>
        <w:t>V.</w:t>
      </w:r>
      <w:r w:rsidR="004441A7">
        <w:rPr>
          <w:rFonts w:cs="Arial"/>
        </w:rPr>
        <w:t>3.2</w:t>
      </w:r>
      <w:r w:rsidRPr="00B42A41">
        <w:rPr>
          <w:rFonts w:cs="Arial"/>
        </w:rPr>
        <w:t xml:space="preserve"> del informe.</w:t>
      </w:r>
    </w:p>
    <w:p w:rsidR="00E37578" w:rsidRDefault="00BC3F9F"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Pr>
          <w:szCs w:val="26"/>
        </w:rPr>
        <w:t xml:space="preserve">El contrato </w:t>
      </w:r>
      <w:r w:rsidR="000A0AE5">
        <w:rPr>
          <w:szCs w:val="26"/>
        </w:rPr>
        <w:t xml:space="preserve">mantiene el </w:t>
      </w:r>
      <w:r w:rsidR="001B5B6D">
        <w:rPr>
          <w:szCs w:val="26"/>
        </w:rPr>
        <w:t>p</w:t>
      </w:r>
      <w:r w:rsidR="00E37578" w:rsidRPr="001B6492">
        <w:rPr>
          <w:szCs w:val="26"/>
        </w:rPr>
        <w:t xml:space="preserve">recio </w:t>
      </w:r>
      <w:r w:rsidR="001B5B6D">
        <w:rPr>
          <w:szCs w:val="26"/>
        </w:rPr>
        <w:t xml:space="preserve">mínimo </w:t>
      </w:r>
      <w:r w:rsidR="0022024E">
        <w:rPr>
          <w:szCs w:val="26"/>
        </w:rPr>
        <w:t>de 26,41</w:t>
      </w:r>
      <w:r w:rsidR="000A0AE5">
        <w:rPr>
          <w:szCs w:val="26"/>
        </w:rPr>
        <w:t xml:space="preserve"> millones de euros </w:t>
      </w:r>
      <w:r w:rsidR="001B5B6D">
        <w:rPr>
          <w:szCs w:val="26"/>
        </w:rPr>
        <w:t>y máx</w:t>
      </w:r>
      <w:r w:rsidR="001B5B6D">
        <w:rPr>
          <w:szCs w:val="26"/>
        </w:rPr>
        <w:t>i</w:t>
      </w:r>
      <w:r w:rsidR="001B5B6D">
        <w:rPr>
          <w:szCs w:val="26"/>
        </w:rPr>
        <w:t xml:space="preserve">mo </w:t>
      </w:r>
      <w:r w:rsidR="000A0AE5">
        <w:rPr>
          <w:szCs w:val="26"/>
        </w:rPr>
        <w:t>de 37,28 millones del contrato promesa de 2015</w:t>
      </w:r>
      <w:r w:rsidR="001B5B6D">
        <w:rPr>
          <w:szCs w:val="26"/>
        </w:rPr>
        <w:t>, así como el sistema de r</w:t>
      </w:r>
      <w:r w:rsidR="001B5B6D">
        <w:rPr>
          <w:szCs w:val="26"/>
        </w:rPr>
        <w:t>e</w:t>
      </w:r>
      <w:r w:rsidR="001B5B6D">
        <w:rPr>
          <w:szCs w:val="26"/>
        </w:rPr>
        <w:t>visión del precio definitivo</w:t>
      </w:r>
      <w:r>
        <w:rPr>
          <w:szCs w:val="26"/>
        </w:rPr>
        <w:t xml:space="preserve">. </w:t>
      </w:r>
      <w:r w:rsidR="003E7B1F">
        <w:rPr>
          <w:szCs w:val="26"/>
        </w:rPr>
        <w:t>No obstante</w:t>
      </w:r>
      <w:r w:rsidR="00D500E6">
        <w:rPr>
          <w:szCs w:val="26"/>
        </w:rPr>
        <w:t>,</w:t>
      </w:r>
      <w:r w:rsidR="003E7B1F">
        <w:rPr>
          <w:szCs w:val="26"/>
        </w:rPr>
        <w:t xml:space="preserve"> en relación al sistema de revisión del precio se modifican las cuantías y porcentajes de los tramos, </w:t>
      </w:r>
      <w:r w:rsidR="00B90E12">
        <w:rPr>
          <w:szCs w:val="26"/>
        </w:rPr>
        <w:t xml:space="preserve">provocando que las </w:t>
      </w:r>
      <w:r w:rsidR="003E7B1F">
        <w:rPr>
          <w:szCs w:val="26"/>
        </w:rPr>
        <w:t>plusvalía</w:t>
      </w:r>
      <w:r w:rsidR="00B90E12">
        <w:rPr>
          <w:szCs w:val="26"/>
        </w:rPr>
        <w:t>s</w:t>
      </w:r>
      <w:r w:rsidR="003E7B1F">
        <w:rPr>
          <w:szCs w:val="26"/>
        </w:rPr>
        <w:t xml:space="preserve"> </w:t>
      </w:r>
      <w:r w:rsidR="00FF0426">
        <w:rPr>
          <w:szCs w:val="26"/>
        </w:rPr>
        <w:t>de</w:t>
      </w:r>
      <w:r w:rsidR="00B90E12">
        <w:rPr>
          <w:szCs w:val="26"/>
        </w:rPr>
        <w:t xml:space="preserve"> </w:t>
      </w:r>
      <w:proofErr w:type="spellStart"/>
      <w:r w:rsidR="00E57C0D">
        <w:rPr>
          <w:szCs w:val="26"/>
        </w:rPr>
        <w:t>Nasuvinsa</w:t>
      </w:r>
      <w:proofErr w:type="spellEnd"/>
      <w:r w:rsidR="00E57C0D">
        <w:rPr>
          <w:szCs w:val="26"/>
        </w:rPr>
        <w:t xml:space="preserve"> </w:t>
      </w:r>
      <w:r w:rsidR="00B90E12">
        <w:rPr>
          <w:szCs w:val="26"/>
        </w:rPr>
        <w:t>sean superio</w:t>
      </w:r>
      <w:r>
        <w:rPr>
          <w:szCs w:val="26"/>
        </w:rPr>
        <w:t>res</w:t>
      </w:r>
      <w:r w:rsidR="00FF0426">
        <w:rPr>
          <w:szCs w:val="26"/>
        </w:rPr>
        <w:t>,</w:t>
      </w:r>
      <w:r>
        <w:rPr>
          <w:szCs w:val="26"/>
        </w:rPr>
        <w:t xml:space="preserve"> asumiendo en consecuencia la co</w:t>
      </w:r>
      <w:r w:rsidR="00862369">
        <w:rPr>
          <w:szCs w:val="26"/>
        </w:rPr>
        <w:t xml:space="preserve">ngregación un riesgo mayor al </w:t>
      </w:r>
      <w:r w:rsidR="000A0AE5">
        <w:rPr>
          <w:szCs w:val="26"/>
        </w:rPr>
        <w:t xml:space="preserve">dificultar la obtención del </w:t>
      </w:r>
      <w:r w:rsidR="00862369">
        <w:rPr>
          <w:szCs w:val="26"/>
        </w:rPr>
        <w:t>precio máximo.</w:t>
      </w:r>
    </w:p>
    <w:p w:rsidR="00647D08" w:rsidRPr="00647D08" w:rsidRDefault="00647D0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rPr>
          <w:szCs w:val="26"/>
        </w:rPr>
        <w:t>Se sustituye el calendario de pagos previsto en el contrato promesa de 2015, por el siguiente:</w:t>
      </w:r>
    </w:p>
    <w:tbl>
      <w:tblPr>
        <w:tblW w:w="8778" w:type="dxa"/>
        <w:jc w:val="center"/>
        <w:tblCellMar>
          <w:left w:w="70" w:type="dxa"/>
          <w:right w:w="70" w:type="dxa"/>
        </w:tblCellMar>
        <w:tblLook w:val="04A0" w:firstRow="1" w:lastRow="0" w:firstColumn="1" w:lastColumn="0" w:noHBand="0" w:noVBand="1"/>
      </w:tblPr>
      <w:tblGrid>
        <w:gridCol w:w="1101"/>
        <w:gridCol w:w="1806"/>
        <w:gridCol w:w="5871"/>
      </w:tblGrid>
      <w:tr w:rsidR="00647D08" w:rsidRPr="0043669F" w:rsidTr="00081B0E">
        <w:trPr>
          <w:trHeight w:val="312"/>
          <w:jc w:val="center"/>
        </w:trPr>
        <w:tc>
          <w:tcPr>
            <w:tcW w:w="0" w:type="auto"/>
            <w:tcBorders>
              <w:top w:val="single" w:sz="4" w:space="0" w:color="auto"/>
              <w:bottom w:val="single" w:sz="4" w:space="0" w:color="auto"/>
            </w:tcBorders>
            <w:shd w:val="clear" w:color="auto" w:fill="B8CCE4" w:themeFill="accent1" w:themeFillTint="66"/>
            <w:noWrap/>
            <w:vAlign w:val="center"/>
            <w:hideMark/>
          </w:tcPr>
          <w:p w:rsidR="00647D08" w:rsidRPr="0043669F" w:rsidRDefault="00647D08" w:rsidP="00FE632E">
            <w:pPr>
              <w:spacing w:after="0"/>
              <w:ind w:firstLine="0"/>
              <w:jc w:val="left"/>
              <w:rPr>
                <w:rFonts w:ascii="Arial Narrow" w:hAnsi="Arial Narrow"/>
                <w:bCs/>
                <w:color w:val="000000"/>
                <w:sz w:val="18"/>
                <w:szCs w:val="18"/>
                <w:lang w:val="es-ES" w:eastAsia="es-ES"/>
              </w:rPr>
            </w:pPr>
            <w:r w:rsidRPr="0043669F">
              <w:rPr>
                <w:rFonts w:ascii="Arial Narrow" w:hAnsi="Arial Narrow"/>
                <w:bCs/>
                <w:color w:val="000000"/>
                <w:sz w:val="18"/>
                <w:szCs w:val="18"/>
                <w:lang w:val="es-ES" w:eastAsia="es-ES"/>
              </w:rPr>
              <w:t>Pagos</w:t>
            </w:r>
          </w:p>
        </w:tc>
        <w:tc>
          <w:tcPr>
            <w:tcW w:w="1806" w:type="dxa"/>
            <w:tcBorders>
              <w:top w:val="single" w:sz="4" w:space="0" w:color="auto"/>
              <w:bottom w:val="single" w:sz="4" w:space="0" w:color="auto"/>
            </w:tcBorders>
            <w:shd w:val="clear" w:color="auto" w:fill="B8CCE4" w:themeFill="accent1" w:themeFillTint="66"/>
            <w:noWrap/>
            <w:vAlign w:val="center"/>
            <w:hideMark/>
          </w:tcPr>
          <w:p w:rsidR="00647D08" w:rsidRPr="0043669F" w:rsidRDefault="00647D08" w:rsidP="00FE632E">
            <w:pPr>
              <w:spacing w:after="0"/>
              <w:ind w:firstLine="0"/>
              <w:jc w:val="right"/>
              <w:rPr>
                <w:rFonts w:ascii="Arial Narrow" w:hAnsi="Arial Narrow"/>
                <w:bCs/>
                <w:color w:val="000000"/>
                <w:sz w:val="18"/>
                <w:szCs w:val="18"/>
                <w:lang w:val="es-ES" w:eastAsia="es-ES"/>
              </w:rPr>
            </w:pPr>
            <w:r w:rsidRPr="0043669F">
              <w:rPr>
                <w:rFonts w:ascii="Arial Narrow" w:hAnsi="Arial Narrow"/>
                <w:bCs/>
                <w:color w:val="000000"/>
                <w:sz w:val="18"/>
                <w:szCs w:val="18"/>
                <w:lang w:val="es-ES" w:eastAsia="es-ES"/>
              </w:rPr>
              <w:t>Importe</w:t>
            </w:r>
          </w:p>
        </w:tc>
        <w:tc>
          <w:tcPr>
            <w:tcW w:w="5871" w:type="dxa"/>
            <w:tcBorders>
              <w:top w:val="single" w:sz="4" w:space="0" w:color="auto"/>
              <w:bottom w:val="single" w:sz="4" w:space="0" w:color="auto"/>
            </w:tcBorders>
            <w:shd w:val="clear" w:color="auto" w:fill="B8CCE4" w:themeFill="accent1" w:themeFillTint="66"/>
            <w:noWrap/>
            <w:vAlign w:val="center"/>
            <w:hideMark/>
          </w:tcPr>
          <w:p w:rsidR="00647D08" w:rsidRPr="0043669F" w:rsidRDefault="00647D08" w:rsidP="007A3CF4">
            <w:pPr>
              <w:spacing w:after="0"/>
              <w:ind w:left="223" w:firstLine="0"/>
              <w:jc w:val="left"/>
              <w:rPr>
                <w:rFonts w:ascii="Arial Narrow" w:hAnsi="Arial Narrow"/>
                <w:bCs/>
                <w:color w:val="000000"/>
                <w:sz w:val="18"/>
                <w:szCs w:val="18"/>
                <w:lang w:val="es-ES" w:eastAsia="es-ES"/>
              </w:rPr>
            </w:pPr>
            <w:r w:rsidRPr="0043669F">
              <w:rPr>
                <w:rFonts w:ascii="Arial Narrow" w:hAnsi="Arial Narrow"/>
                <w:bCs/>
                <w:color w:val="000000"/>
                <w:sz w:val="18"/>
                <w:szCs w:val="18"/>
                <w:lang w:val="es-ES" w:eastAsia="es-ES"/>
              </w:rPr>
              <w:t>Vencimiento</w:t>
            </w:r>
          </w:p>
        </w:tc>
      </w:tr>
      <w:tr w:rsidR="00647D08" w:rsidRPr="004A4968" w:rsidTr="00BC0ED2">
        <w:trPr>
          <w:trHeight w:val="227"/>
          <w:jc w:val="center"/>
        </w:trPr>
        <w:tc>
          <w:tcPr>
            <w:tcW w:w="0" w:type="auto"/>
            <w:tcBorders>
              <w:top w:val="single" w:sz="4" w:space="0" w:color="auto"/>
              <w:bottom w:val="single" w:sz="2"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Primer pago</w:t>
            </w:r>
          </w:p>
        </w:tc>
        <w:tc>
          <w:tcPr>
            <w:tcW w:w="1806" w:type="dxa"/>
            <w:tcBorders>
              <w:top w:val="single" w:sz="4" w:space="0" w:color="auto"/>
              <w:bottom w:val="single" w:sz="2"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 xml:space="preserve">                6.470.000 </w:t>
            </w:r>
          </w:p>
        </w:tc>
        <w:tc>
          <w:tcPr>
            <w:tcW w:w="5871" w:type="dxa"/>
            <w:tcBorders>
              <w:top w:val="single" w:sz="4" w:space="0" w:color="auto"/>
              <w:bottom w:val="single" w:sz="2"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E</w:t>
            </w:r>
            <w:r w:rsidRPr="004A4968">
              <w:rPr>
                <w:rFonts w:ascii="Arial Narrow" w:hAnsi="Arial Narrow"/>
                <w:color w:val="000000"/>
                <w:sz w:val="18"/>
                <w:szCs w:val="18"/>
                <w:lang w:val="es-ES" w:eastAsia="es-ES"/>
              </w:rPr>
              <w:t>ntrega parcela urbanizada a la suscripción compraventa</w:t>
            </w:r>
          </w:p>
        </w:tc>
      </w:tr>
      <w:tr w:rsidR="00647D08" w:rsidRPr="004A4968" w:rsidTr="00BC0ED2">
        <w:trPr>
          <w:trHeight w:val="227"/>
          <w:jc w:val="center"/>
        </w:trPr>
        <w:tc>
          <w:tcPr>
            <w:tcW w:w="0" w:type="auto"/>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Segundo pago</w:t>
            </w:r>
          </w:p>
        </w:tc>
        <w:tc>
          <w:tcPr>
            <w:tcW w:w="1806" w:type="dxa"/>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 xml:space="preserve">                4.945.000 </w:t>
            </w:r>
          </w:p>
        </w:tc>
        <w:tc>
          <w:tcPr>
            <w:tcW w:w="5871" w:type="dxa"/>
            <w:tcBorders>
              <w:top w:val="single" w:sz="2" w:space="0" w:color="auto"/>
              <w:bottom w:val="single" w:sz="2"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A los </w:t>
            </w:r>
            <w:r w:rsidRPr="004A4968">
              <w:rPr>
                <w:rFonts w:ascii="Arial Narrow" w:hAnsi="Arial Narrow"/>
                <w:color w:val="000000"/>
                <w:sz w:val="18"/>
                <w:szCs w:val="18"/>
                <w:lang w:val="es-ES" w:eastAsia="es-ES"/>
              </w:rPr>
              <w:t xml:space="preserve">2 meses después de la venta por </w:t>
            </w:r>
            <w:r w:rsidR="00E57C0D">
              <w:rPr>
                <w:rFonts w:ascii="Arial Narrow" w:hAnsi="Arial Narrow"/>
                <w:color w:val="000000"/>
                <w:sz w:val="18"/>
                <w:szCs w:val="18"/>
                <w:lang w:val="es-ES" w:eastAsia="es-ES"/>
              </w:rPr>
              <w:t>Nasuvinsa</w:t>
            </w:r>
            <w:r w:rsidRPr="004A4968">
              <w:rPr>
                <w:rFonts w:ascii="Arial Narrow" w:hAnsi="Arial Narrow"/>
                <w:color w:val="000000"/>
                <w:sz w:val="18"/>
                <w:szCs w:val="18"/>
                <w:lang w:val="es-ES" w:eastAsia="es-ES"/>
              </w:rPr>
              <w:t xml:space="preserve"> de las parcelas </w:t>
            </w:r>
            <w:r>
              <w:rPr>
                <w:rFonts w:ascii="Arial Narrow" w:hAnsi="Arial Narrow"/>
                <w:color w:val="000000"/>
                <w:sz w:val="18"/>
                <w:szCs w:val="18"/>
                <w:lang w:val="es-ES" w:eastAsia="es-ES"/>
              </w:rPr>
              <w:t xml:space="preserve">de la calle </w:t>
            </w:r>
            <w:r w:rsidRPr="004A4968">
              <w:rPr>
                <w:rFonts w:ascii="Arial Narrow" w:hAnsi="Arial Narrow"/>
                <w:color w:val="000000"/>
                <w:sz w:val="18"/>
                <w:szCs w:val="18"/>
                <w:lang w:val="es-ES" w:eastAsia="es-ES"/>
              </w:rPr>
              <w:t>Aralar</w:t>
            </w:r>
          </w:p>
        </w:tc>
      </w:tr>
      <w:tr w:rsidR="00647D08" w:rsidRPr="004A4968" w:rsidTr="00BC0ED2">
        <w:trPr>
          <w:trHeight w:val="227"/>
          <w:jc w:val="center"/>
        </w:trPr>
        <w:tc>
          <w:tcPr>
            <w:tcW w:w="0" w:type="auto"/>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Tercer pago</w:t>
            </w:r>
          </w:p>
        </w:tc>
        <w:tc>
          <w:tcPr>
            <w:tcW w:w="1806" w:type="dxa"/>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 xml:space="preserve">                5.000.000 </w:t>
            </w:r>
          </w:p>
        </w:tc>
        <w:tc>
          <w:tcPr>
            <w:tcW w:w="5871" w:type="dxa"/>
            <w:tcBorders>
              <w:top w:val="single" w:sz="2" w:space="0" w:color="auto"/>
              <w:bottom w:val="single" w:sz="2"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A los </w:t>
            </w:r>
            <w:r w:rsidRPr="004A4968">
              <w:rPr>
                <w:rFonts w:ascii="Arial Narrow" w:hAnsi="Arial Narrow"/>
                <w:color w:val="000000"/>
                <w:sz w:val="18"/>
                <w:szCs w:val="18"/>
                <w:lang w:val="es-ES" w:eastAsia="es-ES"/>
              </w:rPr>
              <w:t>6 meses después del 2º pago</w:t>
            </w:r>
          </w:p>
        </w:tc>
      </w:tr>
      <w:tr w:rsidR="00647D08" w:rsidRPr="004A4968" w:rsidTr="00BC0ED2">
        <w:trPr>
          <w:trHeight w:val="227"/>
          <w:jc w:val="center"/>
        </w:trPr>
        <w:tc>
          <w:tcPr>
            <w:tcW w:w="0" w:type="auto"/>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Cuarto pago</w:t>
            </w:r>
          </w:p>
        </w:tc>
        <w:tc>
          <w:tcPr>
            <w:tcW w:w="1806" w:type="dxa"/>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 xml:space="preserve">               10.000.000 </w:t>
            </w:r>
          </w:p>
        </w:tc>
        <w:tc>
          <w:tcPr>
            <w:tcW w:w="5871" w:type="dxa"/>
            <w:tcBorders>
              <w:top w:val="single" w:sz="2" w:space="0" w:color="auto"/>
              <w:bottom w:val="single" w:sz="2"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A los </w:t>
            </w:r>
            <w:r w:rsidRPr="004A4968">
              <w:rPr>
                <w:rFonts w:ascii="Arial Narrow" w:hAnsi="Arial Narrow"/>
                <w:color w:val="000000"/>
                <w:sz w:val="18"/>
                <w:szCs w:val="18"/>
                <w:lang w:val="es-ES" w:eastAsia="es-ES"/>
              </w:rPr>
              <w:t>6 meses después del 3er pago</w:t>
            </w:r>
          </w:p>
        </w:tc>
      </w:tr>
      <w:tr w:rsidR="00647D08" w:rsidRPr="004A4968" w:rsidTr="00BC0ED2">
        <w:trPr>
          <w:trHeight w:val="227"/>
          <w:jc w:val="center"/>
        </w:trPr>
        <w:tc>
          <w:tcPr>
            <w:tcW w:w="0" w:type="auto"/>
            <w:tcBorders>
              <w:top w:val="single" w:sz="2" w:space="0" w:color="auto"/>
              <w:bottom w:val="single" w:sz="4"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lang w:val="es-ES" w:eastAsia="es-ES"/>
              </w:rPr>
            </w:pPr>
            <w:r w:rsidRPr="004A4968">
              <w:rPr>
                <w:rFonts w:ascii="Arial Narrow" w:hAnsi="Arial Narrow"/>
                <w:color w:val="000000"/>
                <w:sz w:val="18"/>
                <w:szCs w:val="18"/>
                <w:lang w:val="es-ES" w:eastAsia="es-ES"/>
              </w:rPr>
              <w:t>Quinto pago</w:t>
            </w:r>
          </w:p>
        </w:tc>
        <w:tc>
          <w:tcPr>
            <w:tcW w:w="1806" w:type="dxa"/>
            <w:tcBorders>
              <w:top w:val="single" w:sz="2" w:space="0" w:color="auto"/>
              <w:bottom w:val="single" w:sz="4"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          R</w:t>
            </w:r>
            <w:r w:rsidRPr="004A4968">
              <w:rPr>
                <w:rFonts w:ascii="Arial Narrow" w:hAnsi="Arial Narrow"/>
                <w:color w:val="000000"/>
                <w:sz w:val="18"/>
                <w:szCs w:val="18"/>
                <w:lang w:val="es-ES" w:eastAsia="es-ES"/>
              </w:rPr>
              <w:t xml:space="preserve">evisión </w:t>
            </w:r>
            <w:r>
              <w:rPr>
                <w:rFonts w:ascii="Arial Narrow" w:hAnsi="Arial Narrow"/>
                <w:color w:val="000000"/>
                <w:sz w:val="18"/>
                <w:szCs w:val="18"/>
                <w:lang w:val="es-ES" w:eastAsia="es-ES"/>
              </w:rPr>
              <w:t xml:space="preserve">del </w:t>
            </w:r>
            <w:r w:rsidRPr="004A4968">
              <w:rPr>
                <w:rFonts w:ascii="Arial Narrow" w:hAnsi="Arial Narrow"/>
                <w:color w:val="000000"/>
                <w:sz w:val="18"/>
                <w:szCs w:val="18"/>
                <w:lang w:val="es-ES" w:eastAsia="es-ES"/>
              </w:rPr>
              <w:t xml:space="preserve">precio </w:t>
            </w:r>
          </w:p>
        </w:tc>
        <w:tc>
          <w:tcPr>
            <w:tcW w:w="5871" w:type="dxa"/>
            <w:tcBorders>
              <w:top w:val="single" w:sz="2" w:space="0" w:color="auto"/>
              <w:bottom w:val="single" w:sz="4"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E</w:t>
            </w:r>
            <w:r w:rsidRPr="004A4968">
              <w:rPr>
                <w:rFonts w:ascii="Arial Narrow" w:hAnsi="Arial Narrow"/>
                <w:color w:val="000000"/>
                <w:sz w:val="18"/>
                <w:szCs w:val="18"/>
                <w:lang w:val="es-ES" w:eastAsia="es-ES"/>
              </w:rPr>
              <w:t>n función del resultado de la totalidad de la venta</w:t>
            </w:r>
          </w:p>
        </w:tc>
      </w:tr>
    </w:tbl>
    <w:p w:rsidR="00966613" w:rsidRDefault="003E7B1F" w:rsidP="00081B0E">
      <w:pPr>
        <w:pStyle w:val="texto"/>
        <w:spacing w:before="240"/>
        <w:rPr>
          <w:lang w:val="es-ES"/>
        </w:rPr>
      </w:pPr>
      <w:r>
        <w:rPr>
          <w:lang w:val="es-ES"/>
        </w:rPr>
        <w:t>a</w:t>
      </w:r>
      <w:r w:rsidR="00513E46">
        <w:rPr>
          <w:lang w:val="es-ES"/>
        </w:rPr>
        <w:t xml:space="preserve">) </w:t>
      </w:r>
      <w:r w:rsidR="00966613">
        <w:rPr>
          <w:lang w:val="es-ES"/>
        </w:rPr>
        <w:t xml:space="preserve">Se mantiene </w:t>
      </w:r>
      <w:r w:rsidR="004441A7">
        <w:rPr>
          <w:lang w:val="es-ES"/>
        </w:rPr>
        <w:t xml:space="preserve">al igual que </w:t>
      </w:r>
      <w:r w:rsidR="00966613">
        <w:rPr>
          <w:lang w:val="es-ES"/>
        </w:rPr>
        <w:t xml:space="preserve">en el contrato promesa de 2015 un primer pago </w:t>
      </w:r>
      <w:r w:rsidR="00966613" w:rsidRPr="00466B43">
        <w:rPr>
          <w:lang w:val="es-ES"/>
        </w:rPr>
        <w:t>mediante entrega de la parcela de Olaz en el momento de la firma del contrato de comprav</w:t>
      </w:r>
      <w:r w:rsidR="00966613">
        <w:rPr>
          <w:lang w:val="es-ES"/>
        </w:rPr>
        <w:t>enta.</w:t>
      </w:r>
    </w:p>
    <w:p w:rsidR="00966613" w:rsidRDefault="003E7B1F" w:rsidP="00081B0E">
      <w:pPr>
        <w:pStyle w:val="texto"/>
        <w:rPr>
          <w:lang w:val="es-ES"/>
        </w:rPr>
      </w:pPr>
      <w:r>
        <w:rPr>
          <w:lang w:val="es-ES"/>
        </w:rPr>
        <w:t xml:space="preserve">b) </w:t>
      </w:r>
      <w:r w:rsidR="00966613">
        <w:rPr>
          <w:lang w:val="es-ES"/>
        </w:rPr>
        <w:t xml:space="preserve">El resto de </w:t>
      </w:r>
      <w:r w:rsidR="00966613" w:rsidRPr="00513E46">
        <w:rPr>
          <w:lang w:val="es-ES"/>
        </w:rPr>
        <w:t>pagos a la congregación se realizan</w:t>
      </w:r>
      <w:r w:rsidR="00966613">
        <w:rPr>
          <w:lang w:val="es-ES"/>
        </w:rPr>
        <w:t xml:space="preserve"> una vez vendidas la total</w:t>
      </w:r>
      <w:r w:rsidR="00966613">
        <w:rPr>
          <w:lang w:val="es-ES"/>
        </w:rPr>
        <w:t>i</w:t>
      </w:r>
      <w:r w:rsidR="00966613">
        <w:rPr>
          <w:lang w:val="es-ES"/>
        </w:rPr>
        <w:t xml:space="preserve">dad de las parcelas. </w:t>
      </w:r>
      <w:r w:rsidR="00966613" w:rsidRPr="00513E46">
        <w:rPr>
          <w:lang w:val="es-ES"/>
        </w:rPr>
        <w:t xml:space="preserve"> </w:t>
      </w:r>
    </w:p>
    <w:p w:rsidR="00E37578" w:rsidRPr="00513E46" w:rsidRDefault="00966613" w:rsidP="007A438B">
      <w:pPr>
        <w:pStyle w:val="texto"/>
        <w:spacing w:after="120"/>
        <w:rPr>
          <w:lang w:val="es-ES"/>
        </w:rPr>
      </w:pPr>
      <w:r>
        <w:rPr>
          <w:lang w:val="es-ES"/>
        </w:rPr>
        <w:lastRenderedPageBreak/>
        <w:t xml:space="preserve">c) </w:t>
      </w:r>
      <w:r w:rsidR="003E7B1F">
        <w:rPr>
          <w:lang w:val="es-ES"/>
        </w:rPr>
        <w:t>El preci</w:t>
      </w:r>
      <w:r w:rsidR="00E37578" w:rsidRPr="00513E46">
        <w:rPr>
          <w:lang w:val="es-ES"/>
        </w:rPr>
        <w:t>o que se obtiene por la venta de todas las parcelas será el alcanz</w:t>
      </w:r>
      <w:r w:rsidR="00E37578" w:rsidRPr="00513E46">
        <w:rPr>
          <w:lang w:val="es-ES"/>
        </w:rPr>
        <w:t>a</w:t>
      </w:r>
      <w:r w:rsidR="00862369">
        <w:rPr>
          <w:lang w:val="es-ES"/>
        </w:rPr>
        <w:t>do en la subasta direc</w:t>
      </w:r>
      <w:r w:rsidR="000A0AE5">
        <w:rPr>
          <w:lang w:val="es-ES"/>
        </w:rPr>
        <w:t xml:space="preserve">tamente realizada por </w:t>
      </w:r>
      <w:r w:rsidR="00E57C0D">
        <w:rPr>
          <w:lang w:val="es-ES"/>
        </w:rPr>
        <w:t>Nasuvinsa</w:t>
      </w:r>
      <w:r w:rsidR="000A0AE5">
        <w:rPr>
          <w:lang w:val="es-ES"/>
        </w:rPr>
        <w:t>, al desvincularse este procedimiento de la licitación de construcción del colegio.</w:t>
      </w:r>
    </w:p>
    <w:p w:rsidR="00E37578" w:rsidRPr="0045159C" w:rsidRDefault="003E7B1F"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lang w:val="es-ES"/>
        </w:rPr>
      </w:pPr>
      <w:r w:rsidRPr="0045159C">
        <w:rPr>
          <w:szCs w:val="26"/>
        </w:rPr>
        <w:t>En relación al control del contrato,</w:t>
      </w:r>
      <w:r w:rsidR="0045159C">
        <w:rPr>
          <w:szCs w:val="26"/>
        </w:rPr>
        <w:t xml:space="preserve"> </w:t>
      </w:r>
      <w:r w:rsidR="003D554F">
        <w:rPr>
          <w:szCs w:val="26"/>
        </w:rPr>
        <w:t>se</w:t>
      </w:r>
      <w:r w:rsidR="0045159C">
        <w:rPr>
          <w:lang w:val="es-ES"/>
        </w:rPr>
        <w:t xml:space="preserve"> </w:t>
      </w:r>
      <w:r w:rsidR="00E37578" w:rsidRPr="0045159C">
        <w:rPr>
          <w:lang w:val="es-ES"/>
        </w:rPr>
        <w:t>añaden cláusulas que suponen un mayor control del de</w:t>
      </w:r>
      <w:r w:rsidR="00CB5D10">
        <w:rPr>
          <w:lang w:val="es-ES"/>
        </w:rPr>
        <w:t xml:space="preserve">stino del importe obtenido por la congregación </w:t>
      </w:r>
      <w:r w:rsidR="0045159C">
        <w:rPr>
          <w:lang w:val="es-ES"/>
        </w:rPr>
        <w:t xml:space="preserve">al exigirle la justificación de los fondos </w:t>
      </w:r>
      <w:r w:rsidR="00E37578" w:rsidRPr="0045159C">
        <w:rPr>
          <w:lang w:val="es-ES"/>
        </w:rPr>
        <w:t xml:space="preserve">y su empleo efectivo en las nuevas instalaciones a través de </w:t>
      </w:r>
      <w:r w:rsidR="00AA2DF5">
        <w:rPr>
          <w:lang w:val="es-ES"/>
        </w:rPr>
        <w:t>la</w:t>
      </w:r>
      <w:r w:rsidR="00E37578" w:rsidRPr="0045159C">
        <w:rPr>
          <w:lang w:val="es-ES"/>
        </w:rPr>
        <w:t xml:space="preserve"> Comisión de Seguimiento.</w:t>
      </w:r>
    </w:p>
    <w:p w:rsidR="00E37578" w:rsidRPr="00AC0CFB" w:rsidRDefault="00075527" w:rsidP="007A438B">
      <w:pPr>
        <w:pStyle w:val="atitulo3"/>
        <w:spacing w:before="240" w:after="200"/>
        <w:rPr>
          <w:rFonts w:cs="Arial"/>
        </w:rPr>
      </w:pPr>
      <w:r w:rsidRPr="00AC0CFB">
        <w:rPr>
          <w:rFonts w:cs="Arial"/>
        </w:rPr>
        <w:t xml:space="preserve"> </w:t>
      </w:r>
      <w:r w:rsidR="000A0AE5" w:rsidRPr="00AC0CFB">
        <w:rPr>
          <w:rFonts w:cs="Arial"/>
        </w:rPr>
        <w:t>V.3</w:t>
      </w:r>
      <w:r w:rsidR="00E37578" w:rsidRPr="00AC0CFB">
        <w:rPr>
          <w:rFonts w:cs="Arial"/>
        </w:rPr>
        <w:t>.</w:t>
      </w:r>
      <w:r w:rsidR="000A0AE5" w:rsidRPr="00AC0CFB">
        <w:rPr>
          <w:rFonts w:cs="Arial"/>
        </w:rPr>
        <w:t>1</w:t>
      </w:r>
      <w:r w:rsidR="00376D47">
        <w:rPr>
          <w:rFonts w:cs="Arial"/>
        </w:rPr>
        <w:t>.</w:t>
      </w:r>
      <w:r w:rsidR="00E37578" w:rsidRPr="00AC0CFB">
        <w:rPr>
          <w:rFonts w:cs="Arial"/>
        </w:rPr>
        <w:t xml:space="preserve"> Primera subasta de parcelas</w:t>
      </w:r>
    </w:p>
    <w:p w:rsidR="00E37578" w:rsidRPr="005B452C" w:rsidRDefault="00647D08" w:rsidP="000A7C93">
      <w:pPr>
        <w:pStyle w:val="texto"/>
        <w:spacing w:after="240"/>
        <w:rPr>
          <w:lang w:val="es-ES"/>
        </w:rPr>
      </w:pPr>
      <w:r>
        <w:rPr>
          <w:lang w:val="es-ES"/>
        </w:rPr>
        <w:t>E</w:t>
      </w:r>
      <w:r w:rsidR="00E37578" w:rsidRPr="005B452C">
        <w:rPr>
          <w:lang w:val="es-ES"/>
        </w:rPr>
        <w:t xml:space="preserve">l reparto de las parcelas </w:t>
      </w:r>
      <w:r>
        <w:rPr>
          <w:lang w:val="es-ES"/>
        </w:rPr>
        <w:t>resultantes del Plan Especial y el Proyecto de Pa</w:t>
      </w:r>
      <w:r>
        <w:rPr>
          <w:lang w:val="es-ES"/>
        </w:rPr>
        <w:t>r</w:t>
      </w:r>
      <w:r>
        <w:rPr>
          <w:lang w:val="es-ES"/>
        </w:rPr>
        <w:t xml:space="preserve">celación </w:t>
      </w:r>
      <w:r w:rsidR="00E37578" w:rsidRPr="005B452C">
        <w:rPr>
          <w:lang w:val="es-ES"/>
        </w:rPr>
        <w:t xml:space="preserve">entre el Ayuntamiento de Pamplona y </w:t>
      </w:r>
      <w:r w:rsidR="00E57C0D">
        <w:rPr>
          <w:lang w:val="es-ES"/>
        </w:rPr>
        <w:t>Nasuvinsa</w:t>
      </w:r>
      <w:r w:rsidR="00E57C0D" w:rsidRPr="005B452C">
        <w:rPr>
          <w:lang w:val="es-ES"/>
        </w:rPr>
        <w:t xml:space="preserve"> </w:t>
      </w:r>
      <w:r w:rsidR="004441A7">
        <w:rPr>
          <w:lang w:val="es-ES"/>
        </w:rPr>
        <w:t xml:space="preserve">que fueron objeto de la subasta, </w:t>
      </w:r>
      <w:r w:rsidR="00E37578" w:rsidRPr="005B452C">
        <w:rPr>
          <w:lang w:val="es-ES"/>
        </w:rPr>
        <w:t>es el siguiente:</w:t>
      </w:r>
    </w:p>
    <w:tbl>
      <w:tblPr>
        <w:tblW w:w="8795" w:type="dxa"/>
        <w:jc w:val="center"/>
        <w:tblCellMar>
          <w:left w:w="70" w:type="dxa"/>
          <w:right w:w="70" w:type="dxa"/>
        </w:tblCellMar>
        <w:tblLook w:val="04A0" w:firstRow="1" w:lastRow="0" w:firstColumn="1" w:lastColumn="0" w:noHBand="0" w:noVBand="1"/>
      </w:tblPr>
      <w:tblGrid>
        <w:gridCol w:w="2241"/>
        <w:gridCol w:w="406"/>
        <w:gridCol w:w="444"/>
        <w:gridCol w:w="371"/>
        <w:gridCol w:w="1537"/>
        <w:gridCol w:w="425"/>
        <w:gridCol w:w="588"/>
        <w:gridCol w:w="634"/>
        <w:gridCol w:w="404"/>
        <w:gridCol w:w="518"/>
        <w:gridCol w:w="682"/>
        <w:gridCol w:w="545"/>
      </w:tblGrid>
      <w:tr w:rsidR="00C22C49" w:rsidRPr="00FF313A" w:rsidTr="005D0F96">
        <w:trPr>
          <w:trHeight w:val="284"/>
          <w:jc w:val="center"/>
        </w:trPr>
        <w:tc>
          <w:tcPr>
            <w:tcW w:w="2241" w:type="dxa"/>
            <w:tcBorders>
              <w:top w:val="single" w:sz="4" w:space="0" w:color="auto"/>
              <w:left w:val="nil"/>
              <w:bottom w:val="single" w:sz="4" w:space="0" w:color="auto"/>
              <w:right w:val="nil"/>
            </w:tcBorders>
            <w:shd w:val="clear" w:color="auto" w:fill="B8CCE4" w:themeFill="accent1" w:themeFillTint="66"/>
            <w:noWrap/>
            <w:vAlign w:val="center"/>
            <w:hideMark/>
          </w:tcPr>
          <w:p w:rsidR="00C22C49" w:rsidRPr="00FF313A" w:rsidRDefault="00C22C49" w:rsidP="00676F79">
            <w:pPr>
              <w:spacing w:after="0"/>
              <w:ind w:firstLine="0"/>
              <w:jc w:val="left"/>
              <w:rPr>
                <w:rFonts w:ascii="Arial Narrow" w:hAnsi="Arial Narrow"/>
                <w:color w:val="000000"/>
                <w:sz w:val="18"/>
                <w:szCs w:val="18"/>
                <w:lang w:val="es-ES" w:eastAsia="es-ES"/>
              </w:rPr>
            </w:pPr>
            <w:r w:rsidRPr="00FF313A">
              <w:rPr>
                <w:rFonts w:ascii="Arial Narrow" w:hAnsi="Arial Narrow"/>
                <w:color w:val="000000"/>
                <w:sz w:val="18"/>
                <w:szCs w:val="18"/>
                <w:lang w:val="es-ES" w:eastAsia="es-ES"/>
              </w:rPr>
              <w:t xml:space="preserve">Entidad </w:t>
            </w:r>
          </w:p>
        </w:tc>
        <w:tc>
          <w:tcPr>
            <w:tcW w:w="6554" w:type="dxa"/>
            <w:gridSpan w:val="11"/>
            <w:tcBorders>
              <w:top w:val="single" w:sz="4" w:space="0" w:color="auto"/>
              <w:left w:val="nil"/>
              <w:bottom w:val="single" w:sz="4" w:space="0" w:color="auto"/>
              <w:right w:val="nil"/>
            </w:tcBorders>
            <w:shd w:val="clear" w:color="auto" w:fill="B8CCE4" w:themeFill="accent1" w:themeFillTint="66"/>
            <w:noWrap/>
            <w:vAlign w:val="center"/>
            <w:hideMark/>
          </w:tcPr>
          <w:p w:rsidR="00C22C49" w:rsidRPr="00FF313A" w:rsidRDefault="00C22C49" w:rsidP="00676F79">
            <w:pPr>
              <w:spacing w:after="0"/>
              <w:ind w:firstLine="0"/>
              <w:jc w:val="center"/>
              <w:rPr>
                <w:rFonts w:ascii="Arial Narrow" w:hAnsi="Arial Narrow"/>
                <w:color w:val="000000"/>
                <w:sz w:val="18"/>
                <w:szCs w:val="18"/>
                <w:lang w:val="es-ES" w:eastAsia="es-ES"/>
              </w:rPr>
            </w:pPr>
            <w:r>
              <w:rPr>
                <w:rFonts w:ascii="Arial Narrow" w:hAnsi="Arial Narrow"/>
                <w:color w:val="000000"/>
                <w:sz w:val="18"/>
                <w:szCs w:val="18"/>
                <w:lang w:val="es-ES" w:eastAsia="es-ES"/>
              </w:rPr>
              <w:t>P</w:t>
            </w:r>
            <w:r w:rsidRPr="00FF313A">
              <w:rPr>
                <w:rFonts w:ascii="Arial Narrow" w:hAnsi="Arial Narrow"/>
                <w:color w:val="000000"/>
                <w:sz w:val="18"/>
                <w:szCs w:val="18"/>
                <w:lang w:val="es-ES" w:eastAsia="es-ES"/>
              </w:rPr>
              <w:t>arcelas</w:t>
            </w:r>
          </w:p>
        </w:tc>
      </w:tr>
      <w:tr w:rsidR="00C22C49" w:rsidRPr="0098607D" w:rsidTr="005D0F96">
        <w:trPr>
          <w:trHeight w:val="227"/>
          <w:jc w:val="center"/>
        </w:trPr>
        <w:tc>
          <w:tcPr>
            <w:tcW w:w="2241" w:type="dxa"/>
            <w:tcBorders>
              <w:top w:val="single" w:sz="4" w:space="0" w:color="auto"/>
              <w:left w:val="nil"/>
              <w:bottom w:val="single" w:sz="2" w:space="0" w:color="auto"/>
              <w:right w:val="nil"/>
            </w:tcBorders>
            <w:shd w:val="clear" w:color="auto" w:fill="auto"/>
            <w:noWrap/>
            <w:vAlign w:val="center"/>
            <w:hideMark/>
          </w:tcPr>
          <w:p w:rsidR="00C22C49" w:rsidRPr="0098607D" w:rsidRDefault="00E57C0D" w:rsidP="00676F79">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Nasuvinsa</w:t>
            </w:r>
          </w:p>
        </w:tc>
        <w:tc>
          <w:tcPr>
            <w:tcW w:w="406"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P1</w:t>
            </w:r>
          </w:p>
        </w:tc>
        <w:tc>
          <w:tcPr>
            <w:tcW w:w="444"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P2</w:t>
            </w:r>
          </w:p>
        </w:tc>
        <w:tc>
          <w:tcPr>
            <w:tcW w:w="371"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P3</w:t>
            </w:r>
          </w:p>
        </w:tc>
        <w:tc>
          <w:tcPr>
            <w:tcW w:w="1537"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12,57% de P4</w:t>
            </w:r>
          </w:p>
        </w:tc>
        <w:tc>
          <w:tcPr>
            <w:tcW w:w="425"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P5</w:t>
            </w:r>
          </w:p>
        </w:tc>
        <w:tc>
          <w:tcPr>
            <w:tcW w:w="588"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P6</w:t>
            </w:r>
          </w:p>
        </w:tc>
        <w:tc>
          <w:tcPr>
            <w:tcW w:w="634"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404"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P8</w:t>
            </w:r>
          </w:p>
        </w:tc>
        <w:tc>
          <w:tcPr>
            <w:tcW w:w="518"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P9</w:t>
            </w:r>
          </w:p>
        </w:tc>
        <w:tc>
          <w:tcPr>
            <w:tcW w:w="682"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545"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P11</w:t>
            </w:r>
          </w:p>
        </w:tc>
      </w:tr>
      <w:tr w:rsidR="00C22C49" w:rsidRPr="0098607D" w:rsidTr="005D0F96">
        <w:trPr>
          <w:trHeight w:val="227"/>
          <w:jc w:val="center"/>
        </w:trPr>
        <w:tc>
          <w:tcPr>
            <w:tcW w:w="2241"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left"/>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 xml:space="preserve">Ayuntamiento de Pamplona </w:t>
            </w:r>
          </w:p>
        </w:tc>
        <w:tc>
          <w:tcPr>
            <w:tcW w:w="406"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Calibri" w:hAnsi="Calibri"/>
                <w:color w:val="000000"/>
                <w:sz w:val="17"/>
                <w:szCs w:val="17"/>
                <w:lang w:val="es-ES" w:eastAsia="es-ES"/>
              </w:rPr>
            </w:pPr>
          </w:p>
        </w:tc>
        <w:tc>
          <w:tcPr>
            <w:tcW w:w="444"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371"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1537"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87,43% de P4*</w:t>
            </w:r>
          </w:p>
        </w:tc>
        <w:tc>
          <w:tcPr>
            <w:tcW w:w="425"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588"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634"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P7**</w:t>
            </w:r>
          </w:p>
        </w:tc>
        <w:tc>
          <w:tcPr>
            <w:tcW w:w="404"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518"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682"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r w:rsidRPr="0098607D">
              <w:rPr>
                <w:rFonts w:ascii="Arial Narrow" w:hAnsi="Arial Narrow"/>
                <w:color w:val="000000"/>
                <w:sz w:val="17"/>
                <w:szCs w:val="17"/>
                <w:lang w:val="es-ES" w:eastAsia="es-ES"/>
              </w:rPr>
              <w:t>P10</w:t>
            </w:r>
            <w:r>
              <w:rPr>
                <w:rFonts w:ascii="Arial Narrow" w:hAnsi="Arial Narrow"/>
                <w:color w:val="000000"/>
                <w:sz w:val="17"/>
                <w:szCs w:val="17"/>
                <w:lang w:val="es-ES" w:eastAsia="es-ES"/>
              </w:rPr>
              <w:t>*</w:t>
            </w:r>
          </w:p>
        </w:tc>
        <w:tc>
          <w:tcPr>
            <w:tcW w:w="545"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r>
    </w:tbl>
    <w:p w:rsidR="00C22C49" w:rsidRPr="0098607D" w:rsidRDefault="00C22C49" w:rsidP="00EF5130">
      <w:pPr>
        <w:pStyle w:val="texto"/>
        <w:tabs>
          <w:tab w:val="clear" w:pos="2835"/>
          <w:tab w:val="clear" w:pos="3969"/>
          <w:tab w:val="clear" w:pos="5103"/>
          <w:tab w:val="clear" w:pos="6237"/>
          <w:tab w:val="clear" w:pos="7371"/>
          <w:tab w:val="left" w:pos="480"/>
          <w:tab w:val="num" w:pos="720"/>
          <w:tab w:val="num" w:pos="1320"/>
        </w:tabs>
        <w:spacing w:before="120" w:after="60"/>
        <w:ind w:left="68" w:firstLine="0"/>
        <w:rPr>
          <w:rFonts w:ascii="Arial Narrow" w:hAnsi="Arial Narrow"/>
          <w:color w:val="000000"/>
          <w:spacing w:val="0"/>
          <w:sz w:val="16"/>
          <w:szCs w:val="16"/>
          <w:lang w:val="es-ES" w:eastAsia="es-ES"/>
        </w:rPr>
      </w:pPr>
      <w:r w:rsidRPr="0098607D">
        <w:rPr>
          <w:rFonts w:ascii="Arial Narrow" w:hAnsi="Arial Narrow"/>
          <w:color w:val="000000"/>
          <w:spacing w:val="0"/>
          <w:sz w:val="16"/>
          <w:szCs w:val="16"/>
          <w:lang w:val="es-ES" w:eastAsia="es-ES"/>
        </w:rPr>
        <w:t>*</w:t>
      </w:r>
      <w:r>
        <w:rPr>
          <w:rFonts w:ascii="Arial Narrow" w:hAnsi="Arial Narrow"/>
          <w:color w:val="000000"/>
          <w:spacing w:val="0"/>
          <w:sz w:val="16"/>
          <w:szCs w:val="16"/>
          <w:lang w:val="es-ES" w:eastAsia="es-ES"/>
        </w:rPr>
        <w:t xml:space="preserve"> </w:t>
      </w:r>
      <w:r w:rsidRPr="0098607D">
        <w:rPr>
          <w:rFonts w:ascii="Arial Narrow" w:hAnsi="Arial Narrow"/>
          <w:color w:val="000000"/>
          <w:spacing w:val="0"/>
          <w:sz w:val="16"/>
          <w:szCs w:val="16"/>
          <w:lang w:val="es-ES" w:eastAsia="es-ES"/>
        </w:rPr>
        <w:t>Se corresponde</w:t>
      </w:r>
      <w:r>
        <w:rPr>
          <w:rFonts w:ascii="Arial Narrow" w:hAnsi="Arial Narrow"/>
          <w:color w:val="000000"/>
          <w:spacing w:val="0"/>
          <w:sz w:val="16"/>
          <w:szCs w:val="16"/>
          <w:lang w:val="es-ES" w:eastAsia="es-ES"/>
        </w:rPr>
        <w:t>n</w:t>
      </w:r>
      <w:r w:rsidRPr="0098607D">
        <w:rPr>
          <w:rFonts w:ascii="Arial Narrow" w:hAnsi="Arial Narrow"/>
          <w:color w:val="000000"/>
          <w:spacing w:val="0"/>
          <w:sz w:val="16"/>
          <w:szCs w:val="16"/>
          <w:lang w:val="es-ES" w:eastAsia="es-ES"/>
        </w:rPr>
        <w:t xml:space="preserve"> con la cesión obligatoria del 10% de </w:t>
      </w:r>
      <w:r w:rsidR="00125997">
        <w:rPr>
          <w:rFonts w:ascii="Arial Narrow" w:hAnsi="Arial Narrow"/>
          <w:color w:val="000000"/>
          <w:spacing w:val="0"/>
          <w:sz w:val="16"/>
          <w:szCs w:val="16"/>
          <w:lang w:val="es-ES" w:eastAsia="es-ES"/>
        </w:rPr>
        <w:t xml:space="preserve">incremento de edificabilidad </w:t>
      </w:r>
      <w:r w:rsidRPr="0098607D">
        <w:rPr>
          <w:rFonts w:ascii="Arial Narrow" w:hAnsi="Arial Narrow"/>
          <w:color w:val="000000"/>
          <w:spacing w:val="0"/>
          <w:sz w:val="16"/>
          <w:szCs w:val="16"/>
          <w:lang w:val="es-ES" w:eastAsia="es-ES"/>
        </w:rPr>
        <w:t xml:space="preserve">y se asigna en proindiviso con </w:t>
      </w:r>
      <w:r w:rsidR="00E57C0D">
        <w:rPr>
          <w:rFonts w:ascii="Arial Narrow" w:hAnsi="Arial Narrow"/>
          <w:color w:val="000000"/>
          <w:spacing w:val="0"/>
          <w:sz w:val="16"/>
          <w:szCs w:val="16"/>
          <w:lang w:val="es-ES" w:eastAsia="es-ES"/>
        </w:rPr>
        <w:t>Nasuvinsa</w:t>
      </w:r>
    </w:p>
    <w:p w:rsidR="00C22C49" w:rsidRPr="0098607D" w:rsidRDefault="00C22C49" w:rsidP="007A438B">
      <w:pPr>
        <w:pStyle w:val="texto"/>
        <w:tabs>
          <w:tab w:val="clear" w:pos="2835"/>
          <w:tab w:val="clear" w:pos="3969"/>
          <w:tab w:val="clear" w:pos="5103"/>
          <w:tab w:val="clear" w:pos="6237"/>
          <w:tab w:val="clear" w:pos="7371"/>
          <w:tab w:val="left" w:pos="480"/>
          <w:tab w:val="num" w:pos="720"/>
          <w:tab w:val="num" w:pos="1320"/>
        </w:tabs>
        <w:spacing w:after="260"/>
        <w:ind w:left="68" w:firstLine="0"/>
        <w:rPr>
          <w:rFonts w:ascii="Arial Narrow" w:hAnsi="Arial Narrow"/>
          <w:color w:val="000000"/>
          <w:spacing w:val="0"/>
          <w:sz w:val="16"/>
          <w:szCs w:val="16"/>
          <w:lang w:val="es-ES" w:eastAsia="es-ES"/>
        </w:rPr>
      </w:pPr>
      <w:r w:rsidRPr="0098607D">
        <w:rPr>
          <w:rFonts w:ascii="Arial Narrow" w:hAnsi="Arial Narrow"/>
          <w:color w:val="000000"/>
          <w:spacing w:val="0"/>
          <w:sz w:val="16"/>
          <w:szCs w:val="16"/>
          <w:lang w:val="es-ES" w:eastAsia="es-ES"/>
        </w:rPr>
        <w:t>**</w:t>
      </w:r>
      <w:r>
        <w:rPr>
          <w:rFonts w:ascii="Arial Narrow" w:hAnsi="Arial Narrow"/>
          <w:color w:val="000000"/>
          <w:spacing w:val="0"/>
          <w:sz w:val="16"/>
          <w:szCs w:val="16"/>
          <w:lang w:val="es-ES" w:eastAsia="es-ES"/>
        </w:rPr>
        <w:t xml:space="preserve"> </w:t>
      </w:r>
      <w:r w:rsidRPr="0098607D">
        <w:rPr>
          <w:rFonts w:ascii="Arial Narrow" w:hAnsi="Arial Narrow"/>
          <w:color w:val="000000"/>
          <w:spacing w:val="0"/>
          <w:sz w:val="16"/>
          <w:szCs w:val="16"/>
          <w:lang w:val="es-ES" w:eastAsia="es-ES"/>
        </w:rPr>
        <w:t xml:space="preserve">Cesión dotacional </w:t>
      </w:r>
      <w:r>
        <w:rPr>
          <w:rFonts w:ascii="Arial Narrow" w:hAnsi="Arial Narrow"/>
          <w:color w:val="000000"/>
          <w:spacing w:val="0"/>
          <w:sz w:val="16"/>
          <w:szCs w:val="16"/>
          <w:lang w:val="es-ES" w:eastAsia="es-ES"/>
        </w:rPr>
        <w:t xml:space="preserve">para la construcción </w:t>
      </w:r>
      <w:r w:rsidRPr="0098607D">
        <w:rPr>
          <w:rFonts w:ascii="Arial Narrow" w:hAnsi="Arial Narrow"/>
          <w:color w:val="000000"/>
          <w:spacing w:val="0"/>
          <w:sz w:val="16"/>
          <w:szCs w:val="16"/>
          <w:lang w:val="es-ES" w:eastAsia="es-ES"/>
        </w:rPr>
        <w:t>del Centro Cívico que se cede de forma libre y gratuita al Ayuntamiento de Pamplona</w:t>
      </w:r>
      <w:r>
        <w:rPr>
          <w:rFonts w:ascii="Arial Narrow" w:hAnsi="Arial Narrow"/>
          <w:color w:val="000000"/>
          <w:spacing w:val="0"/>
          <w:sz w:val="16"/>
          <w:szCs w:val="16"/>
          <w:lang w:val="es-ES" w:eastAsia="es-ES"/>
        </w:rPr>
        <w:t>.</w:t>
      </w:r>
    </w:p>
    <w:p w:rsidR="00E37578" w:rsidRPr="005B452C" w:rsidRDefault="00E37578" w:rsidP="000A7C93">
      <w:pPr>
        <w:pStyle w:val="texto"/>
        <w:spacing w:after="240"/>
        <w:rPr>
          <w:lang w:val="es-ES"/>
        </w:rPr>
      </w:pPr>
      <w:r w:rsidRPr="005B452C">
        <w:rPr>
          <w:lang w:val="es-ES"/>
        </w:rPr>
        <w:t>La subasta se celebró en septiembre de 2017 agrupa</w:t>
      </w:r>
      <w:r w:rsidR="00676F79">
        <w:rPr>
          <w:lang w:val="es-ES"/>
        </w:rPr>
        <w:t>n</w:t>
      </w:r>
      <w:r w:rsidRPr="005B452C">
        <w:rPr>
          <w:lang w:val="es-ES"/>
        </w:rPr>
        <w:t xml:space="preserve">do </w:t>
      </w:r>
      <w:r w:rsidR="00676F79">
        <w:rPr>
          <w:lang w:val="es-ES"/>
        </w:rPr>
        <w:t xml:space="preserve">las parcelas </w:t>
      </w:r>
      <w:r w:rsidRPr="005B452C">
        <w:rPr>
          <w:lang w:val="es-ES"/>
        </w:rPr>
        <w:t>en 7 l</w:t>
      </w:r>
      <w:r w:rsidRPr="005B452C">
        <w:rPr>
          <w:lang w:val="es-ES"/>
        </w:rPr>
        <w:t>o</w:t>
      </w:r>
      <w:r w:rsidRPr="005B452C">
        <w:rPr>
          <w:lang w:val="es-ES"/>
        </w:rPr>
        <w:t xml:space="preserve">tes, siendo el resultado definitivo el siguiente: </w:t>
      </w:r>
    </w:p>
    <w:tbl>
      <w:tblPr>
        <w:tblW w:w="8777" w:type="dxa"/>
        <w:jc w:val="center"/>
        <w:tblCellMar>
          <w:left w:w="70" w:type="dxa"/>
          <w:right w:w="70" w:type="dxa"/>
        </w:tblCellMar>
        <w:tblLook w:val="04A0" w:firstRow="1" w:lastRow="0" w:firstColumn="1" w:lastColumn="0" w:noHBand="0" w:noVBand="1"/>
      </w:tblPr>
      <w:tblGrid>
        <w:gridCol w:w="1200"/>
        <w:gridCol w:w="1987"/>
        <w:gridCol w:w="2266"/>
        <w:gridCol w:w="1944"/>
        <w:gridCol w:w="1380"/>
      </w:tblGrid>
      <w:tr w:rsidR="005B2044" w:rsidRPr="005B2044" w:rsidTr="0043669F">
        <w:trPr>
          <w:trHeight w:hRule="exact" w:val="227"/>
          <w:jc w:val="center"/>
        </w:trPr>
        <w:tc>
          <w:tcPr>
            <w:tcW w:w="1200" w:type="dxa"/>
            <w:vMerge w:val="restart"/>
            <w:tcBorders>
              <w:top w:val="single" w:sz="4" w:space="0" w:color="auto"/>
              <w:left w:val="nil"/>
              <w:right w:val="nil"/>
            </w:tcBorders>
            <w:shd w:val="clear" w:color="auto" w:fill="B8CCE4" w:themeFill="accent1" w:themeFillTint="66"/>
            <w:noWrap/>
            <w:vAlign w:val="center"/>
            <w:hideMark/>
          </w:tcPr>
          <w:p w:rsidR="005B2044" w:rsidRPr="005B2044" w:rsidRDefault="005B2044" w:rsidP="005B2044">
            <w:pPr>
              <w:spacing w:after="0"/>
              <w:ind w:firstLine="0"/>
              <w:jc w:val="left"/>
              <w:rPr>
                <w:rFonts w:ascii="Arial" w:hAnsi="Arial" w:cs="Arial"/>
                <w:bCs/>
                <w:color w:val="000000"/>
                <w:sz w:val="17"/>
                <w:szCs w:val="17"/>
                <w:lang w:val="es-ES" w:eastAsia="es-ES"/>
              </w:rPr>
            </w:pPr>
            <w:r w:rsidRPr="005B2044">
              <w:rPr>
                <w:rFonts w:ascii="Arial" w:hAnsi="Arial" w:cs="Arial"/>
                <w:bCs/>
                <w:color w:val="000000"/>
                <w:sz w:val="17"/>
                <w:szCs w:val="17"/>
                <w:lang w:val="es-ES" w:eastAsia="es-ES"/>
              </w:rPr>
              <w:t>Lotes </w:t>
            </w:r>
          </w:p>
        </w:tc>
        <w:tc>
          <w:tcPr>
            <w:tcW w:w="1987" w:type="dxa"/>
            <w:vMerge w:val="restart"/>
            <w:tcBorders>
              <w:top w:val="single" w:sz="4" w:space="0" w:color="auto"/>
              <w:left w:val="nil"/>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r w:rsidRPr="005B2044">
              <w:rPr>
                <w:rFonts w:ascii="Arial" w:hAnsi="Arial" w:cs="Arial"/>
                <w:bCs/>
                <w:color w:val="000000"/>
                <w:sz w:val="17"/>
                <w:szCs w:val="17"/>
                <w:lang w:val="es-ES" w:eastAsia="es-ES"/>
              </w:rPr>
              <w:t>Parcelas </w:t>
            </w:r>
          </w:p>
        </w:tc>
        <w:tc>
          <w:tcPr>
            <w:tcW w:w="2266" w:type="dxa"/>
            <w:tcBorders>
              <w:top w:val="single" w:sz="4" w:space="0" w:color="auto"/>
              <w:left w:val="nil"/>
              <w:bottom w:val="nil"/>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r w:rsidRPr="005B2044">
              <w:rPr>
                <w:rFonts w:ascii="Arial" w:hAnsi="Arial" w:cs="Arial"/>
                <w:bCs/>
                <w:color w:val="000000"/>
                <w:sz w:val="17"/>
                <w:szCs w:val="17"/>
                <w:lang w:val="es-ES" w:eastAsia="es-ES"/>
              </w:rPr>
              <w:t>Valor inicial subasta</w:t>
            </w:r>
          </w:p>
        </w:tc>
        <w:tc>
          <w:tcPr>
            <w:tcW w:w="1944" w:type="dxa"/>
            <w:tcBorders>
              <w:top w:val="single" w:sz="4" w:space="0" w:color="auto"/>
              <w:left w:val="nil"/>
              <w:bottom w:val="nil"/>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r w:rsidRPr="005B2044">
              <w:rPr>
                <w:rFonts w:ascii="Arial" w:hAnsi="Arial" w:cs="Arial"/>
                <w:bCs/>
                <w:color w:val="000000"/>
                <w:sz w:val="17"/>
                <w:szCs w:val="17"/>
                <w:lang w:val="es-ES" w:eastAsia="es-ES"/>
              </w:rPr>
              <w:t>Resultado</w:t>
            </w:r>
          </w:p>
        </w:tc>
        <w:tc>
          <w:tcPr>
            <w:tcW w:w="1380" w:type="dxa"/>
            <w:vMerge w:val="restart"/>
            <w:tcBorders>
              <w:top w:val="single" w:sz="4" w:space="0" w:color="auto"/>
              <w:left w:val="nil"/>
              <w:right w:val="nil"/>
            </w:tcBorders>
            <w:shd w:val="clear" w:color="auto" w:fill="B8CCE4" w:themeFill="accent1" w:themeFillTint="66"/>
            <w:noWrap/>
            <w:vAlign w:val="center"/>
            <w:hideMark/>
          </w:tcPr>
          <w:p w:rsidR="005B2044" w:rsidRPr="005B2044" w:rsidRDefault="00163051" w:rsidP="005B2044">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 xml:space="preserve">% </w:t>
            </w:r>
            <w:r w:rsidR="005B2044" w:rsidRPr="005B2044">
              <w:rPr>
                <w:rFonts w:ascii="Arial" w:hAnsi="Arial" w:cs="Arial"/>
                <w:bCs/>
                <w:color w:val="000000"/>
                <w:sz w:val="17"/>
                <w:szCs w:val="17"/>
                <w:lang w:val="es-ES" w:eastAsia="es-ES"/>
              </w:rPr>
              <w:t>Mejora </w:t>
            </w:r>
          </w:p>
        </w:tc>
      </w:tr>
      <w:tr w:rsidR="005B2044" w:rsidRPr="005B2044" w:rsidTr="0043669F">
        <w:trPr>
          <w:trHeight w:hRule="exact" w:val="227"/>
          <w:jc w:val="center"/>
        </w:trPr>
        <w:tc>
          <w:tcPr>
            <w:tcW w:w="1200" w:type="dxa"/>
            <w:vMerge/>
            <w:tcBorders>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left"/>
              <w:rPr>
                <w:rFonts w:ascii="Arial" w:hAnsi="Arial" w:cs="Arial"/>
                <w:bCs/>
                <w:color w:val="000000"/>
                <w:sz w:val="17"/>
                <w:szCs w:val="17"/>
                <w:lang w:val="es-ES" w:eastAsia="es-ES"/>
              </w:rPr>
            </w:pPr>
          </w:p>
        </w:tc>
        <w:tc>
          <w:tcPr>
            <w:tcW w:w="1987" w:type="dxa"/>
            <w:vMerge/>
            <w:tcBorders>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p>
        </w:tc>
        <w:tc>
          <w:tcPr>
            <w:tcW w:w="2266" w:type="dxa"/>
            <w:tcBorders>
              <w:top w:val="nil"/>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r w:rsidRPr="005B2044">
              <w:rPr>
                <w:rFonts w:ascii="Arial" w:hAnsi="Arial" w:cs="Arial"/>
                <w:bCs/>
                <w:color w:val="000000"/>
                <w:sz w:val="17"/>
                <w:szCs w:val="17"/>
                <w:lang w:val="es-ES" w:eastAsia="es-ES"/>
              </w:rPr>
              <w:t>(Precio sin IVA)</w:t>
            </w:r>
          </w:p>
        </w:tc>
        <w:tc>
          <w:tcPr>
            <w:tcW w:w="1944" w:type="dxa"/>
            <w:tcBorders>
              <w:top w:val="nil"/>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r w:rsidRPr="005B2044">
              <w:rPr>
                <w:rFonts w:ascii="Arial" w:hAnsi="Arial" w:cs="Arial"/>
                <w:bCs/>
                <w:color w:val="000000"/>
                <w:sz w:val="17"/>
                <w:szCs w:val="17"/>
                <w:lang w:val="es-ES" w:eastAsia="es-ES"/>
              </w:rPr>
              <w:t xml:space="preserve">(Oferta sin IVA) </w:t>
            </w:r>
          </w:p>
        </w:tc>
        <w:tc>
          <w:tcPr>
            <w:tcW w:w="1380" w:type="dxa"/>
            <w:vMerge/>
            <w:tcBorders>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p>
        </w:tc>
      </w:tr>
      <w:tr w:rsidR="00E37578" w:rsidRPr="00CC12C5" w:rsidTr="005D0F96">
        <w:trPr>
          <w:trHeight w:val="227"/>
          <w:jc w:val="center"/>
        </w:trPr>
        <w:tc>
          <w:tcPr>
            <w:tcW w:w="1200"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Lote 1</w:t>
            </w:r>
          </w:p>
        </w:tc>
        <w:tc>
          <w:tcPr>
            <w:tcW w:w="1987"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P1</w:t>
            </w:r>
          </w:p>
        </w:tc>
        <w:tc>
          <w:tcPr>
            <w:tcW w:w="2266"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6.626.000</w:t>
            </w:r>
          </w:p>
        </w:tc>
        <w:tc>
          <w:tcPr>
            <w:tcW w:w="1944"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Desierto</w:t>
            </w:r>
          </w:p>
        </w:tc>
        <w:tc>
          <w:tcPr>
            <w:tcW w:w="1380"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 </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Lote 2</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P2 y P3</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 xml:space="preserve">                       </w:t>
            </w:r>
            <w:r w:rsidRPr="00CC12C5">
              <w:rPr>
                <w:rFonts w:ascii="Arial Narrow" w:hAnsi="Arial Narrow"/>
                <w:color w:val="000000"/>
                <w:sz w:val="18"/>
                <w:szCs w:val="18"/>
                <w:lang w:val="es-ES" w:eastAsia="es-ES"/>
              </w:rPr>
              <w:t>16.400.000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Desierto</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 </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Lote 3</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P5</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7.370.000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8.815.381</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163051">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20</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Lote 4</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P6</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4.350.000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5.270.100</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163051">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21</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Lote 5</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P8</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8.900.000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Desierto</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 </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Lote 6</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P9</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2.500.000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2.665.000</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163051">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7</w:t>
            </w:r>
          </w:p>
        </w:tc>
      </w:tr>
      <w:tr w:rsidR="00E37578" w:rsidRPr="00CC12C5" w:rsidTr="005D0F96">
        <w:trPr>
          <w:trHeight w:val="227"/>
          <w:jc w:val="center"/>
        </w:trPr>
        <w:tc>
          <w:tcPr>
            <w:tcW w:w="1200"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Lote 7</w:t>
            </w:r>
          </w:p>
        </w:tc>
        <w:tc>
          <w:tcPr>
            <w:tcW w:w="1987"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P11</w:t>
            </w:r>
          </w:p>
        </w:tc>
        <w:tc>
          <w:tcPr>
            <w:tcW w:w="2266"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6.900.000</w:t>
            </w:r>
          </w:p>
        </w:tc>
        <w:tc>
          <w:tcPr>
            <w:tcW w:w="1944"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8.771.806</w:t>
            </w:r>
          </w:p>
        </w:tc>
        <w:tc>
          <w:tcPr>
            <w:tcW w:w="1380"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163051">
            <w:pPr>
              <w:spacing w:after="0"/>
              <w:ind w:firstLine="0"/>
              <w:jc w:val="right"/>
              <w:rPr>
                <w:rFonts w:ascii="Arial Narrow" w:hAnsi="Arial Narrow"/>
                <w:color w:val="000000"/>
                <w:sz w:val="18"/>
                <w:szCs w:val="18"/>
                <w:lang w:val="es-ES" w:eastAsia="es-ES"/>
              </w:rPr>
            </w:pPr>
            <w:r w:rsidRPr="00CC12C5">
              <w:rPr>
                <w:rFonts w:ascii="Arial Narrow" w:hAnsi="Arial Narrow"/>
                <w:color w:val="000000"/>
                <w:sz w:val="18"/>
                <w:szCs w:val="18"/>
                <w:lang w:val="es-ES" w:eastAsia="es-ES"/>
              </w:rPr>
              <w:t>27</w:t>
            </w:r>
          </w:p>
        </w:tc>
      </w:tr>
      <w:tr w:rsidR="00E37578" w:rsidRPr="00EA11E8" w:rsidTr="005D0F96">
        <w:trPr>
          <w:trHeight w:val="284"/>
          <w:jc w:val="center"/>
        </w:trPr>
        <w:tc>
          <w:tcPr>
            <w:tcW w:w="3187" w:type="dxa"/>
            <w:gridSpan w:val="2"/>
            <w:tcBorders>
              <w:top w:val="single" w:sz="4" w:space="0" w:color="auto"/>
              <w:left w:val="nil"/>
              <w:bottom w:val="single" w:sz="4" w:space="0" w:color="auto"/>
              <w:right w:val="nil"/>
            </w:tcBorders>
            <w:shd w:val="clear" w:color="auto" w:fill="B8CCE4" w:themeFill="accent1" w:themeFillTint="66"/>
            <w:noWrap/>
            <w:vAlign w:val="center"/>
            <w:hideMark/>
          </w:tcPr>
          <w:p w:rsidR="00E37578" w:rsidRPr="00EA11E8" w:rsidRDefault="005B2044" w:rsidP="005B2044">
            <w:pPr>
              <w:spacing w:after="0"/>
              <w:ind w:firstLine="0"/>
              <w:jc w:val="right"/>
              <w:rPr>
                <w:rFonts w:ascii="Arial" w:hAnsi="Arial" w:cs="Arial"/>
                <w:bCs/>
                <w:color w:val="000000"/>
                <w:sz w:val="17"/>
                <w:szCs w:val="17"/>
                <w:lang w:val="es-ES" w:eastAsia="es-ES"/>
              </w:rPr>
            </w:pPr>
            <w:r w:rsidRPr="00EA11E8">
              <w:rPr>
                <w:rFonts w:ascii="Arial" w:hAnsi="Arial" w:cs="Arial"/>
                <w:bCs/>
                <w:color w:val="000000"/>
                <w:sz w:val="17"/>
                <w:szCs w:val="17"/>
                <w:lang w:val="es-ES" w:eastAsia="es-ES"/>
              </w:rPr>
              <w:t>Total</w:t>
            </w:r>
          </w:p>
        </w:tc>
        <w:tc>
          <w:tcPr>
            <w:tcW w:w="2266"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EA11E8" w:rsidRDefault="00E37578" w:rsidP="005B2044">
            <w:pPr>
              <w:spacing w:after="0"/>
              <w:ind w:firstLine="0"/>
              <w:jc w:val="right"/>
              <w:rPr>
                <w:rFonts w:ascii="Arial" w:hAnsi="Arial" w:cs="Arial"/>
                <w:bCs/>
                <w:color w:val="000000"/>
                <w:sz w:val="17"/>
                <w:szCs w:val="17"/>
                <w:lang w:val="es-ES" w:eastAsia="es-ES"/>
              </w:rPr>
            </w:pPr>
            <w:r w:rsidRPr="00EA11E8">
              <w:rPr>
                <w:rFonts w:ascii="Arial" w:hAnsi="Arial" w:cs="Arial"/>
                <w:bCs/>
                <w:color w:val="000000"/>
                <w:sz w:val="17"/>
                <w:szCs w:val="17"/>
                <w:lang w:val="es-ES" w:eastAsia="es-ES"/>
              </w:rPr>
              <w:t xml:space="preserve">                       53.046.000</w:t>
            </w:r>
          </w:p>
        </w:tc>
        <w:tc>
          <w:tcPr>
            <w:tcW w:w="1944"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EA11E8" w:rsidRDefault="00E37578" w:rsidP="005B2044">
            <w:pPr>
              <w:spacing w:after="0"/>
              <w:ind w:firstLine="0"/>
              <w:jc w:val="right"/>
              <w:rPr>
                <w:rFonts w:ascii="Arial" w:hAnsi="Arial" w:cs="Arial"/>
                <w:bCs/>
                <w:color w:val="000000"/>
                <w:sz w:val="17"/>
                <w:szCs w:val="17"/>
                <w:lang w:val="es-ES" w:eastAsia="es-ES"/>
              </w:rPr>
            </w:pPr>
            <w:r w:rsidRPr="00EA11E8">
              <w:rPr>
                <w:rFonts w:ascii="Arial" w:hAnsi="Arial" w:cs="Arial"/>
                <w:bCs/>
                <w:color w:val="000000"/>
                <w:sz w:val="17"/>
                <w:szCs w:val="17"/>
                <w:lang w:val="es-ES" w:eastAsia="es-ES"/>
              </w:rPr>
              <w:t>25.522.287</w:t>
            </w:r>
          </w:p>
        </w:tc>
        <w:tc>
          <w:tcPr>
            <w:tcW w:w="1380"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EA11E8" w:rsidRDefault="00E37578" w:rsidP="005B2044">
            <w:pPr>
              <w:spacing w:after="0"/>
              <w:ind w:firstLine="0"/>
              <w:jc w:val="right"/>
              <w:rPr>
                <w:rFonts w:ascii="Arial" w:hAnsi="Arial" w:cs="Arial"/>
                <w:color w:val="000000"/>
                <w:sz w:val="17"/>
                <w:szCs w:val="17"/>
                <w:lang w:val="es-ES" w:eastAsia="es-ES"/>
              </w:rPr>
            </w:pPr>
            <w:r w:rsidRPr="00EA11E8">
              <w:rPr>
                <w:rFonts w:ascii="Arial" w:hAnsi="Arial" w:cs="Arial"/>
                <w:color w:val="000000"/>
                <w:sz w:val="17"/>
                <w:szCs w:val="17"/>
                <w:lang w:val="es-ES" w:eastAsia="es-ES"/>
              </w:rPr>
              <w:t> </w:t>
            </w:r>
          </w:p>
        </w:tc>
      </w:tr>
    </w:tbl>
    <w:p w:rsidR="00E37578" w:rsidRDefault="00E37578" w:rsidP="000A7C93">
      <w:pPr>
        <w:pStyle w:val="texto"/>
        <w:spacing w:before="240"/>
        <w:rPr>
          <w:lang w:val="es-ES"/>
        </w:rPr>
      </w:pPr>
      <w:r w:rsidRPr="005B452C">
        <w:rPr>
          <w:lang w:val="es-ES"/>
        </w:rPr>
        <w:t>El lote 5 debe destinarse mayoritariamente a uso hotelero, con lo que la a</w:t>
      </w:r>
      <w:r w:rsidRPr="005B452C">
        <w:rPr>
          <w:lang w:val="es-ES"/>
        </w:rPr>
        <w:t>d</w:t>
      </w:r>
      <w:r w:rsidRPr="005B452C">
        <w:rPr>
          <w:lang w:val="es-ES"/>
        </w:rPr>
        <w:t>quisición de esa parcela lleva aparejada la obligación de destinar más del 50% de su edificabilidad residencial a la ubicación de un hotel.</w:t>
      </w:r>
    </w:p>
    <w:p w:rsidR="00E37578" w:rsidRPr="00E639FD" w:rsidRDefault="00E37578" w:rsidP="000A7C93">
      <w:pPr>
        <w:pStyle w:val="texto"/>
        <w:spacing w:after="240"/>
        <w:rPr>
          <w:spacing w:val="2"/>
          <w:lang w:val="es-ES"/>
        </w:rPr>
      </w:pPr>
      <w:r w:rsidRPr="00E639FD">
        <w:rPr>
          <w:spacing w:val="2"/>
          <w:lang w:val="es-ES"/>
        </w:rPr>
        <w:t>La congregación con este resultado percibirá inicialmente el siguiente importe:</w:t>
      </w:r>
    </w:p>
    <w:tbl>
      <w:tblPr>
        <w:tblW w:w="8774" w:type="dxa"/>
        <w:jc w:val="center"/>
        <w:tblCellMar>
          <w:left w:w="70" w:type="dxa"/>
          <w:right w:w="70" w:type="dxa"/>
        </w:tblCellMar>
        <w:tblLook w:val="04A0" w:firstRow="1" w:lastRow="0" w:firstColumn="1" w:lastColumn="0" w:noHBand="0" w:noVBand="1"/>
      </w:tblPr>
      <w:tblGrid>
        <w:gridCol w:w="6678"/>
        <w:gridCol w:w="2096"/>
      </w:tblGrid>
      <w:tr w:rsidR="00E37578" w:rsidRPr="00E639FD" w:rsidTr="0043669F">
        <w:trPr>
          <w:trHeight w:val="312"/>
          <w:jc w:val="center"/>
        </w:trPr>
        <w:tc>
          <w:tcPr>
            <w:tcW w:w="6678" w:type="dxa"/>
            <w:tcBorders>
              <w:top w:val="single" w:sz="4" w:space="0" w:color="auto"/>
              <w:bottom w:val="single" w:sz="4" w:space="0" w:color="auto"/>
            </w:tcBorders>
            <w:shd w:val="clear" w:color="auto" w:fill="B8CCE4" w:themeFill="accent1" w:themeFillTint="66"/>
            <w:noWrap/>
            <w:vAlign w:val="center"/>
            <w:hideMark/>
          </w:tcPr>
          <w:p w:rsidR="00E37578" w:rsidRPr="00E639FD" w:rsidRDefault="00E37578" w:rsidP="00513E46">
            <w:pPr>
              <w:spacing w:after="0"/>
              <w:ind w:firstLine="0"/>
              <w:rPr>
                <w:rFonts w:ascii="Arial" w:hAnsi="Arial" w:cs="Arial"/>
                <w:bCs/>
                <w:color w:val="000000"/>
                <w:sz w:val="17"/>
                <w:szCs w:val="17"/>
                <w:lang w:val="es-ES" w:eastAsia="es-ES"/>
              </w:rPr>
            </w:pPr>
          </w:p>
        </w:tc>
        <w:tc>
          <w:tcPr>
            <w:tcW w:w="2096" w:type="dxa"/>
            <w:tcBorders>
              <w:top w:val="single" w:sz="4" w:space="0" w:color="auto"/>
              <w:bottom w:val="single" w:sz="4" w:space="0" w:color="auto"/>
            </w:tcBorders>
            <w:shd w:val="clear" w:color="auto" w:fill="B8CCE4" w:themeFill="accent1" w:themeFillTint="66"/>
            <w:noWrap/>
            <w:vAlign w:val="center"/>
            <w:hideMark/>
          </w:tcPr>
          <w:p w:rsidR="00E37578" w:rsidRPr="00E639FD" w:rsidRDefault="00E37578" w:rsidP="00513E46">
            <w:pPr>
              <w:spacing w:after="0"/>
              <w:ind w:firstLine="0"/>
              <w:jc w:val="right"/>
              <w:rPr>
                <w:rFonts w:ascii="Arial" w:hAnsi="Arial" w:cs="Arial"/>
                <w:bCs/>
                <w:color w:val="000000"/>
                <w:sz w:val="17"/>
                <w:szCs w:val="17"/>
                <w:lang w:val="es-ES" w:eastAsia="es-ES"/>
              </w:rPr>
            </w:pPr>
            <w:r w:rsidRPr="00E639FD">
              <w:rPr>
                <w:rFonts w:ascii="Arial" w:hAnsi="Arial" w:cs="Arial"/>
                <w:bCs/>
                <w:color w:val="000000"/>
                <w:sz w:val="17"/>
                <w:szCs w:val="17"/>
                <w:lang w:val="es-ES" w:eastAsia="es-ES"/>
              </w:rPr>
              <w:t>Importe</w:t>
            </w:r>
          </w:p>
        </w:tc>
      </w:tr>
      <w:tr w:rsidR="00E37578" w:rsidRPr="00E639FD" w:rsidTr="00583EEB">
        <w:trPr>
          <w:trHeight w:val="227"/>
          <w:jc w:val="center"/>
        </w:trPr>
        <w:tc>
          <w:tcPr>
            <w:tcW w:w="6678" w:type="dxa"/>
            <w:tcBorders>
              <w:top w:val="single" w:sz="4" w:space="0" w:color="auto"/>
              <w:bottom w:val="single" w:sz="2" w:space="0" w:color="auto"/>
            </w:tcBorders>
            <w:shd w:val="clear" w:color="auto" w:fill="auto"/>
            <w:noWrap/>
            <w:vAlign w:val="center"/>
            <w:hideMark/>
          </w:tcPr>
          <w:p w:rsidR="00E37578" w:rsidRPr="00E639FD" w:rsidRDefault="00E37578" w:rsidP="00513E46">
            <w:pPr>
              <w:spacing w:after="0"/>
              <w:ind w:firstLine="0"/>
              <w:rPr>
                <w:rFonts w:ascii="Arial Narrow" w:hAnsi="Arial Narrow"/>
                <w:color w:val="000000"/>
                <w:sz w:val="18"/>
                <w:szCs w:val="18"/>
                <w:lang w:val="es-ES" w:eastAsia="es-ES"/>
              </w:rPr>
            </w:pPr>
            <w:r w:rsidRPr="00E639FD">
              <w:rPr>
                <w:rFonts w:ascii="Arial Narrow" w:hAnsi="Arial Narrow"/>
                <w:color w:val="000000"/>
                <w:sz w:val="18"/>
                <w:szCs w:val="18"/>
                <w:lang w:val="es-ES" w:eastAsia="es-ES"/>
              </w:rPr>
              <w:t>Importe venta</w:t>
            </w:r>
          </w:p>
        </w:tc>
        <w:tc>
          <w:tcPr>
            <w:tcW w:w="2096" w:type="dxa"/>
            <w:tcBorders>
              <w:top w:val="single" w:sz="4" w:space="0" w:color="auto"/>
              <w:bottom w:val="single" w:sz="2" w:space="0" w:color="auto"/>
            </w:tcBorders>
            <w:shd w:val="clear" w:color="auto" w:fill="auto"/>
            <w:noWrap/>
            <w:vAlign w:val="center"/>
            <w:hideMark/>
          </w:tcPr>
          <w:p w:rsidR="00E37578" w:rsidRPr="00E639FD" w:rsidRDefault="00E37578" w:rsidP="00513E46">
            <w:pPr>
              <w:spacing w:after="0"/>
              <w:ind w:firstLine="0"/>
              <w:jc w:val="right"/>
              <w:rPr>
                <w:rFonts w:ascii="Arial Narrow" w:hAnsi="Arial Narrow"/>
                <w:color w:val="000000"/>
                <w:sz w:val="18"/>
                <w:szCs w:val="18"/>
                <w:lang w:val="es-ES" w:eastAsia="es-ES"/>
              </w:rPr>
            </w:pPr>
            <w:r w:rsidRPr="00E639FD">
              <w:rPr>
                <w:rFonts w:ascii="Arial Narrow" w:hAnsi="Arial Narrow"/>
                <w:color w:val="000000"/>
                <w:sz w:val="18"/>
                <w:szCs w:val="18"/>
                <w:lang w:val="es-ES" w:eastAsia="es-ES"/>
              </w:rPr>
              <w:t>25.522.287</w:t>
            </w:r>
          </w:p>
        </w:tc>
      </w:tr>
      <w:tr w:rsidR="00E37578" w:rsidRPr="00E639FD" w:rsidTr="00583EEB">
        <w:trPr>
          <w:trHeight w:val="227"/>
          <w:jc w:val="center"/>
        </w:trPr>
        <w:tc>
          <w:tcPr>
            <w:tcW w:w="6678" w:type="dxa"/>
            <w:tcBorders>
              <w:top w:val="single" w:sz="2" w:space="0" w:color="auto"/>
              <w:bottom w:val="single" w:sz="4" w:space="0" w:color="auto"/>
            </w:tcBorders>
            <w:shd w:val="clear" w:color="auto" w:fill="auto"/>
            <w:noWrap/>
            <w:vAlign w:val="center"/>
            <w:hideMark/>
          </w:tcPr>
          <w:p w:rsidR="00E37578" w:rsidRPr="00E639FD" w:rsidRDefault="00E37578" w:rsidP="00513E46">
            <w:pPr>
              <w:spacing w:after="0"/>
              <w:ind w:firstLine="0"/>
              <w:rPr>
                <w:rFonts w:ascii="Arial Narrow" w:hAnsi="Arial Narrow"/>
                <w:color w:val="000000"/>
                <w:sz w:val="18"/>
                <w:szCs w:val="18"/>
                <w:lang w:val="es-ES" w:eastAsia="es-ES"/>
              </w:rPr>
            </w:pPr>
            <w:r w:rsidRPr="00E639FD">
              <w:rPr>
                <w:rFonts w:ascii="Arial Narrow" w:hAnsi="Arial Narrow"/>
                <w:color w:val="000000"/>
                <w:sz w:val="18"/>
                <w:szCs w:val="18"/>
                <w:lang w:val="es-ES" w:eastAsia="es-ES"/>
              </w:rPr>
              <w:t>- Gastos a descontar según contrato</w:t>
            </w:r>
          </w:p>
        </w:tc>
        <w:tc>
          <w:tcPr>
            <w:tcW w:w="2096" w:type="dxa"/>
            <w:tcBorders>
              <w:top w:val="single" w:sz="2" w:space="0" w:color="auto"/>
              <w:bottom w:val="single" w:sz="4" w:space="0" w:color="auto"/>
            </w:tcBorders>
            <w:shd w:val="clear" w:color="auto" w:fill="auto"/>
            <w:noWrap/>
            <w:vAlign w:val="center"/>
            <w:hideMark/>
          </w:tcPr>
          <w:p w:rsidR="00E37578" w:rsidRPr="00E639FD" w:rsidRDefault="00E37578" w:rsidP="00513E46">
            <w:pPr>
              <w:spacing w:after="0"/>
              <w:ind w:firstLine="0"/>
              <w:jc w:val="right"/>
              <w:rPr>
                <w:rFonts w:ascii="Arial Narrow" w:hAnsi="Arial Narrow"/>
                <w:color w:val="000000"/>
                <w:sz w:val="18"/>
                <w:szCs w:val="18"/>
                <w:lang w:val="es-ES" w:eastAsia="es-ES"/>
              </w:rPr>
            </w:pPr>
            <w:r w:rsidRPr="00E639FD">
              <w:rPr>
                <w:rFonts w:ascii="Arial Narrow" w:hAnsi="Arial Narrow"/>
                <w:color w:val="000000"/>
                <w:sz w:val="18"/>
                <w:szCs w:val="18"/>
                <w:lang w:val="es-ES" w:eastAsia="es-ES"/>
              </w:rPr>
              <w:t>-4.720.000</w:t>
            </w:r>
          </w:p>
        </w:tc>
      </w:tr>
      <w:tr w:rsidR="00E37578" w:rsidRPr="00E639FD" w:rsidTr="0043669F">
        <w:trPr>
          <w:trHeight w:val="284"/>
          <w:jc w:val="center"/>
        </w:trPr>
        <w:tc>
          <w:tcPr>
            <w:tcW w:w="6678" w:type="dxa"/>
            <w:tcBorders>
              <w:top w:val="single" w:sz="4" w:space="0" w:color="auto"/>
              <w:bottom w:val="single" w:sz="4" w:space="0" w:color="auto"/>
            </w:tcBorders>
            <w:shd w:val="clear" w:color="auto" w:fill="B8CCE4" w:themeFill="accent1" w:themeFillTint="66"/>
            <w:noWrap/>
            <w:vAlign w:val="center"/>
            <w:hideMark/>
          </w:tcPr>
          <w:p w:rsidR="00E37578" w:rsidRPr="00E639FD" w:rsidRDefault="00E37578" w:rsidP="00513E46">
            <w:pPr>
              <w:spacing w:after="0"/>
              <w:ind w:firstLine="0"/>
              <w:rPr>
                <w:rFonts w:ascii="Arial" w:hAnsi="Arial" w:cs="Arial"/>
                <w:color w:val="000000"/>
                <w:sz w:val="17"/>
                <w:szCs w:val="17"/>
                <w:lang w:val="es-ES" w:eastAsia="es-ES"/>
              </w:rPr>
            </w:pPr>
            <w:r w:rsidRPr="00E639FD">
              <w:rPr>
                <w:rFonts w:ascii="Arial" w:hAnsi="Arial" w:cs="Arial"/>
                <w:color w:val="000000"/>
                <w:sz w:val="17"/>
                <w:szCs w:val="17"/>
                <w:lang w:val="es-ES" w:eastAsia="es-ES"/>
              </w:rPr>
              <w:t>Importe a percibir por la Congregación</w:t>
            </w:r>
          </w:p>
        </w:tc>
        <w:tc>
          <w:tcPr>
            <w:tcW w:w="2096" w:type="dxa"/>
            <w:tcBorders>
              <w:top w:val="single" w:sz="4" w:space="0" w:color="auto"/>
              <w:bottom w:val="single" w:sz="4" w:space="0" w:color="auto"/>
            </w:tcBorders>
            <w:shd w:val="clear" w:color="auto" w:fill="B8CCE4" w:themeFill="accent1" w:themeFillTint="66"/>
            <w:noWrap/>
            <w:vAlign w:val="center"/>
            <w:hideMark/>
          </w:tcPr>
          <w:p w:rsidR="00E37578" w:rsidRPr="00E639FD" w:rsidRDefault="00E37578" w:rsidP="00513E46">
            <w:pPr>
              <w:spacing w:after="0"/>
              <w:ind w:firstLine="0"/>
              <w:jc w:val="right"/>
              <w:rPr>
                <w:rFonts w:ascii="Arial" w:hAnsi="Arial" w:cs="Arial"/>
                <w:color w:val="000000"/>
                <w:sz w:val="17"/>
                <w:szCs w:val="17"/>
                <w:lang w:val="es-ES" w:eastAsia="es-ES"/>
              </w:rPr>
            </w:pPr>
            <w:r w:rsidRPr="00E639FD">
              <w:rPr>
                <w:rFonts w:ascii="Arial" w:hAnsi="Arial" w:cs="Arial"/>
                <w:color w:val="000000"/>
                <w:sz w:val="17"/>
                <w:szCs w:val="17"/>
                <w:lang w:val="es-ES" w:eastAsia="es-ES"/>
              </w:rPr>
              <w:t>20.802.287</w:t>
            </w:r>
          </w:p>
        </w:tc>
      </w:tr>
    </w:tbl>
    <w:p w:rsidR="00E37578" w:rsidRPr="005B452C" w:rsidRDefault="00125997" w:rsidP="000A7C93">
      <w:pPr>
        <w:pStyle w:val="texto"/>
        <w:spacing w:before="240"/>
        <w:rPr>
          <w:lang w:val="es-ES"/>
        </w:rPr>
      </w:pPr>
      <w:r>
        <w:rPr>
          <w:lang w:val="es-ES"/>
        </w:rPr>
        <w:t>En estas condiciones económicas la c</w:t>
      </w:r>
      <w:r w:rsidR="00E37578" w:rsidRPr="005B452C">
        <w:rPr>
          <w:lang w:val="es-ES"/>
        </w:rPr>
        <w:t xml:space="preserve">ongregación podía resolver el contrato, pero en </w:t>
      </w:r>
      <w:r w:rsidR="00AA2DF5">
        <w:rPr>
          <w:lang w:val="es-ES"/>
        </w:rPr>
        <w:t xml:space="preserve">un </w:t>
      </w:r>
      <w:r w:rsidR="00E37578" w:rsidRPr="005B452C">
        <w:rPr>
          <w:lang w:val="es-ES"/>
        </w:rPr>
        <w:t>escrito de 21 de septiembre 2017 notifica su voluntad de seguir ad</w:t>
      </w:r>
      <w:r w:rsidR="00E37578" w:rsidRPr="005B452C">
        <w:rPr>
          <w:lang w:val="es-ES"/>
        </w:rPr>
        <w:t>e</w:t>
      </w:r>
      <w:r w:rsidR="00E37578" w:rsidRPr="005B452C">
        <w:rPr>
          <w:lang w:val="es-ES"/>
        </w:rPr>
        <w:lastRenderedPageBreak/>
        <w:t>lante con la operación</w:t>
      </w:r>
      <w:r w:rsidR="003C02AF">
        <w:rPr>
          <w:lang w:val="es-ES"/>
        </w:rPr>
        <w:t>,</w:t>
      </w:r>
      <w:r w:rsidR="00E37578" w:rsidRPr="005B452C">
        <w:rPr>
          <w:lang w:val="es-ES"/>
        </w:rPr>
        <w:t xml:space="preserve"> afirmando expresamente que no van a proceder a su r</w:t>
      </w:r>
      <w:r w:rsidR="00E37578" w:rsidRPr="005B452C">
        <w:rPr>
          <w:lang w:val="es-ES"/>
        </w:rPr>
        <w:t>e</w:t>
      </w:r>
      <w:r w:rsidR="00E37578" w:rsidRPr="005B452C">
        <w:rPr>
          <w:lang w:val="es-ES"/>
        </w:rPr>
        <w:t>solución.</w:t>
      </w:r>
    </w:p>
    <w:p w:rsidR="00E37578" w:rsidRPr="005B452C" w:rsidRDefault="00C26858" w:rsidP="000A7C93">
      <w:pPr>
        <w:pStyle w:val="texto"/>
        <w:rPr>
          <w:lang w:val="es-ES"/>
        </w:rPr>
      </w:pPr>
      <w:r>
        <w:rPr>
          <w:lang w:val="es-ES"/>
        </w:rPr>
        <w:t>El</w:t>
      </w:r>
      <w:r w:rsidR="00E37578" w:rsidRPr="005B452C">
        <w:rPr>
          <w:lang w:val="es-ES"/>
        </w:rPr>
        <w:t xml:space="preserve"> 9 de octubre </w:t>
      </w:r>
      <w:r w:rsidR="00676F79">
        <w:rPr>
          <w:lang w:val="es-ES"/>
        </w:rPr>
        <w:t>de 2017</w:t>
      </w:r>
      <w:r w:rsidR="004441A7">
        <w:rPr>
          <w:lang w:val="es-ES"/>
        </w:rPr>
        <w:t xml:space="preserve">, </w:t>
      </w:r>
      <w:r w:rsidR="00E57C0D">
        <w:rPr>
          <w:lang w:val="es-ES"/>
        </w:rPr>
        <w:t>Nasuvinsa</w:t>
      </w:r>
      <w:r w:rsidR="00E57C0D" w:rsidRPr="005B452C">
        <w:rPr>
          <w:lang w:val="es-ES"/>
        </w:rPr>
        <w:t xml:space="preserve"> </w:t>
      </w:r>
      <w:r w:rsidR="00E37578" w:rsidRPr="005B452C">
        <w:rPr>
          <w:lang w:val="es-ES"/>
        </w:rPr>
        <w:t xml:space="preserve">comunica a </w:t>
      </w:r>
      <w:r w:rsidR="00CB5D10">
        <w:rPr>
          <w:lang w:val="es-ES"/>
        </w:rPr>
        <w:t xml:space="preserve">la congregación </w:t>
      </w:r>
      <w:r w:rsidR="00E37578" w:rsidRPr="005B452C">
        <w:rPr>
          <w:lang w:val="es-ES"/>
        </w:rPr>
        <w:t>la disponib</w:t>
      </w:r>
      <w:r w:rsidR="00E37578" w:rsidRPr="005B452C">
        <w:rPr>
          <w:lang w:val="es-ES"/>
        </w:rPr>
        <w:t>i</w:t>
      </w:r>
      <w:r w:rsidR="00E37578" w:rsidRPr="005B452C">
        <w:rPr>
          <w:lang w:val="es-ES"/>
        </w:rPr>
        <w:t>lidad para seguir con el proceso y celebrar una segunda subasta para los lotes de</w:t>
      </w:r>
      <w:r w:rsidR="00CB5D10">
        <w:rPr>
          <w:lang w:val="es-ES"/>
        </w:rPr>
        <w:t xml:space="preserve">clarados desiertos. </w:t>
      </w:r>
      <w:r w:rsidR="00E37578" w:rsidRPr="005B452C">
        <w:rPr>
          <w:lang w:val="es-ES"/>
        </w:rPr>
        <w:t xml:space="preserve">Sin embargo, </w:t>
      </w:r>
      <w:r w:rsidR="003A5334">
        <w:rPr>
          <w:lang w:val="es-ES"/>
        </w:rPr>
        <w:t xml:space="preserve">se </w:t>
      </w:r>
      <w:r w:rsidR="00E37578" w:rsidRPr="005B452C">
        <w:rPr>
          <w:lang w:val="es-ES"/>
        </w:rPr>
        <w:t>proponen varios camb</w:t>
      </w:r>
      <w:r w:rsidR="008B54BB">
        <w:rPr>
          <w:lang w:val="es-ES"/>
        </w:rPr>
        <w:t xml:space="preserve">ios que deben ser consensuados y que son aceptados por la congregación, </w:t>
      </w:r>
      <w:r w:rsidR="00E37578" w:rsidRPr="005B452C">
        <w:rPr>
          <w:lang w:val="es-ES"/>
        </w:rPr>
        <w:t>principalmente:</w:t>
      </w:r>
    </w:p>
    <w:p w:rsidR="00E37578" w:rsidRPr="003E7B1F"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3E7B1F">
        <w:rPr>
          <w:szCs w:val="26"/>
        </w:rPr>
        <w:t xml:space="preserve">Reducción de alturas en varias parcelas </w:t>
      </w:r>
      <w:r w:rsidR="008B54BB">
        <w:rPr>
          <w:szCs w:val="26"/>
        </w:rPr>
        <w:t>a través de una modificación del Plan Especial.</w:t>
      </w:r>
    </w:p>
    <w:p w:rsidR="0022024E" w:rsidRPr="002C18C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pacing w:val="0"/>
          <w:szCs w:val="26"/>
        </w:rPr>
      </w:pPr>
      <w:r w:rsidRPr="002C18C3">
        <w:rPr>
          <w:spacing w:val="0"/>
          <w:szCs w:val="26"/>
        </w:rPr>
        <w:t xml:space="preserve">El calendario de pagos a </w:t>
      </w:r>
      <w:r w:rsidR="00CB5D10" w:rsidRPr="002C18C3">
        <w:rPr>
          <w:spacing w:val="0"/>
          <w:szCs w:val="26"/>
        </w:rPr>
        <w:t>la congregación</w:t>
      </w:r>
      <w:r w:rsidR="004441A7" w:rsidRPr="002C18C3">
        <w:rPr>
          <w:spacing w:val="0"/>
          <w:szCs w:val="26"/>
        </w:rPr>
        <w:t xml:space="preserve"> adecuándolo a las fechas </w:t>
      </w:r>
      <w:r w:rsidR="008B54BB" w:rsidRPr="002C18C3">
        <w:rPr>
          <w:spacing w:val="0"/>
          <w:szCs w:val="26"/>
        </w:rPr>
        <w:t xml:space="preserve">de cobros de </w:t>
      </w:r>
      <w:r w:rsidR="00E57C0D" w:rsidRPr="002C18C3">
        <w:rPr>
          <w:spacing w:val="0"/>
          <w:szCs w:val="26"/>
        </w:rPr>
        <w:t xml:space="preserve">Nasuvinsa </w:t>
      </w:r>
      <w:r w:rsidR="008B54BB" w:rsidRPr="002C18C3">
        <w:rPr>
          <w:spacing w:val="0"/>
          <w:szCs w:val="26"/>
        </w:rPr>
        <w:t>por la subasta de las parcelas, para evitar que se adelante financiación.</w:t>
      </w:r>
    </w:p>
    <w:p w:rsidR="00E37578" w:rsidRPr="003E7B1F"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3E7B1F">
        <w:rPr>
          <w:szCs w:val="26"/>
        </w:rPr>
        <w:t>Separación de las parcelas P2 y P3, así como la eliminación de la obligat</w:t>
      </w:r>
      <w:r w:rsidRPr="003E7B1F">
        <w:rPr>
          <w:szCs w:val="26"/>
        </w:rPr>
        <w:t>o</w:t>
      </w:r>
      <w:r w:rsidRPr="003E7B1F">
        <w:rPr>
          <w:szCs w:val="26"/>
        </w:rPr>
        <w:t xml:space="preserve">riedad del uso hotelero en una de ellas y eliminar la limitación del máximo de 2 lotes para un mismo adjudicatario. </w:t>
      </w:r>
    </w:p>
    <w:p w:rsidR="00B90E12" w:rsidRDefault="00C26858" w:rsidP="000A7C93">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L</w:t>
      </w:r>
      <w:r w:rsidR="003A5334">
        <w:rPr>
          <w:rFonts w:cs="Arial"/>
        </w:rPr>
        <w:t xml:space="preserve">a </w:t>
      </w:r>
      <w:r w:rsidR="00E37578">
        <w:rPr>
          <w:rFonts w:cs="Arial"/>
        </w:rPr>
        <w:t>modificación del Plan Especial de Salesianos y</w:t>
      </w:r>
      <w:r w:rsidR="00D56AF0">
        <w:rPr>
          <w:rFonts w:cs="Arial"/>
        </w:rPr>
        <w:t>,</w:t>
      </w:r>
      <w:r w:rsidR="00E37578">
        <w:rPr>
          <w:rFonts w:cs="Arial"/>
        </w:rPr>
        <w:t xml:space="preserve"> </w:t>
      </w:r>
      <w:r w:rsidR="003A5334">
        <w:rPr>
          <w:rFonts w:cs="Arial"/>
        </w:rPr>
        <w:t>posteriormente</w:t>
      </w:r>
      <w:r w:rsidR="00D56AF0">
        <w:rPr>
          <w:rFonts w:cs="Arial"/>
        </w:rPr>
        <w:t>,</w:t>
      </w:r>
      <w:r w:rsidR="003A5334">
        <w:rPr>
          <w:rFonts w:cs="Arial"/>
        </w:rPr>
        <w:t xml:space="preserve"> </w:t>
      </w:r>
      <w:r w:rsidR="00E37578">
        <w:rPr>
          <w:rFonts w:cs="Arial"/>
        </w:rPr>
        <w:t>la apr</w:t>
      </w:r>
      <w:r w:rsidR="00E37578">
        <w:rPr>
          <w:rFonts w:cs="Arial"/>
        </w:rPr>
        <w:t>o</w:t>
      </w:r>
      <w:r w:rsidR="00E37578">
        <w:rPr>
          <w:rFonts w:cs="Arial"/>
        </w:rPr>
        <w:t>bación de un Estudio de Detalle que lo desarroll</w:t>
      </w:r>
      <w:r w:rsidR="00303B06">
        <w:rPr>
          <w:rFonts w:cs="Arial"/>
        </w:rPr>
        <w:t>a</w:t>
      </w:r>
      <w:r w:rsidR="00E37578">
        <w:rPr>
          <w:rFonts w:cs="Arial"/>
        </w:rPr>
        <w:t xml:space="preserve">, </w:t>
      </w:r>
      <w:r w:rsidR="003A5334">
        <w:rPr>
          <w:rFonts w:cs="Arial"/>
        </w:rPr>
        <w:t xml:space="preserve">ha </w:t>
      </w:r>
      <w:r w:rsidR="00E37578">
        <w:rPr>
          <w:rFonts w:cs="Arial"/>
        </w:rPr>
        <w:t>transformado la obligat</w:t>
      </w:r>
      <w:r w:rsidR="00E37578">
        <w:rPr>
          <w:rFonts w:cs="Arial"/>
        </w:rPr>
        <w:t>o</w:t>
      </w:r>
      <w:r w:rsidR="00E37578">
        <w:rPr>
          <w:rFonts w:cs="Arial"/>
        </w:rPr>
        <w:t xml:space="preserve">riedad de las alturas </w:t>
      </w:r>
      <w:r w:rsidR="003A5334">
        <w:rPr>
          <w:rFonts w:cs="Arial"/>
        </w:rPr>
        <w:t xml:space="preserve">inicialmente aprobadas </w:t>
      </w:r>
      <w:r w:rsidR="00B90E12">
        <w:rPr>
          <w:rFonts w:cs="Arial"/>
        </w:rPr>
        <w:t xml:space="preserve">en alturas máximas, produciéndose </w:t>
      </w:r>
      <w:r w:rsidR="0045159C">
        <w:rPr>
          <w:rFonts w:cs="Arial"/>
        </w:rPr>
        <w:t xml:space="preserve">los </w:t>
      </w:r>
      <w:r w:rsidR="00B90E12">
        <w:rPr>
          <w:rFonts w:cs="Arial"/>
        </w:rPr>
        <w:t>siguiente</w:t>
      </w:r>
      <w:r w:rsidR="0045159C">
        <w:rPr>
          <w:rFonts w:cs="Arial"/>
        </w:rPr>
        <w:t>s</w:t>
      </w:r>
      <w:r w:rsidR="00B90E12">
        <w:rPr>
          <w:rFonts w:cs="Arial"/>
        </w:rPr>
        <w:t xml:space="preserve"> efecto</w:t>
      </w:r>
      <w:r w:rsidR="0045159C">
        <w:rPr>
          <w:rFonts w:cs="Arial"/>
        </w:rPr>
        <w:t>s</w:t>
      </w:r>
      <w:r w:rsidR="00B90E12">
        <w:rPr>
          <w:rFonts w:cs="Arial"/>
        </w:rPr>
        <w:t>:</w:t>
      </w:r>
    </w:p>
    <w:p w:rsidR="00B90E12" w:rsidRPr="00B90E12" w:rsidRDefault="00B90E1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B90E12">
        <w:rPr>
          <w:szCs w:val="26"/>
        </w:rPr>
        <w:t>P</w:t>
      </w:r>
      <w:r w:rsidR="00E37578" w:rsidRPr="00B90E12">
        <w:rPr>
          <w:szCs w:val="26"/>
        </w:rPr>
        <w:t xml:space="preserve">ermite </w:t>
      </w:r>
      <w:r w:rsidR="00676F79">
        <w:rPr>
          <w:szCs w:val="26"/>
        </w:rPr>
        <w:t>r</w:t>
      </w:r>
      <w:r w:rsidR="00E37578" w:rsidRPr="00B90E12">
        <w:rPr>
          <w:szCs w:val="26"/>
        </w:rPr>
        <w:t>educir las alturas y consecuentemente l</w:t>
      </w:r>
      <w:r w:rsidR="00217EF2" w:rsidRPr="00B90E12">
        <w:rPr>
          <w:szCs w:val="26"/>
        </w:rPr>
        <w:t>a edificabili</w:t>
      </w:r>
      <w:r w:rsidRPr="00B90E12">
        <w:rPr>
          <w:szCs w:val="26"/>
        </w:rPr>
        <w:t>dad</w:t>
      </w:r>
      <w:r w:rsidR="00676F79">
        <w:rPr>
          <w:szCs w:val="26"/>
        </w:rPr>
        <w:t xml:space="preserve"> a materi</w:t>
      </w:r>
      <w:r w:rsidR="00676F79">
        <w:rPr>
          <w:szCs w:val="26"/>
        </w:rPr>
        <w:t>a</w:t>
      </w:r>
      <w:r w:rsidR="00676F79">
        <w:rPr>
          <w:szCs w:val="26"/>
        </w:rPr>
        <w:t>lizar</w:t>
      </w:r>
      <w:r w:rsidRPr="00B90E12">
        <w:rPr>
          <w:szCs w:val="26"/>
        </w:rPr>
        <w:t>. Esta disminución supo</w:t>
      </w:r>
      <w:r w:rsidR="004441A7">
        <w:rPr>
          <w:szCs w:val="26"/>
        </w:rPr>
        <w:t>ne pérdida de ingresos en el total de la operación.</w:t>
      </w:r>
    </w:p>
    <w:p w:rsidR="00B90E12" w:rsidRPr="00B90E12" w:rsidRDefault="00B90E1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rsidRPr="00B90E12">
        <w:rPr>
          <w:szCs w:val="26"/>
        </w:rPr>
        <w:t xml:space="preserve">Al existir edificabilidad que no se puede materializar, </w:t>
      </w:r>
      <w:r w:rsidR="00125997">
        <w:rPr>
          <w:szCs w:val="26"/>
        </w:rPr>
        <w:t>s</w:t>
      </w:r>
      <w:r w:rsidRPr="00B90E12">
        <w:rPr>
          <w:szCs w:val="26"/>
        </w:rPr>
        <w:t xml:space="preserve">e decide que sea </w:t>
      </w:r>
      <w:r w:rsidR="00E57C0D">
        <w:rPr>
          <w:szCs w:val="26"/>
        </w:rPr>
        <w:t>Nasuvinsa</w:t>
      </w:r>
      <w:r w:rsidR="00E57C0D" w:rsidRPr="00B90E12">
        <w:rPr>
          <w:szCs w:val="26"/>
        </w:rPr>
        <w:t xml:space="preserve"> </w:t>
      </w:r>
      <w:r w:rsidRPr="00B90E12">
        <w:rPr>
          <w:szCs w:val="26"/>
        </w:rPr>
        <w:t xml:space="preserve">quien asuma </w:t>
      </w:r>
      <w:r w:rsidR="00125997">
        <w:rPr>
          <w:szCs w:val="26"/>
        </w:rPr>
        <w:t>el coste de las cargas urbanísticas asociadas a la redu</w:t>
      </w:r>
      <w:r w:rsidR="00125997">
        <w:rPr>
          <w:szCs w:val="26"/>
        </w:rPr>
        <w:t>c</w:t>
      </w:r>
      <w:r w:rsidR="00125997">
        <w:rPr>
          <w:szCs w:val="26"/>
        </w:rPr>
        <w:t>ción de alturas</w:t>
      </w:r>
      <w:r w:rsidRPr="00B90E12">
        <w:rPr>
          <w:szCs w:val="26"/>
        </w:rPr>
        <w:t xml:space="preserve">. </w:t>
      </w:r>
    </w:p>
    <w:p w:rsidR="00217EF2" w:rsidRPr="00B90E12" w:rsidRDefault="00B90E12" w:rsidP="002E25F4">
      <w:pPr>
        <w:pStyle w:val="texto"/>
        <w:tabs>
          <w:tab w:val="clear" w:pos="2835"/>
          <w:tab w:val="clear" w:pos="3969"/>
          <w:tab w:val="clear" w:pos="5103"/>
          <w:tab w:val="clear" w:pos="6237"/>
          <w:tab w:val="clear" w:pos="7371"/>
        </w:tabs>
        <w:spacing w:after="240"/>
        <w:rPr>
          <w:szCs w:val="26"/>
        </w:rPr>
      </w:pPr>
      <w:r>
        <w:rPr>
          <w:szCs w:val="26"/>
        </w:rPr>
        <w:t>La e</w:t>
      </w:r>
      <w:r w:rsidR="00676F79">
        <w:rPr>
          <w:szCs w:val="26"/>
        </w:rPr>
        <w:t xml:space="preserve">stimación </w:t>
      </w:r>
      <w:r>
        <w:rPr>
          <w:szCs w:val="26"/>
        </w:rPr>
        <w:t xml:space="preserve">del </w:t>
      </w:r>
      <w:r w:rsidR="00303B06" w:rsidRPr="00B90E12">
        <w:rPr>
          <w:szCs w:val="26"/>
        </w:rPr>
        <w:t xml:space="preserve">impacto económico </w:t>
      </w:r>
      <w:r w:rsidR="00676F79">
        <w:rPr>
          <w:szCs w:val="26"/>
        </w:rPr>
        <w:t xml:space="preserve">realizada por </w:t>
      </w:r>
      <w:r w:rsidR="00E57C0D">
        <w:rPr>
          <w:szCs w:val="26"/>
        </w:rPr>
        <w:t xml:space="preserve">Nasuvinsa </w:t>
      </w:r>
      <w:r w:rsidR="00303B06" w:rsidRPr="00B90E12">
        <w:rPr>
          <w:szCs w:val="26"/>
        </w:rPr>
        <w:t>en el result</w:t>
      </w:r>
      <w:r w:rsidR="00303B06" w:rsidRPr="00B90E12">
        <w:rPr>
          <w:szCs w:val="26"/>
        </w:rPr>
        <w:t>a</w:t>
      </w:r>
      <w:r w:rsidR="00303B06" w:rsidRPr="00B90E12">
        <w:rPr>
          <w:szCs w:val="26"/>
        </w:rPr>
        <w:t>do de la operación final</w:t>
      </w:r>
      <w:r>
        <w:rPr>
          <w:szCs w:val="26"/>
        </w:rPr>
        <w:t xml:space="preserve"> es el siguiente:</w:t>
      </w:r>
      <w:r w:rsidR="007117BC">
        <w:rPr>
          <w:szCs w:val="26"/>
        </w:rPr>
        <w:t xml:space="preserve">  </w:t>
      </w:r>
      <w:r w:rsidR="007117BC">
        <w:rPr>
          <w:rFonts w:ascii="Arial Narrow" w:hAnsi="Arial Narrow"/>
          <w:color w:val="000000"/>
          <w:sz w:val="18"/>
          <w:szCs w:val="18"/>
          <w:lang w:val="es-ES" w:eastAsia="es-E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2561"/>
        <w:gridCol w:w="1701"/>
        <w:gridCol w:w="2521"/>
        <w:gridCol w:w="1972"/>
      </w:tblGrid>
      <w:tr w:rsidR="00217EF2" w:rsidRPr="00217EF2" w:rsidTr="00257D94">
        <w:trPr>
          <w:trHeight w:val="312"/>
          <w:jc w:val="center"/>
        </w:trPr>
        <w:tc>
          <w:tcPr>
            <w:tcW w:w="2561" w:type="dxa"/>
            <w:tcBorders>
              <w:top w:val="single" w:sz="4" w:space="0" w:color="auto"/>
              <w:left w:val="nil"/>
              <w:bottom w:val="single" w:sz="4" w:space="0" w:color="auto"/>
              <w:right w:val="nil"/>
            </w:tcBorders>
            <w:shd w:val="clear" w:color="auto" w:fill="B8CCE4" w:themeFill="accent1" w:themeFillTint="66"/>
            <w:noWrap/>
            <w:vAlign w:val="center"/>
            <w:hideMark/>
          </w:tcPr>
          <w:p w:rsidR="00217EF2" w:rsidRPr="00217EF2" w:rsidRDefault="00217EF2" w:rsidP="00676892">
            <w:pPr>
              <w:spacing w:after="0"/>
              <w:ind w:firstLine="0"/>
              <w:jc w:val="left"/>
              <w:rPr>
                <w:rFonts w:ascii="Arial" w:hAnsi="Arial" w:cs="Arial"/>
                <w:color w:val="000000"/>
                <w:sz w:val="17"/>
                <w:szCs w:val="17"/>
                <w:lang w:val="es-ES" w:eastAsia="es-ES"/>
              </w:rPr>
            </w:pPr>
            <w:r w:rsidRPr="00217EF2">
              <w:rPr>
                <w:rFonts w:ascii="Arial" w:hAnsi="Arial" w:cs="Arial"/>
                <w:color w:val="000000"/>
                <w:sz w:val="17"/>
                <w:szCs w:val="17"/>
                <w:lang w:val="es-ES" w:eastAsia="es-ES"/>
              </w:rPr>
              <w:t>Perdida de edificabilidad</w:t>
            </w:r>
          </w:p>
        </w:tc>
        <w:tc>
          <w:tcPr>
            <w:tcW w:w="1701" w:type="dxa"/>
            <w:tcBorders>
              <w:top w:val="single" w:sz="4" w:space="0" w:color="auto"/>
              <w:left w:val="nil"/>
              <w:bottom w:val="single" w:sz="4" w:space="0" w:color="auto"/>
              <w:right w:val="nil"/>
            </w:tcBorders>
            <w:shd w:val="clear" w:color="auto" w:fill="B8CCE4" w:themeFill="accent1" w:themeFillTint="66"/>
            <w:noWrap/>
            <w:vAlign w:val="center"/>
            <w:hideMark/>
          </w:tcPr>
          <w:p w:rsidR="00217EF2" w:rsidRPr="00217EF2" w:rsidRDefault="00217EF2" w:rsidP="00676892">
            <w:pPr>
              <w:spacing w:after="0"/>
              <w:ind w:firstLine="0"/>
              <w:jc w:val="right"/>
              <w:rPr>
                <w:rFonts w:ascii="Arial" w:hAnsi="Arial" w:cs="Arial"/>
                <w:color w:val="000000"/>
                <w:sz w:val="17"/>
                <w:szCs w:val="17"/>
                <w:lang w:val="es-ES" w:eastAsia="es-ES"/>
              </w:rPr>
            </w:pPr>
            <w:r w:rsidRPr="00217EF2">
              <w:rPr>
                <w:rFonts w:ascii="Arial" w:hAnsi="Arial" w:cs="Arial"/>
                <w:color w:val="000000"/>
                <w:sz w:val="17"/>
                <w:szCs w:val="17"/>
                <w:lang w:val="es-ES" w:eastAsia="es-ES"/>
              </w:rPr>
              <w:t>Pérdida de ingresos</w:t>
            </w:r>
          </w:p>
        </w:tc>
        <w:tc>
          <w:tcPr>
            <w:tcW w:w="2521" w:type="dxa"/>
            <w:tcBorders>
              <w:top w:val="single" w:sz="4" w:space="0" w:color="auto"/>
              <w:left w:val="nil"/>
              <w:bottom w:val="single" w:sz="4" w:space="0" w:color="auto"/>
              <w:right w:val="nil"/>
            </w:tcBorders>
            <w:shd w:val="clear" w:color="auto" w:fill="B8CCE4" w:themeFill="accent1" w:themeFillTint="66"/>
            <w:noWrap/>
            <w:vAlign w:val="center"/>
            <w:hideMark/>
          </w:tcPr>
          <w:p w:rsidR="00217EF2" w:rsidRPr="00217EF2" w:rsidRDefault="00B90E12" w:rsidP="00676892">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Coste cargas urbaní</w:t>
            </w:r>
            <w:r w:rsidR="00217EF2">
              <w:rPr>
                <w:rFonts w:ascii="Arial" w:hAnsi="Arial" w:cs="Arial"/>
                <w:color w:val="000000"/>
                <w:sz w:val="17"/>
                <w:szCs w:val="17"/>
                <w:lang w:val="es-ES" w:eastAsia="es-ES"/>
              </w:rPr>
              <w:t>sticas</w:t>
            </w:r>
          </w:p>
        </w:tc>
        <w:tc>
          <w:tcPr>
            <w:tcW w:w="1972" w:type="dxa"/>
            <w:tcBorders>
              <w:top w:val="single" w:sz="4" w:space="0" w:color="auto"/>
              <w:left w:val="nil"/>
              <w:bottom w:val="single" w:sz="4" w:space="0" w:color="auto"/>
              <w:right w:val="nil"/>
            </w:tcBorders>
            <w:shd w:val="clear" w:color="auto" w:fill="B8CCE4" w:themeFill="accent1" w:themeFillTint="66"/>
            <w:noWrap/>
            <w:vAlign w:val="center"/>
            <w:hideMark/>
          </w:tcPr>
          <w:p w:rsidR="00217EF2" w:rsidRPr="00217EF2" w:rsidRDefault="00217EF2" w:rsidP="00676892">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Impacto económico</w:t>
            </w:r>
          </w:p>
        </w:tc>
      </w:tr>
      <w:tr w:rsidR="00217EF2" w:rsidRPr="00217EF2" w:rsidTr="00257D94">
        <w:trPr>
          <w:trHeight w:val="255"/>
          <w:jc w:val="center"/>
        </w:trPr>
        <w:tc>
          <w:tcPr>
            <w:tcW w:w="2561" w:type="dxa"/>
            <w:tcBorders>
              <w:top w:val="nil"/>
              <w:left w:val="nil"/>
              <w:bottom w:val="single" w:sz="4" w:space="0" w:color="auto"/>
              <w:right w:val="nil"/>
            </w:tcBorders>
            <w:shd w:val="clear" w:color="auto" w:fill="auto"/>
            <w:noWrap/>
            <w:vAlign w:val="center"/>
            <w:hideMark/>
          </w:tcPr>
          <w:p w:rsidR="00217EF2" w:rsidRPr="00217EF2" w:rsidRDefault="00217EF2" w:rsidP="00676892">
            <w:pPr>
              <w:spacing w:after="0"/>
              <w:ind w:firstLine="0"/>
              <w:jc w:val="left"/>
              <w:rPr>
                <w:rFonts w:ascii="Arial Narrow" w:hAnsi="Arial Narrow"/>
                <w:color w:val="000000"/>
                <w:sz w:val="18"/>
                <w:szCs w:val="18"/>
                <w:lang w:val="es-ES" w:eastAsia="es-ES"/>
              </w:rPr>
            </w:pPr>
            <w:r w:rsidRPr="00217EF2">
              <w:rPr>
                <w:rFonts w:ascii="Arial Narrow" w:hAnsi="Arial Narrow"/>
                <w:color w:val="000000"/>
                <w:sz w:val="18"/>
                <w:szCs w:val="18"/>
                <w:lang w:val="es-ES" w:eastAsia="es-ES"/>
              </w:rPr>
              <w:t>4.212</w:t>
            </w:r>
            <w:r w:rsidR="00676F79">
              <w:rPr>
                <w:rFonts w:ascii="Arial Narrow" w:hAnsi="Arial Narrow"/>
                <w:color w:val="000000"/>
                <w:sz w:val="18"/>
                <w:szCs w:val="18"/>
                <w:lang w:val="es-ES" w:eastAsia="es-ES"/>
              </w:rPr>
              <w:t xml:space="preserve"> </w:t>
            </w:r>
            <w:r w:rsidR="007117BC">
              <w:rPr>
                <w:rFonts w:ascii="Arial Narrow" w:hAnsi="Arial Narrow"/>
                <w:color w:val="000000"/>
                <w:sz w:val="18"/>
                <w:szCs w:val="18"/>
                <w:lang w:val="es-ES" w:eastAsia="es-ES"/>
              </w:rPr>
              <w:t>m</w:t>
            </w:r>
            <w:r w:rsidR="007117BC" w:rsidRPr="002F71D4">
              <w:rPr>
                <w:rFonts w:ascii="Arial Narrow" w:hAnsi="Arial Narrow"/>
                <w:color w:val="000000"/>
                <w:sz w:val="18"/>
                <w:szCs w:val="18"/>
                <w:vertAlign w:val="superscript"/>
                <w:lang w:val="es-ES" w:eastAsia="es-ES"/>
              </w:rPr>
              <w:t>2</w:t>
            </w:r>
          </w:p>
        </w:tc>
        <w:tc>
          <w:tcPr>
            <w:tcW w:w="1701" w:type="dxa"/>
            <w:tcBorders>
              <w:top w:val="nil"/>
              <w:left w:val="nil"/>
              <w:bottom w:val="single" w:sz="4" w:space="0" w:color="auto"/>
              <w:right w:val="nil"/>
            </w:tcBorders>
            <w:shd w:val="clear" w:color="auto" w:fill="auto"/>
            <w:noWrap/>
            <w:vAlign w:val="center"/>
            <w:hideMark/>
          </w:tcPr>
          <w:p w:rsidR="00217EF2" w:rsidRPr="00217EF2" w:rsidRDefault="00217EF2" w:rsidP="00676892">
            <w:pPr>
              <w:spacing w:after="0"/>
              <w:ind w:firstLine="0"/>
              <w:jc w:val="right"/>
              <w:rPr>
                <w:rFonts w:ascii="Arial Narrow" w:hAnsi="Arial Narrow"/>
                <w:color w:val="000000"/>
                <w:sz w:val="18"/>
                <w:szCs w:val="18"/>
                <w:lang w:val="es-ES" w:eastAsia="es-ES"/>
              </w:rPr>
            </w:pPr>
            <w:r w:rsidRPr="00217EF2">
              <w:rPr>
                <w:rFonts w:ascii="Arial Narrow" w:hAnsi="Arial Narrow"/>
                <w:color w:val="000000"/>
                <w:sz w:val="18"/>
                <w:szCs w:val="18"/>
                <w:lang w:val="es-ES" w:eastAsia="es-ES"/>
              </w:rPr>
              <w:t>5.055.000</w:t>
            </w:r>
          </w:p>
        </w:tc>
        <w:tc>
          <w:tcPr>
            <w:tcW w:w="2521" w:type="dxa"/>
            <w:tcBorders>
              <w:top w:val="nil"/>
              <w:left w:val="nil"/>
              <w:bottom w:val="single" w:sz="4" w:space="0" w:color="auto"/>
              <w:right w:val="nil"/>
            </w:tcBorders>
            <w:shd w:val="clear" w:color="auto" w:fill="auto"/>
            <w:noWrap/>
            <w:vAlign w:val="center"/>
            <w:hideMark/>
          </w:tcPr>
          <w:p w:rsidR="00217EF2" w:rsidRPr="00217EF2" w:rsidRDefault="00217EF2" w:rsidP="00676892">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325.000</w:t>
            </w:r>
          </w:p>
        </w:tc>
        <w:tc>
          <w:tcPr>
            <w:tcW w:w="1972" w:type="dxa"/>
            <w:tcBorders>
              <w:top w:val="nil"/>
              <w:left w:val="nil"/>
              <w:bottom w:val="single" w:sz="4" w:space="0" w:color="auto"/>
              <w:right w:val="nil"/>
            </w:tcBorders>
            <w:shd w:val="clear" w:color="auto" w:fill="auto"/>
            <w:noWrap/>
            <w:vAlign w:val="center"/>
            <w:hideMark/>
          </w:tcPr>
          <w:p w:rsidR="00217EF2" w:rsidRPr="00217EF2" w:rsidRDefault="00217EF2" w:rsidP="00676892">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5.380.000</w:t>
            </w:r>
          </w:p>
        </w:tc>
      </w:tr>
    </w:tbl>
    <w:p w:rsidR="00E37578" w:rsidRPr="00376D47" w:rsidRDefault="00676F79" w:rsidP="007C35A6">
      <w:pPr>
        <w:pStyle w:val="atitulo3"/>
        <w:spacing w:before="320" w:after="200"/>
        <w:rPr>
          <w:rFonts w:cs="Arial"/>
        </w:rPr>
      </w:pPr>
      <w:r w:rsidRPr="00376D47">
        <w:rPr>
          <w:rFonts w:cs="Arial"/>
        </w:rPr>
        <w:t>V.3</w:t>
      </w:r>
      <w:r w:rsidR="00E37578" w:rsidRPr="00376D47">
        <w:rPr>
          <w:rFonts w:cs="Arial"/>
        </w:rPr>
        <w:t>.</w:t>
      </w:r>
      <w:r w:rsidRPr="00376D47">
        <w:rPr>
          <w:rFonts w:cs="Arial"/>
        </w:rPr>
        <w:t>2</w:t>
      </w:r>
      <w:r w:rsidR="00376D47" w:rsidRPr="00376D47">
        <w:rPr>
          <w:rFonts w:cs="Arial"/>
        </w:rPr>
        <w:t>.</w:t>
      </w:r>
      <w:r w:rsidR="00E37578" w:rsidRPr="00376D47">
        <w:rPr>
          <w:rFonts w:cs="Arial"/>
        </w:rPr>
        <w:t xml:space="preserve"> Segunda subasta de parcelas </w:t>
      </w:r>
    </w:p>
    <w:p w:rsidR="00E37578" w:rsidRDefault="00E37578" w:rsidP="0032563A">
      <w:pPr>
        <w:pStyle w:val="texto"/>
        <w:tabs>
          <w:tab w:val="clear" w:pos="2835"/>
          <w:tab w:val="clear" w:pos="3969"/>
          <w:tab w:val="clear" w:pos="5103"/>
          <w:tab w:val="clear" w:pos="6237"/>
          <w:tab w:val="clear" w:pos="7371"/>
        </w:tabs>
        <w:spacing w:after="240"/>
        <w:rPr>
          <w:szCs w:val="26"/>
        </w:rPr>
      </w:pPr>
      <w:r>
        <w:rPr>
          <w:szCs w:val="26"/>
        </w:rPr>
        <w:t xml:space="preserve">Una vez </w:t>
      </w:r>
      <w:r w:rsidR="008817E3">
        <w:rPr>
          <w:szCs w:val="26"/>
        </w:rPr>
        <w:t>modificado el planeamiento urbanístico</w:t>
      </w:r>
      <w:r w:rsidR="001D2978">
        <w:rPr>
          <w:szCs w:val="26"/>
        </w:rPr>
        <w:t xml:space="preserve">, </w:t>
      </w:r>
      <w:r w:rsidR="00E57C0D">
        <w:rPr>
          <w:szCs w:val="26"/>
        </w:rPr>
        <w:t xml:space="preserve">Nasuvinsa </w:t>
      </w:r>
      <w:r w:rsidR="001D2978">
        <w:rPr>
          <w:szCs w:val="26"/>
        </w:rPr>
        <w:t>tramita una nueva subasta</w:t>
      </w:r>
      <w:r w:rsidR="00676F79">
        <w:rPr>
          <w:szCs w:val="26"/>
        </w:rPr>
        <w:t xml:space="preserve">, que se publica </w:t>
      </w:r>
      <w:r w:rsidRPr="006B1B5C">
        <w:rPr>
          <w:szCs w:val="26"/>
        </w:rPr>
        <w:t>el 26 de julio de 2018</w:t>
      </w:r>
      <w:r>
        <w:rPr>
          <w:szCs w:val="26"/>
        </w:rPr>
        <w:t xml:space="preserve"> y s</w:t>
      </w:r>
      <w:r w:rsidR="00676F79">
        <w:rPr>
          <w:szCs w:val="26"/>
        </w:rPr>
        <w:t xml:space="preserve">e </w:t>
      </w:r>
      <w:r>
        <w:rPr>
          <w:szCs w:val="26"/>
        </w:rPr>
        <w:t xml:space="preserve">adjudica </w:t>
      </w:r>
      <w:r w:rsidRPr="006B1B5C">
        <w:rPr>
          <w:szCs w:val="26"/>
        </w:rPr>
        <w:t>el 21 de se</w:t>
      </w:r>
      <w:r w:rsidRPr="006B1B5C">
        <w:rPr>
          <w:szCs w:val="26"/>
        </w:rPr>
        <w:t>p</w:t>
      </w:r>
      <w:r w:rsidRPr="006B1B5C">
        <w:rPr>
          <w:szCs w:val="26"/>
        </w:rPr>
        <w:t>tiembre de 2018</w:t>
      </w:r>
      <w:r>
        <w:rPr>
          <w:szCs w:val="26"/>
        </w:rPr>
        <w:t>, con el siguiente resultado:</w:t>
      </w:r>
    </w:p>
    <w:tbl>
      <w:tblPr>
        <w:tblW w:w="8748" w:type="dxa"/>
        <w:jc w:val="center"/>
        <w:tblCellMar>
          <w:left w:w="70" w:type="dxa"/>
          <w:right w:w="70" w:type="dxa"/>
        </w:tblCellMar>
        <w:tblLook w:val="04A0" w:firstRow="1" w:lastRow="0" w:firstColumn="1" w:lastColumn="0" w:noHBand="0" w:noVBand="1"/>
      </w:tblPr>
      <w:tblGrid>
        <w:gridCol w:w="1200"/>
        <w:gridCol w:w="4601"/>
        <w:gridCol w:w="1559"/>
        <w:gridCol w:w="1388"/>
      </w:tblGrid>
      <w:tr w:rsidR="00E37578" w:rsidRPr="002E6F50" w:rsidTr="000A7C93">
        <w:trPr>
          <w:trHeight w:val="312"/>
          <w:jc w:val="center"/>
        </w:trPr>
        <w:tc>
          <w:tcPr>
            <w:tcW w:w="1200"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792217" w:rsidP="00792217">
            <w:pPr>
              <w:spacing w:after="0"/>
              <w:ind w:firstLine="0"/>
              <w:jc w:val="left"/>
              <w:rPr>
                <w:rFonts w:ascii="Arial" w:hAnsi="Arial" w:cs="Arial"/>
                <w:bCs/>
                <w:color w:val="000000"/>
                <w:sz w:val="18"/>
                <w:szCs w:val="18"/>
                <w:lang w:val="es-ES" w:eastAsia="es-ES"/>
              </w:rPr>
            </w:pPr>
            <w:r w:rsidRPr="002E6F50">
              <w:rPr>
                <w:rFonts w:ascii="Arial" w:hAnsi="Arial" w:cs="Arial"/>
                <w:bCs/>
                <w:color w:val="000000"/>
                <w:sz w:val="18"/>
                <w:szCs w:val="18"/>
                <w:lang w:val="es-ES" w:eastAsia="es-ES"/>
              </w:rPr>
              <w:t>Parcelas</w:t>
            </w:r>
          </w:p>
        </w:tc>
        <w:tc>
          <w:tcPr>
            <w:tcW w:w="4601"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792217" w:rsidP="00792217">
            <w:pPr>
              <w:spacing w:after="0"/>
              <w:ind w:firstLine="0"/>
              <w:jc w:val="right"/>
              <w:rPr>
                <w:rFonts w:ascii="Arial" w:hAnsi="Arial" w:cs="Arial"/>
                <w:bCs/>
                <w:color w:val="000000"/>
                <w:sz w:val="18"/>
                <w:szCs w:val="18"/>
                <w:lang w:val="es-ES" w:eastAsia="es-ES"/>
              </w:rPr>
            </w:pPr>
            <w:r w:rsidRPr="002E6F50">
              <w:rPr>
                <w:rFonts w:ascii="Arial" w:hAnsi="Arial" w:cs="Arial"/>
                <w:bCs/>
                <w:color w:val="000000"/>
                <w:sz w:val="18"/>
                <w:szCs w:val="18"/>
                <w:lang w:val="es-ES" w:eastAsia="es-ES"/>
              </w:rPr>
              <w:t>Valor inicial subasta</w:t>
            </w:r>
          </w:p>
        </w:tc>
        <w:tc>
          <w:tcPr>
            <w:tcW w:w="1559"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792217" w:rsidP="00792217">
            <w:pPr>
              <w:spacing w:after="0"/>
              <w:ind w:firstLine="0"/>
              <w:jc w:val="right"/>
              <w:rPr>
                <w:rFonts w:ascii="Arial" w:hAnsi="Arial" w:cs="Arial"/>
                <w:bCs/>
                <w:color w:val="000000"/>
                <w:sz w:val="18"/>
                <w:szCs w:val="18"/>
                <w:lang w:val="es-ES" w:eastAsia="es-ES"/>
              </w:rPr>
            </w:pPr>
            <w:r w:rsidRPr="002E6F50">
              <w:rPr>
                <w:rFonts w:ascii="Arial" w:hAnsi="Arial" w:cs="Arial"/>
                <w:bCs/>
                <w:color w:val="000000"/>
                <w:sz w:val="18"/>
                <w:szCs w:val="18"/>
                <w:lang w:val="es-ES" w:eastAsia="es-ES"/>
              </w:rPr>
              <w:t xml:space="preserve">Resultado </w:t>
            </w:r>
          </w:p>
        </w:tc>
        <w:tc>
          <w:tcPr>
            <w:tcW w:w="1388"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E37578" w:rsidP="00792217">
            <w:pPr>
              <w:spacing w:after="0"/>
              <w:ind w:firstLine="0"/>
              <w:jc w:val="right"/>
              <w:rPr>
                <w:rFonts w:ascii="Arial" w:hAnsi="Arial" w:cs="Arial"/>
                <w:bCs/>
                <w:color w:val="000000"/>
                <w:sz w:val="18"/>
                <w:szCs w:val="18"/>
                <w:lang w:val="es-ES" w:eastAsia="es-ES"/>
              </w:rPr>
            </w:pPr>
            <w:r w:rsidRPr="002E6F50">
              <w:rPr>
                <w:rFonts w:ascii="Arial" w:hAnsi="Arial" w:cs="Arial"/>
                <w:bCs/>
                <w:color w:val="000000"/>
                <w:sz w:val="18"/>
                <w:szCs w:val="18"/>
                <w:lang w:val="es-ES" w:eastAsia="es-ES"/>
              </w:rPr>
              <w:t>Mejora</w:t>
            </w:r>
          </w:p>
        </w:tc>
      </w:tr>
      <w:tr w:rsidR="00E37578" w:rsidRPr="002E6F50" w:rsidTr="000A7C93">
        <w:trPr>
          <w:trHeight w:val="227"/>
          <w:jc w:val="center"/>
        </w:trPr>
        <w:tc>
          <w:tcPr>
            <w:tcW w:w="1200" w:type="dxa"/>
            <w:tcBorders>
              <w:top w:val="single" w:sz="4" w:space="0" w:color="auto"/>
              <w:left w:val="nil"/>
              <w:bottom w:val="single" w:sz="2" w:space="0" w:color="auto"/>
              <w:right w:val="nil"/>
            </w:tcBorders>
            <w:shd w:val="clear" w:color="auto" w:fill="auto"/>
            <w:noWrap/>
            <w:vAlign w:val="center"/>
          </w:tcPr>
          <w:p w:rsidR="00E37578" w:rsidRPr="002E6F50" w:rsidRDefault="00E37578" w:rsidP="00792217">
            <w:pPr>
              <w:spacing w:after="0"/>
              <w:ind w:firstLine="0"/>
              <w:jc w:val="left"/>
              <w:rPr>
                <w:rFonts w:ascii="Arial Narrow" w:hAnsi="Arial Narrow"/>
                <w:color w:val="000000"/>
                <w:lang w:val="es-ES" w:eastAsia="es-ES"/>
              </w:rPr>
            </w:pPr>
            <w:r w:rsidRPr="002E6F50">
              <w:rPr>
                <w:rFonts w:ascii="Arial Narrow" w:hAnsi="Arial Narrow"/>
                <w:color w:val="000000"/>
                <w:lang w:val="es-ES" w:eastAsia="es-ES"/>
              </w:rPr>
              <w:t>P1</w:t>
            </w:r>
          </w:p>
        </w:tc>
        <w:tc>
          <w:tcPr>
            <w:tcW w:w="4601" w:type="dxa"/>
            <w:tcBorders>
              <w:top w:val="single" w:sz="4" w:space="0" w:color="auto"/>
              <w:left w:val="nil"/>
              <w:bottom w:val="single" w:sz="2" w:space="0" w:color="auto"/>
              <w:right w:val="nil"/>
            </w:tcBorders>
            <w:shd w:val="clear" w:color="auto" w:fill="auto"/>
            <w:vAlign w:val="center"/>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4.460.000</w:t>
            </w:r>
          </w:p>
        </w:tc>
        <w:tc>
          <w:tcPr>
            <w:tcW w:w="1559" w:type="dxa"/>
            <w:tcBorders>
              <w:top w:val="single" w:sz="4" w:space="0" w:color="auto"/>
              <w:left w:val="nil"/>
              <w:bottom w:val="single" w:sz="2" w:space="0" w:color="auto"/>
              <w:right w:val="nil"/>
            </w:tcBorders>
            <w:shd w:val="clear" w:color="auto" w:fill="auto"/>
            <w:noWrap/>
            <w:vAlign w:val="center"/>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5.026.726</w:t>
            </w:r>
          </w:p>
        </w:tc>
        <w:tc>
          <w:tcPr>
            <w:tcW w:w="1388" w:type="dxa"/>
            <w:tcBorders>
              <w:top w:val="single" w:sz="4" w:space="0" w:color="auto"/>
              <w:left w:val="nil"/>
              <w:bottom w:val="single" w:sz="2" w:space="0" w:color="auto"/>
              <w:right w:val="nil"/>
            </w:tcBorders>
            <w:shd w:val="clear" w:color="auto" w:fill="auto"/>
            <w:noWrap/>
            <w:vAlign w:val="center"/>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13%</w:t>
            </w:r>
          </w:p>
        </w:tc>
      </w:tr>
      <w:tr w:rsidR="00E37578" w:rsidRPr="002E6F50" w:rsidTr="000A7C93">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left"/>
              <w:rPr>
                <w:rFonts w:ascii="Arial Narrow" w:hAnsi="Arial Narrow"/>
                <w:color w:val="000000"/>
                <w:lang w:val="es-ES" w:eastAsia="es-ES"/>
              </w:rPr>
            </w:pPr>
            <w:r w:rsidRPr="002E6F50">
              <w:rPr>
                <w:rFonts w:ascii="Arial Narrow" w:hAnsi="Arial Narrow"/>
                <w:color w:val="000000"/>
                <w:lang w:val="es-ES" w:eastAsia="es-ES"/>
              </w:rPr>
              <w:t>P2</w:t>
            </w:r>
          </w:p>
        </w:tc>
        <w:tc>
          <w:tcPr>
            <w:tcW w:w="4601" w:type="dxa"/>
            <w:tcBorders>
              <w:top w:val="single" w:sz="2" w:space="0" w:color="auto"/>
              <w:left w:val="nil"/>
              <w:bottom w:val="single" w:sz="2" w:space="0" w:color="auto"/>
              <w:right w:val="nil"/>
            </w:tcBorders>
            <w:shd w:val="clear" w:color="auto" w:fill="auto"/>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3.185.000</w:t>
            </w:r>
          </w:p>
        </w:tc>
        <w:tc>
          <w:tcPr>
            <w:tcW w:w="1559"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Desierto</w:t>
            </w:r>
          </w:p>
        </w:tc>
        <w:tc>
          <w:tcPr>
            <w:tcW w:w="1388"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 </w:t>
            </w:r>
          </w:p>
        </w:tc>
      </w:tr>
      <w:tr w:rsidR="00E37578" w:rsidRPr="002E6F50" w:rsidTr="000A7C93">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left"/>
              <w:rPr>
                <w:rFonts w:ascii="Arial Narrow" w:hAnsi="Arial Narrow"/>
                <w:color w:val="000000"/>
                <w:lang w:val="es-ES" w:eastAsia="es-ES"/>
              </w:rPr>
            </w:pPr>
            <w:r w:rsidRPr="002E6F50">
              <w:rPr>
                <w:rFonts w:ascii="Arial Narrow" w:hAnsi="Arial Narrow"/>
                <w:color w:val="000000"/>
                <w:lang w:val="es-ES" w:eastAsia="es-ES"/>
              </w:rPr>
              <w:t>P3</w:t>
            </w:r>
          </w:p>
        </w:tc>
        <w:tc>
          <w:tcPr>
            <w:tcW w:w="4601" w:type="dxa"/>
            <w:tcBorders>
              <w:top w:val="single" w:sz="2" w:space="0" w:color="auto"/>
              <w:left w:val="nil"/>
              <w:bottom w:val="single" w:sz="2" w:space="0" w:color="auto"/>
              <w:right w:val="nil"/>
            </w:tcBorders>
            <w:shd w:val="clear" w:color="auto" w:fill="auto"/>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8.865.000</w:t>
            </w:r>
          </w:p>
        </w:tc>
        <w:tc>
          <w:tcPr>
            <w:tcW w:w="1559"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Desierto</w:t>
            </w:r>
          </w:p>
        </w:tc>
        <w:tc>
          <w:tcPr>
            <w:tcW w:w="1388"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 </w:t>
            </w:r>
          </w:p>
        </w:tc>
      </w:tr>
      <w:tr w:rsidR="00E37578" w:rsidRPr="002E6F50" w:rsidTr="000A7C93">
        <w:trPr>
          <w:trHeight w:val="227"/>
          <w:jc w:val="center"/>
        </w:trPr>
        <w:tc>
          <w:tcPr>
            <w:tcW w:w="1200" w:type="dxa"/>
            <w:tcBorders>
              <w:top w:val="single" w:sz="2" w:space="0" w:color="auto"/>
              <w:left w:val="nil"/>
              <w:bottom w:val="single" w:sz="4" w:space="0" w:color="auto"/>
              <w:right w:val="nil"/>
            </w:tcBorders>
            <w:shd w:val="clear" w:color="auto" w:fill="auto"/>
            <w:noWrap/>
            <w:vAlign w:val="center"/>
            <w:hideMark/>
          </w:tcPr>
          <w:p w:rsidR="00E37578" w:rsidRPr="002E6F50" w:rsidRDefault="00E37578" w:rsidP="00792217">
            <w:pPr>
              <w:spacing w:after="0"/>
              <w:ind w:firstLine="0"/>
              <w:jc w:val="left"/>
              <w:rPr>
                <w:rFonts w:ascii="Arial Narrow" w:hAnsi="Arial Narrow"/>
                <w:color w:val="000000"/>
                <w:lang w:val="es-ES" w:eastAsia="es-ES"/>
              </w:rPr>
            </w:pPr>
            <w:r w:rsidRPr="002E6F50">
              <w:rPr>
                <w:rFonts w:ascii="Arial Narrow" w:hAnsi="Arial Narrow"/>
                <w:color w:val="000000"/>
                <w:lang w:val="es-ES" w:eastAsia="es-ES"/>
              </w:rPr>
              <w:t>P8</w:t>
            </w:r>
          </w:p>
        </w:tc>
        <w:tc>
          <w:tcPr>
            <w:tcW w:w="4601" w:type="dxa"/>
            <w:tcBorders>
              <w:top w:val="single" w:sz="2" w:space="0" w:color="auto"/>
              <w:left w:val="nil"/>
              <w:bottom w:val="single" w:sz="4" w:space="0" w:color="auto"/>
              <w:right w:val="nil"/>
            </w:tcBorders>
            <w:shd w:val="clear" w:color="auto" w:fill="auto"/>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9.500.000</w:t>
            </w:r>
          </w:p>
        </w:tc>
        <w:tc>
          <w:tcPr>
            <w:tcW w:w="1559" w:type="dxa"/>
            <w:tcBorders>
              <w:top w:val="single" w:sz="2" w:space="0" w:color="auto"/>
              <w:left w:val="nil"/>
              <w:bottom w:val="single" w:sz="4" w:space="0" w:color="auto"/>
              <w:right w:val="nil"/>
            </w:tcBorders>
            <w:shd w:val="clear" w:color="auto" w:fill="auto"/>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12.050.000</w:t>
            </w:r>
          </w:p>
        </w:tc>
        <w:tc>
          <w:tcPr>
            <w:tcW w:w="1388" w:type="dxa"/>
            <w:tcBorders>
              <w:top w:val="single" w:sz="2" w:space="0" w:color="auto"/>
              <w:left w:val="nil"/>
              <w:bottom w:val="single" w:sz="4"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lang w:val="es-ES" w:eastAsia="es-ES"/>
              </w:rPr>
            </w:pPr>
            <w:r w:rsidRPr="002E6F50">
              <w:rPr>
                <w:rFonts w:ascii="Arial Narrow" w:hAnsi="Arial Narrow"/>
                <w:color w:val="000000"/>
                <w:lang w:val="es-ES" w:eastAsia="es-ES"/>
              </w:rPr>
              <w:t>27%</w:t>
            </w:r>
          </w:p>
        </w:tc>
      </w:tr>
      <w:tr w:rsidR="00E37578" w:rsidRPr="002E6F50" w:rsidTr="000A7C93">
        <w:trPr>
          <w:trHeight w:val="284"/>
          <w:jc w:val="center"/>
        </w:trPr>
        <w:tc>
          <w:tcPr>
            <w:tcW w:w="1200"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792217" w:rsidP="00792217">
            <w:pPr>
              <w:spacing w:after="0"/>
              <w:ind w:firstLine="0"/>
              <w:jc w:val="left"/>
              <w:rPr>
                <w:rFonts w:ascii="Arial" w:hAnsi="Arial" w:cs="Arial"/>
                <w:color w:val="000000"/>
                <w:sz w:val="18"/>
                <w:szCs w:val="18"/>
                <w:lang w:val="es-ES" w:eastAsia="es-ES"/>
              </w:rPr>
            </w:pPr>
            <w:r w:rsidRPr="002E6F50">
              <w:rPr>
                <w:rFonts w:ascii="Arial" w:hAnsi="Arial" w:cs="Arial"/>
                <w:color w:val="000000"/>
                <w:sz w:val="18"/>
                <w:szCs w:val="18"/>
                <w:lang w:val="es-ES" w:eastAsia="es-ES"/>
              </w:rPr>
              <w:t>Total</w:t>
            </w:r>
          </w:p>
        </w:tc>
        <w:tc>
          <w:tcPr>
            <w:tcW w:w="4601" w:type="dxa"/>
            <w:tcBorders>
              <w:top w:val="single" w:sz="4" w:space="0" w:color="auto"/>
              <w:left w:val="nil"/>
              <w:bottom w:val="single" w:sz="4" w:space="0" w:color="auto"/>
              <w:right w:val="nil"/>
            </w:tcBorders>
            <w:shd w:val="clear" w:color="auto" w:fill="B8CCE4" w:themeFill="accent1" w:themeFillTint="66"/>
            <w:vAlign w:val="center"/>
            <w:hideMark/>
          </w:tcPr>
          <w:p w:rsidR="00E37578" w:rsidRPr="002E6F50" w:rsidRDefault="00E37578" w:rsidP="00792217">
            <w:pPr>
              <w:spacing w:after="0"/>
              <w:ind w:firstLine="0"/>
              <w:jc w:val="right"/>
              <w:rPr>
                <w:rFonts w:ascii="Arial" w:hAnsi="Arial" w:cs="Arial"/>
                <w:color w:val="000000"/>
                <w:sz w:val="18"/>
                <w:szCs w:val="18"/>
                <w:lang w:val="es-ES" w:eastAsia="es-ES"/>
              </w:rPr>
            </w:pPr>
            <w:r w:rsidRPr="002E6F50">
              <w:rPr>
                <w:rFonts w:ascii="Arial" w:hAnsi="Arial" w:cs="Arial"/>
                <w:color w:val="000000"/>
                <w:sz w:val="18"/>
                <w:szCs w:val="18"/>
                <w:lang w:val="es-ES" w:eastAsia="es-ES"/>
              </w:rPr>
              <w:t>26.010.000</w:t>
            </w:r>
          </w:p>
        </w:tc>
        <w:tc>
          <w:tcPr>
            <w:tcW w:w="1559" w:type="dxa"/>
            <w:tcBorders>
              <w:top w:val="single" w:sz="4" w:space="0" w:color="auto"/>
              <w:left w:val="nil"/>
              <w:bottom w:val="single" w:sz="4" w:space="0" w:color="auto"/>
              <w:right w:val="nil"/>
            </w:tcBorders>
            <w:shd w:val="clear" w:color="auto" w:fill="B8CCE4" w:themeFill="accent1" w:themeFillTint="66"/>
            <w:vAlign w:val="center"/>
            <w:hideMark/>
          </w:tcPr>
          <w:p w:rsidR="00E37578" w:rsidRPr="002E6F50" w:rsidRDefault="00E37578" w:rsidP="00792217">
            <w:pPr>
              <w:spacing w:after="0"/>
              <w:ind w:firstLine="0"/>
              <w:jc w:val="right"/>
              <w:rPr>
                <w:rFonts w:ascii="Arial" w:hAnsi="Arial" w:cs="Arial"/>
                <w:color w:val="000000"/>
                <w:sz w:val="18"/>
                <w:szCs w:val="18"/>
                <w:lang w:val="es-ES" w:eastAsia="es-ES"/>
              </w:rPr>
            </w:pPr>
            <w:r w:rsidRPr="002E6F50">
              <w:rPr>
                <w:rFonts w:ascii="Arial" w:hAnsi="Arial" w:cs="Arial"/>
                <w:color w:val="000000"/>
                <w:sz w:val="18"/>
                <w:szCs w:val="18"/>
                <w:lang w:val="es-ES" w:eastAsia="es-ES"/>
              </w:rPr>
              <w:t>17.076.726</w:t>
            </w:r>
          </w:p>
        </w:tc>
        <w:tc>
          <w:tcPr>
            <w:tcW w:w="1388"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E37578" w:rsidP="00792217">
            <w:pPr>
              <w:spacing w:after="0"/>
              <w:ind w:firstLine="0"/>
              <w:jc w:val="right"/>
              <w:rPr>
                <w:rFonts w:ascii="Arial" w:hAnsi="Arial" w:cs="Arial"/>
                <w:color w:val="000000"/>
                <w:sz w:val="18"/>
                <w:szCs w:val="18"/>
                <w:lang w:val="es-ES" w:eastAsia="es-ES"/>
              </w:rPr>
            </w:pPr>
            <w:r w:rsidRPr="002E6F50">
              <w:rPr>
                <w:rFonts w:ascii="Arial" w:hAnsi="Arial" w:cs="Arial"/>
                <w:color w:val="000000"/>
                <w:sz w:val="18"/>
                <w:szCs w:val="18"/>
                <w:lang w:val="es-ES" w:eastAsia="es-ES"/>
              </w:rPr>
              <w:t> </w:t>
            </w:r>
          </w:p>
        </w:tc>
      </w:tr>
    </w:tbl>
    <w:p w:rsidR="00B90E12" w:rsidRDefault="00B90E12" w:rsidP="0032563A">
      <w:pPr>
        <w:pStyle w:val="atitulo2"/>
        <w:spacing w:before="360" w:after="280"/>
      </w:pPr>
      <w:bookmarkStart w:id="23" w:name="_Toc536004198"/>
      <w:r>
        <w:lastRenderedPageBreak/>
        <w:t>V.</w:t>
      </w:r>
      <w:r w:rsidR="009A097E">
        <w:t>4</w:t>
      </w:r>
      <w:r>
        <w:t xml:space="preserve">. </w:t>
      </w:r>
      <w:r w:rsidR="001D2978">
        <w:t>Resultado económico de la operación</w:t>
      </w:r>
      <w:bookmarkEnd w:id="23"/>
    </w:p>
    <w:p w:rsidR="001D2978" w:rsidRDefault="001D2978" w:rsidP="0032563A">
      <w:pPr>
        <w:pStyle w:val="texto"/>
        <w:tabs>
          <w:tab w:val="clear" w:pos="2835"/>
          <w:tab w:val="clear" w:pos="3969"/>
          <w:tab w:val="clear" w:pos="5103"/>
          <w:tab w:val="clear" w:pos="6237"/>
          <w:tab w:val="clear" w:pos="7371"/>
        </w:tabs>
        <w:spacing w:after="240"/>
      </w:pPr>
      <w:r>
        <w:t>El resultado económico provisional</w:t>
      </w:r>
      <w:r w:rsidR="00F36C46">
        <w:t>,</w:t>
      </w:r>
      <w:r w:rsidR="00325146">
        <w:t xml:space="preserve"> con seis</w:t>
      </w:r>
      <w:r>
        <w:t xml:space="preserve"> parcelas adjudicadas y queda</w:t>
      </w:r>
      <w:r>
        <w:t>n</w:t>
      </w:r>
      <w:r>
        <w:t>do pendientes dos parcelas es el siguiente:</w:t>
      </w:r>
    </w:p>
    <w:tbl>
      <w:tblPr>
        <w:tblW w:w="8758" w:type="dxa"/>
        <w:tblInd w:w="55" w:type="dxa"/>
        <w:tblCellMar>
          <w:left w:w="70" w:type="dxa"/>
          <w:right w:w="70" w:type="dxa"/>
        </w:tblCellMar>
        <w:tblLook w:val="04A0" w:firstRow="1" w:lastRow="0" w:firstColumn="1" w:lastColumn="0" w:noHBand="0" w:noVBand="1"/>
      </w:tblPr>
      <w:tblGrid>
        <w:gridCol w:w="5685"/>
        <w:gridCol w:w="1873"/>
        <w:gridCol w:w="1200"/>
      </w:tblGrid>
      <w:tr w:rsidR="00C46BEE" w:rsidRPr="00C46BEE" w:rsidTr="00FC2895">
        <w:trPr>
          <w:trHeight w:val="312"/>
        </w:trPr>
        <w:tc>
          <w:tcPr>
            <w:tcW w:w="5685" w:type="dxa"/>
            <w:tcBorders>
              <w:top w:val="single" w:sz="4" w:space="0" w:color="auto"/>
              <w:left w:val="nil"/>
              <w:bottom w:val="single" w:sz="4" w:space="0" w:color="auto"/>
              <w:right w:val="nil"/>
            </w:tcBorders>
            <w:shd w:val="clear" w:color="auto" w:fill="B8CCE4" w:themeFill="accent1" w:themeFillTint="66"/>
            <w:noWrap/>
            <w:vAlign w:val="center"/>
            <w:hideMark/>
          </w:tcPr>
          <w:p w:rsidR="00C46BEE" w:rsidRPr="00C46BEE" w:rsidRDefault="00C46BEE" w:rsidP="00C46BEE">
            <w:pPr>
              <w:spacing w:after="0"/>
              <w:ind w:firstLine="0"/>
              <w:jc w:val="left"/>
              <w:rPr>
                <w:color w:val="000000"/>
                <w:lang w:val="es-ES" w:eastAsia="es-ES"/>
              </w:rPr>
            </w:pPr>
            <w:r w:rsidRPr="00C46BEE">
              <w:rPr>
                <w:color w:val="000000"/>
                <w:lang w:val="es-ES" w:eastAsia="es-ES"/>
              </w:rPr>
              <w:t> </w:t>
            </w:r>
          </w:p>
        </w:tc>
        <w:tc>
          <w:tcPr>
            <w:tcW w:w="1873" w:type="dxa"/>
            <w:tcBorders>
              <w:top w:val="single" w:sz="4" w:space="0" w:color="auto"/>
              <w:left w:val="nil"/>
              <w:bottom w:val="single" w:sz="4" w:space="0" w:color="auto"/>
              <w:right w:val="nil"/>
            </w:tcBorders>
            <w:shd w:val="clear" w:color="auto" w:fill="B8CCE4" w:themeFill="accent1" w:themeFillTint="66"/>
            <w:noWrap/>
            <w:vAlign w:val="center"/>
            <w:hideMark/>
          </w:tcPr>
          <w:p w:rsidR="00C46BEE" w:rsidRPr="00C46BEE" w:rsidRDefault="00C46BEE" w:rsidP="00C46BEE">
            <w:pPr>
              <w:spacing w:after="0"/>
              <w:ind w:firstLine="0"/>
              <w:jc w:val="left"/>
              <w:rPr>
                <w:color w:val="000000"/>
                <w:lang w:val="es-ES" w:eastAsia="es-ES"/>
              </w:rPr>
            </w:pPr>
            <w:r w:rsidRPr="00C46BEE">
              <w:rPr>
                <w:color w:val="000000"/>
                <w:lang w:val="es-ES" w:eastAsia="es-ES"/>
              </w:rPr>
              <w:t> </w:t>
            </w:r>
          </w:p>
        </w:tc>
        <w:tc>
          <w:tcPr>
            <w:tcW w:w="1200" w:type="dxa"/>
            <w:tcBorders>
              <w:top w:val="single" w:sz="4" w:space="0" w:color="auto"/>
              <w:left w:val="nil"/>
              <w:bottom w:val="single" w:sz="4" w:space="0" w:color="auto"/>
              <w:right w:val="nil"/>
            </w:tcBorders>
            <w:shd w:val="clear" w:color="auto" w:fill="B8CCE4" w:themeFill="accent1" w:themeFillTint="66"/>
            <w:noWrap/>
            <w:vAlign w:val="center"/>
            <w:hideMark/>
          </w:tcPr>
          <w:p w:rsidR="00C46BEE" w:rsidRPr="00C46BEE" w:rsidRDefault="00C46BEE" w:rsidP="00C46BEE">
            <w:pPr>
              <w:spacing w:after="0"/>
              <w:ind w:firstLine="0"/>
              <w:jc w:val="right"/>
              <w:rPr>
                <w:rFonts w:ascii="Arial" w:hAnsi="Arial" w:cs="Arial"/>
                <w:color w:val="000000"/>
                <w:sz w:val="18"/>
                <w:szCs w:val="18"/>
                <w:lang w:val="es-ES" w:eastAsia="es-ES"/>
              </w:rPr>
            </w:pPr>
            <w:r w:rsidRPr="00C46BEE">
              <w:rPr>
                <w:rFonts w:ascii="Arial" w:hAnsi="Arial" w:cs="Arial"/>
                <w:color w:val="000000"/>
                <w:sz w:val="18"/>
                <w:szCs w:val="18"/>
                <w:lang w:val="es-ES" w:eastAsia="es-ES"/>
              </w:rPr>
              <w:t>Importe</w:t>
            </w:r>
          </w:p>
        </w:tc>
      </w:tr>
      <w:tr w:rsidR="00C46BEE" w:rsidRPr="00C46BEE" w:rsidTr="00FC289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 xml:space="preserve">Ingresos por venta primera subasta                                                                        </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25.522.287</w:t>
            </w:r>
          </w:p>
        </w:tc>
        <w:tc>
          <w:tcPr>
            <w:tcW w:w="1200"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 </w:t>
            </w:r>
          </w:p>
        </w:tc>
      </w:tr>
      <w:tr w:rsidR="00C46BEE" w:rsidRPr="00C46BEE" w:rsidTr="00FC289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 xml:space="preserve">Ingresos por venta segunda subasta                                                                      </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17.076.726</w:t>
            </w:r>
          </w:p>
        </w:tc>
        <w:tc>
          <w:tcPr>
            <w:tcW w:w="1200"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 </w:t>
            </w:r>
          </w:p>
        </w:tc>
      </w:tr>
      <w:tr w:rsidR="00C46BEE" w:rsidRPr="001F59C8" w:rsidTr="00FC289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lang w:val="es-ES" w:eastAsia="es-ES"/>
              </w:rPr>
            </w:pPr>
            <w:r w:rsidRPr="001F59C8">
              <w:rPr>
                <w:rFonts w:ascii="Arial Narrow" w:hAnsi="Arial Narrow"/>
                <w:b/>
                <w:bCs/>
                <w:i/>
                <w:color w:val="000000"/>
                <w:lang w:val="es-ES" w:eastAsia="es-ES"/>
              </w:rPr>
              <w:t>Total ingresos venta</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lang w:val="es-ES" w:eastAsia="es-ES"/>
              </w:rPr>
            </w:pPr>
            <w:r w:rsidRPr="001F59C8">
              <w:rPr>
                <w:rFonts w:ascii="Arial Narrow" w:hAnsi="Arial Narrow"/>
                <w:b/>
                <w:bCs/>
                <w:i/>
                <w:color w:val="000000"/>
                <w:lang w:val="es-ES" w:eastAsia="es-ES"/>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b/>
                <w:bCs/>
                <w:i/>
                <w:color w:val="000000"/>
                <w:lang w:val="es-ES" w:eastAsia="es-ES"/>
              </w:rPr>
            </w:pPr>
            <w:r w:rsidRPr="001F59C8">
              <w:rPr>
                <w:rFonts w:ascii="Arial Narrow" w:hAnsi="Arial Narrow"/>
                <w:b/>
                <w:bCs/>
                <w:i/>
                <w:color w:val="000000"/>
                <w:lang w:val="es-ES" w:eastAsia="es-ES"/>
              </w:rPr>
              <w:t>42.599.013</w:t>
            </w:r>
          </w:p>
        </w:tc>
      </w:tr>
      <w:tr w:rsidR="00C46BEE" w:rsidRPr="00C46BEE" w:rsidTr="00FC289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Precio mínimo</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-26.415.000</w:t>
            </w:r>
          </w:p>
        </w:tc>
        <w:tc>
          <w:tcPr>
            <w:tcW w:w="1200"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 </w:t>
            </w:r>
          </w:p>
        </w:tc>
      </w:tr>
      <w:tr w:rsidR="00C46BEE" w:rsidRPr="00C46BEE" w:rsidTr="00FC289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Gastos a descontar</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-4.720.000</w:t>
            </w:r>
          </w:p>
        </w:tc>
        <w:tc>
          <w:tcPr>
            <w:tcW w:w="1200"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 </w:t>
            </w:r>
          </w:p>
        </w:tc>
      </w:tr>
      <w:tr w:rsidR="00C46BEE" w:rsidRPr="001F59C8" w:rsidTr="00FC289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lang w:val="es-ES" w:eastAsia="es-ES"/>
              </w:rPr>
            </w:pPr>
            <w:r w:rsidRPr="001F59C8">
              <w:rPr>
                <w:rFonts w:ascii="Arial Narrow" w:hAnsi="Arial Narrow"/>
                <w:b/>
                <w:bCs/>
                <w:i/>
                <w:color w:val="000000"/>
                <w:lang w:val="es-ES" w:eastAsia="es-ES"/>
              </w:rPr>
              <w:t>Resultado provisional</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i/>
                <w:color w:val="000000"/>
                <w:lang w:val="es-ES" w:eastAsia="es-ES"/>
              </w:rPr>
            </w:pPr>
            <w:r w:rsidRPr="001F59C8">
              <w:rPr>
                <w:rFonts w:ascii="Arial Narrow" w:hAnsi="Arial Narrow"/>
                <w:i/>
                <w:color w:val="000000"/>
                <w:lang w:val="es-ES" w:eastAsia="es-ES"/>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b/>
                <w:bCs/>
                <w:i/>
                <w:color w:val="000000"/>
                <w:lang w:val="es-ES" w:eastAsia="es-ES"/>
              </w:rPr>
            </w:pPr>
            <w:r w:rsidRPr="001F59C8">
              <w:rPr>
                <w:rFonts w:ascii="Arial Narrow" w:hAnsi="Arial Narrow"/>
                <w:b/>
                <w:bCs/>
                <w:i/>
                <w:color w:val="000000"/>
                <w:lang w:val="es-ES" w:eastAsia="es-ES"/>
              </w:rPr>
              <w:t>11.464.013</w:t>
            </w:r>
          </w:p>
        </w:tc>
      </w:tr>
      <w:tr w:rsidR="00C46BEE" w:rsidRPr="00C46BEE" w:rsidTr="00FC289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b/>
                <w:bCs/>
                <w:color w:val="000000"/>
                <w:lang w:val="es-ES" w:eastAsia="es-ES"/>
              </w:rPr>
            </w:pPr>
            <w:r>
              <w:rPr>
                <w:rFonts w:ascii="Arial Narrow" w:hAnsi="Arial Narrow"/>
                <w:b/>
                <w:bCs/>
                <w:color w:val="000000"/>
                <w:lang w:val="es-ES" w:eastAsia="es-ES"/>
              </w:rPr>
              <w:t>Distri</w:t>
            </w:r>
            <w:r w:rsidRPr="00C46BEE">
              <w:rPr>
                <w:rFonts w:ascii="Arial Narrow" w:hAnsi="Arial Narrow"/>
                <w:b/>
                <w:bCs/>
                <w:color w:val="000000"/>
                <w:lang w:val="es-ES" w:eastAsia="es-ES"/>
              </w:rPr>
              <w:t>bución resultado provisional</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 </w:t>
            </w:r>
          </w:p>
        </w:tc>
      </w:tr>
      <w:tr w:rsidR="00C46BEE" w:rsidRPr="00C46BEE" w:rsidTr="00FC289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60% Congregación</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6.878.408</w:t>
            </w:r>
          </w:p>
        </w:tc>
        <w:tc>
          <w:tcPr>
            <w:tcW w:w="1200"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 </w:t>
            </w:r>
          </w:p>
        </w:tc>
      </w:tr>
      <w:tr w:rsidR="00C46BEE" w:rsidRPr="00C46BEE" w:rsidTr="00FC289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40% Nasuvinsa</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4.585.605</w:t>
            </w:r>
          </w:p>
        </w:tc>
        <w:tc>
          <w:tcPr>
            <w:tcW w:w="1200"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 </w:t>
            </w:r>
          </w:p>
        </w:tc>
      </w:tr>
      <w:tr w:rsidR="00C46BEE" w:rsidRPr="001F59C8" w:rsidTr="00FC289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lang w:val="es-ES" w:eastAsia="es-ES"/>
              </w:rPr>
            </w:pPr>
            <w:r w:rsidRPr="001F59C8">
              <w:rPr>
                <w:rFonts w:ascii="Arial Narrow" w:hAnsi="Arial Narrow"/>
                <w:b/>
                <w:bCs/>
                <w:i/>
                <w:color w:val="000000"/>
                <w:lang w:val="es-ES" w:eastAsia="es-ES"/>
              </w:rPr>
              <w:t>Importe provisional a percibir por Salesianos</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lang w:val="es-ES" w:eastAsia="es-ES"/>
              </w:rPr>
            </w:pPr>
            <w:r w:rsidRPr="001F59C8">
              <w:rPr>
                <w:rFonts w:ascii="Arial Narrow" w:hAnsi="Arial Narrow"/>
                <w:b/>
                <w:bCs/>
                <w:i/>
                <w:color w:val="000000"/>
                <w:lang w:val="es-ES" w:eastAsia="es-ES"/>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b/>
                <w:bCs/>
                <w:i/>
                <w:color w:val="000000"/>
                <w:lang w:val="es-ES" w:eastAsia="es-ES"/>
              </w:rPr>
            </w:pPr>
            <w:r w:rsidRPr="001F59C8">
              <w:rPr>
                <w:rFonts w:ascii="Arial Narrow" w:hAnsi="Arial Narrow"/>
                <w:b/>
                <w:bCs/>
                <w:i/>
                <w:color w:val="000000"/>
                <w:lang w:val="es-ES" w:eastAsia="es-ES"/>
              </w:rPr>
              <w:t>33.293.407</w:t>
            </w:r>
          </w:p>
        </w:tc>
      </w:tr>
      <w:tr w:rsidR="00C46BEE" w:rsidRPr="00C46BEE" w:rsidTr="00FC289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Precio mínimo</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26.415.000</w:t>
            </w:r>
          </w:p>
        </w:tc>
        <w:tc>
          <w:tcPr>
            <w:tcW w:w="1200"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b/>
                <w:bCs/>
                <w:color w:val="000000"/>
                <w:lang w:val="es-ES" w:eastAsia="es-ES"/>
              </w:rPr>
            </w:pPr>
            <w:r w:rsidRPr="00C46BEE">
              <w:rPr>
                <w:rFonts w:ascii="Arial Narrow" w:hAnsi="Arial Narrow"/>
                <w:b/>
                <w:bCs/>
                <w:color w:val="000000"/>
                <w:lang w:val="es-ES" w:eastAsia="es-ES"/>
              </w:rPr>
              <w:t> </w:t>
            </w:r>
          </w:p>
        </w:tc>
      </w:tr>
      <w:tr w:rsidR="00C46BEE" w:rsidRPr="00C46BEE" w:rsidTr="00503FF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Distribución provisional resultado</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6.878.408</w:t>
            </w:r>
          </w:p>
        </w:tc>
        <w:tc>
          <w:tcPr>
            <w:tcW w:w="1200"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b/>
                <w:bCs/>
                <w:color w:val="000000"/>
                <w:lang w:val="es-ES" w:eastAsia="es-ES"/>
              </w:rPr>
            </w:pPr>
            <w:r w:rsidRPr="00C46BEE">
              <w:rPr>
                <w:rFonts w:ascii="Arial Narrow" w:hAnsi="Arial Narrow"/>
                <w:b/>
                <w:bCs/>
                <w:color w:val="000000"/>
                <w:lang w:val="es-ES" w:eastAsia="es-ES"/>
              </w:rPr>
              <w:t> </w:t>
            </w:r>
          </w:p>
        </w:tc>
      </w:tr>
      <w:tr w:rsidR="00C46BEE" w:rsidRPr="001F59C8" w:rsidTr="00503FF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237893">
            <w:pPr>
              <w:spacing w:after="0"/>
              <w:ind w:firstLine="0"/>
              <w:rPr>
                <w:rFonts w:ascii="Arial Narrow" w:hAnsi="Arial Narrow"/>
                <w:b/>
                <w:bCs/>
                <w:i/>
                <w:color w:val="000000"/>
                <w:lang w:val="es-ES" w:eastAsia="es-ES"/>
              </w:rPr>
            </w:pPr>
            <w:r w:rsidRPr="001F59C8">
              <w:rPr>
                <w:rFonts w:ascii="Arial Narrow" w:hAnsi="Arial Narrow"/>
                <w:b/>
                <w:bCs/>
                <w:i/>
                <w:color w:val="000000"/>
                <w:lang w:val="es-ES" w:eastAsia="es-ES"/>
              </w:rPr>
              <w:t>Plusvalía provisional</w:t>
            </w:r>
            <w:r w:rsidR="00237893">
              <w:rPr>
                <w:rFonts w:ascii="Arial Narrow" w:hAnsi="Arial Narrow"/>
                <w:b/>
                <w:bCs/>
                <w:i/>
                <w:color w:val="000000"/>
                <w:lang w:val="es-ES" w:eastAsia="es-ES"/>
              </w:rPr>
              <w:t xml:space="preserve"> para </w:t>
            </w:r>
            <w:proofErr w:type="spellStart"/>
            <w:r w:rsidRPr="001F59C8">
              <w:rPr>
                <w:rFonts w:ascii="Arial Narrow" w:hAnsi="Arial Narrow"/>
                <w:b/>
                <w:bCs/>
                <w:i/>
                <w:color w:val="000000"/>
                <w:lang w:val="es-ES" w:eastAsia="es-ES"/>
              </w:rPr>
              <w:t>Nasuvinsa</w:t>
            </w:r>
            <w:proofErr w:type="spellEnd"/>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lang w:val="es-ES" w:eastAsia="es-ES"/>
              </w:rPr>
            </w:pPr>
            <w:r w:rsidRPr="001F59C8">
              <w:rPr>
                <w:rFonts w:ascii="Arial Narrow" w:hAnsi="Arial Narrow"/>
                <w:b/>
                <w:bCs/>
                <w:i/>
                <w:color w:val="000000"/>
                <w:lang w:val="es-ES" w:eastAsia="es-ES"/>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b/>
                <w:bCs/>
                <w:i/>
                <w:color w:val="000000"/>
                <w:lang w:val="es-ES" w:eastAsia="es-ES"/>
              </w:rPr>
            </w:pPr>
            <w:r w:rsidRPr="001F59C8">
              <w:rPr>
                <w:rFonts w:ascii="Arial Narrow" w:hAnsi="Arial Narrow"/>
                <w:b/>
                <w:bCs/>
                <w:i/>
                <w:color w:val="000000"/>
                <w:lang w:val="es-ES" w:eastAsia="es-ES"/>
              </w:rPr>
              <w:t>4.260.605</w:t>
            </w:r>
          </w:p>
        </w:tc>
      </w:tr>
      <w:tr w:rsidR="00C46BEE" w:rsidRPr="00C46BEE" w:rsidTr="00503FF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Reparto plusvalía</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lang w:val="es-ES" w:eastAsia="es-ES"/>
              </w:rPr>
            </w:pPr>
            <w:r w:rsidRPr="00C46BEE">
              <w:rPr>
                <w:rFonts w:ascii="Arial Narrow" w:hAnsi="Arial Narrow"/>
                <w:color w:val="000000"/>
                <w:lang w:val="es-ES" w:eastAsia="es-ES"/>
              </w:rPr>
              <w:t>4.585.605</w:t>
            </w:r>
          </w:p>
        </w:tc>
        <w:tc>
          <w:tcPr>
            <w:tcW w:w="1200" w:type="dxa"/>
            <w:tcBorders>
              <w:top w:val="single" w:sz="4" w:space="0" w:color="auto"/>
              <w:left w:val="nil"/>
              <w:bottom w:val="single" w:sz="2" w:space="0" w:color="auto"/>
              <w:right w:val="nil"/>
            </w:tcBorders>
            <w:shd w:val="clear" w:color="auto" w:fill="auto"/>
            <w:noWrap/>
            <w:vAlign w:val="bottom"/>
            <w:hideMark/>
          </w:tcPr>
          <w:p w:rsidR="00C46BEE" w:rsidRPr="00C46BEE" w:rsidRDefault="00C46BEE" w:rsidP="00C46BEE">
            <w:pPr>
              <w:spacing w:after="0"/>
              <w:ind w:firstLine="0"/>
              <w:jc w:val="left"/>
              <w:rPr>
                <w:rFonts w:ascii="Calibri" w:hAnsi="Calibri"/>
                <w:color w:val="000000"/>
                <w:sz w:val="22"/>
                <w:szCs w:val="22"/>
                <w:lang w:val="es-ES" w:eastAsia="es-ES"/>
              </w:rPr>
            </w:pPr>
            <w:r w:rsidRPr="00C46BEE">
              <w:rPr>
                <w:rFonts w:ascii="Calibri" w:hAnsi="Calibri"/>
                <w:color w:val="000000"/>
                <w:sz w:val="22"/>
                <w:szCs w:val="22"/>
                <w:lang w:val="es-ES" w:eastAsia="es-ES"/>
              </w:rPr>
              <w:t> </w:t>
            </w:r>
          </w:p>
        </w:tc>
      </w:tr>
      <w:tr w:rsidR="00C46BEE" w:rsidRPr="00C46BEE" w:rsidTr="00503FF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lang w:val="es-ES" w:eastAsia="es-ES"/>
              </w:rPr>
            </w:pPr>
            <w:r w:rsidRPr="00C46BEE">
              <w:rPr>
                <w:rFonts w:ascii="Arial Narrow" w:hAnsi="Arial Narrow"/>
                <w:color w:val="000000"/>
                <w:lang w:val="es-ES" w:eastAsia="es-ES"/>
              </w:rPr>
              <w:t>Cargas urbanísticas</w:t>
            </w:r>
            <w:r>
              <w:rPr>
                <w:rFonts w:ascii="Arial Narrow" w:hAnsi="Arial Narrow"/>
                <w:color w:val="000000"/>
                <w:lang w:val="es-ES" w:eastAsia="es-ES"/>
              </w:rPr>
              <w:t xml:space="preserve"> edificabilidad no materializada</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1F59C8" w:rsidRDefault="001F59C8" w:rsidP="001F59C8">
            <w:pPr>
              <w:pStyle w:val="Prrafodelista"/>
              <w:spacing w:after="0"/>
              <w:jc w:val="right"/>
              <w:rPr>
                <w:rFonts w:ascii="Arial Narrow" w:hAnsi="Arial Narrow"/>
                <w:color w:val="000000"/>
                <w:sz w:val="20"/>
                <w:szCs w:val="20"/>
                <w:lang w:eastAsia="es-ES"/>
              </w:rPr>
            </w:pPr>
            <w:r w:rsidRPr="001F59C8">
              <w:rPr>
                <w:rFonts w:ascii="Arial Narrow" w:hAnsi="Arial Narrow"/>
                <w:color w:val="000000"/>
                <w:sz w:val="20"/>
                <w:szCs w:val="20"/>
                <w:lang w:eastAsia="es-ES"/>
              </w:rPr>
              <w:t>-</w:t>
            </w:r>
            <w:r w:rsidR="00C46BEE" w:rsidRPr="001F59C8">
              <w:rPr>
                <w:rFonts w:ascii="Arial Narrow" w:hAnsi="Arial Narrow"/>
                <w:color w:val="000000"/>
                <w:sz w:val="20"/>
                <w:szCs w:val="20"/>
                <w:lang w:eastAsia="es-ES"/>
              </w:rPr>
              <w:t>325.000</w:t>
            </w:r>
          </w:p>
        </w:tc>
        <w:tc>
          <w:tcPr>
            <w:tcW w:w="1200" w:type="dxa"/>
            <w:tcBorders>
              <w:top w:val="single" w:sz="2" w:space="0" w:color="auto"/>
              <w:left w:val="nil"/>
              <w:bottom w:val="single" w:sz="4" w:space="0" w:color="auto"/>
              <w:right w:val="nil"/>
            </w:tcBorders>
            <w:shd w:val="clear" w:color="auto" w:fill="auto"/>
            <w:noWrap/>
            <w:vAlign w:val="bottom"/>
            <w:hideMark/>
          </w:tcPr>
          <w:p w:rsidR="00C46BEE" w:rsidRPr="00C46BEE" w:rsidRDefault="00C46BEE" w:rsidP="00C46BEE">
            <w:pPr>
              <w:spacing w:after="0"/>
              <w:ind w:firstLine="0"/>
              <w:jc w:val="left"/>
              <w:rPr>
                <w:rFonts w:ascii="Calibri" w:hAnsi="Calibri"/>
                <w:color w:val="000000"/>
                <w:sz w:val="22"/>
                <w:szCs w:val="22"/>
                <w:lang w:val="es-ES" w:eastAsia="es-ES"/>
              </w:rPr>
            </w:pPr>
            <w:r w:rsidRPr="00C46BEE">
              <w:rPr>
                <w:rFonts w:ascii="Calibri" w:hAnsi="Calibri"/>
                <w:color w:val="000000"/>
                <w:sz w:val="22"/>
                <w:szCs w:val="22"/>
                <w:lang w:val="es-ES" w:eastAsia="es-ES"/>
              </w:rPr>
              <w:t> </w:t>
            </w:r>
          </w:p>
        </w:tc>
      </w:tr>
    </w:tbl>
    <w:p w:rsidR="001D2978" w:rsidRDefault="00325146" w:rsidP="00FC2895">
      <w:pPr>
        <w:pStyle w:val="texto"/>
        <w:tabs>
          <w:tab w:val="clear" w:pos="2835"/>
          <w:tab w:val="clear" w:pos="3969"/>
          <w:tab w:val="clear" w:pos="5103"/>
          <w:tab w:val="clear" w:pos="6237"/>
          <w:tab w:val="clear" w:pos="7371"/>
        </w:tabs>
        <w:spacing w:before="240"/>
      </w:pPr>
      <w:r>
        <w:t>A</w:t>
      </w:r>
      <w:r w:rsidR="00AD2153">
        <w:t xml:space="preserve"> expensas del resultado final definitivo, </w:t>
      </w:r>
      <w:r w:rsidR="006C38BF">
        <w:t xml:space="preserve">la operación ha permitido </w:t>
      </w:r>
      <w:r w:rsidR="00AD2153">
        <w:t>garant</w:t>
      </w:r>
      <w:r w:rsidR="00AD2153">
        <w:t>i</w:t>
      </w:r>
      <w:r w:rsidR="00AD2153">
        <w:t xml:space="preserve">zar </w:t>
      </w:r>
      <w:r w:rsidR="006C38BF">
        <w:t xml:space="preserve">el precio mínimo comprometido </w:t>
      </w:r>
      <w:r>
        <w:t xml:space="preserve">de 26,41 millones de euros </w:t>
      </w:r>
      <w:r w:rsidR="006C38BF">
        <w:t xml:space="preserve">y la obtención de unas plusvalías provisionales </w:t>
      </w:r>
      <w:r>
        <w:t xml:space="preserve">de 4,26 millones </w:t>
      </w:r>
      <w:r w:rsidR="006C38BF">
        <w:t xml:space="preserve">por </w:t>
      </w:r>
      <w:r w:rsidR="00E57C0D">
        <w:t xml:space="preserve">Nasuvinsa </w:t>
      </w:r>
      <w:r w:rsidR="006C38BF">
        <w:t>que debe</w:t>
      </w:r>
      <w:r>
        <w:t>n</w:t>
      </w:r>
      <w:r w:rsidR="006C38BF">
        <w:t xml:space="preserve"> r</w:t>
      </w:r>
      <w:r w:rsidR="006C38BF">
        <w:t>e</w:t>
      </w:r>
      <w:r w:rsidR="006C38BF">
        <w:t>vertir en política pública de vivienda.</w:t>
      </w:r>
    </w:p>
    <w:p w:rsidR="006C38BF" w:rsidRPr="0032563A" w:rsidRDefault="001D2978" w:rsidP="00FC2895">
      <w:pPr>
        <w:pStyle w:val="texto"/>
        <w:tabs>
          <w:tab w:val="clear" w:pos="2835"/>
          <w:tab w:val="clear" w:pos="3969"/>
          <w:tab w:val="clear" w:pos="5103"/>
          <w:tab w:val="clear" w:pos="6237"/>
          <w:tab w:val="clear" w:pos="7371"/>
        </w:tabs>
        <w:rPr>
          <w:spacing w:val="10"/>
        </w:rPr>
      </w:pPr>
      <w:r w:rsidRPr="0032563A">
        <w:rPr>
          <w:spacing w:val="10"/>
        </w:rPr>
        <w:t>Por otra parte</w:t>
      </w:r>
      <w:r w:rsidR="00D627D2" w:rsidRPr="0032563A">
        <w:rPr>
          <w:spacing w:val="10"/>
        </w:rPr>
        <w:t>,</w:t>
      </w:r>
      <w:r w:rsidRPr="0032563A">
        <w:rPr>
          <w:spacing w:val="10"/>
        </w:rPr>
        <w:t xml:space="preserve"> e</w:t>
      </w:r>
      <w:r w:rsidR="00E37578" w:rsidRPr="0032563A">
        <w:rPr>
          <w:spacing w:val="10"/>
        </w:rPr>
        <w:t xml:space="preserve">l Ayuntamiento del Valle de Egüés </w:t>
      </w:r>
      <w:r w:rsidR="00B90E12" w:rsidRPr="0032563A">
        <w:rPr>
          <w:spacing w:val="10"/>
        </w:rPr>
        <w:t xml:space="preserve">concedió </w:t>
      </w:r>
      <w:r w:rsidR="00E37578" w:rsidRPr="0032563A">
        <w:rPr>
          <w:spacing w:val="10"/>
        </w:rPr>
        <w:t>en marzo de 2018 a la congregación tanto la licencia de actividad como la licencia de obra para la realización del centro escolar en la parcela D-1 de la UE.1</w:t>
      </w:r>
      <w:r w:rsidR="00325146" w:rsidRPr="0032563A">
        <w:rPr>
          <w:spacing w:val="10"/>
        </w:rPr>
        <w:t xml:space="preserve"> del PSIS de Salesianos de Olaz</w:t>
      </w:r>
      <w:r w:rsidR="00D627D2" w:rsidRPr="0032563A">
        <w:rPr>
          <w:spacing w:val="10"/>
        </w:rPr>
        <w:t xml:space="preserve">, </w:t>
      </w:r>
      <w:r w:rsidR="00325146" w:rsidRPr="0032563A">
        <w:rPr>
          <w:spacing w:val="10"/>
        </w:rPr>
        <w:t>habiéndose iniciado las obras el 25 de abril de 2018.</w:t>
      </w:r>
    </w:p>
    <w:p w:rsidR="006E2EA9" w:rsidRPr="00FE3658" w:rsidRDefault="006E2EA9" w:rsidP="00FC2895">
      <w:pPr>
        <w:pStyle w:val="texto"/>
        <w:tabs>
          <w:tab w:val="clear" w:pos="2835"/>
          <w:tab w:val="clear" w:pos="3969"/>
          <w:tab w:val="clear" w:pos="5103"/>
          <w:tab w:val="clear" w:pos="6237"/>
          <w:tab w:val="clear" w:pos="7371"/>
        </w:tabs>
        <w:spacing w:after="280"/>
      </w:pPr>
      <w:r w:rsidRPr="00FE3658">
        <w:t>Informe que se emite a propuesta del auditor Miguel Ángel Aurrecoechea Gutiérrez, responsable de la realización de este trabajo, una vez cumpliment</w:t>
      </w:r>
      <w:r w:rsidRPr="00FE3658">
        <w:t>a</w:t>
      </w:r>
      <w:r w:rsidRPr="00FE3658">
        <w:t>dos los trámites previstos por la normativa vigente.</w:t>
      </w:r>
    </w:p>
    <w:p w:rsidR="0031174F" w:rsidRPr="00072329" w:rsidRDefault="0031174F" w:rsidP="0032563A">
      <w:pPr>
        <w:tabs>
          <w:tab w:val="center" w:pos="540"/>
          <w:tab w:val="center" w:pos="3969"/>
          <w:tab w:val="center" w:pos="5103"/>
          <w:tab w:val="center" w:pos="6237"/>
          <w:tab w:val="center" w:pos="7371"/>
        </w:tabs>
        <w:spacing w:after="0"/>
        <w:ind w:firstLine="0"/>
        <w:jc w:val="center"/>
        <w:rPr>
          <w:spacing w:val="6"/>
          <w:sz w:val="26"/>
          <w:szCs w:val="24"/>
        </w:rPr>
      </w:pPr>
      <w:r w:rsidRPr="008817E3">
        <w:rPr>
          <w:spacing w:val="6"/>
          <w:sz w:val="26"/>
          <w:szCs w:val="24"/>
        </w:rPr>
        <w:t>Pamplon</w:t>
      </w:r>
      <w:r w:rsidRPr="00072329">
        <w:rPr>
          <w:spacing w:val="6"/>
          <w:sz w:val="26"/>
          <w:szCs w:val="24"/>
        </w:rPr>
        <w:t xml:space="preserve">a, </w:t>
      </w:r>
      <w:r w:rsidR="00072329" w:rsidRPr="00072329">
        <w:rPr>
          <w:spacing w:val="6"/>
          <w:sz w:val="26"/>
          <w:szCs w:val="24"/>
        </w:rPr>
        <w:t>23</w:t>
      </w:r>
      <w:r w:rsidR="008817E3" w:rsidRPr="00072329">
        <w:rPr>
          <w:spacing w:val="6"/>
          <w:sz w:val="26"/>
          <w:szCs w:val="24"/>
        </w:rPr>
        <w:t xml:space="preserve"> </w:t>
      </w:r>
      <w:r w:rsidRPr="00072329">
        <w:rPr>
          <w:spacing w:val="6"/>
          <w:sz w:val="26"/>
          <w:szCs w:val="24"/>
        </w:rPr>
        <w:t xml:space="preserve">de </w:t>
      </w:r>
      <w:r w:rsidR="006764C1" w:rsidRPr="00072329">
        <w:rPr>
          <w:spacing w:val="6"/>
          <w:sz w:val="26"/>
          <w:szCs w:val="24"/>
        </w:rPr>
        <w:t>enero</w:t>
      </w:r>
      <w:r w:rsidRPr="00072329">
        <w:rPr>
          <w:spacing w:val="6"/>
          <w:sz w:val="26"/>
          <w:szCs w:val="24"/>
        </w:rPr>
        <w:t xml:space="preserve"> de 201</w:t>
      </w:r>
      <w:r w:rsidR="006764C1" w:rsidRPr="00072329">
        <w:rPr>
          <w:spacing w:val="6"/>
          <w:sz w:val="26"/>
          <w:szCs w:val="24"/>
        </w:rPr>
        <w:t>9</w:t>
      </w:r>
    </w:p>
    <w:p w:rsidR="006E2EA9" w:rsidRDefault="006E2EA9" w:rsidP="001F59C8">
      <w:pPr>
        <w:pStyle w:val="texto"/>
        <w:tabs>
          <w:tab w:val="clear" w:pos="2835"/>
          <w:tab w:val="clear" w:pos="3969"/>
          <w:tab w:val="clear" w:pos="5103"/>
          <w:tab w:val="clear" w:pos="6237"/>
          <w:tab w:val="clear" w:pos="7371"/>
        </w:tabs>
        <w:spacing w:after="0"/>
        <w:ind w:firstLine="0"/>
        <w:jc w:val="center"/>
        <w:rPr>
          <w:rFonts w:ascii="Arial" w:hAnsi="Arial"/>
          <w:b/>
          <w:color w:val="000000"/>
          <w:kern w:val="28"/>
          <w:sz w:val="32"/>
          <w:szCs w:val="32"/>
        </w:rPr>
      </w:pPr>
      <w:r w:rsidRPr="00FE3658">
        <w:rPr>
          <w:rFonts w:cs="Arial"/>
          <w:color w:val="000000"/>
        </w:rPr>
        <w:t>La presidenta,</w:t>
      </w:r>
      <w:r>
        <w:rPr>
          <w:rFonts w:cs="Arial"/>
          <w:color w:val="000000"/>
        </w:rPr>
        <w:t xml:space="preserve"> </w:t>
      </w:r>
      <w:r w:rsidRPr="006B7777">
        <w:rPr>
          <w:rFonts w:cs="Arial"/>
          <w:color w:val="000000"/>
        </w:rPr>
        <w:t>Asunción Olaechea Estanga</w:t>
      </w:r>
      <w:r>
        <w:rPr>
          <w:sz w:val="32"/>
          <w:szCs w:val="32"/>
        </w:rPr>
        <w:br w:type="page"/>
      </w:r>
    </w:p>
    <w:p w:rsidR="009A3204" w:rsidRPr="00ED3E43" w:rsidRDefault="009A3204" w:rsidP="00BA2C61">
      <w:pPr>
        <w:pStyle w:val="atitulo1"/>
        <w:spacing w:after="440"/>
      </w:pPr>
      <w:bookmarkStart w:id="24" w:name="_Toc536004199"/>
      <w:r w:rsidRPr="00144EB2">
        <w:lastRenderedPageBreak/>
        <w:t>Anexo 1</w:t>
      </w:r>
      <w:bookmarkEnd w:id="24"/>
    </w:p>
    <w:p w:rsidR="0095089C" w:rsidRPr="00466B43" w:rsidRDefault="0095089C"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300" w:after="240"/>
        <w:ind w:left="0" w:firstLine="289"/>
        <w:rPr>
          <w:szCs w:val="26"/>
        </w:rPr>
      </w:pPr>
      <w:r w:rsidRPr="00466B43">
        <w:rPr>
          <w:szCs w:val="26"/>
        </w:rPr>
        <w:t xml:space="preserve">Costes que corresponden a </w:t>
      </w:r>
      <w:r w:rsidR="00E57C0D">
        <w:rPr>
          <w:szCs w:val="26"/>
        </w:rPr>
        <w:t>Vinsa</w:t>
      </w:r>
      <w:r w:rsidR="004624D9">
        <w:rPr>
          <w:szCs w:val="26"/>
        </w:rPr>
        <w:t xml:space="preserve"> </w:t>
      </w:r>
      <w:r w:rsidR="006410C9">
        <w:rPr>
          <w:szCs w:val="26"/>
        </w:rPr>
        <w:t xml:space="preserve"> </w:t>
      </w:r>
    </w:p>
    <w:tbl>
      <w:tblPr>
        <w:tblW w:w="0" w:type="auto"/>
        <w:jc w:val="center"/>
        <w:tblCellMar>
          <w:left w:w="70" w:type="dxa"/>
          <w:right w:w="70" w:type="dxa"/>
        </w:tblCellMar>
        <w:tblLook w:val="04A0" w:firstRow="1" w:lastRow="0" w:firstColumn="1" w:lastColumn="0" w:noHBand="0" w:noVBand="1"/>
      </w:tblPr>
      <w:tblGrid>
        <w:gridCol w:w="5544"/>
        <w:gridCol w:w="1457"/>
        <w:gridCol w:w="1795"/>
      </w:tblGrid>
      <w:tr w:rsidR="0095089C" w:rsidRPr="003E42DF" w:rsidTr="0043669F">
        <w:trPr>
          <w:trHeight w:val="340"/>
          <w:jc w:val="center"/>
        </w:trPr>
        <w:tc>
          <w:tcPr>
            <w:tcW w:w="5544"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left"/>
              <w:rPr>
                <w:rFonts w:ascii="Arial" w:hAnsi="Arial" w:cs="Arial"/>
                <w:bCs/>
                <w:color w:val="000000"/>
                <w:sz w:val="16"/>
                <w:szCs w:val="16"/>
                <w:lang w:val="es-ES" w:eastAsia="es-ES"/>
              </w:rPr>
            </w:pPr>
            <w:r w:rsidRPr="003E42DF">
              <w:rPr>
                <w:rFonts w:ascii="Arial" w:hAnsi="Arial" w:cs="Arial"/>
                <w:bCs/>
                <w:color w:val="000000"/>
                <w:sz w:val="16"/>
                <w:szCs w:val="16"/>
                <w:lang w:val="es-ES" w:eastAsia="es-ES"/>
              </w:rPr>
              <w:t xml:space="preserve">Costes </w:t>
            </w:r>
          </w:p>
        </w:tc>
        <w:tc>
          <w:tcPr>
            <w:tcW w:w="1457"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right"/>
              <w:rPr>
                <w:rFonts w:ascii="Arial" w:hAnsi="Arial" w:cs="Arial"/>
                <w:bCs/>
                <w:color w:val="000000"/>
                <w:sz w:val="16"/>
                <w:szCs w:val="16"/>
                <w:lang w:val="es-ES" w:eastAsia="es-ES"/>
              </w:rPr>
            </w:pPr>
            <w:r w:rsidRPr="003E42DF">
              <w:rPr>
                <w:rFonts w:ascii="Arial" w:hAnsi="Arial" w:cs="Arial"/>
                <w:bCs/>
                <w:color w:val="000000"/>
                <w:sz w:val="16"/>
                <w:szCs w:val="16"/>
                <w:lang w:val="es-ES" w:eastAsia="es-ES"/>
              </w:rPr>
              <w:t>euros origen*</w:t>
            </w:r>
          </w:p>
        </w:tc>
        <w:tc>
          <w:tcPr>
            <w:tcW w:w="1795"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right"/>
              <w:rPr>
                <w:rFonts w:ascii="Arial" w:hAnsi="Arial" w:cs="Arial"/>
                <w:bCs/>
                <w:color w:val="000000"/>
                <w:sz w:val="16"/>
                <w:szCs w:val="16"/>
                <w:lang w:val="es-ES" w:eastAsia="es-ES"/>
              </w:rPr>
            </w:pPr>
            <w:r w:rsidRPr="003E42DF">
              <w:rPr>
                <w:rFonts w:ascii="Arial" w:hAnsi="Arial" w:cs="Arial"/>
                <w:bCs/>
                <w:color w:val="000000"/>
                <w:sz w:val="16"/>
                <w:szCs w:val="16"/>
                <w:lang w:val="es-ES" w:eastAsia="es-ES"/>
              </w:rPr>
              <w:t>euros corrientes**</w:t>
            </w:r>
          </w:p>
        </w:tc>
      </w:tr>
      <w:tr w:rsidR="0095089C" w:rsidRPr="003E42DF" w:rsidTr="0095089C">
        <w:trPr>
          <w:trHeight w:val="255"/>
          <w:jc w:val="center"/>
        </w:trPr>
        <w:tc>
          <w:tcPr>
            <w:tcW w:w="5544" w:type="dxa"/>
            <w:tcBorders>
              <w:top w:val="single" w:sz="4" w:space="0" w:color="auto"/>
              <w:bottom w:val="single" w:sz="2" w:space="0" w:color="auto"/>
            </w:tcBorders>
            <w:shd w:val="clear" w:color="auto" w:fill="auto"/>
            <w:noWrap/>
            <w:vAlign w:val="center"/>
            <w:hideMark/>
          </w:tcPr>
          <w:p w:rsidR="0095089C" w:rsidRPr="003E42DF" w:rsidRDefault="0095089C" w:rsidP="0095089C">
            <w:pPr>
              <w:spacing w:after="0"/>
              <w:ind w:firstLine="0"/>
              <w:jc w:val="lef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Compra parcela a la Congregación Salesian</w:t>
            </w:r>
            <w:r w:rsidR="00075527">
              <w:rPr>
                <w:rFonts w:ascii="Arial Narrow" w:hAnsi="Arial Narrow"/>
                <w:color w:val="000000"/>
                <w:sz w:val="17"/>
                <w:szCs w:val="17"/>
                <w:lang w:val="es-ES" w:eastAsia="es-ES"/>
              </w:rPr>
              <w:t>a</w:t>
            </w:r>
          </w:p>
        </w:tc>
        <w:tc>
          <w:tcPr>
            <w:tcW w:w="1457" w:type="dxa"/>
            <w:tcBorders>
              <w:top w:val="single" w:sz="4"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40.678.902</w:t>
            </w:r>
          </w:p>
        </w:tc>
        <w:tc>
          <w:tcPr>
            <w:tcW w:w="1795" w:type="dxa"/>
            <w:tcBorders>
              <w:top w:val="single" w:sz="4"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41.687.392</w:t>
            </w:r>
          </w:p>
        </w:tc>
      </w:tr>
      <w:tr w:rsidR="0095089C" w:rsidRPr="003E42DF" w:rsidTr="0095089C">
        <w:trPr>
          <w:trHeight w:val="255"/>
          <w:jc w:val="center"/>
        </w:trPr>
        <w:tc>
          <w:tcPr>
            <w:tcW w:w="5544"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lef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Cargas urbanísticas a favor del Ayuntamiento de Pamplona:</w:t>
            </w:r>
          </w:p>
        </w:tc>
        <w:tc>
          <w:tcPr>
            <w:tcW w:w="1457"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 </w:t>
            </w:r>
          </w:p>
        </w:tc>
        <w:tc>
          <w:tcPr>
            <w:tcW w:w="1795"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 </w:t>
            </w:r>
          </w:p>
        </w:tc>
      </w:tr>
      <w:tr w:rsidR="0095089C" w:rsidRPr="003E42DF" w:rsidTr="0095089C">
        <w:trPr>
          <w:trHeight w:val="255"/>
          <w:jc w:val="center"/>
        </w:trPr>
        <w:tc>
          <w:tcPr>
            <w:tcW w:w="5544" w:type="dxa"/>
            <w:tcBorders>
              <w:top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Cesión 10%</w:t>
            </w:r>
          </w:p>
        </w:tc>
        <w:tc>
          <w:tcPr>
            <w:tcW w:w="1457" w:type="dxa"/>
            <w:tcBorders>
              <w:top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3.671.156</w:t>
            </w:r>
          </w:p>
        </w:tc>
        <w:tc>
          <w:tcPr>
            <w:tcW w:w="1795" w:type="dxa"/>
            <w:tcBorders>
              <w:top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3.767.524</w:t>
            </w:r>
          </w:p>
        </w:tc>
      </w:tr>
      <w:tr w:rsidR="0095089C" w:rsidRPr="003E42DF" w:rsidTr="0095089C">
        <w:trPr>
          <w:trHeight w:val="255"/>
          <w:jc w:val="center"/>
        </w:trPr>
        <w:tc>
          <w:tcPr>
            <w:tcW w:w="5544" w:type="dxa"/>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 xml:space="preserve">Construcción </w:t>
            </w:r>
            <w:r w:rsidR="00E57C0D">
              <w:rPr>
                <w:rFonts w:ascii="Arial Narrow" w:hAnsi="Arial Narrow"/>
                <w:color w:val="000000"/>
                <w:sz w:val="17"/>
                <w:szCs w:val="17"/>
                <w:lang w:val="es-ES" w:eastAsia="es-ES"/>
              </w:rPr>
              <w:t>Civivox</w:t>
            </w:r>
          </w:p>
        </w:tc>
        <w:tc>
          <w:tcPr>
            <w:tcW w:w="1457" w:type="dxa"/>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3.000.000</w:t>
            </w:r>
          </w:p>
        </w:tc>
        <w:tc>
          <w:tcPr>
            <w:tcW w:w="1795" w:type="dxa"/>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3.000.000</w:t>
            </w:r>
          </w:p>
        </w:tc>
      </w:tr>
      <w:tr w:rsidR="0095089C" w:rsidRPr="003E42DF" w:rsidTr="0095089C">
        <w:trPr>
          <w:trHeight w:val="255"/>
          <w:jc w:val="center"/>
        </w:trPr>
        <w:tc>
          <w:tcPr>
            <w:tcW w:w="5544" w:type="dxa"/>
            <w:tcBorders>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 xml:space="preserve">Cesión parcela para </w:t>
            </w:r>
            <w:r w:rsidR="00E57C0D">
              <w:rPr>
                <w:rFonts w:ascii="Arial Narrow" w:hAnsi="Arial Narrow"/>
                <w:color w:val="000000"/>
                <w:sz w:val="17"/>
                <w:szCs w:val="17"/>
                <w:lang w:val="es-ES" w:eastAsia="es-ES"/>
              </w:rPr>
              <w:t>Civivox</w:t>
            </w:r>
          </w:p>
        </w:tc>
        <w:tc>
          <w:tcPr>
            <w:tcW w:w="3252" w:type="dxa"/>
            <w:gridSpan w:val="2"/>
            <w:tcBorders>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no valorado</w:t>
            </w:r>
          </w:p>
        </w:tc>
      </w:tr>
      <w:tr w:rsidR="0095089C" w:rsidRPr="003E42DF" w:rsidTr="0095089C">
        <w:trPr>
          <w:trHeight w:val="255"/>
          <w:jc w:val="center"/>
        </w:trPr>
        <w:tc>
          <w:tcPr>
            <w:tcW w:w="5544"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lef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Reurbanización parcela C/</w:t>
            </w:r>
            <w:r w:rsidR="004979F9">
              <w:rPr>
                <w:rFonts w:ascii="Arial Narrow" w:hAnsi="Arial Narrow"/>
                <w:color w:val="000000"/>
                <w:sz w:val="17"/>
                <w:szCs w:val="17"/>
                <w:lang w:val="es-ES" w:eastAsia="es-ES"/>
              </w:rPr>
              <w:t xml:space="preserve"> </w:t>
            </w:r>
            <w:r w:rsidRPr="003E42DF">
              <w:rPr>
                <w:rFonts w:ascii="Arial Narrow" w:hAnsi="Arial Narrow"/>
                <w:color w:val="000000"/>
                <w:sz w:val="17"/>
                <w:szCs w:val="17"/>
                <w:lang w:val="es-ES" w:eastAsia="es-ES"/>
              </w:rPr>
              <w:t>Aralar</w:t>
            </w:r>
          </w:p>
        </w:tc>
        <w:tc>
          <w:tcPr>
            <w:tcW w:w="1457"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1.509.259</w:t>
            </w:r>
          </w:p>
        </w:tc>
        <w:tc>
          <w:tcPr>
            <w:tcW w:w="1795"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1.579.689</w:t>
            </w:r>
          </w:p>
        </w:tc>
      </w:tr>
      <w:tr w:rsidR="0095089C" w:rsidRPr="003E42DF" w:rsidTr="0095089C">
        <w:trPr>
          <w:trHeight w:val="255"/>
          <w:jc w:val="center"/>
        </w:trPr>
        <w:tc>
          <w:tcPr>
            <w:tcW w:w="5544" w:type="dxa"/>
            <w:tcBorders>
              <w:top w:val="single" w:sz="2" w:space="0" w:color="auto"/>
              <w:bottom w:val="single" w:sz="4" w:space="0" w:color="auto"/>
            </w:tcBorders>
            <w:shd w:val="clear" w:color="auto" w:fill="auto"/>
            <w:noWrap/>
            <w:vAlign w:val="center"/>
            <w:hideMark/>
          </w:tcPr>
          <w:p w:rsidR="0095089C" w:rsidRPr="003E42DF" w:rsidRDefault="0095089C" w:rsidP="0095089C">
            <w:pPr>
              <w:spacing w:after="0"/>
              <w:ind w:firstLine="0"/>
              <w:jc w:val="lef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Honorarios por redacción PSIS y Proyecto reparcelación</w:t>
            </w:r>
          </w:p>
        </w:tc>
        <w:tc>
          <w:tcPr>
            <w:tcW w:w="1457" w:type="dxa"/>
            <w:tcBorders>
              <w:top w:val="single" w:sz="2" w:space="0" w:color="auto"/>
              <w:bottom w:val="single" w:sz="4"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150.000</w:t>
            </w:r>
          </w:p>
        </w:tc>
        <w:tc>
          <w:tcPr>
            <w:tcW w:w="1795" w:type="dxa"/>
            <w:tcBorders>
              <w:top w:val="single" w:sz="2" w:space="0" w:color="auto"/>
              <w:bottom w:val="single" w:sz="4"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lang w:val="es-ES" w:eastAsia="es-ES"/>
              </w:rPr>
            </w:pPr>
            <w:r w:rsidRPr="003E42DF">
              <w:rPr>
                <w:rFonts w:ascii="Arial Narrow" w:hAnsi="Arial Narrow"/>
                <w:color w:val="000000"/>
                <w:sz w:val="17"/>
                <w:szCs w:val="17"/>
                <w:lang w:val="es-ES" w:eastAsia="es-ES"/>
              </w:rPr>
              <w:t>151.687</w:t>
            </w:r>
          </w:p>
        </w:tc>
      </w:tr>
      <w:tr w:rsidR="0095089C" w:rsidRPr="003E42DF" w:rsidTr="0043669F">
        <w:trPr>
          <w:trHeight w:val="340"/>
          <w:jc w:val="center"/>
        </w:trPr>
        <w:tc>
          <w:tcPr>
            <w:tcW w:w="5544"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left"/>
              <w:rPr>
                <w:rFonts w:ascii="Arial" w:eastAsia="A3 Big" w:hAnsi="Arial" w:cs="Arial"/>
                <w:bCs/>
                <w:color w:val="000000"/>
                <w:sz w:val="16"/>
                <w:szCs w:val="16"/>
                <w:lang w:val="es-ES" w:eastAsia="es-ES"/>
              </w:rPr>
            </w:pPr>
            <w:r w:rsidRPr="003E42DF">
              <w:rPr>
                <w:rFonts w:ascii="Arial" w:eastAsia="A3 Big" w:hAnsi="Arial" w:cs="Arial"/>
                <w:bCs/>
                <w:color w:val="000000"/>
                <w:sz w:val="16"/>
                <w:szCs w:val="16"/>
                <w:lang w:val="es-ES" w:eastAsia="es-ES"/>
              </w:rPr>
              <w:t>Total</w:t>
            </w:r>
          </w:p>
        </w:tc>
        <w:tc>
          <w:tcPr>
            <w:tcW w:w="1457"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right"/>
              <w:rPr>
                <w:rFonts w:ascii="Arial" w:eastAsia="A3 Big" w:hAnsi="Arial" w:cs="Arial"/>
                <w:bCs/>
                <w:color w:val="000000"/>
                <w:sz w:val="16"/>
                <w:szCs w:val="16"/>
                <w:lang w:val="es-ES" w:eastAsia="es-ES"/>
              </w:rPr>
            </w:pPr>
            <w:r w:rsidRPr="003E42DF">
              <w:rPr>
                <w:rFonts w:ascii="Arial" w:eastAsia="A3 Big" w:hAnsi="Arial" w:cs="Arial"/>
                <w:bCs/>
                <w:color w:val="000000"/>
                <w:sz w:val="16"/>
                <w:szCs w:val="16"/>
                <w:lang w:val="es-ES" w:eastAsia="es-ES"/>
              </w:rPr>
              <w:t>49.009.317</w:t>
            </w:r>
          </w:p>
        </w:tc>
        <w:tc>
          <w:tcPr>
            <w:tcW w:w="1795"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right"/>
              <w:rPr>
                <w:rFonts w:ascii="Arial" w:eastAsia="A3 Big" w:hAnsi="Arial" w:cs="Arial"/>
                <w:bCs/>
                <w:color w:val="000000"/>
                <w:sz w:val="16"/>
                <w:szCs w:val="16"/>
                <w:lang w:val="es-ES" w:eastAsia="es-ES"/>
              </w:rPr>
            </w:pPr>
            <w:r w:rsidRPr="003E42DF">
              <w:rPr>
                <w:rFonts w:ascii="Arial" w:eastAsia="A3 Big" w:hAnsi="Arial" w:cs="Arial"/>
                <w:bCs/>
                <w:color w:val="000000"/>
                <w:sz w:val="16"/>
                <w:szCs w:val="16"/>
                <w:lang w:val="es-ES" w:eastAsia="es-ES"/>
              </w:rPr>
              <w:t>50.186.292</w:t>
            </w:r>
          </w:p>
        </w:tc>
      </w:tr>
    </w:tbl>
    <w:p w:rsidR="0095089C" w:rsidRPr="004733AB" w:rsidRDefault="0095089C" w:rsidP="0095089C">
      <w:pPr>
        <w:pStyle w:val="texto"/>
        <w:tabs>
          <w:tab w:val="clear" w:pos="2835"/>
          <w:tab w:val="clear" w:pos="3969"/>
          <w:tab w:val="clear" w:pos="5103"/>
          <w:tab w:val="clear" w:pos="6237"/>
          <w:tab w:val="clear" w:pos="7371"/>
        </w:tabs>
        <w:spacing w:before="80" w:after="80"/>
        <w:ind w:firstLine="68"/>
        <w:rPr>
          <w:rFonts w:ascii="Arial Narrow" w:hAnsi="Arial Narrow"/>
          <w:color w:val="000000"/>
          <w:spacing w:val="0"/>
          <w:sz w:val="17"/>
          <w:szCs w:val="17"/>
          <w:lang w:val="es-ES" w:eastAsia="es-ES"/>
        </w:rPr>
      </w:pPr>
      <w:r w:rsidRPr="004733AB">
        <w:rPr>
          <w:rFonts w:ascii="Arial Narrow" w:hAnsi="Arial Narrow"/>
          <w:color w:val="000000"/>
          <w:spacing w:val="0"/>
          <w:sz w:val="17"/>
          <w:szCs w:val="17"/>
          <w:lang w:val="es-ES" w:eastAsia="es-ES"/>
        </w:rPr>
        <w:t>*</w:t>
      </w:r>
      <w:r>
        <w:rPr>
          <w:rFonts w:ascii="Arial Narrow" w:hAnsi="Arial Narrow"/>
          <w:color w:val="000000"/>
          <w:spacing w:val="0"/>
          <w:sz w:val="17"/>
          <w:szCs w:val="17"/>
          <w:lang w:val="es-ES" w:eastAsia="es-ES"/>
        </w:rPr>
        <w:t xml:space="preserve"> </w:t>
      </w:r>
      <w:r w:rsidRPr="004733AB">
        <w:rPr>
          <w:rFonts w:ascii="Arial Narrow" w:hAnsi="Arial Narrow"/>
          <w:color w:val="000000"/>
          <w:spacing w:val="0"/>
          <w:sz w:val="17"/>
          <w:szCs w:val="17"/>
          <w:lang w:val="es-ES" w:eastAsia="es-ES"/>
        </w:rPr>
        <w:t>Cuarto trimestre de 2010</w:t>
      </w:r>
    </w:p>
    <w:p w:rsidR="0095089C" w:rsidRPr="004733AB" w:rsidRDefault="0095089C" w:rsidP="00BA2C61">
      <w:pPr>
        <w:pStyle w:val="texto"/>
        <w:tabs>
          <w:tab w:val="clear" w:pos="2835"/>
          <w:tab w:val="clear" w:pos="3969"/>
          <w:tab w:val="clear" w:pos="5103"/>
          <w:tab w:val="clear" w:pos="6237"/>
          <w:tab w:val="clear" w:pos="7371"/>
        </w:tabs>
        <w:spacing w:after="440"/>
        <w:ind w:firstLine="68"/>
        <w:rPr>
          <w:rFonts w:ascii="Arial Narrow" w:hAnsi="Arial Narrow"/>
          <w:color w:val="000000"/>
          <w:spacing w:val="0"/>
          <w:sz w:val="17"/>
          <w:szCs w:val="17"/>
          <w:lang w:val="es-ES" w:eastAsia="es-ES"/>
        </w:rPr>
      </w:pPr>
      <w:r w:rsidRPr="004733AB">
        <w:rPr>
          <w:rFonts w:ascii="Arial Narrow" w:hAnsi="Arial Narrow"/>
          <w:color w:val="000000"/>
          <w:spacing w:val="0"/>
          <w:sz w:val="17"/>
          <w:szCs w:val="17"/>
          <w:lang w:val="es-ES" w:eastAsia="es-ES"/>
        </w:rPr>
        <w:t xml:space="preserve">** Cuarto trimestre de 2014 </w:t>
      </w:r>
    </w:p>
    <w:p w:rsidR="0095089C" w:rsidRPr="00075527" w:rsidRDefault="00075527"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300" w:after="240"/>
        <w:ind w:left="0" w:firstLine="289"/>
        <w:rPr>
          <w:szCs w:val="26"/>
        </w:rPr>
      </w:pPr>
      <w:r w:rsidRPr="00075527">
        <w:rPr>
          <w:szCs w:val="26"/>
        </w:rPr>
        <w:t>Detalle del coste por la compra de la parcela a la Congregación Salesiana</w:t>
      </w:r>
    </w:p>
    <w:tbl>
      <w:tblPr>
        <w:tblW w:w="0" w:type="auto"/>
        <w:jc w:val="center"/>
        <w:tblLayout w:type="fixed"/>
        <w:tblCellMar>
          <w:left w:w="70" w:type="dxa"/>
          <w:right w:w="70" w:type="dxa"/>
        </w:tblCellMar>
        <w:tblLook w:val="04A0" w:firstRow="1" w:lastRow="0" w:firstColumn="1" w:lastColumn="0" w:noHBand="0" w:noVBand="1"/>
      </w:tblPr>
      <w:tblGrid>
        <w:gridCol w:w="5881"/>
        <w:gridCol w:w="1291"/>
        <w:gridCol w:w="1613"/>
      </w:tblGrid>
      <w:tr w:rsidR="00525E62" w:rsidRPr="000968D0" w:rsidTr="0043669F">
        <w:trPr>
          <w:trHeight w:val="340"/>
          <w:jc w:val="center"/>
        </w:trPr>
        <w:tc>
          <w:tcPr>
            <w:tcW w:w="5881"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95089C" w:rsidP="00C52193">
            <w:pPr>
              <w:spacing w:after="0"/>
              <w:ind w:firstLine="0"/>
              <w:jc w:val="left"/>
              <w:rPr>
                <w:rFonts w:ascii="Arial" w:hAnsi="Arial" w:cs="Arial"/>
                <w:bCs/>
                <w:color w:val="000000"/>
                <w:sz w:val="15"/>
                <w:szCs w:val="15"/>
                <w:lang w:val="es-ES" w:eastAsia="es-ES"/>
              </w:rPr>
            </w:pPr>
            <w:r>
              <w:rPr>
                <w:rFonts w:ascii="Arial" w:hAnsi="Arial" w:cs="Arial"/>
                <w:bCs/>
                <w:color w:val="000000"/>
                <w:sz w:val="15"/>
                <w:szCs w:val="15"/>
                <w:lang w:val="es-ES" w:eastAsia="es-ES"/>
              </w:rPr>
              <w:t>Detalle costes de la congrega</w:t>
            </w:r>
          </w:p>
        </w:tc>
        <w:tc>
          <w:tcPr>
            <w:tcW w:w="1291"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525E62" w:rsidP="00C52193">
            <w:pPr>
              <w:spacing w:after="0"/>
              <w:ind w:firstLine="0"/>
              <w:jc w:val="right"/>
              <w:rPr>
                <w:rFonts w:ascii="Arial" w:hAnsi="Arial" w:cs="Arial"/>
                <w:bCs/>
                <w:color w:val="000000"/>
                <w:sz w:val="15"/>
                <w:szCs w:val="15"/>
                <w:lang w:val="es-ES" w:eastAsia="es-ES"/>
              </w:rPr>
            </w:pPr>
            <w:r w:rsidRPr="000968D0">
              <w:rPr>
                <w:rFonts w:ascii="Arial" w:hAnsi="Arial" w:cs="Arial"/>
                <w:bCs/>
                <w:color w:val="000000"/>
                <w:sz w:val="15"/>
                <w:szCs w:val="15"/>
                <w:lang w:val="es-ES" w:eastAsia="es-ES"/>
              </w:rPr>
              <w:t>euros origen*</w:t>
            </w:r>
          </w:p>
        </w:tc>
        <w:tc>
          <w:tcPr>
            <w:tcW w:w="1613"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525E62" w:rsidP="00C52193">
            <w:pPr>
              <w:spacing w:after="0"/>
              <w:ind w:firstLine="0"/>
              <w:jc w:val="right"/>
              <w:rPr>
                <w:rFonts w:ascii="Arial" w:hAnsi="Arial" w:cs="Arial"/>
                <w:bCs/>
                <w:color w:val="000000"/>
                <w:sz w:val="15"/>
                <w:szCs w:val="15"/>
                <w:lang w:val="es-ES" w:eastAsia="es-ES"/>
              </w:rPr>
            </w:pPr>
            <w:r w:rsidRPr="000968D0">
              <w:rPr>
                <w:rFonts w:ascii="Arial" w:hAnsi="Arial" w:cs="Arial"/>
                <w:bCs/>
                <w:color w:val="000000"/>
                <w:sz w:val="15"/>
                <w:szCs w:val="15"/>
                <w:lang w:val="es-ES" w:eastAsia="es-ES"/>
              </w:rPr>
              <w:t>euros corrientes*</w:t>
            </w:r>
          </w:p>
        </w:tc>
      </w:tr>
      <w:tr w:rsidR="00525E62" w:rsidRPr="00CC12C5" w:rsidTr="00C52193">
        <w:trPr>
          <w:trHeight w:val="255"/>
          <w:jc w:val="center"/>
        </w:trPr>
        <w:tc>
          <w:tcPr>
            <w:tcW w:w="5881" w:type="dxa"/>
            <w:tcBorders>
              <w:top w:val="single" w:sz="4" w:space="0" w:color="auto"/>
              <w:bottom w:val="single" w:sz="2" w:space="0" w:color="auto"/>
            </w:tcBorders>
            <w:shd w:val="clear" w:color="auto" w:fill="auto"/>
            <w:noWrap/>
            <w:vAlign w:val="center"/>
          </w:tcPr>
          <w:p w:rsidR="00525E62" w:rsidRPr="00CC12C5" w:rsidRDefault="00525E62" w:rsidP="00C52193">
            <w:pPr>
              <w:spacing w:after="0"/>
              <w:ind w:firstLine="0"/>
              <w:jc w:val="lef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Compra parcela Olaz + gastos urbanización</w:t>
            </w:r>
          </w:p>
        </w:tc>
        <w:tc>
          <w:tcPr>
            <w:tcW w:w="1291" w:type="dxa"/>
            <w:tcBorders>
              <w:top w:val="single" w:sz="4" w:space="0" w:color="auto"/>
              <w:bottom w:val="single" w:sz="2" w:space="0" w:color="auto"/>
            </w:tcBorders>
            <w:shd w:val="clear" w:color="auto" w:fill="auto"/>
            <w:noWrap/>
            <w:vAlign w:val="center"/>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6.517.529</w:t>
            </w:r>
          </w:p>
        </w:tc>
        <w:tc>
          <w:tcPr>
            <w:tcW w:w="1613" w:type="dxa"/>
            <w:tcBorders>
              <w:top w:val="single" w:sz="4" w:space="0" w:color="auto"/>
              <w:bottom w:val="single" w:sz="2" w:space="0" w:color="auto"/>
            </w:tcBorders>
            <w:shd w:val="clear" w:color="auto" w:fill="auto"/>
            <w:noWrap/>
            <w:vAlign w:val="center"/>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6.596.196</w:t>
            </w:r>
          </w:p>
        </w:tc>
      </w:tr>
      <w:tr w:rsidR="00525E62" w:rsidRPr="00CC12C5" w:rsidTr="00C52193">
        <w:trPr>
          <w:trHeight w:val="255"/>
          <w:jc w:val="center"/>
        </w:trPr>
        <w:tc>
          <w:tcPr>
            <w:tcW w:w="5881"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lef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Impuesto incremento valor terrenos de naturaleza urbana</w:t>
            </w:r>
            <w:r w:rsidRPr="00CC12C5">
              <w:rPr>
                <w:sz w:val="16"/>
                <w:szCs w:val="16"/>
              </w:rPr>
              <w:t xml:space="preserve"> </w:t>
            </w:r>
            <w:r w:rsidRPr="00CC12C5">
              <w:rPr>
                <w:rFonts w:ascii="Arial Narrow" w:hAnsi="Arial Narrow"/>
                <w:color w:val="000000"/>
                <w:sz w:val="16"/>
                <w:szCs w:val="16"/>
                <w:lang w:val="es-ES" w:eastAsia="es-ES"/>
              </w:rPr>
              <w:t>por venta de la parcela C/Aralar</w:t>
            </w:r>
          </w:p>
        </w:tc>
        <w:tc>
          <w:tcPr>
            <w:tcW w:w="1291"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819.343</w:t>
            </w:r>
          </w:p>
        </w:tc>
        <w:tc>
          <w:tcPr>
            <w:tcW w:w="1613"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825.488</w:t>
            </w:r>
          </w:p>
        </w:tc>
      </w:tr>
      <w:tr w:rsidR="00525E62" w:rsidRPr="00CC12C5" w:rsidTr="00C52193">
        <w:trPr>
          <w:trHeight w:val="255"/>
          <w:jc w:val="center"/>
        </w:trPr>
        <w:tc>
          <w:tcPr>
            <w:tcW w:w="5881"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lef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Construcción nuevo centro + impuestos y gastos notariales y de registro:</w:t>
            </w:r>
          </w:p>
        </w:tc>
        <w:tc>
          <w:tcPr>
            <w:tcW w:w="1291"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 </w:t>
            </w:r>
          </w:p>
        </w:tc>
        <w:tc>
          <w:tcPr>
            <w:tcW w:w="1613"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 </w:t>
            </w:r>
          </w:p>
        </w:tc>
      </w:tr>
      <w:tr w:rsidR="00525E62" w:rsidRPr="00CC12C5" w:rsidTr="00C52193">
        <w:trPr>
          <w:trHeight w:val="255"/>
          <w:jc w:val="center"/>
        </w:trPr>
        <w:tc>
          <w:tcPr>
            <w:tcW w:w="5881" w:type="dxa"/>
            <w:tcBorders>
              <w:top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Construcción centro</w:t>
            </w:r>
          </w:p>
        </w:tc>
        <w:tc>
          <w:tcPr>
            <w:tcW w:w="1291" w:type="dxa"/>
            <w:tcBorders>
              <w:top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27.897.889</w:t>
            </w:r>
          </w:p>
        </w:tc>
        <w:tc>
          <w:tcPr>
            <w:tcW w:w="1613" w:type="dxa"/>
            <w:tcBorders>
              <w:top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28.679.709</w:t>
            </w:r>
          </w:p>
        </w:tc>
      </w:tr>
      <w:tr w:rsidR="00525E62" w:rsidRPr="00CC12C5" w:rsidTr="00C52193">
        <w:trPr>
          <w:trHeight w:val="255"/>
          <w:jc w:val="center"/>
        </w:trPr>
        <w:tc>
          <w:tcPr>
            <w:tcW w:w="5881"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IVA</w:t>
            </w:r>
          </w:p>
        </w:tc>
        <w:tc>
          <w:tcPr>
            <w:tcW w:w="1291"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4.268.377</w:t>
            </w:r>
            <w:r w:rsidRPr="00CC12C5">
              <w:rPr>
                <w:rStyle w:val="Refdenotaalpie"/>
                <w:rFonts w:ascii="Arial Narrow" w:hAnsi="Arial Narrow"/>
                <w:color w:val="000000"/>
                <w:sz w:val="16"/>
                <w:szCs w:val="16"/>
                <w:lang w:val="es-ES" w:eastAsia="es-ES"/>
              </w:rPr>
              <w:footnoteReference w:id="10"/>
            </w:r>
          </w:p>
        </w:tc>
        <w:tc>
          <w:tcPr>
            <w:tcW w:w="1613"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4.387.995</w:t>
            </w:r>
          </w:p>
        </w:tc>
      </w:tr>
      <w:tr w:rsidR="00525E62" w:rsidRPr="00CC12C5" w:rsidTr="00C52193">
        <w:trPr>
          <w:trHeight w:val="255"/>
          <w:jc w:val="center"/>
        </w:trPr>
        <w:tc>
          <w:tcPr>
            <w:tcW w:w="5881"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ICIO y tasas</w:t>
            </w:r>
          </w:p>
        </w:tc>
        <w:tc>
          <w:tcPr>
            <w:tcW w:w="1291"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868.888</w:t>
            </w:r>
          </w:p>
        </w:tc>
        <w:tc>
          <w:tcPr>
            <w:tcW w:w="1613"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881.921</w:t>
            </w:r>
          </w:p>
        </w:tc>
      </w:tr>
      <w:tr w:rsidR="00525E62" w:rsidRPr="00CC12C5" w:rsidTr="00C52193">
        <w:trPr>
          <w:trHeight w:val="255"/>
          <w:jc w:val="center"/>
        </w:trPr>
        <w:tc>
          <w:tcPr>
            <w:tcW w:w="5881" w:type="dxa"/>
            <w:tcBorders>
              <w:bottom w:val="single" w:sz="4"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Notaria y registro</w:t>
            </w:r>
          </w:p>
        </w:tc>
        <w:tc>
          <w:tcPr>
            <w:tcW w:w="1291" w:type="dxa"/>
            <w:tcBorders>
              <w:bottom w:val="single" w:sz="4"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306.877</w:t>
            </w:r>
          </w:p>
        </w:tc>
        <w:tc>
          <w:tcPr>
            <w:tcW w:w="1613" w:type="dxa"/>
            <w:tcBorders>
              <w:bottom w:val="single" w:sz="4"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lang w:val="es-ES" w:eastAsia="es-ES"/>
              </w:rPr>
            </w:pPr>
            <w:r w:rsidRPr="00CC12C5">
              <w:rPr>
                <w:rFonts w:ascii="Arial Narrow" w:hAnsi="Arial Narrow"/>
                <w:color w:val="000000"/>
                <w:sz w:val="16"/>
                <w:szCs w:val="16"/>
                <w:lang w:val="es-ES" w:eastAsia="es-ES"/>
              </w:rPr>
              <w:t>316.083</w:t>
            </w:r>
          </w:p>
        </w:tc>
      </w:tr>
      <w:tr w:rsidR="00525E62" w:rsidRPr="000968D0" w:rsidTr="0043669F">
        <w:trPr>
          <w:trHeight w:val="312"/>
          <w:jc w:val="center"/>
        </w:trPr>
        <w:tc>
          <w:tcPr>
            <w:tcW w:w="5881"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1978A4" w:rsidP="00C52193">
            <w:pPr>
              <w:spacing w:after="0"/>
              <w:ind w:firstLine="0"/>
              <w:jc w:val="left"/>
              <w:rPr>
                <w:rFonts w:ascii="Arial" w:hAnsi="Arial" w:cs="Arial"/>
                <w:bCs/>
                <w:color w:val="000000"/>
                <w:sz w:val="15"/>
                <w:szCs w:val="15"/>
                <w:lang w:val="es-ES" w:eastAsia="es-ES"/>
              </w:rPr>
            </w:pPr>
            <w:r w:rsidRPr="000968D0">
              <w:rPr>
                <w:rFonts w:ascii="Arial" w:hAnsi="Arial" w:cs="Arial"/>
                <w:bCs/>
                <w:color w:val="000000"/>
                <w:sz w:val="15"/>
                <w:szCs w:val="15"/>
                <w:lang w:val="es-ES" w:eastAsia="es-ES"/>
              </w:rPr>
              <w:t>Total</w:t>
            </w:r>
          </w:p>
        </w:tc>
        <w:tc>
          <w:tcPr>
            <w:tcW w:w="1291"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525E62" w:rsidP="00C52193">
            <w:pPr>
              <w:spacing w:after="0"/>
              <w:ind w:firstLine="0"/>
              <w:jc w:val="right"/>
              <w:rPr>
                <w:rFonts w:ascii="Arial" w:hAnsi="Arial" w:cs="Arial"/>
                <w:bCs/>
                <w:color w:val="000000"/>
                <w:sz w:val="15"/>
                <w:szCs w:val="15"/>
                <w:lang w:val="es-ES" w:eastAsia="es-ES"/>
              </w:rPr>
            </w:pPr>
            <w:r w:rsidRPr="000968D0">
              <w:rPr>
                <w:rFonts w:ascii="Arial" w:hAnsi="Arial" w:cs="Arial"/>
                <w:bCs/>
                <w:color w:val="000000"/>
                <w:sz w:val="15"/>
                <w:szCs w:val="15"/>
                <w:lang w:val="es-ES" w:eastAsia="es-ES"/>
              </w:rPr>
              <w:t>40.678.903</w:t>
            </w:r>
          </w:p>
        </w:tc>
        <w:tc>
          <w:tcPr>
            <w:tcW w:w="1613"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525E62" w:rsidP="00C52193">
            <w:pPr>
              <w:spacing w:after="0"/>
              <w:ind w:firstLine="0"/>
              <w:jc w:val="right"/>
              <w:rPr>
                <w:rFonts w:ascii="Arial" w:hAnsi="Arial" w:cs="Arial"/>
                <w:bCs/>
                <w:color w:val="000000"/>
                <w:sz w:val="15"/>
                <w:szCs w:val="15"/>
                <w:lang w:val="es-ES" w:eastAsia="es-ES"/>
              </w:rPr>
            </w:pPr>
            <w:r w:rsidRPr="000968D0">
              <w:rPr>
                <w:rFonts w:ascii="Arial" w:hAnsi="Arial" w:cs="Arial"/>
                <w:bCs/>
                <w:color w:val="000000"/>
                <w:sz w:val="15"/>
                <w:szCs w:val="15"/>
                <w:lang w:val="es-ES" w:eastAsia="es-ES"/>
              </w:rPr>
              <w:t>41.687.392</w:t>
            </w:r>
          </w:p>
        </w:tc>
      </w:tr>
    </w:tbl>
    <w:p w:rsidR="00525E62" w:rsidRPr="0035016D" w:rsidRDefault="00525E62" w:rsidP="00525E62">
      <w:pPr>
        <w:pStyle w:val="texto"/>
        <w:tabs>
          <w:tab w:val="clear" w:pos="2835"/>
          <w:tab w:val="clear" w:pos="3969"/>
          <w:tab w:val="clear" w:pos="5103"/>
          <w:tab w:val="clear" w:pos="6237"/>
          <w:tab w:val="clear" w:pos="7371"/>
        </w:tabs>
        <w:spacing w:before="80" w:after="80"/>
        <w:ind w:firstLine="112"/>
        <w:rPr>
          <w:rFonts w:ascii="Arial Narrow" w:hAnsi="Arial Narrow"/>
          <w:color w:val="000000"/>
          <w:spacing w:val="0"/>
          <w:sz w:val="15"/>
          <w:szCs w:val="15"/>
          <w:lang w:val="es-ES" w:eastAsia="es-ES"/>
        </w:rPr>
      </w:pPr>
      <w:r w:rsidRPr="0035016D">
        <w:rPr>
          <w:rFonts w:ascii="Arial Narrow" w:hAnsi="Arial Narrow"/>
          <w:color w:val="000000"/>
          <w:spacing w:val="0"/>
          <w:sz w:val="15"/>
          <w:szCs w:val="15"/>
          <w:lang w:val="es-ES" w:eastAsia="es-ES"/>
        </w:rPr>
        <w:t>*</w:t>
      </w:r>
      <w:r>
        <w:rPr>
          <w:rFonts w:ascii="Arial Narrow" w:hAnsi="Arial Narrow"/>
          <w:color w:val="000000"/>
          <w:spacing w:val="0"/>
          <w:sz w:val="15"/>
          <w:szCs w:val="15"/>
          <w:lang w:val="es-ES" w:eastAsia="es-ES"/>
        </w:rPr>
        <w:t xml:space="preserve"> </w:t>
      </w:r>
      <w:r w:rsidRPr="0035016D">
        <w:rPr>
          <w:rFonts w:ascii="Arial Narrow" w:hAnsi="Arial Narrow"/>
          <w:color w:val="000000"/>
          <w:spacing w:val="0"/>
          <w:sz w:val="15"/>
          <w:szCs w:val="15"/>
          <w:lang w:val="es-ES" w:eastAsia="es-ES"/>
        </w:rPr>
        <w:t>Cuarto trimestre de 2010</w:t>
      </w:r>
    </w:p>
    <w:p w:rsidR="00525E62" w:rsidRDefault="00525E62"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r w:rsidRPr="0035016D">
        <w:rPr>
          <w:rFonts w:ascii="Arial Narrow" w:hAnsi="Arial Narrow"/>
          <w:color w:val="000000"/>
          <w:spacing w:val="0"/>
          <w:sz w:val="15"/>
          <w:szCs w:val="15"/>
          <w:lang w:val="es-ES" w:eastAsia="es-ES"/>
        </w:rPr>
        <w:t xml:space="preserve">** Cuarto trimestre de 2014 </w:t>
      </w:r>
    </w:p>
    <w:p w:rsidR="0022024E" w:rsidRDefault="0022024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Default="006F22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Default="006F22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Default="006F22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Default="006F22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3E34EE" w:rsidRDefault="003E34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Pr="00075527" w:rsidRDefault="006F22EE"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300" w:after="240"/>
        <w:ind w:left="0" w:firstLine="289"/>
        <w:rPr>
          <w:szCs w:val="26"/>
        </w:rPr>
      </w:pPr>
      <w:r w:rsidRPr="00075527">
        <w:rPr>
          <w:szCs w:val="26"/>
        </w:rPr>
        <w:lastRenderedPageBreak/>
        <w:t>Detalle de</w:t>
      </w:r>
      <w:r>
        <w:rPr>
          <w:szCs w:val="26"/>
        </w:rPr>
        <w:t xml:space="preserve"> los </w:t>
      </w:r>
      <w:r w:rsidRPr="00075527">
        <w:rPr>
          <w:szCs w:val="26"/>
        </w:rPr>
        <w:t>coste</w:t>
      </w:r>
      <w:r>
        <w:rPr>
          <w:szCs w:val="26"/>
        </w:rPr>
        <w:t xml:space="preserve">s para </w:t>
      </w:r>
      <w:r w:rsidRPr="00075527">
        <w:rPr>
          <w:szCs w:val="26"/>
        </w:rPr>
        <w:t>la Congregación Salesiana</w:t>
      </w:r>
    </w:p>
    <w:tbl>
      <w:tblPr>
        <w:tblW w:w="8833" w:type="dxa"/>
        <w:jc w:val="center"/>
        <w:tblInd w:w="55" w:type="dxa"/>
        <w:tblCellMar>
          <w:left w:w="70" w:type="dxa"/>
          <w:right w:w="70" w:type="dxa"/>
        </w:tblCellMar>
        <w:tblLook w:val="04A0" w:firstRow="1" w:lastRow="0" w:firstColumn="1" w:lastColumn="0" w:noHBand="0" w:noVBand="1"/>
      </w:tblPr>
      <w:tblGrid>
        <w:gridCol w:w="7670"/>
        <w:gridCol w:w="1163"/>
      </w:tblGrid>
      <w:tr w:rsidR="00BE04F1" w:rsidRPr="00752083" w:rsidTr="0043669F">
        <w:trPr>
          <w:trHeight w:val="340"/>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tcPr>
          <w:p w:rsidR="00BE04F1" w:rsidRPr="00752083" w:rsidRDefault="00BE04F1" w:rsidP="00C52193">
            <w:pPr>
              <w:spacing w:after="0"/>
              <w:ind w:firstLine="0"/>
              <w:jc w:val="left"/>
              <w:rPr>
                <w:rFonts w:ascii="Arial" w:hAnsi="Arial" w:cs="Arial"/>
                <w:bCs/>
                <w:color w:val="000000"/>
                <w:sz w:val="15"/>
                <w:szCs w:val="15"/>
                <w:lang w:val="es-ES" w:eastAsia="es-ES"/>
              </w:rPr>
            </w:pPr>
            <w:r>
              <w:rPr>
                <w:rFonts w:ascii="Arial" w:hAnsi="Arial" w:cs="Arial"/>
                <w:bCs/>
                <w:color w:val="000000"/>
                <w:sz w:val="15"/>
                <w:szCs w:val="15"/>
                <w:lang w:val="es-ES" w:eastAsia="es-ES"/>
              </w:rPr>
              <w:t>Valoración de la parcela de Olaz</w:t>
            </w:r>
            <w:r w:rsidRPr="00752083">
              <w:rPr>
                <w:rFonts w:ascii="Arial" w:hAnsi="Arial" w:cs="Arial"/>
                <w:bCs/>
                <w:color w:val="000000"/>
                <w:sz w:val="15"/>
                <w:szCs w:val="15"/>
                <w:lang w:val="es-ES" w:eastAsia="es-ES"/>
              </w:rPr>
              <w:t xml:space="preserve"> y costes asociados para su urbanización y compraventa</w:t>
            </w:r>
          </w:p>
        </w:tc>
        <w:tc>
          <w:tcPr>
            <w:tcW w:w="1163" w:type="dxa"/>
            <w:tcBorders>
              <w:top w:val="single" w:sz="4" w:space="0" w:color="auto"/>
              <w:left w:val="nil"/>
              <w:bottom w:val="single" w:sz="4" w:space="0" w:color="auto"/>
              <w:right w:val="nil"/>
            </w:tcBorders>
            <w:shd w:val="clear" w:color="auto" w:fill="B8CCE4" w:themeFill="accent1" w:themeFillTint="66"/>
            <w:noWrap/>
            <w:vAlign w:val="center"/>
          </w:tcPr>
          <w:p w:rsidR="00BE04F1" w:rsidRDefault="00BE04F1" w:rsidP="00C52193">
            <w:pPr>
              <w:spacing w:after="0"/>
              <w:ind w:firstLine="0"/>
              <w:jc w:val="right"/>
              <w:rPr>
                <w:rFonts w:ascii="Arial" w:hAnsi="Arial" w:cs="Arial"/>
                <w:bCs/>
                <w:color w:val="000000"/>
                <w:sz w:val="15"/>
                <w:szCs w:val="15"/>
                <w:lang w:val="es-ES" w:eastAsia="es-ES"/>
              </w:rPr>
            </w:pPr>
            <w:r w:rsidRPr="00752083">
              <w:rPr>
                <w:rFonts w:ascii="Arial" w:hAnsi="Arial" w:cs="Arial"/>
                <w:bCs/>
                <w:color w:val="000000"/>
                <w:sz w:val="15"/>
                <w:szCs w:val="15"/>
                <w:lang w:val="es-ES" w:eastAsia="es-ES"/>
              </w:rPr>
              <w:t>6.517.528</w:t>
            </w:r>
          </w:p>
        </w:tc>
      </w:tr>
      <w:tr w:rsidR="00525E62" w:rsidRPr="002303A7" w:rsidTr="00C8620A">
        <w:trPr>
          <w:trHeight w:val="255"/>
          <w:jc w:val="center"/>
        </w:trPr>
        <w:tc>
          <w:tcPr>
            <w:tcW w:w="7670"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xml:space="preserve">Valor </w:t>
            </w:r>
            <w:r>
              <w:rPr>
                <w:rFonts w:ascii="Arial Narrow" w:hAnsi="Arial Narrow"/>
                <w:color w:val="000000"/>
                <w:sz w:val="16"/>
                <w:szCs w:val="16"/>
                <w:lang w:val="es-ES" w:eastAsia="es-ES"/>
              </w:rPr>
              <w:t xml:space="preserve">del </w:t>
            </w:r>
            <w:r w:rsidRPr="002303A7">
              <w:rPr>
                <w:rFonts w:ascii="Arial Narrow" w:hAnsi="Arial Narrow"/>
                <w:color w:val="000000"/>
                <w:sz w:val="16"/>
                <w:szCs w:val="16"/>
                <w:lang w:val="es-ES" w:eastAsia="es-ES"/>
              </w:rPr>
              <w:t>suelo bruto de la Comunidad Foral de Navarra</w:t>
            </w:r>
            <w:r>
              <w:rPr>
                <w:rFonts w:ascii="Arial Narrow" w:hAnsi="Arial Narrow"/>
                <w:color w:val="000000"/>
                <w:sz w:val="16"/>
                <w:szCs w:val="16"/>
                <w:lang w:val="es-ES" w:eastAsia="es-ES"/>
              </w:rPr>
              <w:t xml:space="preserve">                                                                                                   </w:t>
            </w:r>
          </w:p>
        </w:tc>
        <w:tc>
          <w:tcPr>
            <w:tcW w:w="1163" w:type="dxa"/>
            <w:tcBorders>
              <w:top w:val="single" w:sz="4"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3.717.428</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Cargas de urbanización</w:t>
            </w:r>
            <w:r>
              <w:rPr>
                <w:rFonts w:ascii="Arial Narrow" w:hAnsi="Arial Narrow"/>
                <w:color w:val="000000"/>
                <w:sz w:val="16"/>
                <w:szCs w:val="16"/>
                <w:lang w:val="es-ES" w:eastAsia="es-ES"/>
              </w:rPr>
              <w:t xml:space="preserve">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1.827.659</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Valor de aprovechamiento a adquirir al Ayuntamiento del Valle de Egüés</w:t>
            </w:r>
            <w:r>
              <w:rPr>
                <w:rFonts w:ascii="Arial Narrow" w:hAnsi="Arial Narrow"/>
                <w:color w:val="000000"/>
                <w:sz w:val="16"/>
                <w:szCs w:val="16"/>
                <w:lang w:val="es-ES" w:eastAsia="es-ES"/>
              </w:rPr>
              <w:t xml:space="preserve">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432.590</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ITP-AJD en la compraventa de la parcela al Gobierno de Navarra</w:t>
            </w:r>
            <w:r>
              <w:rPr>
                <w:rFonts w:ascii="Arial Narrow" w:hAnsi="Arial Narrow"/>
                <w:color w:val="000000"/>
                <w:sz w:val="16"/>
                <w:szCs w:val="16"/>
                <w:lang w:val="es-ES" w:eastAsia="es-ES"/>
              </w:rPr>
              <w:t xml:space="preserve">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260.220</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IVA no recuperable (85%) en el abono de las cuotas de urbanización a la Junta de Compensación en Eg</w:t>
            </w:r>
            <w:r>
              <w:rPr>
                <w:rFonts w:ascii="Arial Narrow" w:hAnsi="Arial Narrow"/>
                <w:color w:val="000000"/>
                <w:sz w:val="16"/>
                <w:szCs w:val="16"/>
                <w:lang w:val="es-ES" w:eastAsia="es-ES"/>
              </w:rPr>
              <w:t>üé</w:t>
            </w:r>
            <w:r w:rsidRPr="002303A7">
              <w:rPr>
                <w:rFonts w:ascii="Arial Narrow" w:hAnsi="Arial Narrow"/>
                <w:color w:val="000000"/>
                <w:sz w:val="16"/>
                <w:szCs w:val="16"/>
                <w:lang w:val="es-ES" w:eastAsia="es-ES"/>
              </w:rPr>
              <w:t>s</w:t>
            </w:r>
            <w:r>
              <w:rPr>
                <w:rFonts w:ascii="Arial Narrow" w:hAnsi="Arial Narrow"/>
                <w:color w:val="000000"/>
                <w:sz w:val="16"/>
                <w:szCs w:val="16"/>
                <w:lang w:val="es-ES" w:eastAsia="es-ES"/>
              </w:rPr>
              <w:t xml:space="preserve">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279.632</w:t>
            </w:r>
          </w:p>
        </w:tc>
      </w:tr>
      <w:tr w:rsidR="00525E62" w:rsidRPr="002303A7" w:rsidTr="00C8620A">
        <w:trPr>
          <w:trHeight w:val="170"/>
          <w:jc w:val="center"/>
        </w:trPr>
        <w:tc>
          <w:tcPr>
            <w:tcW w:w="7670" w:type="dxa"/>
            <w:tcBorders>
              <w:top w:val="single" w:sz="2"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w:t>
            </w:r>
          </w:p>
        </w:tc>
        <w:tc>
          <w:tcPr>
            <w:tcW w:w="1163" w:type="dxa"/>
            <w:tcBorders>
              <w:top w:val="single" w:sz="2"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w:t>
            </w:r>
          </w:p>
        </w:tc>
      </w:tr>
      <w:tr w:rsidR="00525E62" w:rsidRPr="00752083" w:rsidTr="0043669F">
        <w:trPr>
          <w:trHeight w:val="284"/>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left"/>
              <w:rPr>
                <w:rFonts w:ascii="Arial" w:hAnsi="Arial" w:cs="Arial"/>
                <w:bCs/>
                <w:color w:val="000000"/>
                <w:sz w:val="15"/>
                <w:szCs w:val="15"/>
                <w:lang w:val="es-ES" w:eastAsia="es-ES"/>
              </w:rPr>
            </w:pPr>
            <w:r w:rsidRPr="00752083">
              <w:rPr>
                <w:rFonts w:ascii="Arial" w:hAnsi="Arial" w:cs="Arial"/>
                <w:color w:val="000000"/>
                <w:sz w:val="15"/>
                <w:szCs w:val="15"/>
                <w:lang w:val="es-ES" w:eastAsia="es-ES"/>
              </w:rPr>
              <w:t>Impuesto incremento valor terrenos de naturaleza urbana</w:t>
            </w:r>
            <w:r w:rsidRPr="00752083">
              <w:rPr>
                <w:rFonts w:ascii="Arial" w:hAnsi="Arial" w:cs="Arial"/>
                <w:sz w:val="15"/>
                <w:szCs w:val="15"/>
              </w:rPr>
              <w:t xml:space="preserve"> </w:t>
            </w:r>
            <w:r w:rsidRPr="00752083">
              <w:rPr>
                <w:rFonts w:ascii="Arial" w:hAnsi="Arial" w:cs="Arial"/>
                <w:bCs/>
                <w:color w:val="000000"/>
                <w:sz w:val="15"/>
                <w:szCs w:val="15"/>
                <w:lang w:val="es-ES" w:eastAsia="es-ES"/>
              </w:rPr>
              <w:t>por la venta de la parcela de la calle Aralar</w:t>
            </w:r>
          </w:p>
        </w:tc>
        <w:tc>
          <w:tcPr>
            <w:tcW w:w="1163"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right"/>
              <w:rPr>
                <w:rFonts w:ascii="Arial" w:hAnsi="Arial" w:cs="Arial"/>
                <w:bCs/>
                <w:color w:val="000000"/>
                <w:sz w:val="15"/>
                <w:szCs w:val="15"/>
                <w:lang w:val="es-ES" w:eastAsia="es-ES"/>
              </w:rPr>
            </w:pPr>
            <w:r w:rsidRPr="00752083">
              <w:rPr>
                <w:rFonts w:ascii="Arial" w:hAnsi="Arial" w:cs="Arial"/>
                <w:bCs/>
                <w:color w:val="000000"/>
                <w:sz w:val="15"/>
                <w:szCs w:val="15"/>
                <w:lang w:val="es-ES" w:eastAsia="es-ES"/>
              </w:rPr>
              <w:t>819.343</w:t>
            </w:r>
          </w:p>
        </w:tc>
      </w:tr>
      <w:tr w:rsidR="00525E62" w:rsidRPr="002303A7" w:rsidTr="00C8620A">
        <w:trPr>
          <w:trHeight w:val="170"/>
          <w:jc w:val="center"/>
        </w:trPr>
        <w:tc>
          <w:tcPr>
            <w:tcW w:w="7670" w:type="dxa"/>
            <w:tcBorders>
              <w:top w:val="single" w:sz="4"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w:t>
            </w:r>
          </w:p>
        </w:tc>
        <w:tc>
          <w:tcPr>
            <w:tcW w:w="1163" w:type="dxa"/>
            <w:tcBorders>
              <w:top w:val="single" w:sz="4"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w:t>
            </w:r>
          </w:p>
        </w:tc>
      </w:tr>
      <w:tr w:rsidR="00525E62" w:rsidRPr="00752083" w:rsidTr="0043669F">
        <w:trPr>
          <w:trHeight w:val="284"/>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left"/>
              <w:rPr>
                <w:rFonts w:ascii="Arial" w:hAnsi="Arial" w:cs="Arial"/>
                <w:bCs/>
                <w:color w:val="000000"/>
                <w:sz w:val="15"/>
                <w:szCs w:val="15"/>
                <w:lang w:val="es-ES" w:eastAsia="es-ES"/>
              </w:rPr>
            </w:pPr>
            <w:r w:rsidRPr="00752083">
              <w:rPr>
                <w:rFonts w:ascii="Arial" w:hAnsi="Arial" w:cs="Arial"/>
                <w:bCs/>
                <w:color w:val="000000"/>
                <w:sz w:val="15"/>
                <w:szCs w:val="15"/>
                <w:lang w:val="es-ES" w:eastAsia="es-ES"/>
              </w:rPr>
              <w:t>Coste de construcción del nuevo Centro Educativo y anexos</w:t>
            </w:r>
            <w:r w:rsidRPr="00752083">
              <w:rPr>
                <w:rStyle w:val="Refdenotaalpie"/>
                <w:rFonts w:ascii="Arial" w:hAnsi="Arial" w:cs="Arial"/>
                <w:bCs/>
                <w:color w:val="000000"/>
                <w:sz w:val="15"/>
                <w:szCs w:val="15"/>
                <w:lang w:val="es-ES" w:eastAsia="es-ES"/>
              </w:rPr>
              <w:footnoteReference w:id="11"/>
            </w:r>
          </w:p>
        </w:tc>
        <w:tc>
          <w:tcPr>
            <w:tcW w:w="1163"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right"/>
              <w:rPr>
                <w:rFonts w:ascii="Arial" w:hAnsi="Arial" w:cs="Arial"/>
                <w:bCs/>
                <w:color w:val="000000"/>
                <w:sz w:val="15"/>
                <w:szCs w:val="15"/>
                <w:lang w:val="es-ES" w:eastAsia="es-ES"/>
              </w:rPr>
            </w:pPr>
            <w:r w:rsidRPr="00752083">
              <w:rPr>
                <w:rFonts w:ascii="Arial" w:hAnsi="Arial" w:cs="Arial"/>
                <w:bCs/>
                <w:color w:val="000000"/>
                <w:sz w:val="15"/>
                <w:szCs w:val="15"/>
                <w:lang w:val="es-ES" w:eastAsia="es-ES"/>
              </w:rPr>
              <w:t>27.897.889</w:t>
            </w:r>
          </w:p>
        </w:tc>
      </w:tr>
      <w:tr w:rsidR="00525E62" w:rsidRPr="002303A7" w:rsidTr="00C8620A">
        <w:trPr>
          <w:trHeight w:val="255"/>
          <w:jc w:val="center"/>
        </w:trPr>
        <w:tc>
          <w:tcPr>
            <w:tcW w:w="7670"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Coste estimado parte docente</w:t>
            </w:r>
          </w:p>
        </w:tc>
        <w:tc>
          <w:tcPr>
            <w:tcW w:w="1163"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19.695.465</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Coste estimado resto instalaciones</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8.202.424</w:t>
            </w:r>
          </w:p>
        </w:tc>
      </w:tr>
      <w:tr w:rsidR="00525E62" w:rsidRPr="002303A7" w:rsidTr="00C8620A">
        <w:trPr>
          <w:trHeight w:val="170"/>
          <w:jc w:val="center"/>
        </w:trPr>
        <w:tc>
          <w:tcPr>
            <w:tcW w:w="7670" w:type="dxa"/>
            <w:tcBorders>
              <w:top w:val="single" w:sz="2"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w:t>
            </w:r>
          </w:p>
        </w:tc>
        <w:tc>
          <w:tcPr>
            <w:tcW w:w="1163" w:type="dxa"/>
            <w:tcBorders>
              <w:top w:val="single" w:sz="2"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w:t>
            </w:r>
          </w:p>
        </w:tc>
      </w:tr>
      <w:tr w:rsidR="00525E62" w:rsidRPr="00752083" w:rsidTr="0043669F">
        <w:trPr>
          <w:trHeight w:val="284"/>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left"/>
              <w:rPr>
                <w:rFonts w:ascii="Arial" w:hAnsi="Arial" w:cs="Arial"/>
                <w:bCs/>
                <w:color w:val="000000"/>
                <w:sz w:val="15"/>
                <w:szCs w:val="15"/>
                <w:lang w:val="es-ES" w:eastAsia="es-ES"/>
              </w:rPr>
            </w:pPr>
            <w:r w:rsidRPr="00752083">
              <w:rPr>
                <w:rFonts w:ascii="Arial" w:hAnsi="Arial" w:cs="Arial"/>
                <w:bCs/>
                <w:color w:val="000000"/>
                <w:sz w:val="15"/>
                <w:szCs w:val="15"/>
                <w:lang w:val="es-ES" w:eastAsia="es-ES"/>
              </w:rPr>
              <w:t>Total resto de gastos</w:t>
            </w:r>
          </w:p>
        </w:tc>
        <w:tc>
          <w:tcPr>
            <w:tcW w:w="1163"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right"/>
              <w:rPr>
                <w:rFonts w:ascii="Arial" w:hAnsi="Arial" w:cs="Arial"/>
                <w:bCs/>
                <w:color w:val="000000"/>
                <w:sz w:val="15"/>
                <w:szCs w:val="15"/>
                <w:lang w:val="es-ES" w:eastAsia="es-ES"/>
              </w:rPr>
            </w:pPr>
            <w:r w:rsidRPr="00752083">
              <w:rPr>
                <w:rFonts w:ascii="Arial" w:hAnsi="Arial" w:cs="Arial"/>
                <w:bCs/>
                <w:color w:val="000000"/>
                <w:sz w:val="15"/>
                <w:szCs w:val="15"/>
                <w:lang w:val="es-ES" w:eastAsia="es-ES"/>
              </w:rPr>
              <w:t>5.444.142</w:t>
            </w:r>
          </w:p>
        </w:tc>
      </w:tr>
      <w:tr w:rsidR="00525E62" w:rsidRPr="002303A7" w:rsidTr="00C8620A">
        <w:trPr>
          <w:trHeight w:val="255"/>
          <w:jc w:val="center"/>
        </w:trPr>
        <w:tc>
          <w:tcPr>
            <w:tcW w:w="7670"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IVA no recuperable 85 % sobre el coste de construcción del centro</w:t>
            </w:r>
          </w:p>
        </w:tc>
        <w:tc>
          <w:tcPr>
            <w:tcW w:w="1163"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4.268.377</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ICIO al Ayuntamiento del Valle de Egü</w:t>
            </w:r>
            <w:r>
              <w:rPr>
                <w:rFonts w:ascii="Arial Narrow" w:hAnsi="Arial Narrow"/>
                <w:color w:val="000000"/>
                <w:sz w:val="16"/>
                <w:szCs w:val="16"/>
                <w:lang w:val="es-ES" w:eastAsia="es-ES"/>
              </w:rPr>
              <w:t>é</w:t>
            </w:r>
            <w:r w:rsidRPr="002303A7">
              <w:rPr>
                <w:rFonts w:ascii="Arial Narrow" w:hAnsi="Arial Narrow"/>
                <w:color w:val="000000"/>
                <w:sz w:val="16"/>
                <w:szCs w:val="16"/>
                <w:lang w:val="es-ES" w:eastAsia="es-ES"/>
              </w:rPr>
              <w:t xml:space="preserve">s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868.888</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xml:space="preserve">Honorarios y aranceles de notaría y registros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306.877</w:t>
            </w:r>
          </w:p>
        </w:tc>
      </w:tr>
      <w:tr w:rsidR="00525E62" w:rsidRPr="002303A7" w:rsidTr="00C8620A">
        <w:trPr>
          <w:trHeight w:val="170"/>
          <w:jc w:val="center"/>
        </w:trPr>
        <w:tc>
          <w:tcPr>
            <w:tcW w:w="7670" w:type="dxa"/>
            <w:tcBorders>
              <w:top w:val="single" w:sz="2" w:space="0" w:color="auto"/>
              <w:left w:val="nil"/>
              <w:bottom w:val="single" w:sz="4" w:space="0" w:color="auto"/>
              <w:right w:val="nil"/>
            </w:tcBorders>
            <w:shd w:val="clear" w:color="auto" w:fill="auto"/>
            <w:noWrap/>
            <w:vAlign w:val="bottom"/>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w:t>
            </w:r>
          </w:p>
        </w:tc>
        <w:tc>
          <w:tcPr>
            <w:tcW w:w="1163" w:type="dxa"/>
            <w:tcBorders>
              <w:top w:val="single" w:sz="2" w:space="0" w:color="auto"/>
              <w:left w:val="nil"/>
              <w:bottom w:val="single" w:sz="4" w:space="0" w:color="auto"/>
              <w:right w:val="nil"/>
            </w:tcBorders>
            <w:shd w:val="clear" w:color="auto" w:fill="auto"/>
            <w:noWrap/>
            <w:vAlign w:val="bottom"/>
            <w:hideMark/>
          </w:tcPr>
          <w:p w:rsidR="00525E62" w:rsidRPr="002303A7" w:rsidRDefault="00525E62" w:rsidP="00C52193">
            <w:pPr>
              <w:spacing w:after="0"/>
              <w:ind w:firstLine="0"/>
              <w:jc w:val="left"/>
              <w:rPr>
                <w:rFonts w:ascii="Arial Narrow" w:hAnsi="Arial Narrow"/>
                <w:color w:val="000000"/>
                <w:sz w:val="16"/>
                <w:szCs w:val="16"/>
                <w:lang w:val="es-ES" w:eastAsia="es-ES"/>
              </w:rPr>
            </w:pPr>
            <w:r w:rsidRPr="002303A7">
              <w:rPr>
                <w:rFonts w:ascii="Arial Narrow" w:hAnsi="Arial Narrow"/>
                <w:color w:val="000000"/>
                <w:sz w:val="16"/>
                <w:szCs w:val="16"/>
                <w:lang w:val="es-ES" w:eastAsia="es-ES"/>
              </w:rPr>
              <w:t> </w:t>
            </w:r>
          </w:p>
        </w:tc>
      </w:tr>
      <w:tr w:rsidR="00525E62" w:rsidRPr="00752083" w:rsidTr="0043669F">
        <w:trPr>
          <w:trHeight w:val="340"/>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left"/>
              <w:rPr>
                <w:rFonts w:ascii="Arial" w:hAnsi="Arial" w:cs="Arial"/>
                <w:bCs/>
                <w:color w:val="000000"/>
                <w:sz w:val="15"/>
                <w:szCs w:val="15"/>
                <w:lang w:val="es-ES" w:eastAsia="es-ES"/>
              </w:rPr>
            </w:pPr>
            <w:r w:rsidRPr="00752083">
              <w:rPr>
                <w:rFonts w:ascii="Arial" w:hAnsi="Arial" w:cs="Arial"/>
                <w:bCs/>
                <w:color w:val="000000"/>
                <w:sz w:val="15"/>
                <w:szCs w:val="15"/>
                <w:lang w:val="es-ES" w:eastAsia="es-ES"/>
              </w:rPr>
              <w:t xml:space="preserve">Total costes </w:t>
            </w:r>
            <w:r w:rsidR="00BE04F1">
              <w:rPr>
                <w:rFonts w:ascii="Arial" w:hAnsi="Arial" w:cs="Arial"/>
                <w:bCs/>
                <w:color w:val="000000"/>
                <w:sz w:val="15"/>
                <w:szCs w:val="15"/>
                <w:lang w:val="es-ES" w:eastAsia="es-ES"/>
              </w:rPr>
              <w:t xml:space="preserve">previstos </w:t>
            </w:r>
            <w:r w:rsidRPr="00752083">
              <w:rPr>
                <w:rFonts w:ascii="Arial" w:hAnsi="Arial" w:cs="Arial"/>
                <w:bCs/>
                <w:color w:val="000000"/>
                <w:sz w:val="15"/>
                <w:szCs w:val="15"/>
                <w:lang w:val="es-ES" w:eastAsia="es-ES"/>
              </w:rPr>
              <w:t>a cargo Salesianos</w:t>
            </w:r>
            <w:r w:rsidR="00BE04F1">
              <w:rPr>
                <w:rFonts w:ascii="Arial" w:hAnsi="Arial" w:cs="Arial"/>
                <w:bCs/>
                <w:color w:val="000000"/>
                <w:sz w:val="15"/>
                <w:szCs w:val="15"/>
                <w:lang w:val="es-ES" w:eastAsia="es-ES"/>
              </w:rPr>
              <w:t xml:space="preserve"> para el futuro traslado</w:t>
            </w:r>
          </w:p>
        </w:tc>
        <w:tc>
          <w:tcPr>
            <w:tcW w:w="1163"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right"/>
              <w:rPr>
                <w:rFonts w:ascii="Arial" w:hAnsi="Arial" w:cs="Arial"/>
                <w:bCs/>
                <w:color w:val="000000"/>
                <w:sz w:val="15"/>
                <w:szCs w:val="15"/>
                <w:lang w:val="es-ES" w:eastAsia="es-ES"/>
              </w:rPr>
            </w:pPr>
            <w:r w:rsidRPr="00752083">
              <w:rPr>
                <w:rFonts w:ascii="Arial" w:hAnsi="Arial" w:cs="Arial"/>
                <w:bCs/>
                <w:color w:val="000000"/>
                <w:sz w:val="15"/>
                <w:szCs w:val="15"/>
                <w:lang w:val="es-ES" w:eastAsia="es-ES"/>
              </w:rPr>
              <w:t>40.678.902</w:t>
            </w:r>
          </w:p>
        </w:tc>
      </w:tr>
    </w:tbl>
    <w:p w:rsidR="00B90E12" w:rsidRPr="005F0F72" w:rsidRDefault="00B90E12" w:rsidP="007B1D27">
      <w:pPr>
        <w:pStyle w:val="texto"/>
        <w:tabs>
          <w:tab w:val="clear" w:pos="2835"/>
          <w:tab w:val="clear" w:pos="3969"/>
          <w:tab w:val="clear" w:pos="5103"/>
          <w:tab w:val="clear" w:pos="6237"/>
          <w:tab w:val="clear" w:pos="7371"/>
          <w:tab w:val="left" w:pos="480"/>
          <w:tab w:val="num" w:pos="720"/>
          <w:tab w:val="num" w:pos="1948"/>
          <w:tab w:val="num" w:pos="6597"/>
        </w:tabs>
        <w:spacing w:before="240" w:after="200"/>
        <w:ind w:left="289" w:firstLine="0"/>
        <w:rPr>
          <w:sz w:val="16"/>
          <w:szCs w:val="16"/>
        </w:rPr>
      </w:pPr>
    </w:p>
    <w:p w:rsidR="00525E62" w:rsidRPr="00466B43" w:rsidRDefault="00525E6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rsidRPr="00466B43">
        <w:rPr>
          <w:szCs w:val="26"/>
        </w:rPr>
        <w:t>Valor de mercado del suelo urbanizado e</w:t>
      </w:r>
      <w:r w:rsidR="004979F9">
        <w:rPr>
          <w:szCs w:val="26"/>
        </w:rPr>
        <w:t>n la parcela de la calle Aralar</w:t>
      </w:r>
    </w:p>
    <w:tbl>
      <w:tblPr>
        <w:tblW w:w="8820" w:type="dxa"/>
        <w:jc w:val="center"/>
        <w:tblInd w:w="55" w:type="dxa"/>
        <w:tblLayout w:type="fixed"/>
        <w:tblCellMar>
          <w:left w:w="70" w:type="dxa"/>
          <w:right w:w="70" w:type="dxa"/>
        </w:tblCellMar>
        <w:tblLook w:val="04A0" w:firstRow="1" w:lastRow="0" w:firstColumn="1" w:lastColumn="0" w:noHBand="0" w:noVBand="1"/>
      </w:tblPr>
      <w:tblGrid>
        <w:gridCol w:w="4835"/>
        <w:gridCol w:w="1843"/>
        <w:gridCol w:w="2142"/>
      </w:tblGrid>
      <w:tr w:rsidR="00525E62" w:rsidRPr="006C7F5E" w:rsidTr="0043669F">
        <w:trPr>
          <w:trHeight w:val="340"/>
          <w:jc w:val="center"/>
        </w:trPr>
        <w:tc>
          <w:tcPr>
            <w:tcW w:w="4835" w:type="dxa"/>
            <w:tcBorders>
              <w:top w:val="single" w:sz="4" w:space="0" w:color="auto"/>
              <w:bottom w:val="single" w:sz="4" w:space="0" w:color="auto"/>
            </w:tcBorders>
            <w:shd w:val="clear" w:color="auto" w:fill="B8CCE4" w:themeFill="accent1" w:themeFillTint="66"/>
            <w:noWrap/>
            <w:vAlign w:val="center"/>
            <w:hideMark/>
          </w:tcPr>
          <w:p w:rsidR="00525E62" w:rsidRPr="006C7F5E" w:rsidRDefault="00525E62" w:rsidP="00C52193">
            <w:pPr>
              <w:spacing w:after="0"/>
              <w:ind w:firstLine="0"/>
              <w:jc w:val="left"/>
              <w:rPr>
                <w:rFonts w:ascii="Arial" w:hAnsi="Arial" w:cs="Arial"/>
                <w:bCs/>
                <w:color w:val="000000"/>
                <w:sz w:val="18"/>
                <w:szCs w:val="18"/>
                <w:lang w:val="es-ES" w:eastAsia="es-ES"/>
              </w:rPr>
            </w:pPr>
          </w:p>
        </w:tc>
        <w:tc>
          <w:tcPr>
            <w:tcW w:w="1843" w:type="dxa"/>
            <w:tcBorders>
              <w:top w:val="single" w:sz="4" w:space="0" w:color="auto"/>
              <w:bottom w:val="single" w:sz="4" w:space="0" w:color="auto"/>
            </w:tcBorders>
            <w:shd w:val="clear" w:color="auto" w:fill="B8CCE4" w:themeFill="accent1" w:themeFillTint="66"/>
            <w:noWrap/>
            <w:vAlign w:val="center"/>
            <w:hideMark/>
          </w:tcPr>
          <w:p w:rsidR="00525E62" w:rsidRPr="006C7F5E" w:rsidRDefault="00525E62" w:rsidP="00C52193">
            <w:pPr>
              <w:spacing w:after="0"/>
              <w:ind w:firstLine="0"/>
              <w:jc w:val="right"/>
              <w:rPr>
                <w:rFonts w:ascii="Arial" w:hAnsi="Arial" w:cs="Arial"/>
                <w:bCs/>
                <w:color w:val="000000"/>
                <w:sz w:val="18"/>
                <w:szCs w:val="18"/>
                <w:lang w:val="es-ES" w:eastAsia="es-ES"/>
              </w:rPr>
            </w:pPr>
            <w:r w:rsidRPr="006C7F5E">
              <w:rPr>
                <w:rFonts w:ascii="Arial" w:hAnsi="Arial" w:cs="Arial"/>
                <w:bCs/>
                <w:color w:val="000000"/>
                <w:sz w:val="18"/>
                <w:szCs w:val="18"/>
                <w:lang w:val="es-ES" w:eastAsia="es-ES"/>
              </w:rPr>
              <w:t>euros origen*</w:t>
            </w:r>
          </w:p>
        </w:tc>
        <w:tc>
          <w:tcPr>
            <w:tcW w:w="2142" w:type="dxa"/>
            <w:tcBorders>
              <w:top w:val="single" w:sz="4" w:space="0" w:color="auto"/>
              <w:bottom w:val="single" w:sz="4" w:space="0" w:color="auto"/>
            </w:tcBorders>
            <w:shd w:val="clear" w:color="auto" w:fill="B8CCE4" w:themeFill="accent1" w:themeFillTint="66"/>
            <w:noWrap/>
            <w:vAlign w:val="center"/>
            <w:hideMark/>
          </w:tcPr>
          <w:p w:rsidR="00525E62" w:rsidRPr="006C7F5E" w:rsidRDefault="00525E62" w:rsidP="00C52193">
            <w:pPr>
              <w:spacing w:after="0"/>
              <w:ind w:firstLine="0"/>
              <w:jc w:val="right"/>
              <w:rPr>
                <w:rFonts w:ascii="Arial" w:hAnsi="Arial" w:cs="Arial"/>
                <w:bCs/>
                <w:color w:val="000000"/>
                <w:sz w:val="18"/>
                <w:szCs w:val="18"/>
                <w:lang w:val="es-ES" w:eastAsia="es-ES"/>
              </w:rPr>
            </w:pPr>
            <w:r w:rsidRPr="006C7F5E">
              <w:rPr>
                <w:rFonts w:ascii="Arial" w:hAnsi="Arial" w:cs="Arial"/>
                <w:bCs/>
                <w:color w:val="000000"/>
                <w:sz w:val="18"/>
                <w:szCs w:val="18"/>
                <w:lang w:val="es-ES" w:eastAsia="es-ES"/>
              </w:rPr>
              <w:t>euros corrientes**</w:t>
            </w:r>
          </w:p>
        </w:tc>
      </w:tr>
      <w:tr w:rsidR="00525E62" w:rsidRPr="00A74595" w:rsidTr="00C8620A">
        <w:trPr>
          <w:trHeight w:val="255"/>
          <w:jc w:val="center"/>
        </w:trPr>
        <w:tc>
          <w:tcPr>
            <w:tcW w:w="4835" w:type="dxa"/>
            <w:tcBorders>
              <w:top w:val="single" w:sz="4" w:space="0" w:color="auto"/>
              <w:bottom w:val="single" w:sz="4" w:space="0" w:color="auto"/>
            </w:tcBorders>
            <w:shd w:val="clear" w:color="auto" w:fill="auto"/>
            <w:noWrap/>
            <w:vAlign w:val="center"/>
          </w:tcPr>
          <w:p w:rsidR="00525E62" w:rsidRPr="00A74595" w:rsidRDefault="00525E62" w:rsidP="00C52193">
            <w:pPr>
              <w:spacing w:after="0"/>
              <w:ind w:firstLine="0"/>
              <w:jc w:val="left"/>
              <w:rPr>
                <w:rFonts w:ascii="Arial Narrow" w:hAnsi="Arial Narrow"/>
                <w:color w:val="000000"/>
                <w:lang w:val="es-ES" w:eastAsia="es-ES"/>
              </w:rPr>
            </w:pPr>
            <w:r>
              <w:rPr>
                <w:rFonts w:ascii="Arial Narrow" w:hAnsi="Arial Narrow"/>
                <w:color w:val="000000"/>
                <w:lang w:val="es-ES" w:eastAsia="es-ES"/>
              </w:rPr>
              <w:t>Valor mercado parcela calle Aralar</w:t>
            </w:r>
          </w:p>
        </w:tc>
        <w:tc>
          <w:tcPr>
            <w:tcW w:w="1843" w:type="dxa"/>
            <w:tcBorders>
              <w:top w:val="single" w:sz="4" w:space="0" w:color="auto"/>
              <w:bottom w:val="single" w:sz="4" w:space="0" w:color="auto"/>
            </w:tcBorders>
            <w:shd w:val="clear" w:color="auto" w:fill="auto"/>
            <w:noWrap/>
            <w:vAlign w:val="center"/>
          </w:tcPr>
          <w:p w:rsidR="00525E62" w:rsidRPr="00A74595" w:rsidRDefault="00525E62" w:rsidP="00C52193">
            <w:pPr>
              <w:spacing w:after="0"/>
              <w:ind w:firstLine="0"/>
              <w:jc w:val="right"/>
              <w:rPr>
                <w:rFonts w:ascii="Arial Narrow" w:hAnsi="Arial Narrow"/>
                <w:color w:val="000000"/>
                <w:lang w:val="es-ES" w:eastAsia="es-ES"/>
              </w:rPr>
            </w:pPr>
            <w:r>
              <w:rPr>
                <w:rFonts w:ascii="Arial Narrow" w:hAnsi="Arial Narrow"/>
                <w:color w:val="000000"/>
                <w:lang w:val="es-ES" w:eastAsia="es-ES"/>
              </w:rPr>
              <w:t>60.568.348</w:t>
            </w:r>
          </w:p>
        </w:tc>
        <w:tc>
          <w:tcPr>
            <w:tcW w:w="2142" w:type="dxa"/>
            <w:tcBorders>
              <w:top w:val="single" w:sz="4" w:space="0" w:color="auto"/>
              <w:bottom w:val="single" w:sz="4" w:space="0" w:color="auto"/>
            </w:tcBorders>
            <w:shd w:val="clear" w:color="auto" w:fill="auto"/>
            <w:noWrap/>
            <w:vAlign w:val="center"/>
          </w:tcPr>
          <w:p w:rsidR="00525E62" w:rsidRPr="00A74595" w:rsidRDefault="00525E62" w:rsidP="00C52193">
            <w:pPr>
              <w:spacing w:after="0"/>
              <w:ind w:firstLine="0"/>
              <w:jc w:val="right"/>
              <w:rPr>
                <w:rFonts w:ascii="Arial Narrow" w:hAnsi="Arial Narrow"/>
                <w:color w:val="000000"/>
                <w:lang w:val="es-ES" w:eastAsia="es-ES"/>
              </w:rPr>
            </w:pPr>
            <w:r>
              <w:rPr>
                <w:rFonts w:ascii="Arial Narrow" w:hAnsi="Arial Narrow"/>
                <w:color w:val="000000"/>
                <w:lang w:val="es-ES" w:eastAsia="es-ES"/>
              </w:rPr>
              <w:t>63.867.080</w:t>
            </w:r>
          </w:p>
        </w:tc>
      </w:tr>
    </w:tbl>
    <w:p w:rsidR="00525E62" w:rsidRPr="00E30D41" w:rsidRDefault="00525E62" w:rsidP="00C8620A">
      <w:pPr>
        <w:pStyle w:val="texto"/>
        <w:tabs>
          <w:tab w:val="clear" w:pos="2835"/>
          <w:tab w:val="clear" w:pos="3969"/>
          <w:tab w:val="clear" w:pos="5103"/>
          <w:tab w:val="clear" w:pos="6237"/>
          <w:tab w:val="clear" w:pos="7371"/>
        </w:tabs>
        <w:spacing w:before="80" w:after="60"/>
        <w:ind w:firstLine="68"/>
        <w:rPr>
          <w:rFonts w:ascii="Arial Narrow" w:hAnsi="Arial Narrow"/>
          <w:color w:val="000000"/>
          <w:spacing w:val="0"/>
          <w:sz w:val="17"/>
          <w:szCs w:val="17"/>
          <w:lang w:val="es-ES" w:eastAsia="es-ES"/>
        </w:rPr>
      </w:pPr>
      <w:r w:rsidRPr="00E30D41">
        <w:rPr>
          <w:rFonts w:ascii="Arial Narrow" w:hAnsi="Arial Narrow"/>
          <w:color w:val="000000"/>
          <w:spacing w:val="0"/>
          <w:sz w:val="17"/>
          <w:szCs w:val="17"/>
          <w:lang w:val="es-ES" w:eastAsia="es-ES"/>
        </w:rPr>
        <w:t>* Cuarto trimestre de 2010</w:t>
      </w:r>
    </w:p>
    <w:p w:rsidR="00525E62" w:rsidRDefault="00525E62" w:rsidP="00525E62">
      <w:pPr>
        <w:pStyle w:val="texto"/>
        <w:tabs>
          <w:tab w:val="clear" w:pos="2835"/>
          <w:tab w:val="clear" w:pos="3969"/>
          <w:tab w:val="clear" w:pos="5103"/>
          <w:tab w:val="clear" w:pos="6237"/>
          <w:tab w:val="clear" w:pos="7371"/>
        </w:tabs>
        <w:ind w:firstLine="70"/>
        <w:rPr>
          <w:rFonts w:ascii="Arial Narrow" w:hAnsi="Arial Narrow"/>
          <w:color w:val="000000"/>
          <w:spacing w:val="0"/>
          <w:sz w:val="17"/>
          <w:szCs w:val="17"/>
          <w:lang w:val="es-ES" w:eastAsia="es-ES"/>
        </w:rPr>
      </w:pPr>
      <w:r w:rsidRPr="00E30D41">
        <w:rPr>
          <w:rFonts w:ascii="Arial Narrow" w:hAnsi="Arial Narrow"/>
          <w:color w:val="000000"/>
          <w:spacing w:val="0"/>
          <w:sz w:val="17"/>
          <w:szCs w:val="17"/>
          <w:lang w:val="es-ES" w:eastAsia="es-ES"/>
        </w:rPr>
        <w:t xml:space="preserve">** Cuarto trimestre de 2014 </w:t>
      </w:r>
    </w:p>
    <w:p w:rsidR="003101F2" w:rsidRPr="00315EAA" w:rsidRDefault="002C5145" w:rsidP="003101F2">
      <w:pPr>
        <w:pStyle w:val="texto"/>
        <w:tabs>
          <w:tab w:val="clear" w:pos="2835"/>
          <w:tab w:val="clear" w:pos="3969"/>
          <w:tab w:val="clear" w:pos="5103"/>
          <w:tab w:val="clear" w:pos="6237"/>
          <w:tab w:val="clear" w:pos="7371"/>
        </w:tabs>
        <w:rPr>
          <w:rFonts w:cs="Arial"/>
        </w:rPr>
      </w:pPr>
      <w:r>
        <w:rPr>
          <w:rFonts w:ascii="Arial Narrow" w:hAnsi="Arial Narrow"/>
          <w:color w:val="000000"/>
          <w:sz w:val="17"/>
          <w:szCs w:val="17"/>
          <w:lang w:val="es-ES" w:eastAsia="es-ES"/>
        </w:rPr>
        <w:br w:type="page"/>
      </w:r>
    </w:p>
    <w:p w:rsidR="003101F2" w:rsidRPr="00A755CA" w:rsidRDefault="003101F2" w:rsidP="003101F2">
      <w:pPr>
        <w:pStyle w:val="atitulo1"/>
        <w:rPr>
          <w:color w:val="auto"/>
          <w:sz w:val="32"/>
          <w:szCs w:val="32"/>
        </w:rPr>
      </w:pPr>
      <w:bookmarkStart w:id="25" w:name="_Toc515446718"/>
      <w:bookmarkStart w:id="26" w:name="_Toc536004200"/>
      <w:r w:rsidRPr="00A755CA">
        <w:rPr>
          <w:color w:val="auto"/>
          <w:sz w:val="32"/>
          <w:szCs w:val="32"/>
        </w:rPr>
        <w:lastRenderedPageBreak/>
        <w:t>Alegaciones formuladas al Informe Provisional</w:t>
      </w:r>
      <w:bookmarkEnd w:id="25"/>
      <w:bookmarkEnd w:id="26"/>
    </w:p>
    <w:p w:rsidR="00416D39" w:rsidRDefault="00416D39" w:rsidP="00416D39">
      <w:pPr>
        <w:pStyle w:val="atitulo3"/>
      </w:pPr>
      <w:r>
        <w:t>Alegaciones que emite D. Enrique Maya Miranda con relación al informe provisional de fiscalización sobre: "Evaluación de los compromisos y riesgos de la operación Salesianos”</w:t>
      </w:r>
    </w:p>
    <w:p w:rsidR="00416D39" w:rsidRDefault="00416D39" w:rsidP="00416D39">
      <w:pPr>
        <w:pStyle w:val="atitulo3"/>
      </w:pPr>
      <w:r>
        <w:t>Analizado el informe citado en el encabezamiento, quiero aportar las s</w:t>
      </w:r>
      <w:r>
        <w:t>i</w:t>
      </w:r>
      <w:r>
        <w:t>guientes alegaciones:</w:t>
      </w:r>
    </w:p>
    <w:p w:rsidR="00416D39" w:rsidRDefault="00416D39" w:rsidP="00416D39">
      <w:pPr>
        <w:pStyle w:val="atitulo3"/>
      </w:pPr>
      <w:r>
        <w:t>1ª.- Desconozco si el informe provisional ha sido trasladado a otras in</w:t>
      </w:r>
      <w:r>
        <w:t>s</w:t>
      </w:r>
      <w:r>
        <w:t>tancias municipales con objeto de que puedan aportar también su op</w:t>
      </w:r>
      <w:r>
        <w:t>i</w:t>
      </w:r>
      <w:r>
        <w:t xml:space="preserve">nión. En todo caso, en el escrito que antecede al informe se indica que se me remite como "organismo </w:t>
      </w:r>
      <w:proofErr w:type="spellStart"/>
      <w:r>
        <w:t>fiscalizado</w:t>
      </w:r>
      <w:proofErr w:type="spellEnd"/>
      <w:r>
        <w:t>". En el sobre en el que se me da traslado del informe se me nombra como “EX ALCALDE". Sería lóg</w:t>
      </w:r>
      <w:r>
        <w:t>i</w:t>
      </w:r>
      <w:r>
        <w:t>co que en el informe final se aclarasen estas dudas.</w:t>
      </w:r>
    </w:p>
    <w:p w:rsidR="00416D39" w:rsidRDefault="00416D39" w:rsidP="00416D39">
      <w:pPr>
        <w:pStyle w:val="atitulo3"/>
      </w:pPr>
      <w:r>
        <w:t>2ª.- Alegación aceptada.</w:t>
      </w:r>
    </w:p>
    <w:p w:rsidR="00416D39" w:rsidRDefault="00416D39" w:rsidP="00416D39">
      <w:pPr>
        <w:pStyle w:val="atitulo3"/>
      </w:pPr>
      <w:r>
        <w:t>3ª.- Entrando en aspectos específicos del informe, a mi juicio debieran introducirse las siguientes modificaciones:</w:t>
      </w:r>
    </w:p>
    <w:p w:rsidR="00416D39" w:rsidRDefault="00416D39" w:rsidP="00416D39">
      <w:pPr>
        <w:pStyle w:val="atitulo3"/>
      </w:pPr>
      <w:r>
        <w:t>3ª.1.- Debiera sustituirse en todo el informe el término "OPERACIÓN SALESIANOS" por "ACTUACION SALESIANOS". "Actuación" es un té</w:t>
      </w:r>
      <w:r>
        <w:t>r</w:t>
      </w:r>
      <w:r>
        <w:t>mino re­ cogido en la Ley del Suelo cuando no lo está el de "operación" que incluso a nivel popular o social puede tener una percepción peyor</w:t>
      </w:r>
      <w:r>
        <w:t>a</w:t>
      </w:r>
      <w:r>
        <w:t>tiva.</w:t>
      </w:r>
    </w:p>
    <w:p w:rsidR="00416D39" w:rsidRDefault="00416D39" w:rsidP="00416D39">
      <w:pPr>
        <w:pStyle w:val="atitulo3"/>
      </w:pPr>
      <w:r>
        <w:t>3ª.2.- Alegación aceptada.</w:t>
      </w:r>
    </w:p>
    <w:p w:rsidR="00416D39" w:rsidRDefault="00416D39" w:rsidP="00416D39">
      <w:pPr>
        <w:pStyle w:val="atitulo3"/>
      </w:pPr>
      <w:r>
        <w:t>3ª.3.- Alegación aceptada.</w:t>
      </w:r>
    </w:p>
    <w:p w:rsidR="00416D39" w:rsidRDefault="00416D39" w:rsidP="00416D39">
      <w:pPr>
        <w:pStyle w:val="atitulo3"/>
      </w:pPr>
      <w:r>
        <w:t>3ª.4.- En la página 11, el párrafo 3º debiera redactarse de otro modo.</w:t>
      </w:r>
    </w:p>
    <w:p w:rsidR="00416D39" w:rsidRDefault="00416D39" w:rsidP="00416D39">
      <w:pPr>
        <w:pStyle w:val="atitulo3"/>
      </w:pPr>
      <w:r>
        <w:t xml:space="preserve">La actuación no se diseña para obtener una financiación. La actuación (Protocolo, Convenios, </w:t>
      </w:r>
      <w:proofErr w:type="gramStart"/>
      <w:r>
        <w:t>PSIS ...</w:t>
      </w:r>
      <w:proofErr w:type="gramEnd"/>
      <w:r>
        <w:t>) es urbanística de planeamiento y ge</w:t>
      </w:r>
      <w:r>
        <w:t>s</w:t>
      </w:r>
      <w:r>
        <w:t>tión. Esto es un urbanismo que ya se ha puesto en práctica en otras muchas ocasiones para transformar suelos con usos y edificios no ad</w:t>
      </w:r>
      <w:r>
        <w:t>e</w:t>
      </w:r>
      <w:r>
        <w:t>cuados en lugares centrales de la ciudad.</w:t>
      </w:r>
    </w:p>
    <w:p w:rsidR="00416D39" w:rsidRDefault="00416D39" w:rsidP="00416D39">
      <w:pPr>
        <w:pStyle w:val="atitulo3"/>
      </w:pPr>
      <w:r>
        <w:t>Urbanismo, por cierto, ahora concretado en la legislación foral vigente (DFL 1/2017 por el que se aprueba el Texto Refundido de la Ley Foral de Ordena­ción del Territorio y Urbanismo), con el concepto de actu</w:t>
      </w:r>
      <w:r>
        <w:t>a</w:t>
      </w:r>
      <w:r>
        <w:t>ciones de Renovación y/o Regeneración Urbana que parten de un int</w:t>
      </w:r>
      <w:r>
        <w:t>e</w:t>
      </w:r>
      <w:r>
        <w:t>rés general para la ciudad y uno de cuyos objetivos prioritarios es g</w:t>
      </w:r>
      <w:r>
        <w:t>a</w:t>
      </w:r>
      <w:r>
        <w:t>rantizar su viabilidad.</w:t>
      </w:r>
    </w:p>
    <w:p w:rsidR="00416D39" w:rsidRDefault="00416D39" w:rsidP="00416D39">
      <w:pPr>
        <w:pStyle w:val="atitulo3"/>
      </w:pPr>
      <w:r>
        <w:lastRenderedPageBreak/>
        <w:t>Además, el DFL 1/2017 ya citado, en su Artículo 6. Actividad urbanística e iniciativa privada dice textualmente: “Las Administraciones Públicas con competencia en materia de ordenación territorial y urbanística ti</w:t>
      </w:r>
      <w:r>
        <w:t>e</w:t>
      </w:r>
      <w:r>
        <w:t>nen el deber de facilitar y promover, en el ámbito de sus respectivas competencias y en las formas y con el alcance previstos en esta ley f</w:t>
      </w:r>
      <w:r>
        <w:t>o</w:t>
      </w:r>
      <w:r>
        <w:t>ral, la iniciativa privada en el desarrollo de la actividad de ordenación del territorio y urbanismo".</w:t>
      </w:r>
    </w:p>
    <w:p w:rsidR="00416D39" w:rsidRDefault="00416D39" w:rsidP="00416D39">
      <w:pPr>
        <w:pStyle w:val="atitulo3"/>
      </w:pPr>
      <w:r>
        <w:t>Que es lo que se ha hecho aquí. Facilitar y promover la iniciativa priv</w:t>
      </w:r>
      <w:r>
        <w:t>a</w:t>
      </w:r>
      <w:r>
        <w:t>da (Comunidad Salesiana) para construir un nuevo centro educativo pr</w:t>
      </w:r>
      <w:r>
        <w:t>i</w:t>
      </w:r>
      <w:r>
        <w:t>vado de interés público.</w:t>
      </w:r>
    </w:p>
    <w:p w:rsidR="00416D39" w:rsidRDefault="00416D39" w:rsidP="00416D39">
      <w:pPr>
        <w:pStyle w:val="atitulo3"/>
      </w:pPr>
      <w:r>
        <w:t>Por lo tanto, debería redactarse ese párrafo del siguiente modo:</w:t>
      </w:r>
    </w:p>
    <w:p w:rsidR="00416D39" w:rsidRDefault="00416D39" w:rsidP="00416D39">
      <w:pPr>
        <w:pStyle w:val="atitulo3"/>
      </w:pPr>
      <w:r>
        <w:t>“En definitiva, se ha planificado una actuación urbanística que ha posib</w:t>
      </w:r>
      <w:r>
        <w:t>i</w:t>
      </w:r>
      <w:r>
        <w:t>litado el traslado y nueva construcción de un centro docente ampará</w:t>
      </w:r>
      <w:r>
        <w:t>n</w:t>
      </w:r>
      <w:r>
        <w:t>dose en la viabilidad derivada de la excepción a la construcción de v</w:t>
      </w:r>
      <w:r>
        <w:t>i</w:t>
      </w:r>
      <w:r>
        <w:t>vienda protegida que permitía la legislación entonces vigente cuando se trataba de actividades desarrolladas de acuerdo a las condiciones fij</w:t>
      </w:r>
      <w:r>
        <w:t>a</w:t>
      </w:r>
      <w:r>
        <w:t>das por la misma”</w:t>
      </w:r>
    </w:p>
    <w:p w:rsidR="00416D39" w:rsidRDefault="00416D39" w:rsidP="00416D39">
      <w:pPr>
        <w:pStyle w:val="atitulo3"/>
      </w:pPr>
      <w:r>
        <w:t>3ª.5.- Alegación aceptada.</w:t>
      </w:r>
    </w:p>
    <w:p w:rsidR="003101F2" w:rsidRDefault="00416D39" w:rsidP="00416D39">
      <w:pPr>
        <w:pStyle w:val="atitulo3"/>
      </w:pPr>
      <w:proofErr w:type="spellStart"/>
      <w:r>
        <w:t>Fdo</w:t>
      </w:r>
      <w:proofErr w:type="spellEnd"/>
      <w:r>
        <w:t>: Enrique Maya Miranda</w:t>
      </w:r>
    </w:p>
    <w:p w:rsidR="00416D39" w:rsidRDefault="00416D39" w:rsidP="00416D39">
      <w:pPr>
        <w:pStyle w:val="atitulo3"/>
      </w:pPr>
      <w:r>
        <w:br w:type="page"/>
      </w:r>
    </w:p>
    <w:p w:rsidR="00416D39" w:rsidRDefault="00416D39" w:rsidP="00416D39">
      <w:pPr>
        <w:pStyle w:val="atitulo3"/>
      </w:pPr>
      <w:r>
        <w:lastRenderedPageBreak/>
        <w:t>ALEGACIONES AL INFORME PROVISIONAL DE FISCALIZACIÓN DE LA CÁMARA DE COMPTOS DE NAVARRA SOBE LA “EVALUACIÓN DE LOS COMPROMISOS Y RIESGOS DE LA OPERACIÓN SALESIANOS”.</w:t>
      </w:r>
    </w:p>
    <w:p w:rsidR="00416D39" w:rsidRDefault="00416D39" w:rsidP="00416D39">
      <w:pPr>
        <w:pStyle w:val="atitulo3"/>
      </w:pPr>
      <w:r>
        <w:t xml:space="preserve">Realizadas por Luis </w:t>
      </w:r>
      <w:proofErr w:type="spellStart"/>
      <w:r>
        <w:t>Zarraluqui</w:t>
      </w:r>
      <w:proofErr w:type="spellEnd"/>
      <w:r>
        <w:t xml:space="preserve"> </w:t>
      </w:r>
      <w:proofErr w:type="spellStart"/>
      <w:r>
        <w:t>Ortigosa</w:t>
      </w:r>
      <w:proofErr w:type="spellEnd"/>
      <w:r>
        <w:t>, en su calidad de ex Consejero de Fomento del Gobierno de Navarra.</w:t>
      </w:r>
    </w:p>
    <w:p w:rsidR="00416D39" w:rsidRDefault="00416D39" w:rsidP="00416D39">
      <w:pPr>
        <w:pStyle w:val="atitulo3"/>
      </w:pPr>
      <w:r>
        <w:t>A.- EN RELACIÓN A LA PRIMERA DE LAS CONCLUSIONES RECOG</w:t>
      </w:r>
      <w:r>
        <w:t>I</w:t>
      </w:r>
      <w:r>
        <w:t>DAS EN EL EPÍGRAFE IV (O PRIMERA VIÑETA).</w:t>
      </w:r>
    </w:p>
    <w:p w:rsidR="00416D39" w:rsidRDefault="00416D39" w:rsidP="00416D39">
      <w:pPr>
        <w:pStyle w:val="atitulo3"/>
      </w:pPr>
      <w:r>
        <w:t>ALEGACIÓN 1ª.- Alegación aceptada</w:t>
      </w:r>
    </w:p>
    <w:p w:rsidR="00416D39" w:rsidRDefault="00416D39" w:rsidP="00416D39">
      <w:pPr>
        <w:pStyle w:val="atitulo3"/>
      </w:pPr>
      <w:r>
        <w:t>ALEGACIÓN 2ª.- Alegación aceptada</w:t>
      </w:r>
    </w:p>
    <w:p w:rsidR="00416D39" w:rsidRDefault="00416D39" w:rsidP="00416D39">
      <w:pPr>
        <w:pStyle w:val="atitulo3"/>
      </w:pPr>
      <w:r>
        <w:t>B.- EN RELACIÓN A LA SEGUNDA DE LAS CONCLUSIONES REC</w:t>
      </w:r>
      <w:r>
        <w:t>O</w:t>
      </w:r>
      <w:r>
        <w:t>GIDAS EN EL EPÍGRAFE IV (O SEGUNDA VIÑETA).</w:t>
      </w:r>
    </w:p>
    <w:p w:rsidR="00416D39" w:rsidRDefault="00416D39" w:rsidP="00416D39">
      <w:pPr>
        <w:pStyle w:val="atitulo3"/>
      </w:pPr>
      <w:r>
        <w:t>En su único párrafo se introduce la expresión “operación urbanística”. Debe señalarse al respecto que en propiedad se trata de una “actuación urbanística”, que es como se le denomina jurídica y técnicamente.</w:t>
      </w:r>
    </w:p>
    <w:p w:rsidR="00416D39" w:rsidRDefault="00416D39" w:rsidP="00416D39">
      <w:pPr>
        <w:pStyle w:val="atitulo3"/>
      </w:pPr>
      <w:r>
        <w:t>El término “operación”, que se emplea más en el medio de la actividad empresarial, ha ido adquiriendo con el tiempo y su popularización peri</w:t>
      </w:r>
      <w:r>
        <w:t>o</w:t>
      </w:r>
      <w:r>
        <w:t>dística tintes negativos alejados de su significado original. Utilizar este término en este momento, y referido a una actuación urbanística, sugi</w:t>
      </w:r>
      <w:r>
        <w:t>e</w:t>
      </w:r>
      <w:r>
        <w:t>re connotaciones negativas, incluso ligadas a prácticas turbias, cuando toda esta actuación no sólo ha sido perfectamente legal, como han r</w:t>
      </w:r>
      <w:r>
        <w:t>e</w:t>
      </w:r>
      <w:r>
        <w:t>frendado los tribunales, sino que además ha sido presidida por la tran</w:t>
      </w:r>
      <w:r>
        <w:t>s</w:t>
      </w:r>
      <w:r>
        <w:t>parencia y la publicidad.</w:t>
      </w:r>
    </w:p>
    <w:p w:rsidR="00416D39" w:rsidRDefault="00416D39" w:rsidP="00416D39">
      <w:pPr>
        <w:pStyle w:val="atitulo3"/>
      </w:pPr>
      <w:r>
        <w:t>Por todo ello se formula la siguiente alegación:</w:t>
      </w:r>
    </w:p>
    <w:p w:rsidR="00416D39" w:rsidRDefault="00416D39" w:rsidP="00416D39">
      <w:pPr>
        <w:pStyle w:val="atitulo3"/>
      </w:pPr>
      <w:r>
        <w:t>ALEGACIÓN 3ª.- se solicita que se utilice el término técnico más apr</w:t>
      </w:r>
      <w:r>
        <w:t>o</w:t>
      </w:r>
      <w:r>
        <w:t>piado de “actuación”, en lugar del de “operación.</w:t>
      </w:r>
    </w:p>
    <w:p w:rsidR="00416D39" w:rsidRDefault="00416D39" w:rsidP="00416D39">
      <w:pPr>
        <w:pStyle w:val="atitulo3"/>
      </w:pPr>
      <w:r>
        <w:t>C.- EN RELACIÓN A LA TERCERA DE LAS CONCLUSIONES REC</w:t>
      </w:r>
      <w:r>
        <w:t>O</w:t>
      </w:r>
      <w:r>
        <w:t>GIDAS EN EL EPÍGRAFE IV (O TERCERA VIÑETA).</w:t>
      </w:r>
    </w:p>
    <w:p w:rsidR="00416D39" w:rsidRDefault="00416D39" w:rsidP="00416D39">
      <w:pPr>
        <w:pStyle w:val="atitulo3"/>
      </w:pPr>
      <w:r>
        <w:t>Ésta consta de dos párrafos sin numeración. En el segundo de ellos se afirma que “el riesgo contemplado es atribuible en su totalidad a la s</w:t>
      </w:r>
      <w:r>
        <w:t>o</w:t>
      </w:r>
      <w:r>
        <w:t xml:space="preserve">ciedad pública </w:t>
      </w:r>
      <w:proofErr w:type="spellStart"/>
      <w:r>
        <w:t>Vinsa</w:t>
      </w:r>
      <w:proofErr w:type="spellEnd"/>
      <w:r>
        <w:t>, debiendo asumir el riesgo y ventura del resultado económico de la operación al plantearse un pago a la congregación por la compra del suelo con carácter previo a su futura venta por parte de la sociedad.”</w:t>
      </w:r>
    </w:p>
    <w:p w:rsidR="00416D39" w:rsidRDefault="00416D39" w:rsidP="00416D39">
      <w:pPr>
        <w:pStyle w:val="atitulo3"/>
      </w:pPr>
      <w:r>
        <w:t xml:space="preserve"> </w:t>
      </w:r>
    </w:p>
    <w:p w:rsidR="00416D39" w:rsidRDefault="00416D39" w:rsidP="00416D39">
      <w:pPr>
        <w:pStyle w:val="atitulo3"/>
      </w:pPr>
      <w:r>
        <w:lastRenderedPageBreak/>
        <w:t>Considero que dichas opiniones, en particular las subrayadas, no se ajustan a la realidad y deben corregirse. A este respecto formulo las s</w:t>
      </w:r>
      <w:r>
        <w:t>i</w:t>
      </w:r>
      <w:r>
        <w:t>guientes alegaciones:</w:t>
      </w:r>
    </w:p>
    <w:p w:rsidR="00416D39" w:rsidRDefault="00416D39" w:rsidP="00416D39">
      <w:pPr>
        <w:pStyle w:val="atitulo3"/>
      </w:pPr>
      <w:r>
        <w:t>ALEGACIÓN 5ª.- El riesgo no es atribuible en su totalidad a la sociedad pública VINSA (luego NASUVINSA).</w:t>
      </w:r>
    </w:p>
    <w:p w:rsidR="00416D39" w:rsidRDefault="00416D39" w:rsidP="00416D39">
      <w:pPr>
        <w:pStyle w:val="atitulo3"/>
      </w:pPr>
      <w:r>
        <w:t xml:space="preserve">En primer lugar, el pacto Decimocuarto del Protocolo de 2011 señala que la sociedad pública VINSA asumirá “a su propio riesgo y ventura el resultado económico de la futura venta de la parcela de la C/ </w:t>
      </w:r>
      <w:proofErr w:type="spellStart"/>
      <w:r>
        <w:t>Aralar</w:t>
      </w:r>
      <w:proofErr w:type="spellEnd"/>
      <w:r>
        <w:t>”. Pero además, y ello parece desconocerse, el mismo Protocolo, en su pacto Décimo, establece para la congregación que ésta asumiría “a su riesgo y ventura todas las operaciones urbanísticas y económicas que quedan en el ámbito de sus competencias” (que más adelante se det</w:t>
      </w:r>
      <w:r>
        <w:t>a</w:t>
      </w:r>
      <w:r>
        <w:t>llan como el proyecto y construcción del nuevo centro educativo, sus instalaciones anexas y equipamiento). Por lo tanto, y para ser rigurosos con lo escrito en el Protocolo, existe un reparto de riesgos, y por ello no cabe afirmar lo señalado.</w:t>
      </w:r>
    </w:p>
    <w:p w:rsidR="00416D39" w:rsidRDefault="00416D39" w:rsidP="00416D39">
      <w:pPr>
        <w:pStyle w:val="atitulo3"/>
      </w:pPr>
      <w:r>
        <w:t>ALEGACIÓN 6ª.- El Protocolo no plantea un pago a la congregación por la compra de suelo con carácter previo a su futura venta por parte de la sociedad.</w:t>
      </w:r>
    </w:p>
    <w:p w:rsidR="00416D39" w:rsidRDefault="00416D39" w:rsidP="00416D39">
      <w:pPr>
        <w:pStyle w:val="atitulo3"/>
      </w:pPr>
      <w:r>
        <w:t xml:space="preserve">El Protocolo incluye en su pacto Sexto la previsión una doble compra-venta tras la aprobación del PSIS: la compra-venta de la parcela de la C/ </w:t>
      </w:r>
      <w:proofErr w:type="spellStart"/>
      <w:r>
        <w:t>Aralar</w:t>
      </w:r>
      <w:proofErr w:type="spellEnd"/>
      <w:r>
        <w:t xml:space="preserve"> por parte de VINSA y la de las parcelas del Gobierno de Nav</w:t>
      </w:r>
      <w:r>
        <w:t>a</w:t>
      </w:r>
      <w:r>
        <w:t>rra por la congregación. Sin embargo no concreta la temporalidad de ninguna de las dos operaciones, ni que una deba preceder a la otra, ni tampoco que deban de ser simultáneas. Tampoco, y eso es importante, no fija el pago previo a la congregación tal como se afirma en el párrafo reproducido.</w:t>
      </w:r>
    </w:p>
    <w:p w:rsidR="00416D39" w:rsidRDefault="00416D39" w:rsidP="00416D39">
      <w:pPr>
        <w:pStyle w:val="atitulo3"/>
      </w:pPr>
      <w:r>
        <w:t>En el pacto noveno del Protocolo, se señala expresamente en relación a la primera operación de compraventa que “el cálculo definitivo de este importe y el establecimiento de los plazos de pago se harán en el m</w:t>
      </w:r>
      <w:r>
        <w:t>o</w:t>
      </w:r>
      <w:r>
        <w:t xml:space="preserve">mento de realizar la operación de compra-venta de la parcela de la C/ </w:t>
      </w:r>
      <w:proofErr w:type="spellStart"/>
      <w:r>
        <w:t>Aralar</w:t>
      </w:r>
      <w:proofErr w:type="spellEnd"/>
      <w:r>
        <w:t>”.</w:t>
      </w:r>
    </w:p>
    <w:p w:rsidR="00416D39" w:rsidRDefault="00416D39" w:rsidP="00416D39">
      <w:pPr>
        <w:pStyle w:val="atitulo3"/>
      </w:pPr>
      <w:r>
        <w:t>Esta cláusula desmiente claramente la última parte de la afirmación a</w:t>
      </w:r>
      <w:r>
        <w:t>n</w:t>
      </w:r>
      <w:r>
        <w:t>teriormente citada, en la medida que prevé claramente el pago de su importe aplazado en plazos, tal y como se previeron posteriormente ta</w:t>
      </w:r>
      <w:r>
        <w:t>n</w:t>
      </w:r>
      <w:r>
        <w:t>to en contrato de promesa de compraventa de 2015 como en el contrato definitivo y posterior de 2017.</w:t>
      </w:r>
    </w:p>
    <w:p w:rsidR="00416D39" w:rsidRDefault="00416D39" w:rsidP="00416D39">
      <w:pPr>
        <w:pStyle w:val="atitulo3"/>
      </w:pPr>
      <w:r>
        <w:t xml:space="preserve">Nada impedía, por otra parte, que se pudiera hacer un pago un primer pago parcial en especie (parcelas en </w:t>
      </w:r>
      <w:proofErr w:type="spellStart"/>
      <w:r>
        <w:t>Egüés</w:t>
      </w:r>
      <w:proofErr w:type="spellEnd"/>
      <w:r>
        <w:t>), y pagos posteriores en d</w:t>
      </w:r>
      <w:r>
        <w:t>i</w:t>
      </w:r>
      <w:r>
        <w:lastRenderedPageBreak/>
        <w:t>nero tras la venta de las parcelas, que es precisamente lo que se previó en los documentos contractuales. Evidentemente, hacer un pago inicial con una parcela urbanizada y diferir el resto de pagos a un momento posterior, tras la venta de parcelas, no es incurrir en demasiado riesgo, aunque ello lo trataremos más adelante.</w:t>
      </w:r>
    </w:p>
    <w:p w:rsidR="00416D39" w:rsidRDefault="00416D39" w:rsidP="00416D39">
      <w:pPr>
        <w:pStyle w:val="atitulo3"/>
      </w:pPr>
      <w:r>
        <w:t>Por lo tanto, se debe tratar de un error de apreciación que no debe fig</w:t>
      </w:r>
      <w:r>
        <w:t>u</w:t>
      </w:r>
      <w:r>
        <w:t>rar en las conclusiones. Pero más allá del procedimiento para la mat</w:t>
      </w:r>
      <w:r>
        <w:t>e</w:t>
      </w:r>
      <w:r>
        <w:t>rialización de las dos compra-ventas y su forma, el riesgo de la oper</w:t>
      </w:r>
      <w:r>
        <w:t>a</w:t>
      </w:r>
      <w:r>
        <w:t>ción, el mismo que tienen todas las operaciones inmobiliarias o, no e</w:t>
      </w:r>
      <w:r>
        <w:t>s</w:t>
      </w:r>
      <w:r>
        <w:t xml:space="preserve">taba en dicho procedimiento, sino en que el precio establecido fuera el adecuado para posibilitar que con las ventas de las parcelas resultantes previstas en el solar de la C/ </w:t>
      </w:r>
      <w:proofErr w:type="spellStart"/>
      <w:r>
        <w:t>Aralar</w:t>
      </w:r>
      <w:proofErr w:type="spellEnd"/>
      <w:r>
        <w:t>, se pudieran cubrir el coste de las inversiones y gastos que necesitaba realizar la congregación, y los ga</w:t>
      </w:r>
      <w:r>
        <w:t>s</w:t>
      </w:r>
      <w:r>
        <w:t>tos en que incurriera VINSA (luego NASUVINSA), de modo que no h</w:t>
      </w:r>
      <w:r>
        <w:t>u</w:t>
      </w:r>
      <w:r>
        <w:t>biera resultado negativo, o que incluso hubiera resultado positivo que aplicar a la política de vivienda social. Ese era el reto y ese era el rie</w:t>
      </w:r>
      <w:r>
        <w:t>s</w:t>
      </w:r>
      <w:r>
        <w:t>go.</w:t>
      </w:r>
    </w:p>
    <w:p w:rsidR="00416D39" w:rsidRDefault="00416D39" w:rsidP="00416D39">
      <w:pPr>
        <w:pStyle w:val="atitulo3"/>
      </w:pPr>
      <w:r>
        <w:t>El Protocolo firmado en 2011 tuvo en cuenta una previsión de plusvalía de un 16,7% sobre la operación (sobre una previsión razonada y aval</w:t>
      </w:r>
      <w:r>
        <w:t>a</w:t>
      </w:r>
      <w:r>
        <w:t>da por informe técnico de unos beneficios estimados de 9,145 MM de euros para la misma, lo cual suponía una plusvalía de un 16,7 % sobre la actuación, sobre los 54,721 MM€ de gastos previstos).</w:t>
      </w:r>
    </w:p>
    <w:p w:rsidR="00416D39" w:rsidRDefault="00416D39" w:rsidP="00416D39">
      <w:pPr>
        <w:pStyle w:val="atitulo3"/>
      </w:pPr>
      <w:r>
        <w:t>Los márgenes en los que actuaba una promotora de VPO como VINSA, y que se consideraban aceptables, podían estar entre el 10% de benef</w:t>
      </w:r>
      <w:r>
        <w:t>i</w:t>
      </w:r>
      <w:r>
        <w:t>cios sobre gastos. Para promociones de mayor riesgo (vivienda libre, por ejemplo), los márgenes se incrementan normalmente hasta el 15% mínimo, por su mayor riesgo. Por lo tanto, y sobre la base inicial de lo previsto en el Protocolo, el riesgo estaba en línea con el carácter de una promoción ordinaria de vivienda libre.</w:t>
      </w:r>
    </w:p>
    <w:p w:rsidR="00416D39" w:rsidRDefault="00416D39" w:rsidP="00416D39">
      <w:pPr>
        <w:pStyle w:val="atitulo3"/>
      </w:pPr>
      <w:r>
        <w:t>Sin embargo, los efectos de la crisis económica y su repercusión en el mercado inmobiliario obligaron a ajustar los términos de la operación hasta alcanzar los diferentes escenarios de pactos, que a la vista de su resultado han sido satisfactorios y con más que previsibles plusvalías para NASUVINSA.</w:t>
      </w:r>
    </w:p>
    <w:p w:rsidR="00416D39" w:rsidRDefault="00416D39" w:rsidP="00416D39">
      <w:pPr>
        <w:pStyle w:val="atitulo3"/>
      </w:pPr>
      <w:r>
        <w:t>La actuación contaba a su favor, y ello era un factor importante en la r</w:t>
      </w:r>
      <w:r>
        <w:t>e</w:t>
      </w:r>
      <w:r>
        <w:t>ducción del teórico riesgo, con la posición estratégica del solar de la C/</w:t>
      </w:r>
      <w:proofErr w:type="spellStart"/>
      <w:r>
        <w:t>Aralar</w:t>
      </w:r>
      <w:proofErr w:type="spellEnd"/>
      <w:r>
        <w:t xml:space="preserve"> en el Segundo Ensanche de Pamplona, abierta a vistas privil</w:t>
      </w:r>
      <w:r>
        <w:t>e</w:t>
      </w:r>
      <w:r>
        <w:t>giadas, que garantizaba un precio mucho mejor que en otros suelos que pudieran competir con éste. Esa posición y la libertad para planificar una ordenación atractiva fueron los factores que permitieron garantizar el buen fin de la actuación.</w:t>
      </w:r>
    </w:p>
    <w:p w:rsidR="00416D39" w:rsidRDefault="00416D39" w:rsidP="00416D39">
      <w:pPr>
        <w:pStyle w:val="atitulo3"/>
      </w:pPr>
      <w:r>
        <w:lastRenderedPageBreak/>
        <w:t>Por todo ello, consideramos que debiera reformularse dicha conclusión de una forma más objetiva y consecuente, por un lado con los propios textos del Protocolo, y por el otro con lo que fueron las estimaciones del resultado de la operación y los beneficios previstos inicialmente y los f</w:t>
      </w:r>
      <w:r>
        <w:t>i</w:t>
      </w:r>
      <w:r>
        <w:t>nales, que tal vez no vayan a estar muy alejados de los anteriores en términos de beneficios bruto, incluso habiendo reducido la edificabilidad prevista.</w:t>
      </w:r>
    </w:p>
    <w:p w:rsidR="00416D39" w:rsidRDefault="00416D39" w:rsidP="00416D39">
      <w:pPr>
        <w:pStyle w:val="atitulo3"/>
      </w:pPr>
      <w:r>
        <w:t>ALEGACIÓN 7ª.- Por todo lo dicho anteriormente, considero necesario reformar dicho párrafo. A título simplemente ejemplificativo, sugiero, como ejemplo, la siguiente redacción alternativa al párrafo incluido en el informe:</w:t>
      </w:r>
    </w:p>
    <w:p w:rsidR="00416D39" w:rsidRDefault="00416D39" w:rsidP="00416D39">
      <w:pPr>
        <w:pStyle w:val="atitulo3"/>
      </w:pPr>
      <w:r>
        <w:t>“La sociedad pública VINSA (luego NASUVINSA) debía de asumir, s</w:t>
      </w:r>
      <w:r>
        <w:t>e</w:t>
      </w:r>
      <w:r>
        <w:t>gún señala el Protocolo, a su propio riesgo y ventura el resultado ec</w:t>
      </w:r>
      <w:r>
        <w:t>o</w:t>
      </w:r>
      <w:r>
        <w:t xml:space="preserve">nómico de la futura venta de la parcela de la C/ </w:t>
      </w:r>
      <w:proofErr w:type="spellStart"/>
      <w:r>
        <w:t>Aralar</w:t>
      </w:r>
      <w:proofErr w:type="spellEnd"/>
      <w:r>
        <w:t>, mientras que la congregación asumía el riesgo y ventura del proyecto, construcción y equipamiento del futuro centro. El riesgo de ambas operaciones estaba íntimamente interconectado, puesto que dependía de valores de merc</w:t>
      </w:r>
      <w:r>
        <w:t>a</w:t>
      </w:r>
      <w:r>
        <w:t>do y de construcción que, con el devenir de la situación económica, fu</w:t>
      </w:r>
      <w:r>
        <w:t>e</w:t>
      </w:r>
      <w:r>
        <w:t>ron variando y se diferenciaron de los previstos inicialmente.</w:t>
      </w:r>
    </w:p>
    <w:p w:rsidR="00416D39" w:rsidRDefault="00416D39" w:rsidP="00416D39">
      <w:pPr>
        <w:pStyle w:val="atitulo3"/>
      </w:pPr>
      <w:r>
        <w:t>D.- EN RELACIÓN A LA CUARTA DE LAS CONCLUSIONES RECOG</w:t>
      </w:r>
      <w:r>
        <w:t>I</w:t>
      </w:r>
      <w:r>
        <w:t>DAS EN EL EPÍGRAFE IV (O CUARTA VIÑETA).</w:t>
      </w:r>
    </w:p>
    <w:p w:rsidR="00416D39" w:rsidRDefault="00416D39" w:rsidP="00416D39">
      <w:pPr>
        <w:pStyle w:val="atitulo3"/>
      </w:pPr>
      <w:r>
        <w:t>Ésta consta de dos párrafos sin numeración. En ellos se señala:</w:t>
      </w:r>
    </w:p>
    <w:p w:rsidR="00416D39" w:rsidRDefault="00416D39" w:rsidP="00416D39">
      <w:pPr>
        <w:pStyle w:val="atitulo3"/>
      </w:pPr>
      <w:r>
        <w:t xml:space="preserve">“Este riesgo posteriormente se modula en los compromisos asumidos en 2015 y 2017 al supeditar el pago a la congregación a la venta de las parcelas, trasladándole parte del riesgo de la operación, si bien en 2017 el riesgo asumido por </w:t>
      </w:r>
      <w:proofErr w:type="spellStart"/>
      <w:r>
        <w:t>Nasuvinsa</w:t>
      </w:r>
      <w:proofErr w:type="spellEnd"/>
      <w:r>
        <w:t xml:space="preserve"> es menor, obteniendo previsiblemente unas plusvalías mayores.</w:t>
      </w:r>
    </w:p>
    <w:p w:rsidR="00416D39" w:rsidRDefault="00416D39" w:rsidP="00416D39">
      <w:pPr>
        <w:pStyle w:val="atitulo3"/>
      </w:pPr>
      <w:r>
        <w:t>En todo caso, siempre ha existido un alto riesgo para la Administración de la Comunidad Foral en la medida que la operación ha estado cond</w:t>
      </w:r>
      <w:r>
        <w:t>i</w:t>
      </w:r>
      <w:r>
        <w:t>cionada por la venta de las parcelas y por el compromiso del precio m</w:t>
      </w:r>
      <w:r>
        <w:t>í</w:t>
      </w:r>
      <w:r>
        <w:t>nimo acordado.”</w:t>
      </w:r>
    </w:p>
    <w:p w:rsidR="00416D39" w:rsidRDefault="00416D39" w:rsidP="00416D39">
      <w:pPr>
        <w:pStyle w:val="atitulo3"/>
      </w:pPr>
      <w:r>
        <w:t>A este respecto y dadas las incorrecciones contenidas en las frases subrayadas, se proponen las siguientes enmiendas o alegaciones:</w:t>
      </w:r>
    </w:p>
    <w:p w:rsidR="00416D39" w:rsidRDefault="00416D39" w:rsidP="00416D39">
      <w:pPr>
        <w:pStyle w:val="atitulo3"/>
      </w:pPr>
      <w:r>
        <w:t>ALEGACIÓN 8ª.- El Protocolo de Salesianos no generaba ningún riesgo concreto (de partida) con su mera firma.</w:t>
      </w:r>
    </w:p>
    <w:p w:rsidR="00416D39" w:rsidRDefault="00416D39" w:rsidP="00416D39">
      <w:pPr>
        <w:pStyle w:val="atitulo3"/>
      </w:pPr>
      <w:r>
        <w:t>Debe tenerse en cuenta que un protocolo es una mera declaración de intención de contenido general o que expresa la voluntad de las Adm</w:t>
      </w:r>
      <w:r>
        <w:t>i</w:t>
      </w:r>
      <w:r>
        <w:t xml:space="preserve">nistraciones y partes suscriptoras para actuar con un objetivo común, </w:t>
      </w:r>
      <w:r>
        <w:lastRenderedPageBreak/>
        <w:t>siempre que no supongan la formalización de compromisos jurídicos concretos y exigibles (Artículo 47 de la Ley 40/2015, de 1 de octubre, de Régimen Jurídico del Sector Público).</w:t>
      </w:r>
    </w:p>
    <w:p w:rsidR="00416D39" w:rsidRDefault="00416D39" w:rsidP="00416D39">
      <w:pPr>
        <w:pStyle w:val="atitulo3"/>
      </w:pPr>
      <w:r>
        <w:t>Anteriormente a esta Ley 40/2015, la Ley 30/1992, de 26 de noviembre, de Régimen Jurídico de las Administraciones Públicas y del Proced</w:t>
      </w:r>
      <w:r>
        <w:t>i</w:t>
      </w:r>
      <w:r>
        <w:t>miento Administrativo Común (Artículo 6.4) concebía a los protocolos como un tipo de convenios limitados a establecer pautas de orientación política sobre la actuación de cada Administración en una cuestión de interés común o a fijar el marco general y la metodología para el des</w:t>
      </w:r>
      <w:r>
        <w:t>a</w:t>
      </w:r>
      <w:r>
        <w:t>rrollo de la colaboración en un área de interrelación competencial o en un asunto de mutuo interés.</w:t>
      </w:r>
    </w:p>
    <w:p w:rsidR="00416D39" w:rsidRDefault="00416D39" w:rsidP="00416D39">
      <w:pPr>
        <w:pStyle w:val="atitulo3"/>
      </w:pPr>
      <w:r>
        <w:t xml:space="preserve">Este es el caso del Protocolo firmado sobre Salesianos en 2011, en su pacto Décimo quinto se afirma </w:t>
      </w:r>
      <w:proofErr w:type="gramStart"/>
      <w:r>
        <w:t>que ”</w:t>
      </w:r>
      <w:proofErr w:type="gramEnd"/>
      <w:r>
        <w:t>las partes intervinientes reconocen que el presente documento carece de contenido obligacional y económ</w:t>
      </w:r>
      <w:r>
        <w:t>i</w:t>
      </w:r>
      <w:r>
        <w:t>co, pero contiene los criterios que han de servir de base al cumplimiento de la finalidad que constituye su objeto.” Es decir carece de comprom</w:t>
      </w:r>
      <w:r>
        <w:t>i</w:t>
      </w:r>
      <w:r>
        <w:t>sos jurídicos exigibles.</w:t>
      </w:r>
    </w:p>
    <w:p w:rsidR="00416D39" w:rsidRDefault="00416D39" w:rsidP="00416D39">
      <w:pPr>
        <w:pStyle w:val="atitulo3"/>
      </w:pPr>
      <w:r>
        <w:t>Por lo tanto, la concreción de las obligaciones, y de los riesgos que p</w:t>
      </w:r>
      <w:r>
        <w:t>u</w:t>
      </w:r>
      <w:r>
        <w:t>dieran conllevar, debía materializarse en los documentos contractuales, ya que el Protocolo debe considerarse un marco general para las actu</w:t>
      </w:r>
      <w:r>
        <w:t>a</w:t>
      </w:r>
      <w:r>
        <w:t>ciones posteriores. De ahí que no hubiera riesgo que modular en los compromisos de 2015 o 2017, sino que éstos, en la medida que fueran, nacen de dichos documentos contractuales, en particular del segundo.</w:t>
      </w:r>
    </w:p>
    <w:p w:rsidR="00416D39" w:rsidRDefault="00416D39" w:rsidP="00416D39">
      <w:pPr>
        <w:pStyle w:val="atitulo3"/>
      </w:pPr>
      <w:r>
        <w:t>ALEGACIÓN 9ª.- El Protocolo no sólo no tenía contenido obligacional, y por lo tanto riesgo, sino que además, como ha quedado claro en la al</w:t>
      </w:r>
      <w:r>
        <w:t>e</w:t>
      </w:r>
      <w:r>
        <w:t>gación 6 de este escrito, no supeditaba el pago a la congregación a la venta de las parcelas, como se dice el informe provisional de la Cámara de Comptos.</w:t>
      </w:r>
    </w:p>
    <w:p w:rsidR="00416D39" w:rsidRDefault="00416D39" w:rsidP="00416D39">
      <w:pPr>
        <w:pStyle w:val="atitulo3"/>
      </w:pPr>
      <w:r>
        <w:t>Ello ha quedado suficientemente tratado y demostrado en la justificación de la Alegación 6ª de este documento, por lo que no se reiteran los a</w:t>
      </w:r>
      <w:r>
        <w:t>r</w:t>
      </w:r>
      <w:r>
        <w:t>gumentos allí expuestos.</w:t>
      </w:r>
    </w:p>
    <w:p w:rsidR="00416D39" w:rsidRDefault="00416D39" w:rsidP="00416D39">
      <w:pPr>
        <w:pStyle w:val="atitulo3"/>
      </w:pPr>
      <w:r>
        <w:t>ALEGACIÓN 10ª.- No es cierto que haya existido siempre un alto riesgo para la Administración Foral, y mucho menos por el compromiso del precio mínimo acordado.</w:t>
      </w:r>
    </w:p>
    <w:p w:rsidR="00416D39" w:rsidRDefault="00416D39" w:rsidP="00416D39">
      <w:pPr>
        <w:pStyle w:val="atitulo3"/>
      </w:pPr>
      <w:r>
        <w:t>Esta expresión contradice la realizada en el párrafo anterior, cuando d</w:t>
      </w:r>
      <w:r>
        <w:t>i</w:t>
      </w:r>
      <w:r>
        <w:t xml:space="preserve">ce que el riesgo posteriormente se modula en los compromisos de 2015 y 2017, ya que parece establecer que hubo un riesgo determinado, alto al parecer, que luego se reduce (se utiliza el término “modula”, y luego </w:t>
      </w:r>
      <w:r>
        <w:lastRenderedPageBreak/>
        <w:t>se dice que es menor), salvo que se quisiera decir que una vez fue “muy alto” y luego “alto”, cosa que hemos visto que no era así.</w:t>
      </w:r>
    </w:p>
    <w:p w:rsidR="00416D39" w:rsidRDefault="00416D39" w:rsidP="00416D39">
      <w:pPr>
        <w:pStyle w:val="atitulo3"/>
      </w:pPr>
      <w:r>
        <w:t>Pero en cualquier caso, ya hemos establecido anteriormente que el Pr</w:t>
      </w:r>
      <w:r>
        <w:t>o</w:t>
      </w:r>
      <w:r>
        <w:t>tocolo firmado no generaba contenidos obligacionales, por lo tanto el riesgo aparecería, ya modulado, en los compromisos posteriores de 2015 (mero contrato de promesa de compraventa) y 2017, éste sí un contrato ordinario.</w:t>
      </w:r>
    </w:p>
    <w:p w:rsidR="00416D39" w:rsidRDefault="00416D39" w:rsidP="00416D39">
      <w:pPr>
        <w:pStyle w:val="atitulo3"/>
      </w:pPr>
      <w:r>
        <w:t>Qué quiere ello decir: que no existió siempre un riesgo real desde la fi</w:t>
      </w:r>
      <w:r>
        <w:t>r</w:t>
      </w:r>
      <w:r>
        <w:t>ma del Protocolo (en todo caso sería potencial, si los contratos posteri</w:t>
      </w:r>
      <w:r>
        <w:t>o</w:t>
      </w:r>
      <w:r>
        <w:t>res se hubieran hecho mal) y mucho menos alto.</w:t>
      </w:r>
    </w:p>
    <w:p w:rsidR="00416D39" w:rsidRDefault="00416D39" w:rsidP="00416D39">
      <w:pPr>
        <w:pStyle w:val="atitulo3"/>
      </w:pPr>
      <w:r>
        <w:t>El hecho de que el autor del informe provisional por parte de la Cámara de Comptos lo ligue al establecimiento de un “precio mínimo acordado” no hace sino reforzar las tesis aquí expuestas. El Protocolo no fijó un precio mínimo acordado. Éste sólo se fijó a partir de 2015 y sobre todo, por su carácter obligacional, a partir de 2017.</w:t>
      </w:r>
    </w:p>
    <w:p w:rsidR="00416D39" w:rsidRDefault="00416D39" w:rsidP="00416D39">
      <w:pPr>
        <w:pStyle w:val="atitulo3"/>
      </w:pPr>
      <w:r>
        <w:t>Ello es así no solo porque el Protocolo firmado carezca de contenido obligacional o económico, es que cuando refiere cifras (en anejos que responden a informes técnico-económicos) deja claro que dichos impo</w:t>
      </w:r>
      <w:r>
        <w:t>r</w:t>
      </w:r>
      <w:r>
        <w:t>tes económicos “quedan sujetos a valoración definitiva” bien por acue</w:t>
      </w:r>
      <w:r>
        <w:t>r</w:t>
      </w:r>
      <w:r>
        <w:t>do entre las partes afectadas o bien por aplicación de la normativa v</w:t>
      </w:r>
      <w:r>
        <w:t>i</w:t>
      </w:r>
      <w:r>
        <w:t>gente (pacto Sexto), y se les califica como “cifras de referencia”. Por ello, cuando en el pacto Noveno se establece un importe “estimado” de</w:t>
      </w:r>
    </w:p>
    <w:p w:rsidR="00416D39" w:rsidRDefault="00416D39" w:rsidP="00416D39">
      <w:pPr>
        <w:pStyle w:val="atitulo3"/>
      </w:pPr>
      <w:r>
        <w:t xml:space="preserve">41.687.391 euros por la parcela de la C/ </w:t>
      </w:r>
      <w:proofErr w:type="spellStart"/>
      <w:r>
        <w:t>Aralar</w:t>
      </w:r>
      <w:proofErr w:type="spellEnd"/>
      <w:r>
        <w:t>, no es un precio mínimo, ni obligatorio, sino una mera referencia.</w:t>
      </w:r>
    </w:p>
    <w:p w:rsidR="00416D39" w:rsidRDefault="00416D39" w:rsidP="00416D39">
      <w:pPr>
        <w:pStyle w:val="atitulo3"/>
      </w:pPr>
      <w:r>
        <w:t>La prueba práctica de que es así, y de que así lo entendieron hasta dos diferentes Gobiernos de Navarra (el de 2015 y el de 2017) es que luego esa cifra se alteró de forma muy notable a la baja.</w:t>
      </w:r>
    </w:p>
    <w:p w:rsidR="00416D39" w:rsidRDefault="00416D39" w:rsidP="00416D39">
      <w:pPr>
        <w:pStyle w:val="atitulo3"/>
      </w:pPr>
      <w:r>
        <w:t xml:space="preserve"> </w:t>
      </w:r>
    </w:p>
    <w:p w:rsidR="00416D39" w:rsidRDefault="00416D39" w:rsidP="00416D39">
      <w:pPr>
        <w:pStyle w:val="atitulo3"/>
      </w:pPr>
      <w:r>
        <w:t>ALEGACIÓN 11ª.- Por todo lo dicho anteriormente, se propone matizar los dos párrafos citados. A título simplemente ejemplificativo, sugiero, como ejemplo, la siguiente redacción alternativa:</w:t>
      </w:r>
    </w:p>
    <w:p w:rsidR="00416D39" w:rsidRDefault="00416D39" w:rsidP="00416D39">
      <w:pPr>
        <w:pStyle w:val="atitulo3"/>
      </w:pPr>
      <w:r>
        <w:t xml:space="preserve">Los compromisos asumidos en 2015 y 2017, en desarrollo y concreción del Protocolo de 2011, supeditaron el pago a la congregación a través de la enajenación de las parcelas de </w:t>
      </w:r>
      <w:proofErr w:type="spellStart"/>
      <w:r>
        <w:t>Egüés</w:t>
      </w:r>
      <w:proofErr w:type="spellEnd"/>
      <w:r>
        <w:t xml:space="preserve"> previstas para la ubicación del Colegio, de un precio mínimo garantizado que se pagaría tras la venta de las parcelas, y unos incrementos en función del resultado final de dicha venta. El contrato de compra-venta firmado en 2017 mejoró la situación de riesgo de NASUVINSA en relación al de promesa de co</w:t>
      </w:r>
      <w:r>
        <w:t>m</w:t>
      </w:r>
      <w:r>
        <w:lastRenderedPageBreak/>
        <w:t>pra-venta de 2015 y facilitó un incremento de las plusvalías de dicha s</w:t>
      </w:r>
      <w:r>
        <w:t>o</w:t>
      </w:r>
      <w:r>
        <w:t>ciedad.</w:t>
      </w:r>
    </w:p>
    <w:p w:rsidR="00416D39" w:rsidRDefault="00416D39" w:rsidP="00416D39">
      <w:pPr>
        <w:pStyle w:val="atitulo3"/>
      </w:pPr>
      <w:r>
        <w:t>El riesgo de la actuación planteada estribó en el logro del suficiente pr</w:t>
      </w:r>
      <w:r>
        <w:t>e</w:t>
      </w:r>
      <w:r>
        <w:t>cio de venta de las parcelas resultantes de la ordenación del solar de la C/</w:t>
      </w:r>
      <w:proofErr w:type="spellStart"/>
      <w:r>
        <w:t>Aralar</w:t>
      </w:r>
      <w:proofErr w:type="spellEnd"/>
      <w:r>
        <w:t xml:space="preserve"> para cubrir el precio mínimo garantizado y los gastos incurridos por NASUVINSA, incluida una plusvalía. La crisis del sector inmobiliario y la consiguiente bajada de precios obligaron a alcanzar acuerdos co</w:t>
      </w:r>
      <w:r>
        <w:t>n</w:t>
      </w:r>
      <w:r>
        <w:t>tractuales que, años después, permiten prever una la buena consec</w:t>
      </w:r>
      <w:r>
        <w:t>u</w:t>
      </w:r>
      <w:r>
        <w:t>ción de los objetivos de la actuación, incluyendo los económicos.”</w:t>
      </w:r>
    </w:p>
    <w:p w:rsidR="00416D39" w:rsidRDefault="00416D39" w:rsidP="00416D39">
      <w:pPr>
        <w:pStyle w:val="atitulo3"/>
      </w:pPr>
      <w:r>
        <w:t>E.- EN RELACIÓN AL PÁRRAFO CONCLUSIVO QUE SE INCLUYE A</w:t>
      </w:r>
      <w:r>
        <w:t>N</w:t>
      </w:r>
      <w:r>
        <w:t>TES DE LAS RECOMENDACIONES:</w:t>
      </w:r>
    </w:p>
    <w:p w:rsidR="00416D39" w:rsidRDefault="00416D39" w:rsidP="00416D39">
      <w:pPr>
        <w:pStyle w:val="atitulo3"/>
      </w:pPr>
      <w:r>
        <w:t>Dicho párrafo afirma que: “En definitiva, se ha financiado el traslado y construcción de un centro docente mediante una operación urbanística diseñada expresamente para obtener esa financiación, exceptuando la reserva de vivienda protegida previa habilitación legal y asumiendo la administración un elevado riesgo.”</w:t>
      </w:r>
    </w:p>
    <w:p w:rsidR="00416D39" w:rsidRDefault="00416D39" w:rsidP="00416D39">
      <w:pPr>
        <w:pStyle w:val="atitulo3"/>
      </w:pPr>
      <w:r>
        <w:t xml:space="preserve">Considero erróneo, injusto y hasta podría calificarse de tendencioso lo afirmado en dicho párrafo. No se trató sólo del traslado y construcción de un centro docente. Se trataba de una actuación más completa, que comprendía además el diseño de la ordenación de la parcela de la C/ </w:t>
      </w:r>
      <w:proofErr w:type="spellStart"/>
      <w:r>
        <w:t>Aralar</w:t>
      </w:r>
      <w:proofErr w:type="spellEnd"/>
      <w:r>
        <w:t>, en el borde noreste del Ensanche, en una zona en franco declive poblacional y de actividad comercial y terciaria, para generar una nueva zona de atracción, con una superficie comercial importante y un equ</w:t>
      </w:r>
      <w:r>
        <w:t>i</w:t>
      </w:r>
      <w:r>
        <w:t xml:space="preserve">pamiento social de </w:t>
      </w:r>
      <w:proofErr w:type="spellStart"/>
      <w:r>
        <w:t>Civivox</w:t>
      </w:r>
      <w:proofErr w:type="spellEnd"/>
      <w:r>
        <w:t>, que sin duda va a mejorar notablemente la vida en la zona. Nada de ello se refiere en el citado párrafo ni en el re</w:t>
      </w:r>
      <w:r>
        <w:t>s</w:t>
      </w:r>
      <w:r>
        <w:t>to del informe.</w:t>
      </w:r>
    </w:p>
    <w:p w:rsidR="00416D39" w:rsidRDefault="00416D39" w:rsidP="00416D39">
      <w:pPr>
        <w:pStyle w:val="atitulo3"/>
      </w:pPr>
      <w:r>
        <w:t>Una cosa fue el detonante de la actuación, el traslado del centro educ</w:t>
      </w:r>
      <w:r>
        <w:t>a</w:t>
      </w:r>
      <w:r>
        <w:t xml:space="preserve">tivo, y otra que no se reconoce ni se señala la parte crucial de la misma, la ordenación de la parcela de la C/ </w:t>
      </w:r>
      <w:proofErr w:type="spellStart"/>
      <w:r>
        <w:t>Aralar</w:t>
      </w:r>
      <w:proofErr w:type="spellEnd"/>
      <w:r>
        <w:t>. En realidad, casi todo el e</w:t>
      </w:r>
      <w:r>
        <w:t>s</w:t>
      </w:r>
      <w:r>
        <w:t>fuerzo y la actividad desplegada desde la Administración Foral, NAS</w:t>
      </w:r>
      <w:r>
        <w:t>U</w:t>
      </w:r>
      <w:r>
        <w:t>VINSA y el propio Ayuntamiento de Pamplona tuvo que ver con la ord</w:t>
      </w:r>
      <w:r>
        <w:t>e</w:t>
      </w:r>
      <w:r>
        <w:t xml:space="preserve">nación formal de la parcela de la C/ </w:t>
      </w:r>
      <w:proofErr w:type="spellStart"/>
      <w:r>
        <w:t>Aralar</w:t>
      </w:r>
      <w:proofErr w:type="spellEnd"/>
      <w:r>
        <w:t>. Del proyecto y la constru</w:t>
      </w:r>
      <w:r>
        <w:t>c</w:t>
      </w:r>
      <w:r>
        <w:t>ción del centro educativo se encargó la Congregación, exclusivamente.</w:t>
      </w:r>
    </w:p>
    <w:p w:rsidR="00416D39" w:rsidRDefault="00416D39" w:rsidP="00416D39">
      <w:pPr>
        <w:pStyle w:val="atitulo3"/>
      </w:pPr>
      <w:r>
        <w:t>Por otro lado, me parece destacar el modélico desarrollo de esta actu</w:t>
      </w:r>
      <w:r>
        <w:t>a</w:t>
      </w:r>
      <w:r>
        <w:t>ción urbanística, a través de la colaboración íntima entre dos admini</w:t>
      </w:r>
      <w:r>
        <w:t>s</w:t>
      </w:r>
      <w:r>
        <w:t>traciones que no siempre han coincido en esta materia, pero que aquí sí lo hicieron. El procedimiento desarrollado fue impecable, y superó el examen delos tribunales de justicia que atendieron un recurso present</w:t>
      </w:r>
      <w:r>
        <w:t>a</w:t>
      </w:r>
      <w:r>
        <w:t>do por particulares. La ordenación se desarrolló mediante concurso p</w:t>
      </w:r>
      <w:r>
        <w:t>ú</w:t>
      </w:r>
      <w:r>
        <w:t xml:space="preserve">blico resuelto, por un tribunal técnico, por unanimidad y las diferentes </w:t>
      </w:r>
      <w:r>
        <w:lastRenderedPageBreak/>
        <w:t>propuestas fueron expuestas con posterioridad para su general conoc</w:t>
      </w:r>
      <w:r>
        <w:t>i</w:t>
      </w:r>
      <w:r>
        <w:t>miento. Se tramitó un Plan Parcial que obtuvo el visto bueno previo del Ayuntamiento de Pamplona antes de su aprobación definitiva.</w:t>
      </w:r>
    </w:p>
    <w:p w:rsidR="00416D39" w:rsidRDefault="00416D39" w:rsidP="00416D39">
      <w:pPr>
        <w:pStyle w:val="atitulo3"/>
      </w:pPr>
      <w:r>
        <w:t>Así mismo se considera que ni el nuevo centro docente, cuya constru</w:t>
      </w:r>
      <w:r>
        <w:t>c</w:t>
      </w:r>
      <w:r>
        <w:t xml:space="preserve">ción ha posibilitado esta actuación, ni la congregación que lo sostiene, son cualesquiera, ya que estamos hablando de la </w:t>
      </w:r>
      <w:proofErr w:type="spellStart"/>
      <w:r>
        <w:t>la</w:t>
      </w:r>
      <w:proofErr w:type="spellEnd"/>
      <w:r>
        <w:t xml:space="preserve"> mayor y más ant</w:t>
      </w:r>
      <w:r>
        <w:t>i</w:t>
      </w:r>
      <w:r>
        <w:t>gua institución docente de formación profesional de Navarra, cuyos m</w:t>
      </w:r>
      <w:r>
        <w:t>é</w:t>
      </w:r>
      <w:r>
        <w:t>ritos a lo largo de muchos años han merecido su calificación de interés general por el Gobierno de Navarra. Aquí no se ha ayudado al traslado de un centro docente, sino de un centro docente singular, de interés g</w:t>
      </w:r>
      <w:r>
        <w:t>e</w:t>
      </w:r>
      <w:r>
        <w:t>neral, por su importancia y calidad en un sector deficitario de centros similares, como es el de la formación profesional.</w:t>
      </w:r>
    </w:p>
    <w:p w:rsidR="00416D39" w:rsidRDefault="00416D39" w:rsidP="00416D39">
      <w:pPr>
        <w:pStyle w:val="atitulo3"/>
      </w:pPr>
      <w:r>
        <w:t>Además, no se trata de una “operación” sino una actuación urbanística diseñada, no sólo para obtener una financiación concreta, que también, sino para alcanzar el mejor resultado final del traslado de la institución educativa en una zona deprimida del Ensanche, a través de una ord</w:t>
      </w:r>
      <w:r>
        <w:t>e</w:t>
      </w:r>
      <w:r>
        <w:t>nación singular con valores arquitectónicos destacados.</w:t>
      </w:r>
    </w:p>
    <w:p w:rsidR="00416D39" w:rsidRDefault="00416D39" w:rsidP="00416D39">
      <w:pPr>
        <w:pStyle w:val="atitulo3"/>
      </w:pPr>
      <w:r>
        <w:t>Podrían ponerse varias decenas de ejemplos en los que el urbanismo real, del que se propone ordinariamente en suelos consolidados, ha p</w:t>
      </w:r>
      <w:r>
        <w:t>o</w:t>
      </w:r>
      <w:r>
        <w:t>sibilitado que usos obsoletos, o que se consideran inadecuados en un momento determinado, sean sustituidos por otros, generalmente res</w:t>
      </w:r>
      <w:r>
        <w:t>i</w:t>
      </w:r>
      <w:r>
        <w:t xml:space="preserve">denciales, y que de esta manera se facilite su traslado y recolocación en otras partes de la ciudad. Basta para ello recordar, como un ejemplo, toda la reconstrucción de los barrios de San Jorge y </w:t>
      </w:r>
      <w:proofErr w:type="spellStart"/>
      <w:r>
        <w:t>Rochapea</w:t>
      </w:r>
      <w:proofErr w:type="spellEnd"/>
      <w:r>
        <w:t xml:space="preserve"> de Pa</w:t>
      </w:r>
      <w:r>
        <w:t>m</w:t>
      </w:r>
      <w:r>
        <w:t>plona en los últimos años, e incluso más antiguamente, en la misma z</w:t>
      </w:r>
      <w:r>
        <w:t>o</w:t>
      </w:r>
      <w:r>
        <w:t>na del Ensanche, parcelas enteras dedicadas a usos industriales.</w:t>
      </w:r>
    </w:p>
    <w:p w:rsidR="00416D39" w:rsidRDefault="00416D39" w:rsidP="00416D39">
      <w:pPr>
        <w:pStyle w:val="atitulo3"/>
      </w:pPr>
      <w:r>
        <w:t>No vamos a pedir aquí que se alabe todo lo realizado, pero sí al menos que no se menosprecie desde el silencio una actuación muy notable en muchos aspectos.</w:t>
      </w:r>
    </w:p>
    <w:p w:rsidR="00416D39" w:rsidRDefault="00416D39" w:rsidP="00416D39">
      <w:pPr>
        <w:pStyle w:val="atitulo3"/>
      </w:pPr>
      <w:r>
        <w:t>En cuanto al riesgo, creo que ya hemos matizado suficientemente su importancia, y los resultados a la vista están.</w:t>
      </w:r>
    </w:p>
    <w:p w:rsidR="00416D39" w:rsidRDefault="00416D39" w:rsidP="00416D39">
      <w:pPr>
        <w:pStyle w:val="atitulo3"/>
      </w:pPr>
      <w:r>
        <w:t>ALEGACIÓN 12ª.- Por todo ello, solicito la matización de la conclusión analizada. A título simplemente ejemplificativo, sugiero, como ejemplo, la siguiente redacción alternativa:</w:t>
      </w:r>
    </w:p>
    <w:p w:rsidR="00416D39" w:rsidRDefault="00416D39" w:rsidP="00416D39">
      <w:pPr>
        <w:pStyle w:val="atitulo3"/>
      </w:pPr>
      <w:r>
        <w:t>En definitiva, se ha desarrollado una actuación urbanística diseñada p</w:t>
      </w:r>
      <w:r>
        <w:t>a</w:t>
      </w:r>
      <w:r>
        <w:t xml:space="preserve">ra posibilitar el traslado y construcción de un centro educativo singular de interés general, junto con la reordenación de una zona del Ensanche y su reequipamiento. Esta zona se exceptuó, gracias a una modificación legal, de la previsión de vivienda protegida, que tal vez hubiera puesto </w:t>
      </w:r>
      <w:r>
        <w:lastRenderedPageBreak/>
        <w:t>en riesgo su viabilidad económica. La administración asumió parte del riesgo de la actuación, si bien las condiciones de los solares, su diseño y la concreción de las condiciones de compra han permitido un buen r</w:t>
      </w:r>
      <w:r>
        <w:t>e</w:t>
      </w:r>
      <w:r>
        <w:t>sultado económico final para ésta.</w:t>
      </w:r>
    </w:p>
    <w:p w:rsidR="00416D39" w:rsidRDefault="00416D39" w:rsidP="00416D39">
      <w:pPr>
        <w:pStyle w:val="atitulo3"/>
      </w:pPr>
      <w:r>
        <w:t>F.- EN RELACIÓN A LA PRIMERA RECOMENDACIÓN.</w:t>
      </w:r>
    </w:p>
    <w:p w:rsidR="00416D39" w:rsidRDefault="00416D39" w:rsidP="00416D39">
      <w:pPr>
        <w:pStyle w:val="atitulo3"/>
      </w:pPr>
      <w:r>
        <w:t>ALEGACIÓN 13ª.- Alegación aceptada</w:t>
      </w:r>
    </w:p>
    <w:p w:rsidR="00416D39" w:rsidRDefault="00416D39" w:rsidP="00416D39">
      <w:pPr>
        <w:pStyle w:val="atitulo3"/>
      </w:pPr>
      <w:r>
        <w:t>G.- EN RELACIÓN A LA SEGUNDA RECOMENDACIÓN.</w:t>
      </w:r>
    </w:p>
    <w:p w:rsidR="00416D39" w:rsidRDefault="00416D39" w:rsidP="00416D39">
      <w:pPr>
        <w:pStyle w:val="atitulo3"/>
      </w:pPr>
      <w:r>
        <w:t>En ella se señala: “contemplar en futuras situaciones la posibilidad de una intervención pública para financiar actuaciones de interés general, evitando asumir riesgos por el sector público y utilizando la gestión u</w:t>
      </w:r>
      <w:r>
        <w:t>r</w:t>
      </w:r>
      <w:r>
        <w:t>banística para sus fines de ordenación territorial y urbanísticos”.</w:t>
      </w:r>
    </w:p>
    <w:p w:rsidR="00416D39" w:rsidRDefault="00416D39" w:rsidP="00416D39">
      <w:pPr>
        <w:pStyle w:val="atitulo3"/>
      </w:pPr>
      <w:r>
        <w:t>Considero que cabe objetar algunas cosas a estas manifestaciones:</w:t>
      </w:r>
    </w:p>
    <w:p w:rsidR="00416D39" w:rsidRDefault="00416D39" w:rsidP="00416D39">
      <w:pPr>
        <w:pStyle w:val="atitulo3"/>
      </w:pPr>
      <w:r>
        <w:t>En primer lugar, considero que es de interés público hacer un uso ef</w:t>
      </w:r>
      <w:r>
        <w:t>i</w:t>
      </w:r>
      <w:r>
        <w:t>ciente de los recursos públicos, que por su naturaleza son limitados, y por ello dedicar los recursos estrictamente necesarios en la consecución de los objetivos de la política pública.</w:t>
      </w:r>
    </w:p>
    <w:p w:rsidR="00416D39" w:rsidRDefault="00416D39" w:rsidP="00416D39">
      <w:pPr>
        <w:pStyle w:val="atitulo3"/>
      </w:pPr>
      <w:r>
        <w:t>La legislación de Régimen Jurídico de las Administraciones Públicas e</w:t>
      </w:r>
      <w:r>
        <w:t>s</w:t>
      </w:r>
      <w:r>
        <w:t>tablece que las Administraciones públicas, se deben regir, entre otros, por el principio de eficiencia en el cumplimiento de los objetivos fijados (ver Artículo 3.1.j) de la Ley 40/2015, de 1 de octubre, de Régimen Jur</w:t>
      </w:r>
      <w:r>
        <w:t>í</w:t>
      </w:r>
      <w:r>
        <w:t>dico del Sector Público).</w:t>
      </w:r>
    </w:p>
    <w:p w:rsidR="00416D39" w:rsidRDefault="00416D39" w:rsidP="00416D39">
      <w:pPr>
        <w:pStyle w:val="atitulo3"/>
      </w:pPr>
      <w:r>
        <w:t>Proponer, como se propone, la intervención pública para financiar este tipo de actuaciones, va en contra del principio antes enunciado, ya que la utilización de la potestad urbanística como en este caso contribuye a aliviar, y por tanto a hacer eficiente, la acción para el cumplimiento de los objetivos fijados, como era la consecución de un nuevo centro de formación profesional, más amplio y mejor preparado para las necesid</w:t>
      </w:r>
      <w:r>
        <w:t>a</w:t>
      </w:r>
      <w:r>
        <w:t>des de nuestra sociedad en un emplazamiento más idóneo.</w:t>
      </w:r>
    </w:p>
    <w:p w:rsidR="00416D39" w:rsidRDefault="00416D39" w:rsidP="00416D39">
      <w:pPr>
        <w:pStyle w:val="atitulo3"/>
      </w:pPr>
      <w:r>
        <w:t>Por otra parte, no es coherente criticar que la administración corriera supuestos riesgos económicos para más adelante proponer que dichos riesgos se asuman en su totalidad por dicha administración. Eso es t</w:t>
      </w:r>
      <w:r>
        <w:t>o</w:t>
      </w:r>
      <w:r>
        <w:t>talmente contradictorio, ya que se está proponiendo convertir lo que p</w:t>
      </w:r>
      <w:r>
        <w:t>u</w:t>
      </w:r>
      <w:r>
        <w:t>diera ser un riesgo potencial en una carga económica segura.</w:t>
      </w:r>
    </w:p>
    <w:p w:rsidR="00416D39" w:rsidRDefault="00416D39" w:rsidP="00416D39">
      <w:pPr>
        <w:pStyle w:val="atitulo3"/>
      </w:pPr>
      <w:r>
        <w:t xml:space="preserve">En segundo lugar, parece adivinarse que el autor confunde la utilización del urbanismo para fines ajenos al mismo, como en muchos casos se ha producido, por ejemplo con meros fines </w:t>
      </w:r>
      <w:proofErr w:type="spellStart"/>
      <w:r>
        <w:t>recaudativos</w:t>
      </w:r>
      <w:proofErr w:type="spellEnd"/>
      <w:r>
        <w:t xml:space="preserve"> o de financiación del presupuesto municipal, con la resolución de problemas concretos de </w:t>
      </w:r>
      <w:r>
        <w:lastRenderedPageBreak/>
        <w:t>ubicación y traslado de usos que han quedado obsoletos o bien compr</w:t>
      </w:r>
      <w:r>
        <w:t>i</w:t>
      </w:r>
      <w:r>
        <w:t>midos en solares que se han quedado cortos de espacio con el transc</w:t>
      </w:r>
      <w:r>
        <w:t>u</w:t>
      </w:r>
      <w:r>
        <w:t>rrir del tiempo.</w:t>
      </w:r>
    </w:p>
    <w:p w:rsidR="00416D39" w:rsidRDefault="00416D39" w:rsidP="00416D39">
      <w:pPr>
        <w:pStyle w:val="atitulo3"/>
      </w:pPr>
      <w:r>
        <w:t>La acción de planificación urbanística no es sólo una ciencia teórica y académica. En su aplicación real por las autoridades locales responde a objetivos de satisfacción de necesidades concretas en momentos ta</w:t>
      </w:r>
      <w:r>
        <w:t>m</w:t>
      </w:r>
      <w:r>
        <w:t>bién concretos con las posibilidades existentes en cada uno de ellos.</w:t>
      </w:r>
    </w:p>
    <w:p w:rsidR="00416D39" w:rsidRDefault="00416D39" w:rsidP="00416D39">
      <w:pPr>
        <w:pStyle w:val="atitulo3"/>
      </w:pPr>
      <w:r>
        <w:t>Al igual que se ha hecho en numerosísimas ocasiones, y que se seguirá haciendo a futuro, los usos que quedan obsoletos se sustituyen por otros. Y los que son desplazados encuentran en esta recalificación los estímulos económicos para moverse y reemprender su actividad en una zona más adecuada. Eso es utilizar la planificación urbanística en la v</w:t>
      </w:r>
      <w:r>
        <w:t>i</w:t>
      </w:r>
      <w:r>
        <w:t>da real, la que se ha hecho y se hará siempre. No es lo mismo planificar donde no existe sino suelo sin urbanizar que hacerlo en tramas urbanas consolidadas.</w:t>
      </w:r>
    </w:p>
    <w:p w:rsidR="00416D39" w:rsidRDefault="00416D39" w:rsidP="00416D39">
      <w:pPr>
        <w:pStyle w:val="atitulo3"/>
      </w:pPr>
      <w:r>
        <w:t>Esto es lo que se planificó en esta actuación. Ni más ni menos. Como en tantas veces se ha hecho, se optó por una solución viable, eficiente y con beneficios económicos y materiales para todas las administraciones implicadas. Una buena solución, con algunos riesgos, tal vez, como t</w:t>
      </w:r>
      <w:r>
        <w:t>o</w:t>
      </w:r>
      <w:r>
        <w:t>das las de esta naturaleza, pero con el suficiente margen para salir bien, como a fin y a postres se ha visto.</w:t>
      </w:r>
    </w:p>
    <w:p w:rsidR="00416D39" w:rsidRDefault="00416D39" w:rsidP="00416D39">
      <w:pPr>
        <w:pStyle w:val="atitulo3"/>
      </w:pPr>
      <w:r>
        <w:t>Si la crítica que lleva implícita la afirmación subrayada se refiere al d</w:t>
      </w:r>
      <w:r>
        <w:t>i</w:t>
      </w:r>
      <w:r>
        <w:t>seño concreto de las ordenación en forma de torres de cierta altura, d</w:t>
      </w:r>
      <w:r>
        <w:t>e</w:t>
      </w:r>
      <w:r>
        <w:t>bemos recordar que este tipo de propuesta fue el que de forma más reiterada se hizo en un concurso con alrededor de 80 propuestas arqu</w:t>
      </w:r>
      <w:r>
        <w:t>i</w:t>
      </w:r>
      <w:r>
        <w:t>tectónicas, de las que sólo 2 proponían una ordenación más convenci</w:t>
      </w:r>
      <w:r>
        <w:t>o</w:t>
      </w:r>
      <w:r>
        <w:t>nal.</w:t>
      </w:r>
    </w:p>
    <w:p w:rsidR="00416D39" w:rsidRDefault="00416D39" w:rsidP="00416D39">
      <w:pPr>
        <w:pStyle w:val="atitulo3"/>
      </w:pPr>
      <w:r>
        <w:t>La propuesta elegida contó con el voto unánime de un jurado compuesto de arquitectos, provenientes de las distintas entidades públicas partic</w:t>
      </w:r>
      <w:r>
        <w:t>i</w:t>
      </w:r>
      <w:r>
        <w:t>pantes y del Colegio de Arquitectos, por lo que habrá que considerar que fue la mejor y la más acertada.</w:t>
      </w:r>
    </w:p>
    <w:p w:rsidR="00416D39" w:rsidRDefault="00416D39" w:rsidP="00416D39">
      <w:pPr>
        <w:pStyle w:val="atitulo3"/>
      </w:pPr>
      <w:r>
        <w:t>Como testigo privilegiado del resultado del concurso puedo afirmar que lo que se buscaba entre el jurado era un buen resultado formal, con i</w:t>
      </w:r>
      <w:r>
        <w:t>n</w:t>
      </w:r>
      <w:r>
        <w:t>terés arquitectónico y urbanístico dentro de una trama demasiado un</w:t>
      </w:r>
      <w:r>
        <w:t>i</w:t>
      </w:r>
      <w:r>
        <w:t>forme y en la que cabía introducir una variante por su posición de borde que la significara y generara un diseño singular y atractivo.</w:t>
      </w:r>
    </w:p>
    <w:p w:rsidR="00416D39" w:rsidRDefault="00416D39" w:rsidP="00416D39">
      <w:pPr>
        <w:pStyle w:val="atitulo3"/>
      </w:pPr>
      <w:r>
        <w:t>ALEGACIÓN 14ª.- Por ello se sugiere el siguiente texto alternativo:</w:t>
      </w:r>
    </w:p>
    <w:p w:rsidR="00416D39" w:rsidRDefault="00416D39" w:rsidP="00416D39">
      <w:pPr>
        <w:pStyle w:val="atitulo3"/>
      </w:pPr>
      <w:r>
        <w:t>Contemplar en el futuro todas las posibilidades al alcance de las adm</w:t>
      </w:r>
      <w:r>
        <w:t>i</w:t>
      </w:r>
      <w:r>
        <w:t xml:space="preserve">nistraciones para el buen fin de actuaciones similares, procurando el </w:t>
      </w:r>
      <w:r>
        <w:lastRenderedPageBreak/>
        <w:t>mínimo riesgo en las mismas y paralelamente la eficiencia de los recu</w:t>
      </w:r>
      <w:r>
        <w:t>r</w:t>
      </w:r>
      <w:r>
        <w:t>sos públicos.</w:t>
      </w:r>
    </w:p>
    <w:p w:rsidR="00416D39" w:rsidRDefault="00416D39" w:rsidP="00416D39">
      <w:pPr>
        <w:pStyle w:val="atitulo3"/>
      </w:pPr>
      <w:r>
        <w:t>H.- EN RELACIÓN A LA REDACCIÓN FORMAL DEL EPÍGRAFE IV DE CONCLUSIONES Y RECOMENDACIONES.</w:t>
      </w:r>
    </w:p>
    <w:p w:rsidR="00416D39" w:rsidRDefault="00416D39" w:rsidP="00416D39">
      <w:pPr>
        <w:pStyle w:val="atitulo3"/>
      </w:pPr>
      <w:r>
        <w:t>Para finalizar, y atendiendo a la mera formalidad de cómo está redact</w:t>
      </w:r>
      <w:r>
        <w:t>a</w:t>
      </w:r>
      <w:r>
        <w:t>do el epígrafe en cuestión, se formula la siguiente alegación:</w:t>
      </w:r>
    </w:p>
    <w:p w:rsidR="00416D39" w:rsidRDefault="00416D39" w:rsidP="00416D39">
      <w:pPr>
        <w:pStyle w:val="atitulo3"/>
      </w:pPr>
      <w:r>
        <w:t>ALEGACIÓN 1ª.- Se sugiere que las conclusiones y recomendaciones se redacten de forma que se pueda identificar cada una de ellas y, de</w:t>
      </w:r>
      <w:r>
        <w:t>s</w:t>
      </w:r>
      <w:r>
        <w:t>de un punto de vista formal, que vengan precedidas de un número o l</w:t>
      </w:r>
      <w:r>
        <w:t>e</w:t>
      </w:r>
      <w:r>
        <w:t>tra identificativas (1, 2. 3,… o a), b). c), o 1ª, 2ª, 3ª, etc., por ejemplo. Ello permite hacer una mejor referencia a las mismas a la hora de hacer comentarios o alegaciones.</w:t>
      </w:r>
    </w:p>
    <w:p w:rsidR="00416D39" w:rsidRDefault="00416D39" w:rsidP="00416D39">
      <w:pPr>
        <w:pStyle w:val="atitulo3"/>
      </w:pPr>
      <w:r>
        <w:t>En Pamplona, a 8 de enero de 2019,</w:t>
      </w:r>
    </w:p>
    <w:p w:rsidR="00416D39" w:rsidRDefault="00416D39" w:rsidP="00416D39">
      <w:pPr>
        <w:pStyle w:val="atitulo3"/>
      </w:pPr>
      <w:r>
        <w:t xml:space="preserve">Luis </w:t>
      </w:r>
      <w:proofErr w:type="spellStart"/>
      <w:r>
        <w:t>Zarraluqui</w:t>
      </w:r>
      <w:proofErr w:type="spellEnd"/>
      <w:r>
        <w:t xml:space="preserve"> </w:t>
      </w:r>
      <w:proofErr w:type="spellStart"/>
      <w:r>
        <w:t>Ortigosa</w:t>
      </w:r>
      <w:proofErr w:type="spellEnd"/>
    </w:p>
    <w:p w:rsidR="00AE5531" w:rsidRDefault="00AE5531" w:rsidP="00416D39">
      <w:pPr>
        <w:pStyle w:val="atitulo3"/>
      </w:pPr>
      <w:r>
        <w:br w:type="page"/>
      </w:r>
    </w:p>
    <w:p w:rsidR="00AE5531" w:rsidRDefault="00AE5531" w:rsidP="00AE5531">
      <w:pPr>
        <w:pStyle w:val="atitulo3"/>
      </w:pPr>
      <w:r>
        <w:lastRenderedPageBreak/>
        <w:t>ALEGACIONES DE NASUVINSA AL INFORME PROVISIONAL DE LA CÁMARA DE COMPTOS SOBRE ‘EVALUACIÓN DE LOS COMPROM</w:t>
      </w:r>
      <w:r>
        <w:t>I</w:t>
      </w:r>
      <w:r>
        <w:t>SOS Y RIESGOS DE LA OPERACIÓN SALESIANOS’</w:t>
      </w:r>
    </w:p>
    <w:p w:rsidR="00AE5531" w:rsidRDefault="00AE5531" w:rsidP="00AE5531">
      <w:pPr>
        <w:pStyle w:val="atitulo3"/>
      </w:pPr>
      <w:r>
        <w:t>El proyecto del PSIS de Salesianos nació de un acuerdo político y pr</w:t>
      </w:r>
      <w:r>
        <w:t>e</w:t>
      </w:r>
      <w:r>
        <w:t>supuestario alcanzado entre UPN y PSN en 2010, cuyo trámite urbaní</w:t>
      </w:r>
      <w:r>
        <w:t>s</w:t>
      </w:r>
      <w:r>
        <w:t>tico fue íntegramente desarrollado por los anteriores equipos tanto del Gobierno de Navarra como del Ayuntamiento de Pamplona.</w:t>
      </w:r>
    </w:p>
    <w:p w:rsidR="00AE5531" w:rsidRDefault="00AE5531" w:rsidP="00AE5531">
      <w:pPr>
        <w:pStyle w:val="atitulo3"/>
      </w:pPr>
      <w:r>
        <w:t xml:space="preserve">El proyecto respondía a un modelo urbanístico que choca frontalmente con las políticas de derecho a la vivienda que se están implementando en estos momentos. Con la finalidad de financiar un nuevo colegio de FP en </w:t>
      </w:r>
      <w:proofErr w:type="spellStart"/>
      <w:r>
        <w:t>Sarriguren</w:t>
      </w:r>
      <w:proofErr w:type="spellEnd"/>
      <w:r>
        <w:t>, el PSIS concibió en los solares del actual colegio e</w:t>
      </w:r>
      <w:r>
        <w:t>n</w:t>
      </w:r>
      <w:r>
        <w:t xml:space="preserve">tre las calles </w:t>
      </w:r>
      <w:proofErr w:type="spellStart"/>
      <w:r>
        <w:t>Aralar</w:t>
      </w:r>
      <w:proofErr w:type="spellEnd"/>
      <w:r>
        <w:t xml:space="preserve"> y Media Luna un desarrollo residencial de aprov</w:t>
      </w:r>
      <w:r>
        <w:t>e</w:t>
      </w:r>
      <w:r>
        <w:t>chamiento intensivo por medio de una ley hecha ad hoc y saltándose además las reservas de VPO. Hoy no habría sido posible.</w:t>
      </w:r>
    </w:p>
    <w:p w:rsidR="00AE5531" w:rsidRDefault="00AE5531" w:rsidP="00AE5531">
      <w:pPr>
        <w:pStyle w:val="atitulo3"/>
      </w:pPr>
      <w:r>
        <w:t>El Gobierno de Navarra ha tenido muy claro desde el principio que, si bien el PSIS, tal y como estaba planteado, resultaba irreversible si no se incurrían en graves perjuicios económicos inasumibles para la Hacienda foral, en todo caso debían corregirse los riesgos que la operación entr</w:t>
      </w:r>
      <w:r>
        <w:t>a</w:t>
      </w:r>
      <w:r>
        <w:t>ñaban para la Administración pública, a la que el plan otorgaba práct</w:t>
      </w:r>
      <w:r>
        <w:t>i</w:t>
      </w:r>
      <w:r>
        <w:t xml:space="preserve">camente un papel de avalista de la operación urbanística. La obligada defensa de los intereses públicos exigía a la sociedad pública </w:t>
      </w:r>
      <w:proofErr w:type="spellStart"/>
      <w:r>
        <w:t>Nasuvi</w:t>
      </w:r>
      <w:r>
        <w:t>n</w:t>
      </w:r>
      <w:r>
        <w:t>sa</w:t>
      </w:r>
      <w:proofErr w:type="spellEnd"/>
      <w:r>
        <w:t>, por tanto, modificar elementos sustanciales de la operación y, en la medida de lo posible, tal y como finalmente lo permitió el acuerdo entre todas las partes implicadas, aminorar el aprovechamiento y reducir la altura máxima de las edificaciones.</w:t>
      </w:r>
    </w:p>
    <w:p w:rsidR="00AE5531" w:rsidRDefault="00AE5531" w:rsidP="00AE5531">
      <w:pPr>
        <w:pStyle w:val="atitulo3"/>
      </w:pPr>
      <w:r>
        <w:t xml:space="preserve">La posición que la sociedad pública </w:t>
      </w:r>
      <w:proofErr w:type="spellStart"/>
      <w:r>
        <w:t>Nasuvinsa</w:t>
      </w:r>
      <w:proofErr w:type="spellEnd"/>
      <w:r>
        <w:t xml:space="preserve"> ha defendido en la ge</w:t>
      </w:r>
      <w:r>
        <w:t>s</w:t>
      </w:r>
      <w:r>
        <w:t>tión de esta operación urbanística ha sido:</w:t>
      </w:r>
    </w:p>
    <w:p w:rsidR="00AE5531" w:rsidRDefault="00AE5531" w:rsidP="00AE5531">
      <w:pPr>
        <w:pStyle w:val="atitulo3"/>
      </w:pPr>
      <w:r>
        <w:t>•</w:t>
      </w:r>
      <w:r>
        <w:tab/>
        <w:t xml:space="preserve">Eliminar todo tipo de riesgo económico para </w:t>
      </w:r>
      <w:proofErr w:type="spellStart"/>
      <w:r>
        <w:t>Nasuvinsa</w:t>
      </w:r>
      <w:proofErr w:type="spellEnd"/>
      <w:r>
        <w:t xml:space="preserve"> y el propio Gobierno de Navarra en el desarrollo del proceso, de manera que las eventuales pérdidas de la operación, si las hubiera habido, no recayeran sobre las arcas públicas.</w:t>
      </w:r>
    </w:p>
    <w:p w:rsidR="00AE5531" w:rsidRDefault="00AE5531" w:rsidP="00AE5531">
      <w:pPr>
        <w:pStyle w:val="atitulo3"/>
      </w:pPr>
      <w:r>
        <w:t>•</w:t>
      </w:r>
      <w:r>
        <w:tab/>
        <w:t>Aclarar el procedimiento de adjudicación de las parcelas resulta</w:t>
      </w:r>
      <w:r>
        <w:t>n</w:t>
      </w:r>
      <w:r>
        <w:t xml:space="preserve">tes y la construcción del nuevo centro de FP en </w:t>
      </w:r>
      <w:proofErr w:type="spellStart"/>
      <w:r>
        <w:t>Sarriguren</w:t>
      </w:r>
      <w:proofErr w:type="spellEnd"/>
      <w:r>
        <w:t>, diferencia</w:t>
      </w:r>
      <w:r>
        <w:t>n</w:t>
      </w:r>
      <w:r>
        <w:t>do claramente ambos actos para aportar claridad y transparencia.</w:t>
      </w:r>
    </w:p>
    <w:p w:rsidR="00AE5531" w:rsidRDefault="00AE5531" w:rsidP="00AE5531">
      <w:pPr>
        <w:pStyle w:val="atitulo3"/>
      </w:pPr>
      <w:r>
        <w:t>•</w:t>
      </w:r>
      <w:r>
        <w:tab/>
        <w:t>Asegurar que la totalidad de los fondos que la Congregación Sal</w:t>
      </w:r>
      <w:r>
        <w:t>e</w:t>
      </w:r>
      <w:r>
        <w:t>siana pudiera obtener de la subasta de las parcelas resultantes se de</w:t>
      </w:r>
      <w:r>
        <w:t>s</w:t>
      </w:r>
      <w:r>
        <w:t xml:space="preserve">tinaran a la construcción efectiva de las nuevas instalaciones en </w:t>
      </w:r>
      <w:proofErr w:type="spellStart"/>
      <w:r>
        <w:t>Sarr</w:t>
      </w:r>
      <w:r>
        <w:t>i</w:t>
      </w:r>
      <w:r>
        <w:t>guren</w:t>
      </w:r>
      <w:proofErr w:type="spellEnd"/>
      <w:r>
        <w:t>.</w:t>
      </w:r>
    </w:p>
    <w:p w:rsidR="00AE5531" w:rsidRDefault="00AE5531" w:rsidP="00AE5531">
      <w:pPr>
        <w:pStyle w:val="atitulo3"/>
      </w:pPr>
      <w:r>
        <w:lastRenderedPageBreak/>
        <w:t>•</w:t>
      </w:r>
      <w:r>
        <w:tab/>
        <w:t>Buscar el máximo consenso en la reducción del impacto que la a</w:t>
      </w:r>
      <w:r>
        <w:t>l</w:t>
      </w:r>
      <w:r>
        <w:t>tura de las edificaciones pudiera tener en el entorno urbano, tanto por el volumen de sus aprovechamientos como por la coherencia arquitectón</w:t>
      </w:r>
      <w:r>
        <w:t>i</w:t>
      </w:r>
      <w:r>
        <w:t>ca del conjunto.</w:t>
      </w:r>
    </w:p>
    <w:p w:rsidR="00AE5531" w:rsidRDefault="00AE5531" w:rsidP="00AE5531">
      <w:pPr>
        <w:pStyle w:val="atitulo3"/>
      </w:pPr>
      <w:r>
        <w:t>•</w:t>
      </w:r>
      <w:r>
        <w:tab/>
        <w:t>Defender el interés público en un nuevo reparto más equitativo de plusvalías, de manera que, al contrario del anterior compromiso, la m</w:t>
      </w:r>
      <w:r>
        <w:t>a</w:t>
      </w:r>
      <w:r>
        <w:t xml:space="preserve">yor parte de las mismas revirtieran sobre las arcas públicas y la propia sociedad </w:t>
      </w:r>
      <w:proofErr w:type="spellStart"/>
      <w:r>
        <w:t>Nasuvinsa</w:t>
      </w:r>
      <w:proofErr w:type="spellEnd"/>
      <w:r>
        <w:t>.</w:t>
      </w:r>
    </w:p>
    <w:p w:rsidR="00AE5531" w:rsidRDefault="00AE5531" w:rsidP="00AE5531">
      <w:pPr>
        <w:pStyle w:val="atitulo3"/>
      </w:pPr>
      <w:r>
        <w:t>•</w:t>
      </w:r>
      <w:r>
        <w:tab/>
        <w:t>Garantizar, de una manera expresa, que la totalidad de las plusv</w:t>
      </w:r>
      <w:r>
        <w:t>a</w:t>
      </w:r>
      <w:r>
        <w:t>lías obtenidas por parte de la Administración pública irán destinadas a financiar promociones públicas de vivienda social para subsanar la ant</w:t>
      </w:r>
      <w:r>
        <w:t>e</w:t>
      </w:r>
      <w:r>
        <w:t>rior eliminación de la reserva de VPO que se hizo en la operación.</w:t>
      </w:r>
    </w:p>
    <w:p w:rsidR="00AE5531" w:rsidRDefault="00AE5531" w:rsidP="00AE5531">
      <w:pPr>
        <w:pStyle w:val="atitulo3"/>
      </w:pPr>
      <w:r>
        <w:t>•</w:t>
      </w:r>
      <w:r>
        <w:tab/>
        <w:t>Incorporar una perspectiva social en el proceso de licitación de las obras, de manera que una parte de las contrataciones se realicen por medio de programas de inserción laboral.</w:t>
      </w:r>
    </w:p>
    <w:p w:rsidR="00AE5531" w:rsidRDefault="00AE5531" w:rsidP="00AE5531">
      <w:pPr>
        <w:pStyle w:val="atitulo3"/>
      </w:pPr>
      <w:r>
        <w:t>El informe redactado por la Cámara de Comptos sobre la evaluación de los compromisos y riesgos de la operación de Salesianos señala, entre sus conclusiones y recomendaciones, que en el origen de la operación, como así es, el riesgo era atribuido en su totalidad a la sociedad pública VINSA, quien a su riesgo y ventura asumía el resultado económico de la operación. A continuación señala que “este riesgo se modula en los compromisos asumidos en 2015 y 2017, si bien en 2017 el riesgo as</w:t>
      </w:r>
      <w:r>
        <w:t>u</w:t>
      </w:r>
      <w:r>
        <w:t xml:space="preserve">mido por </w:t>
      </w:r>
      <w:proofErr w:type="spellStart"/>
      <w:r>
        <w:t>Nasuvinsa</w:t>
      </w:r>
      <w:proofErr w:type="spellEnd"/>
      <w:r>
        <w:t xml:space="preserve"> es menor”.</w:t>
      </w:r>
    </w:p>
    <w:p w:rsidR="00AE5531" w:rsidRDefault="00AE5531" w:rsidP="00AE5531">
      <w:pPr>
        <w:pStyle w:val="atitulo3"/>
      </w:pPr>
      <w:r>
        <w:t xml:space="preserve">Queremos señalar que a partir de 2017 el riesgo asumido por </w:t>
      </w:r>
      <w:proofErr w:type="spellStart"/>
      <w:r>
        <w:t>Nasuvinsa</w:t>
      </w:r>
      <w:proofErr w:type="spellEnd"/>
      <w:r>
        <w:t xml:space="preserve"> no es que sea menor, sino que desaparece totalmente, como puede comprobarse claramente de los hechos y comunicaciones realizadas desde entonces. En el caso de que de la operación se desprendieran plusvalías, su reparto se reequilibraba entre la sociedad pública y Sal</w:t>
      </w:r>
      <w:r>
        <w:t>e</w:t>
      </w:r>
      <w:r>
        <w:t>sianos, pero siempre con el tope máximo del coste del nuevo colegio y no más allá, revertiendo el resto en favor de la sociedad pública para f</w:t>
      </w:r>
      <w:r>
        <w:t>i</w:t>
      </w:r>
      <w:r>
        <w:t>nanciar vivienda social. Y, por el contrario, en el caso de que la oper</w:t>
      </w:r>
      <w:r>
        <w:t>a</w:t>
      </w:r>
      <w:r>
        <w:t>ción arrojara pérdidas, éstas debían recaer sobre la parte privada, que se reservaba el derecho de, en tal caso, seguir adelante, o no, con la tramitación del PSIS y la consiguiente adjudicación de las parcelas.</w:t>
      </w:r>
    </w:p>
    <w:p w:rsidR="00AE5531" w:rsidRDefault="00AE5531" w:rsidP="00AE5531">
      <w:pPr>
        <w:pStyle w:val="atitulo3"/>
      </w:pPr>
      <w:r>
        <w:t>En este sentido, en el contrato de compraventa de 31 de julio de 2017, en su estipulación séptima, la Congregación Salesiana asume a su rie</w:t>
      </w:r>
      <w:r>
        <w:t>s</w:t>
      </w:r>
      <w:r>
        <w:t xml:space="preserve">go y ventura todas las operaciones económicas. El destino íntegro del precio obtenido por la Congregación en la subasta de las parcelas se destinaría al traslado de la actividad educativa al nuevo centro de FP en </w:t>
      </w:r>
      <w:r>
        <w:lastRenderedPageBreak/>
        <w:t xml:space="preserve">el Valle de </w:t>
      </w:r>
      <w:proofErr w:type="spellStart"/>
      <w:r>
        <w:t>Egüés</w:t>
      </w:r>
      <w:proofErr w:type="spellEnd"/>
      <w:r>
        <w:t xml:space="preserve"> y los pagos desde </w:t>
      </w:r>
      <w:proofErr w:type="spellStart"/>
      <w:r>
        <w:t>Nasuvinsa</w:t>
      </w:r>
      <w:proofErr w:type="spellEnd"/>
      <w:r>
        <w:t xml:space="preserve">  se  realizarán, en  cua</w:t>
      </w:r>
      <w:r>
        <w:t>l</w:t>
      </w:r>
      <w:r>
        <w:t>quier caso,  una vez ejecutada  la inversión en el nuevo centro.</w:t>
      </w:r>
    </w:p>
    <w:p w:rsidR="00AE5531" w:rsidRDefault="00AE5531" w:rsidP="00AE5531">
      <w:pPr>
        <w:pStyle w:val="atitulo3"/>
      </w:pPr>
      <w:r>
        <w:t xml:space="preserve">Se desvinculan, asimismo, el proceso de adjudicación de las obras del nuevo centro en el Valle de </w:t>
      </w:r>
      <w:proofErr w:type="spellStart"/>
      <w:r>
        <w:t>Egüés</w:t>
      </w:r>
      <w:proofErr w:type="spellEnd"/>
      <w:r>
        <w:t>, que queda en manos exclusivamente de la Congregación, y la subasta de las parcelas, por lo que en este c</w:t>
      </w:r>
      <w:r>
        <w:t>a</w:t>
      </w:r>
      <w:r>
        <w:t>so tampoco existe riesgo de ningún tipo, ni en posibles sobrecostes ni en responsabilidad civil u otros conceptos.</w:t>
      </w:r>
    </w:p>
    <w:p w:rsidR="00AE5531" w:rsidRDefault="00AE5531" w:rsidP="00AE5531">
      <w:pPr>
        <w:pStyle w:val="atitulo3"/>
      </w:pPr>
      <w:r>
        <w:t>Además, en las modificaciones de las condiciones de 2017 hubo un cambio sustancial en el modelo de subasta. Si, anteriormente, las parc</w:t>
      </w:r>
      <w:r>
        <w:t>e</w:t>
      </w:r>
      <w:r>
        <w:t>las que salían a la venta se licitaban en un precio previamente tasado, de acuerdo con el nuevo modelo las parcelas han salido a subasta a un precio de salida fijado con la referencia de los precios de mercado, ex</w:t>
      </w:r>
      <w:r>
        <w:t>i</w:t>
      </w:r>
      <w:r>
        <w:t>giendo que los licitadores pujaran con ofertas superiores y garantizando así la eliminación de riesgos, así como el máximo aprovechamiento en favor de los intereses públicos.</w:t>
      </w:r>
    </w:p>
    <w:p w:rsidR="00AE5531" w:rsidRDefault="00AE5531" w:rsidP="00AE5531">
      <w:pPr>
        <w:pStyle w:val="atitulo3"/>
      </w:pPr>
      <w:r>
        <w:t>En el punto 4º del pliego de condiciones para la enajenación de las pa</w:t>
      </w:r>
      <w:r>
        <w:t>r</w:t>
      </w:r>
      <w:r>
        <w:t>celas se señala expresamente que “concluido el procedimiento y real</w:t>
      </w:r>
      <w:r>
        <w:t>i</w:t>
      </w:r>
      <w:r>
        <w:t xml:space="preserve">zadas las adjudicaciones de forma provisional, </w:t>
      </w:r>
      <w:proofErr w:type="spellStart"/>
      <w:r>
        <w:t>Nasuvinsa</w:t>
      </w:r>
      <w:proofErr w:type="spellEnd"/>
      <w:r>
        <w:t>, a la vista del resultado final del proceso, se reserva el derecho a declarar desierta la subasta en el plazo de 30 días a contar desde la apertura de las ofe</w:t>
      </w:r>
      <w:r>
        <w:t>r</w:t>
      </w:r>
      <w:r>
        <w:t>tas.”</w:t>
      </w:r>
    </w:p>
    <w:p w:rsidR="00AE5531" w:rsidRDefault="00AE5531" w:rsidP="00AE5531">
      <w:pPr>
        <w:pStyle w:val="atitulo3"/>
      </w:pPr>
      <w:r>
        <w:t>El 15 de septiembre de 2017 se procedió a la apertura de las propuestas económicas presentadas en el proceso de licitación, obteniéndose en esta primera subasta la cantidad global de 25.552.287 euros, habiendo quedado desiertos varios lotes de los ofertados.</w:t>
      </w:r>
    </w:p>
    <w:p w:rsidR="00AE5531" w:rsidRDefault="00AE5531" w:rsidP="00AE5531">
      <w:pPr>
        <w:pStyle w:val="atitulo3"/>
      </w:pPr>
      <w:r>
        <w:t xml:space="preserve">Teniendo en cuenta que </w:t>
      </w:r>
      <w:proofErr w:type="spellStart"/>
      <w:r>
        <w:t>Nasuvinsa</w:t>
      </w:r>
      <w:proofErr w:type="spellEnd"/>
      <w:r>
        <w:t xml:space="preserve"> debía hacer frente a diversos gastos (cesión al Ayuntamiento de Pamplona, plusvalía municipal, concurso a</w:t>
      </w:r>
      <w:r>
        <w:t>r</w:t>
      </w:r>
      <w:r>
        <w:t>quitectónico, notarias y registros, etc.) por un importe de 4.720.000 e</w:t>
      </w:r>
      <w:r>
        <w:t>u</w:t>
      </w:r>
      <w:r>
        <w:t>ros, se pone en conocimiento de la Congregación Salesiana que la ca</w:t>
      </w:r>
      <w:r>
        <w:t>n</w:t>
      </w:r>
      <w:r>
        <w:t>tidad disponible, a la vista del resultado de la subasta, asciende a 20.802.287, no alcanzándose por tanto la cantidad mínima establecida de los 26.415.000 euros. La notificación se realiza a los efectos de c</w:t>
      </w:r>
      <w:r>
        <w:t>o</w:t>
      </w:r>
      <w:r>
        <w:t>nocer si la Congregación está interesada en continuar con el proceso a pesar de estas circunstancias o, por el contrario, decidía desistir y abandonar el procedimiento.</w:t>
      </w:r>
    </w:p>
    <w:p w:rsidR="00AE5531" w:rsidRDefault="00AE5531" w:rsidP="00AE5531">
      <w:pPr>
        <w:pStyle w:val="atitulo3"/>
      </w:pPr>
      <w:r>
        <w:t xml:space="preserve">Mediante carta fechada el 21 de septiembre y firmada por el Ecónomo </w:t>
      </w:r>
      <w:proofErr w:type="spellStart"/>
      <w:r>
        <w:t>Inspectorial</w:t>
      </w:r>
      <w:proofErr w:type="spellEnd"/>
      <w:r>
        <w:t xml:space="preserve"> D. José Manuel González Díez, la Congregación Salesiana notifica a </w:t>
      </w:r>
      <w:proofErr w:type="spellStart"/>
      <w:r>
        <w:t>Nasuvinsa</w:t>
      </w:r>
      <w:proofErr w:type="spellEnd"/>
      <w:r>
        <w:t xml:space="preserve"> que decide continuar con el proceso abierto, as</w:t>
      </w:r>
      <w:r>
        <w:t>u</w:t>
      </w:r>
      <w:r>
        <w:t>miendo en todo lo que les concierne su contenido obligacional. Por ta</w:t>
      </w:r>
      <w:r>
        <w:t>n</w:t>
      </w:r>
      <w:r>
        <w:t xml:space="preserve">to, mediante carta fechada el 9 de octubre de 2017, </w:t>
      </w:r>
      <w:proofErr w:type="spellStart"/>
      <w:r>
        <w:t>Nasuvinsa</w:t>
      </w:r>
      <w:proofErr w:type="spellEnd"/>
      <w:r>
        <w:t xml:space="preserve"> notifica </w:t>
      </w:r>
      <w:r>
        <w:lastRenderedPageBreak/>
        <w:t>los efectos de la referida subasta respecto de las cantidades a percibir por la Congregación y con posterioridad se formaliza en escritura públ</w:t>
      </w:r>
      <w:r>
        <w:t>i</w:t>
      </w:r>
      <w:r>
        <w:t>ca la referida compraventa.</w:t>
      </w:r>
    </w:p>
    <w:p w:rsidR="00AE5531" w:rsidRDefault="00AE5531" w:rsidP="00AE5531">
      <w:pPr>
        <w:pStyle w:val="atitulo3"/>
      </w:pPr>
      <w:r>
        <w:t xml:space="preserve">Como puede comprobarse en la propia escritura, </w:t>
      </w:r>
      <w:proofErr w:type="spellStart"/>
      <w:r>
        <w:t>Nasuvinsa</w:t>
      </w:r>
      <w:proofErr w:type="spellEnd"/>
      <w:r>
        <w:t xml:space="preserve"> únicamente se compromete al pago de los 20.802.287 euros resultantes de la suba</w:t>
      </w:r>
      <w:r>
        <w:t>s</w:t>
      </w:r>
      <w:r>
        <w:t xml:space="preserve">ta una vez deducidos los gastos, por lo que en ningún caso la sociedad pública adelanta cantidad alguna. Todos los pagos se producen tras la venta y cobro efectivo de las parcelas y una vez comprobado el gasto efectivo en el nuevo centro docente de </w:t>
      </w:r>
      <w:proofErr w:type="spellStart"/>
      <w:r>
        <w:t>Sarriguren</w:t>
      </w:r>
      <w:proofErr w:type="spellEnd"/>
      <w:r>
        <w:t>.</w:t>
      </w:r>
    </w:p>
    <w:p w:rsidR="00AE5531" w:rsidRDefault="00AE5531" w:rsidP="00AE5531">
      <w:pPr>
        <w:pStyle w:val="atitulo3"/>
      </w:pPr>
      <w:r>
        <w:t xml:space="preserve">Por todo ello, debemos insistir en la inexistencia de riesgo alguno para la sociedad pública a partir de los cambios introducidos en 2017 en la relación entre </w:t>
      </w:r>
      <w:proofErr w:type="spellStart"/>
      <w:r>
        <w:t>Nasuvinsa</w:t>
      </w:r>
      <w:proofErr w:type="spellEnd"/>
      <w:r>
        <w:t xml:space="preserve"> y la Congregación Salesiana.</w:t>
      </w:r>
    </w:p>
    <w:p w:rsidR="00AE5531" w:rsidRDefault="00AE5531" w:rsidP="00AE5531">
      <w:pPr>
        <w:pStyle w:val="atitulo3"/>
      </w:pPr>
      <w:r>
        <w:t>Pamplona-Iruña, a 14 de enero de 2019</w:t>
      </w:r>
    </w:p>
    <w:p w:rsidR="00AE5531" w:rsidRDefault="00AE5531" w:rsidP="00AE5531">
      <w:pPr>
        <w:pStyle w:val="atitulo3"/>
      </w:pPr>
      <w:r>
        <w:t xml:space="preserve">José María </w:t>
      </w:r>
      <w:proofErr w:type="spellStart"/>
      <w:r>
        <w:t>Aierdi</w:t>
      </w:r>
      <w:proofErr w:type="spellEnd"/>
      <w:r>
        <w:t xml:space="preserve"> Fernández de Barrena, Director gerente de </w:t>
      </w:r>
      <w:proofErr w:type="spellStart"/>
      <w:r>
        <w:t>Nasuvi</w:t>
      </w:r>
      <w:r>
        <w:t>n</w:t>
      </w:r>
      <w:bookmarkStart w:id="27" w:name="_GoBack"/>
      <w:bookmarkEnd w:id="27"/>
      <w:r>
        <w:t>sa</w:t>
      </w:r>
      <w:proofErr w:type="spellEnd"/>
      <w:r>
        <w:t>, Navarra de Suelo y Vivienda S.A.</w:t>
      </w:r>
    </w:p>
    <w:p w:rsidR="00416D39" w:rsidRDefault="00416D39" w:rsidP="003101F2">
      <w:pPr>
        <w:pStyle w:val="atitulo3"/>
        <w:sectPr w:rsidR="00416D39" w:rsidSect="008639E9">
          <w:headerReference w:type="even" r:id="rId14"/>
          <w:footerReference w:type="default" r:id="rId15"/>
          <w:type w:val="oddPage"/>
          <w:pgSz w:w="11907" w:h="16840" w:code="9"/>
          <w:pgMar w:top="2025" w:right="1559" w:bottom="1644" w:left="1559" w:header="369" w:footer="136" w:gutter="0"/>
          <w:pgNumType w:start="3"/>
          <w:cols w:space="720"/>
          <w:docGrid w:linePitch="360"/>
        </w:sectPr>
      </w:pPr>
    </w:p>
    <w:p w:rsidR="00AB326A" w:rsidRDefault="00AB326A" w:rsidP="00AB326A">
      <w:pPr>
        <w:pStyle w:val="atitulo1"/>
      </w:pPr>
      <w:bookmarkStart w:id="28" w:name="_Toc511633082"/>
      <w:bookmarkStart w:id="29" w:name="_Toc514740987"/>
      <w:bookmarkStart w:id="30" w:name="_Toc515446719"/>
      <w:bookmarkStart w:id="31" w:name="_Toc536004201"/>
      <w:bookmarkStart w:id="32" w:name="_Toc475449751"/>
      <w:bookmarkStart w:id="33" w:name="_Toc479322237"/>
      <w:bookmarkStart w:id="34" w:name="_Toc509215586"/>
      <w:r w:rsidRPr="00DA0F2B">
        <w:lastRenderedPageBreak/>
        <w:t>Contestación de la Cámara de Comptos a las alegaciones presentadas al informe provision</w:t>
      </w:r>
      <w:r>
        <w:t>al</w:t>
      </w:r>
      <w:bookmarkEnd w:id="28"/>
      <w:bookmarkEnd w:id="29"/>
      <w:bookmarkEnd w:id="30"/>
      <w:bookmarkEnd w:id="31"/>
    </w:p>
    <w:p w:rsidR="00C11DFC" w:rsidRPr="00124DC2" w:rsidRDefault="00AB326A" w:rsidP="00AB326A">
      <w:pPr>
        <w:ind w:firstLine="336"/>
        <w:rPr>
          <w:rFonts w:ascii="Arial" w:hAnsi="Arial" w:cs="Arial"/>
          <w:sz w:val="24"/>
          <w:szCs w:val="24"/>
        </w:rPr>
      </w:pPr>
      <w:r w:rsidRPr="00C67720">
        <w:rPr>
          <w:rFonts w:ascii="Arial" w:hAnsi="Arial" w:cs="Arial"/>
          <w:sz w:val="24"/>
          <w:szCs w:val="24"/>
        </w:rPr>
        <w:t xml:space="preserve">Agradecemos al </w:t>
      </w:r>
      <w:r w:rsidR="00F02EEA" w:rsidRPr="00F02EEA">
        <w:rPr>
          <w:rFonts w:ascii="Arial" w:hAnsi="Arial" w:cs="Arial"/>
          <w:sz w:val="24"/>
          <w:szCs w:val="24"/>
        </w:rPr>
        <w:t xml:space="preserve">el ex </w:t>
      </w:r>
      <w:r w:rsidR="006C196F">
        <w:rPr>
          <w:rFonts w:ascii="Arial" w:hAnsi="Arial" w:cs="Arial"/>
          <w:sz w:val="24"/>
          <w:szCs w:val="24"/>
        </w:rPr>
        <w:t>a</w:t>
      </w:r>
      <w:r w:rsidR="006C196F" w:rsidRPr="00F02EEA">
        <w:rPr>
          <w:rFonts w:ascii="Arial" w:hAnsi="Arial" w:cs="Arial"/>
          <w:sz w:val="24"/>
          <w:szCs w:val="24"/>
        </w:rPr>
        <w:t xml:space="preserve">lcalde </w:t>
      </w:r>
      <w:r w:rsidR="00F02EEA" w:rsidRPr="00F02EEA">
        <w:rPr>
          <w:rFonts w:ascii="Arial" w:hAnsi="Arial" w:cs="Arial"/>
          <w:sz w:val="24"/>
          <w:szCs w:val="24"/>
        </w:rPr>
        <w:t>del Ayuntamiento de Pamplona</w:t>
      </w:r>
      <w:r w:rsidR="00A60A57">
        <w:rPr>
          <w:rFonts w:ascii="Arial" w:hAnsi="Arial" w:cs="Arial"/>
          <w:sz w:val="24"/>
          <w:szCs w:val="24"/>
        </w:rPr>
        <w:t xml:space="preserve">, </w:t>
      </w:r>
      <w:r w:rsidR="003D3762">
        <w:rPr>
          <w:rFonts w:ascii="Arial" w:hAnsi="Arial" w:cs="Arial"/>
          <w:sz w:val="24"/>
          <w:szCs w:val="24"/>
        </w:rPr>
        <w:t xml:space="preserve">el ex </w:t>
      </w:r>
      <w:r w:rsidR="006C196F">
        <w:rPr>
          <w:rFonts w:ascii="Arial" w:hAnsi="Arial" w:cs="Arial"/>
          <w:sz w:val="24"/>
          <w:szCs w:val="24"/>
        </w:rPr>
        <w:t>c</w:t>
      </w:r>
      <w:r w:rsidR="006C196F" w:rsidRPr="00F02EEA">
        <w:rPr>
          <w:rFonts w:ascii="Arial" w:hAnsi="Arial" w:cs="Arial"/>
          <w:sz w:val="24"/>
          <w:szCs w:val="24"/>
        </w:rPr>
        <w:t xml:space="preserve">onsejero </w:t>
      </w:r>
      <w:r w:rsidR="00F02EEA" w:rsidRPr="00124DC2">
        <w:rPr>
          <w:rFonts w:ascii="Arial" w:hAnsi="Arial" w:cs="Arial"/>
          <w:sz w:val="24"/>
          <w:szCs w:val="24"/>
        </w:rPr>
        <w:t>del D</w:t>
      </w:r>
      <w:r w:rsidR="00A60A57" w:rsidRPr="00124DC2">
        <w:rPr>
          <w:rFonts w:ascii="Arial" w:hAnsi="Arial" w:cs="Arial"/>
          <w:sz w:val="24"/>
          <w:szCs w:val="24"/>
        </w:rPr>
        <w:t xml:space="preserve">epartamento </w:t>
      </w:r>
      <w:r w:rsidR="00F02EEA" w:rsidRPr="00124DC2">
        <w:rPr>
          <w:rFonts w:ascii="Arial" w:hAnsi="Arial" w:cs="Arial"/>
          <w:sz w:val="24"/>
          <w:szCs w:val="24"/>
        </w:rPr>
        <w:t>de Fomento</w:t>
      </w:r>
      <w:r w:rsidR="00A60A57" w:rsidRPr="00124DC2">
        <w:rPr>
          <w:rFonts w:ascii="Arial" w:hAnsi="Arial" w:cs="Arial"/>
          <w:sz w:val="24"/>
          <w:szCs w:val="24"/>
        </w:rPr>
        <w:t xml:space="preserve"> y al </w:t>
      </w:r>
      <w:r w:rsidR="006C196F" w:rsidRPr="00124DC2">
        <w:rPr>
          <w:rFonts w:ascii="Arial" w:hAnsi="Arial" w:cs="Arial"/>
          <w:sz w:val="24"/>
          <w:szCs w:val="24"/>
        </w:rPr>
        <w:t xml:space="preserve">consejero </w:t>
      </w:r>
      <w:r w:rsidR="00A60A57" w:rsidRPr="00124DC2">
        <w:rPr>
          <w:rFonts w:ascii="Arial" w:hAnsi="Arial" w:cs="Arial"/>
          <w:sz w:val="24"/>
          <w:szCs w:val="24"/>
        </w:rPr>
        <w:t>del Departamento de Derechos S</w:t>
      </w:r>
      <w:r w:rsidR="00A60A57" w:rsidRPr="00124DC2">
        <w:rPr>
          <w:rFonts w:ascii="Arial" w:hAnsi="Arial" w:cs="Arial"/>
          <w:sz w:val="24"/>
          <w:szCs w:val="24"/>
        </w:rPr>
        <w:t>o</w:t>
      </w:r>
      <w:r w:rsidR="00A60A57" w:rsidRPr="00124DC2">
        <w:rPr>
          <w:rFonts w:ascii="Arial" w:hAnsi="Arial" w:cs="Arial"/>
          <w:sz w:val="24"/>
          <w:szCs w:val="24"/>
        </w:rPr>
        <w:t xml:space="preserve">ciales, </w:t>
      </w:r>
      <w:r w:rsidRPr="00124DC2">
        <w:rPr>
          <w:rFonts w:ascii="Arial" w:hAnsi="Arial" w:cs="Arial"/>
          <w:sz w:val="24"/>
          <w:szCs w:val="24"/>
        </w:rPr>
        <w:t xml:space="preserve">las alegaciones que nos ha presentado. </w:t>
      </w:r>
      <w:r w:rsidR="00A60A57" w:rsidRPr="00124DC2">
        <w:rPr>
          <w:rFonts w:ascii="Arial" w:hAnsi="Arial" w:cs="Arial"/>
          <w:sz w:val="24"/>
          <w:szCs w:val="24"/>
        </w:rPr>
        <w:t>Analizadas las mismas, se han i</w:t>
      </w:r>
      <w:r w:rsidR="00A60A57" w:rsidRPr="00124DC2">
        <w:rPr>
          <w:rFonts w:ascii="Arial" w:hAnsi="Arial" w:cs="Arial"/>
          <w:sz w:val="24"/>
          <w:szCs w:val="24"/>
        </w:rPr>
        <w:t>n</w:t>
      </w:r>
      <w:r w:rsidR="00A60A57" w:rsidRPr="00124DC2">
        <w:rPr>
          <w:rFonts w:ascii="Arial" w:hAnsi="Arial" w:cs="Arial"/>
          <w:sz w:val="24"/>
          <w:szCs w:val="24"/>
        </w:rPr>
        <w:t xml:space="preserve">corporado al Informe Definitivo </w:t>
      </w:r>
      <w:r w:rsidR="00C11DFC" w:rsidRPr="00124DC2">
        <w:rPr>
          <w:rFonts w:ascii="Arial" w:hAnsi="Arial" w:cs="Arial"/>
          <w:sz w:val="24"/>
          <w:szCs w:val="24"/>
        </w:rPr>
        <w:t>las alegaciones segunda, 3.2, 3.3 y 3.5 del ex a</w:t>
      </w:r>
      <w:r w:rsidR="00C11DFC" w:rsidRPr="00124DC2">
        <w:rPr>
          <w:rFonts w:ascii="Arial" w:hAnsi="Arial" w:cs="Arial"/>
          <w:sz w:val="24"/>
          <w:szCs w:val="24"/>
        </w:rPr>
        <w:t>l</w:t>
      </w:r>
      <w:r w:rsidR="00C11DFC" w:rsidRPr="00124DC2">
        <w:rPr>
          <w:rFonts w:ascii="Arial" w:hAnsi="Arial" w:cs="Arial"/>
          <w:sz w:val="24"/>
          <w:szCs w:val="24"/>
        </w:rPr>
        <w:t xml:space="preserve">calde del Ayuntamiento de Pamplona, así como las alegaciones </w:t>
      </w:r>
      <w:r w:rsidR="00A13AA5">
        <w:rPr>
          <w:rFonts w:ascii="Arial" w:hAnsi="Arial" w:cs="Arial"/>
          <w:sz w:val="24"/>
          <w:szCs w:val="24"/>
        </w:rPr>
        <w:t xml:space="preserve">1ª y </w:t>
      </w:r>
      <w:r w:rsidR="00C11DFC" w:rsidRPr="00124DC2">
        <w:rPr>
          <w:rFonts w:ascii="Arial" w:hAnsi="Arial" w:cs="Arial"/>
          <w:sz w:val="24"/>
          <w:szCs w:val="24"/>
        </w:rPr>
        <w:t>2ª del apa</w:t>
      </w:r>
      <w:r w:rsidR="00C11DFC" w:rsidRPr="00124DC2">
        <w:rPr>
          <w:rFonts w:ascii="Arial" w:hAnsi="Arial" w:cs="Arial"/>
          <w:sz w:val="24"/>
          <w:szCs w:val="24"/>
        </w:rPr>
        <w:t>r</w:t>
      </w:r>
      <w:r w:rsidR="00C11DFC" w:rsidRPr="00124DC2">
        <w:rPr>
          <w:rFonts w:ascii="Arial" w:hAnsi="Arial" w:cs="Arial"/>
          <w:sz w:val="24"/>
          <w:szCs w:val="24"/>
        </w:rPr>
        <w:t xml:space="preserve">tado A y 13ª del apartado F del ex consejero del Departamento de Fomento. </w:t>
      </w:r>
    </w:p>
    <w:p w:rsidR="00A60A57" w:rsidRPr="00124DC2" w:rsidRDefault="00A60A57" w:rsidP="00B65843">
      <w:pPr>
        <w:ind w:firstLine="335"/>
        <w:rPr>
          <w:rFonts w:ascii="Arial" w:hAnsi="Arial" w:cs="Arial"/>
          <w:sz w:val="24"/>
          <w:szCs w:val="24"/>
        </w:rPr>
      </w:pPr>
      <w:r w:rsidRPr="00124DC2">
        <w:rPr>
          <w:rFonts w:ascii="Arial" w:hAnsi="Arial" w:cs="Arial"/>
          <w:sz w:val="24"/>
          <w:szCs w:val="24"/>
        </w:rPr>
        <w:t>El resto de alegaciones no modifican las conclusiones generales del Informe Provisional, y se eleva éste a Informe Definitivo, si bien esta Cámara quiere señ</w:t>
      </w:r>
      <w:r w:rsidRPr="00124DC2">
        <w:rPr>
          <w:rFonts w:ascii="Arial" w:hAnsi="Arial" w:cs="Arial"/>
          <w:sz w:val="24"/>
          <w:szCs w:val="24"/>
        </w:rPr>
        <w:t>a</w:t>
      </w:r>
      <w:r w:rsidRPr="00124DC2">
        <w:rPr>
          <w:rFonts w:ascii="Arial" w:hAnsi="Arial" w:cs="Arial"/>
          <w:sz w:val="24"/>
          <w:szCs w:val="24"/>
        </w:rPr>
        <w:t>lar los siguientes aspectos:</w:t>
      </w:r>
    </w:p>
    <w:p w:rsidR="00A60A57" w:rsidRPr="00124DC2" w:rsidRDefault="00922BC8" w:rsidP="00922BC8">
      <w:pPr>
        <w:pStyle w:val="texto"/>
        <w:tabs>
          <w:tab w:val="clear" w:pos="2835"/>
          <w:tab w:val="clear" w:pos="3969"/>
          <w:tab w:val="clear" w:pos="5103"/>
          <w:tab w:val="clear" w:pos="6237"/>
          <w:tab w:val="clear" w:pos="7371"/>
          <w:tab w:val="left" w:pos="480"/>
          <w:tab w:val="num" w:pos="720"/>
          <w:tab w:val="num" w:pos="1948"/>
          <w:tab w:val="num" w:pos="6597"/>
        </w:tabs>
        <w:rPr>
          <w:rFonts w:ascii="Arial" w:hAnsi="Arial" w:cs="Arial"/>
          <w:sz w:val="24"/>
        </w:rPr>
      </w:pPr>
      <w:r w:rsidRPr="00124DC2">
        <w:rPr>
          <w:rFonts w:ascii="Arial" w:hAnsi="Arial" w:cs="Arial"/>
          <w:sz w:val="24"/>
        </w:rPr>
        <w:t>1</w:t>
      </w:r>
      <w:r w:rsidR="00124DC2" w:rsidRPr="00124DC2">
        <w:rPr>
          <w:rFonts w:ascii="Arial" w:hAnsi="Arial" w:cs="Arial"/>
          <w:sz w:val="24"/>
        </w:rPr>
        <w:t>._</w:t>
      </w:r>
      <w:r w:rsidR="00C11DFC" w:rsidRPr="00124DC2">
        <w:rPr>
          <w:rFonts w:ascii="Arial" w:hAnsi="Arial" w:cs="Arial"/>
          <w:sz w:val="24"/>
        </w:rPr>
        <w:t>E</w:t>
      </w:r>
      <w:r w:rsidR="001559F7" w:rsidRPr="00124DC2">
        <w:rPr>
          <w:rFonts w:ascii="Arial" w:hAnsi="Arial" w:cs="Arial"/>
          <w:sz w:val="24"/>
        </w:rPr>
        <w:t xml:space="preserve">l informe de la Cámara de Comptos ha </w:t>
      </w:r>
      <w:r w:rsidR="00247B42" w:rsidRPr="00124DC2">
        <w:rPr>
          <w:rFonts w:ascii="Arial" w:hAnsi="Arial" w:cs="Arial"/>
          <w:sz w:val="24"/>
        </w:rPr>
        <w:t xml:space="preserve">utilizado el término operación </w:t>
      </w:r>
      <w:r w:rsidR="001559F7" w:rsidRPr="00124DC2">
        <w:rPr>
          <w:rFonts w:ascii="Arial" w:hAnsi="Arial" w:cs="Arial"/>
          <w:sz w:val="24"/>
        </w:rPr>
        <w:t>al haber sido éste el utilizado con carácter recurrente en el texto del Protocolo de Colaboración de 2011</w:t>
      </w:r>
      <w:r w:rsidR="00A302F8">
        <w:rPr>
          <w:rFonts w:ascii="Arial" w:hAnsi="Arial" w:cs="Arial"/>
          <w:sz w:val="24"/>
        </w:rPr>
        <w:t>.</w:t>
      </w:r>
    </w:p>
    <w:p w:rsidR="002D7812" w:rsidRPr="00124DC2" w:rsidRDefault="00922BC8" w:rsidP="00922BC8">
      <w:pPr>
        <w:pStyle w:val="texto"/>
        <w:tabs>
          <w:tab w:val="clear" w:pos="2835"/>
          <w:tab w:val="clear" w:pos="3969"/>
          <w:tab w:val="clear" w:pos="5103"/>
          <w:tab w:val="clear" w:pos="6237"/>
          <w:tab w:val="clear" w:pos="7371"/>
          <w:tab w:val="left" w:pos="480"/>
          <w:tab w:val="num" w:pos="720"/>
          <w:tab w:val="num" w:pos="1948"/>
          <w:tab w:val="num" w:pos="6597"/>
        </w:tabs>
        <w:rPr>
          <w:rFonts w:ascii="Arial" w:hAnsi="Arial" w:cs="Arial"/>
          <w:sz w:val="24"/>
        </w:rPr>
      </w:pPr>
      <w:r w:rsidRPr="00124DC2">
        <w:rPr>
          <w:rFonts w:ascii="Arial" w:hAnsi="Arial" w:cs="Arial"/>
          <w:sz w:val="24"/>
        </w:rPr>
        <w:t>2</w:t>
      </w:r>
      <w:r w:rsidR="00124DC2" w:rsidRPr="00124DC2">
        <w:rPr>
          <w:rFonts w:ascii="Arial" w:hAnsi="Arial" w:cs="Arial"/>
          <w:sz w:val="24"/>
        </w:rPr>
        <w:t>._</w:t>
      </w:r>
      <w:r w:rsidR="002D7812" w:rsidRPr="00124DC2">
        <w:rPr>
          <w:rFonts w:ascii="Arial" w:hAnsi="Arial" w:cs="Arial"/>
          <w:sz w:val="24"/>
        </w:rPr>
        <w:t xml:space="preserve">En relación a las alegaciones del </w:t>
      </w:r>
      <w:r w:rsidR="00FF49CD" w:rsidRPr="00124DC2">
        <w:rPr>
          <w:rFonts w:ascii="Arial" w:hAnsi="Arial" w:cs="Arial"/>
          <w:sz w:val="24"/>
        </w:rPr>
        <w:t>ex consejero del Departamento de Fomento</w:t>
      </w:r>
      <w:r w:rsidR="002D7812" w:rsidRPr="00124DC2">
        <w:rPr>
          <w:rFonts w:ascii="Arial" w:hAnsi="Arial" w:cs="Arial"/>
          <w:sz w:val="24"/>
        </w:rPr>
        <w:t xml:space="preserve"> indicamos: </w:t>
      </w:r>
    </w:p>
    <w:p w:rsidR="00FE3A16" w:rsidRPr="00124DC2" w:rsidRDefault="002D7812" w:rsidP="00922BC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rFonts w:ascii="Arial" w:hAnsi="Arial" w:cs="Arial"/>
          <w:sz w:val="24"/>
        </w:rPr>
      </w:pPr>
      <w:r w:rsidRPr="00124DC2">
        <w:rPr>
          <w:rFonts w:ascii="Arial" w:hAnsi="Arial" w:cs="Arial"/>
          <w:sz w:val="24"/>
        </w:rPr>
        <w:t>Respecto a</w:t>
      </w:r>
      <w:r w:rsidR="00C11DFC" w:rsidRPr="00124DC2">
        <w:rPr>
          <w:rFonts w:ascii="Arial" w:hAnsi="Arial" w:cs="Arial"/>
          <w:sz w:val="24"/>
        </w:rPr>
        <w:t xml:space="preserve"> las alegaciones contenidas en el apartado C </w:t>
      </w:r>
      <w:r w:rsidR="0090728A">
        <w:rPr>
          <w:rFonts w:ascii="Arial" w:hAnsi="Arial" w:cs="Arial"/>
          <w:sz w:val="24"/>
        </w:rPr>
        <w:t>en relación</w:t>
      </w:r>
      <w:r w:rsidR="00C11DFC" w:rsidRPr="00124DC2">
        <w:rPr>
          <w:rFonts w:ascii="Arial" w:hAnsi="Arial" w:cs="Arial"/>
          <w:sz w:val="24"/>
        </w:rPr>
        <w:t xml:space="preserve"> al Protocolo de 2011</w:t>
      </w:r>
      <w:r w:rsidRPr="00124DC2">
        <w:rPr>
          <w:rFonts w:ascii="Arial" w:hAnsi="Arial" w:cs="Arial"/>
          <w:sz w:val="24"/>
        </w:rPr>
        <w:t>:</w:t>
      </w:r>
    </w:p>
    <w:p w:rsidR="00FE3A16" w:rsidRPr="00124DC2" w:rsidRDefault="007C2E94" w:rsidP="007C2E94">
      <w:pPr>
        <w:pStyle w:val="texto"/>
        <w:tabs>
          <w:tab w:val="clear" w:pos="2835"/>
          <w:tab w:val="clear" w:pos="3969"/>
          <w:tab w:val="clear" w:pos="5103"/>
          <w:tab w:val="clear" w:pos="6237"/>
          <w:tab w:val="clear" w:pos="7371"/>
        </w:tabs>
        <w:rPr>
          <w:rFonts w:ascii="Arial" w:hAnsi="Arial" w:cs="Arial"/>
          <w:spacing w:val="10"/>
          <w:sz w:val="24"/>
        </w:rPr>
      </w:pPr>
      <w:r w:rsidRPr="00124DC2">
        <w:rPr>
          <w:rFonts w:ascii="Arial" w:hAnsi="Arial" w:cs="Arial"/>
          <w:spacing w:val="10"/>
          <w:sz w:val="24"/>
        </w:rPr>
        <w:t xml:space="preserve">a) </w:t>
      </w:r>
      <w:r w:rsidR="00C11DFC" w:rsidRPr="00124DC2">
        <w:rPr>
          <w:rFonts w:ascii="Arial" w:hAnsi="Arial" w:cs="Arial"/>
          <w:spacing w:val="10"/>
          <w:sz w:val="24"/>
        </w:rPr>
        <w:t>S</w:t>
      </w:r>
      <w:r w:rsidR="00FE3A16" w:rsidRPr="00124DC2">
        <w:rPr>
          <w:rFonts w:ascii="Arial" w:hAnsi="Arial" w:cs="Arial"/>
          <w:spacing w:val="10"/>
          <w:sz w:val="24"/>
        </w:rPr>
        <w:t xml:space="preserve">e </w:t>
      </w:r>
      <w:r w:rsidR="00C11DFC" w:rsidRPr="00124DC2">
        <w:rPr>
          <w:rFonts w:ascii="Arial" w:hAnsi="Arial" w:cs="Arial"/>
          <w:spacing w:val="10"/>
          <w:sz w:val="24"/>
        </w:rPr>
        <w:t xml:space="preserve">contemplan </w:t>
      </w:r>
      <w:r w:rsidR="00247B42" w:rsidRPr="00124DC2">
        <w:rPr>
          <w:rFonts w:ascii="Arial" w:hAnsi="Arial" w:cs="Arial"/>
          <w:spacing w:val="10"/>
          <w:sz w:val="24"/>
        </w:rPr>
        <w:t xml:space="preserve">la totalidad de </w:t>
      </w:r>
      <w:r w:rsidR="00FE3A16" w:rsidRPr="00124DC2">
        <w:rPr>
          <w:rFonts w:ascii="Arial" w:hAnsi="Arial" w:cs="Arial"/>
          <w:spacing w:val="10"/>
          <w:sz w:val="24"/>
        </w:rPr>
        <w:t xml:space="preserve">las necesidades para la congregación en el traslado del centro educativo y las previsiones de financiación que garanticen su cobertura. Una vez cubiertas estas necesidades, </w:t>
      </w:r>
      <w:r w:rsidR="00C11DFC" w:rsidRPr="00124DC2">
        <w:rPr>
          <w:rFonts w:ascii="Arial" w:hAnsi="Arial" w:cs="Arial"/>
          <w:spacing w:val="10"/>
          <w:sz w:val="24"/>
        </w:rPr>
        <w:t>entend</w:t>
      </w:r>
      <w:r w:rsidR="00C11DFC" w:rsidRPr="00124DC2">
        <w:rPr>
          <w:rFonts w:ascii="Arial" w:hAnsi="Arial" w:cs="Arial"/>
          <w:spacing w:val="10"/>
          <w:sz w:val="24"/>
        </w:rPr>
        <w:t>e</w:t>
      </w:r>
      <w:r w:rsidR="00C11DFC" w:rsidRPr="00124DC2">
        <w:rPr>
          <w:rFonts w:ascii="Arial" w:hAnsi="Arial" w:cs="Arial"/>
          <w:spacing w:val="10"/>
          <w:sz w:val="24"/>
        </w:rPr>
        <w:t xml:space="preserve">mos que </w:t>
      </w:r>
      <w:r w:rsidR="00FE3A16" w:rsidRPr="00124DC2">
        <w:rPr>
          <w:rFonts w:ascii="Arial" w:hAnsi="Arial" w:cs="Arial"/>
          <w:spacing w:val="10"/>
          <w:sz w:val="24"/>
        </w:rPr>
        <w:t xml:space="preserve">los riesgos </w:t>
      </w:r>
      <w:r w:rsidR="00240070" w:rsidRPr="00124DC2">
        <w:rPr>
          <w:rFonts w:ascii="Arial" w:hAnsi="Arial" w:cs="Arial"/>
          <w:spacing w:val="10"/>
          <w:sz w:val="24"/>
        </w:rPr>
        <w:t>en la ejecución de las obras por la propia congreg</w:t>
      </w:r>
      <w:r w:rsidR="00240070" w:rsidRPr="00124DC2">
        <w:rPr>
          <w:rFonts w:ascii="Arial" w:hAnsi="Arial" w:cs="Arial"/>
          <w:spacing w:val="10"/>
          <w:sz w:val="24"/>
        </w:rPr>
        <w:t>a</w:t>
      </w:r>
      <w:r w:rsidR="00240070" w:rsidRPr="00124DC2">
        <w:rPr>
          <w:rFonts w:ascii="Arial" w:hAnsi="Arial" w:cs="Arial"/>
          <w:spacing w:val="10"/>
          <w:sz w:val="24"/>
        </w:rPr>
        <w:t>ción no constituye un riesgo asimilable al que asume la socie</w:t>
      </w:r>
      <w:r w:rsidR="00C11DFC" w:rsidRPr="00124DC2">
        <w:rPr>
          <w:rFonts w:ascii="Arial" w:hAnsi="Arial" w:cs="Arial"/>
          <w:spacing w:val="10"/>
          <w:sz w:val="24"/>
        </w:rPr>
        <w:t xml:space="preserve">dad pública </w:t>
      </w:r>
      <w:proofErr w:type="spellStart"/>
      <w:r w:rsidR="00C11DFC" w:rsidRPr="00124DC2">
        <w:rPr>
          <w:rFonts w:ascii="Arial" w:hAnsi="Arial" w:cs="Arial"/>
          <w:spacing w:val="10"/>
          <w:sz w:val="24"/>
        </w:rPr>
        <w:t>Vinsa</w:t>
      </w:r>
      <w:proofErr w:type="spellEnd"/>
      <w:r w:rsidR="00C11DFC" w:rsidRPr="00124DC2">
        <w:rPr>
          <w:rFonts w:ascii="Arial" w:hAnsi="Arial" w:cs="Arial"/>
          <w:spacing w:val="10"/>
          <w:sz w:val="24"/>
        </w:rPr>
        <w:t>.</w:t>
      </w:r>
    </w:p>
    <w:p w:rsidR="00240070" w:rsidRPr="00124DC2" w:rsidRDefault="007C2E94" w:rsidP="002A1AD1">
      <w:pPr>
        <w:pStyle w:val="texto"/>
        <w:tabs>
          <w:tab w:val="clear" w:pos="2835"/>
          <w:tab w:val="clear" w:pos="3969"/>
          <w:tab w:val="clear" w:pos="5103"/>
          <w:tab w:val="clear" w:pos="6237"/>
          <w:tab w:val="clear" w:pos="7371"/>
        </w:tabs>
        <w:spacing w:after="180"/>
        <w:rPr>
          <w:rFonts w:ascii="Arial" w:hAnsi="Arial" w:cs="Arial"/>
          <w:sz w:val="24"/>
        </w:rPr>
      </w:pPr>
      <w:r w:rsidRPr="00124DC2">
        <w:rPr>
          <w:rFonts w:ascii="Arial" w:hAnsi="Arial" w:cs="Arial"/>
          <w:spacing w:val="10"/>
          <w:sz w:val="24"/>
        </w:rPr>
        <w:t xml:space="preserve">b) </w:t>
      </w:r>
      <w:r w:rsidR="00C11DFC" w:rsidRPr="00124DC2">
        <w:rPr>
          <w:rFonts w:ascii="Arial" w:hAnsi="Arial" w:cs="Arial"/>
          <w:spacing w:val="10"/>
          <w:sz w:val="24"/>
        </w:rPr>
        <w:t>Se incluye</w:t>
      </w:r>
      <w:r w:rsidR="00247B42" w:rsidRPr="00124DC2">
        <w:rPr>
          <w:rFonts w:ascii="Arial" w:hAnsi="Arial" w:cs="Arial"/>
          <w:spacing w:val="10"/>
          <w:sz w:val="24"/>
        </w:rPr>
        <w:t xml:space="preserve"> un anejo 6  con el cronograma de flujos financieros previ</w:t>
      </w:r>
      <w:r w:rsidR="00247B42" w:rsidRPr="00124DC2">
        <w:rPr>
          <w:rFonts w:ascii="Arial" w:hAnsi="Arial" w:cs="Arial"/>
          <w:spacing w:val="10"/>
          <w:sz w:val="24"/>
        </w:rPr>
        <w:t>s</w:t>
      </w:r>
      <w:r w:rsidR="00247B42" w:rsidRPr="00124DC2">
        <w:rPr>
          <w:rFonts w:ascii="Arial" w:hAnsi="Arial" w:cs="Arial"/>
          <w:spacing w:val="10"/>
          <w:sz w:val="24"/>
        </w:rPr>
        <w:t xml:space="preserve">tos en el periodo 2011-2014 y en el que </w:t>
      </w:r>
      <w:r w:rsidR="00240070" w:rsidRPr="00124DC2">
        <w:rPr>
          <w:rFonts w:ascii="Arial" w:hAnsi="Arial" w:cs="Arial"/>
          <w:spacing w:val="10"/>
          <w:sz w:val="24"/>
        </w:rPr>
        <w:t xml:space="preserve">primero figuran los pagos </w:t>
      </w:r>
      <w:r w:rsidR="00926DFE" w:rsidRPr="00124DC2">
        <w:rPr>
          <w:rFonts w:ascii="Arial" w:hAnsi="Arial" w:cs="Arial"/>
          <w:spacing w:val="10"/>
          <w:sz w:val="24"/>
        </w:rPr>
        <w:t xml:space="preserve">previos </w:t>
      </w:r>
      <w:r w:rsidR="00240070" w:rsidRPr="00124DC2">
        <w:rPr>
          <w:rFonts w:ascii="Arial" w:hAnsi="Arial" w:cs="Arial"/>
          <w:spacing w:val="10"/>
          <w:sz w:val="24"/>
        </w:rPr>
        <w:t xml:space="preserve">por Vinsa a la Congregación Salesiana </w:t>
      </w:r>
      <w:r w:rsidR="00C11DFC" w:rsidRPr="00124DC2">
        <w:rPr>
          <w:rFonts w:ascii="Arial" w:hAnsi="Arial" w:cs="Arial"/>
          <w:spacing w:val="10"/>
          <w:sz w:val="24"/>
        </w:rPr>
        <w:t xml:space="preserve">con anterioridad a </w:t>
      </w:r>
      <w:r w:rsidR="00240070" w:rsidRPr="00124DC2">
        <w:rPr>
          <w:rFonts w:ascii="Arial" w:hAnsi="Arial" w:cs="Arial"/>
          <w:spacing w:val="10"/>
          <w:sz w:val="24"/>
        </w:rPr>
        <w:t>la venta de las parcelas.</w:t>
      </w:r>
      <w:r w:rsidR="0084724F" w:rsidRPr="00124DC2">
        <w:rPr>
          <w:rFonts w:ascii="Arial" w:hAnsi="Arial" w:cs="Arial"/>
          <w:spacing w:val="10"/>
          <w:sz w:val="24"/>
        </w:rPr>
        <w:t xml:space="preserve"> El </w:t>
      </w:r>
      <w:r w:rsidR="00C11DFC" w:rsidRPr="00124DC2">
        <w:rPr>
          <w:rFonts w:ascii="Arial" w:hAnsi="Arial" w:cs="Arial"/>
          <w:spacing w:val="10"/>
          <w:sz w:val="24"/>
        </w:rPr>
        <w:t xml:space="preserve">citado </w:t>
      </w:r>
      <w:r w:rsidR="0084724F" w:rsidRPr="00124DC2">
        <w:rPr>
          <w:rFonts w:ascii="Arial" w:hAnsi="Arial" w:cs="Arial"/>
          <w:spacing w:val="10"/>
          <w:sz w:val="24"/>
        </w:rPr>
        <w:t xml:space="preserve">anejo se incorpora al contenido del Protocolo en su </w:t>
      </w:r>
      <w:r w:rsidR="0084724F" w:rsidRPr="00124DC2">
        <w:rPr>
          <w:rFonts w:ascii="Arial" w:hAnsi="Arial" w:cs="Arial"/>
          <w:sz w:val="24"/>
        </w:rPr>
        <w:t>cláusula sexta, formando por lo tanto parte de lo pactado entre las partes.</w:t>
      </w:r>
    </w:p>
    <w:p w:rsidR="0084724F" w:rsidRPr="00124DC2" w:rsidRDefault="0084724F" w:rsidP="00922BC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rFonts w:ascii="Arial" w:hAnsi="Arial" w:cs="Arial"/>
          <w:sz w:val="24"/>
        </w:rPr>
      </w:pPr>
      <w:r w:rsidRPr="00124DC2">
        <w:rPr>
          <w:rFonts w:ascii="Arial" w:hAnsi="Arial" w:cs="Arial"/>
          <w:sz w:val="24"/>
        </w:rPr>
        <w:t>Respecto a la alegación del apartado D</w:t>
      </w:r>
      <w:r w:rsidR="006E3DBE" w:rsidRPr="00124DC2">
        <w:rPr>
          <w:rFonts w:ascii="Arial" w:hAnsi="Arial" w:cs="Arial"/>
          <w:sz w:val="24"/>
        </w:rPr>
        <w:t xml:space="preserve">, consideramos </w:t>
      </w:r>
      <w:r w:rsidR="002D7812" w:rsidRPr="00124DC2">
        <w:rPr>
          <w:rFonts w:ascii="Arial" w:hAnsi="Arial" w:cs="Arial"/>
          <w:sz w:val="24"/>
        </w:rPr>
        <w:t>que las actuaci</w:t>
      </w:r>
      <w:r w:rsidR="002D7812" w:rsidRPr="00124DC2">
        <w:rPr>
          <w:rFonts w:ascii="Arial" w:hAnsi="Arial" w:cs="Arial"/>
          <w:sz w:val="24"/>
        </w:rPr>
        <w:t>o</w:t>
      </w:r>
      <w:r w:rsidR="002D7812" w:rsidRPr="00124DC2">
        <w:rPr>
          <w:rFonts w:ascii="Arial" w:hAnsi="Arial" w:cs="Arial"/>
          <w:sz w:val="24"/>
        </w:rPr>
        <w:t xml:space="preserve">nes del </w:t>
      </w:r>
      <w:r w:rsidR="006E3DBE" w:rsidRPr="00124DC2">
        <w:rPr>
          <w:rFonts w:ascii="Arial" w:hAnsi="Arial" w:cs="Arial"/>
          <w:sz w:val="24"/>
        </w:rPr>
        <w:t xml:space="preserve">Protocolo de 2011 </w:t>
      </w:r>
      <w:r w:rsidR="002D7812" w:rsidRPr="00124DC2">
        <w:rPr>
          <w:rFonts w:ascii="Arial" w:hAnsi="Arial" w:cs="Arial"/>
          <w:sz w:val="24"/>
        </w:rPr>
        <w:t xml:space="preserve">pueden ser exigidas por cualquiera de </w:t>
      </w:r>
      <w:r w:rsidR="006E3DBE" w:rsidRPr="00124DC2">
        <w:rPr>
          <w:rFonts w:ascii="Arial" w:hAnsi="Arial" w:cs="Arial"/>
          <w:sz w:val="24"/>
        </w:rPr>
        <w:t xml:space="preserve">las partes </w:t>
      </w:r>
      <w:r w:rsidR="002D7812" w:rsidRPr="00124DC2">
        <w:rPr>
          <w:rFonts w:ascii="Arial" w:hAnsi="Arial" w:cs="Arial"/>
          <w:sz w:val="24"/>
        </w:rPr>
        <w:t xml:space="preserve">con el objetivo de </w:t>
      </w:r>
      <w:r w:rsidR="006E3DBE" w:rsidRPr="00124DC2">
        <w:rPr>
          <w:rFonts w:ascii="Arial" w:hAnsi="Arial" w:cs="Arial"/>
          <w:sz w:val="24"/>
        </w:rPr>
        <w:t xml:space="preserve">conseguir la finalidad del traslado del centro educativo </w:t>
      </w:r>
      <w:r w:rsidR="002D7812" w:rsidRPr="00124DC2">
        <w:rPr>
          <w:rFonts w:ascii="Arial" w:hAnsi="Arial" w:cs="Arial"/>
          <w:sz w:val="24"/>
        </w:rPr>
        <w:t xml:space="preserve">e </w:t>
      </w:r>
      <w:r w:rsidR="006E3DBE" w:rsidRPr="00124DC2">
        <w:rPr>
          <w:rFonts w:ascii="Arial" w:hAnsi="Arial" w:cs="Arial"/>
          <w:sz w:val="24"/>
        </w:rPr>
        <w:t>incluyen la valoración económica para el traslado y su régimen de financi</w:t>
      </w:r>
      <w:r w:rsidR="006E3DBE" w:rsidRPr="00124DC2">
        <w:rPr>
          <w:rFonts w:ascii="Arial" w:hAnsi="Arial" w:cs="Arial"/>
          <w:sz w:val="24"/>
        </w:rPr>
        <w:t>a</w:t>
      </w:r>
      <w:r w:rsidR="006E3DBE" w:rsidRPr="00124DC2">
        <w:rPr>
          <w:rFonts w:ascii="Arial" w:hAnsi="Arial" w:cs="Arial"/>
          <w:sz w:val="24"/>
        </w:rPr>
        <w:t>ción.</w:t>
      </w:r>
    </w:p>
    <w:p w:rsidR="000F2B90" w:rsidRPr="00124DC2" w:rsidRDefault="0084724F" w:rsidP="00922BC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rFonts w:ascii="Arial" w:hAnsi="Arial" w:cs="Arial"/>
          <w:sz w:val="24"/>
        </w:rPr>
      </w:pPr>
      <w:r w:rsidRPr="00124DC2">
        <w:rPr>
          <w:rFonts w:ascii="Arial" w:hAnsi="Arial" w:cs="Arial"/>
          <w:sz w:val="24"/>
        </w:rPr>
        <w:t xml:space="preserve">En relación a la alegación del apartado E, la </w:t>
      </w:r>
      <w:r w:rsidR="006E3DBE" w:rsidRPr="00124DC2">
        <w:rPr>
          <w:rFonts w:ascii="Arial" w:hAnsi="Arial" w:cs="Arial"/>
          <w:sz w:val="24"/>
        </w:rPr>
        <w:t xml:space="preserve">operación responde al </w:t>
      </w:r>
      <w:r w:rsidRPr="00124DC2">
        <w:rPr>
          <w:rFonts w:ascii="Arial" w:hAnsi="Arial" w:cs="Arial"/>
          <w:sz w:val="24"/>
        </w:rPr>
        <w:t>tra</w:t>
      </w:r>
      <w:r w:rsidRPr="00124DC2">
        <w:rPr>
          <w:rFonts w:ascii="Arial" w:hAnsi="Arial" w:cs="Arial"/>
          <w:sz w:val="24"/>
        </w:rPr>
        <w:t>s</w:t>
      </w:r>
      <w:r w:rsidRPr="00124DC2">
        <w:rPr>
          <w:rFonts w:ascii="Arial" w:hAnsi="Arial" w:cs="Arial"/>
          <w:sz w:val="24"/>
        </w:rPr>
        <w:t>lado de un centro educativo al cumplirse la totalidad de los requisitos exigidos en el artícu</w:t>
      </w:r>
      <w:r w:rsidR="006E3DBE" w:rsidRPr="00124DC2">
        <w:rPr>
          <w:rFonts w:ascii="Arial" w:hAnsi="Arial" w:cs="Arial"/>
          <w:sz w:val="24"/>
        </w:rPr>
        <w:t>lo 52.8 de la Ley Foral 35/2002</w:t>
      </w:r>
      <w:r w:rsidR="000F2B90" w:rsidRPr="00124DC2">
        <w:rPr>
          <w:rFonts w:ascii="Arial" w:hAnsi="Arial" w:cs="Arial"/>
          <w:sz w:val="24"/>
        </w:rPr>
        <w:t>. L</w:t>
      </w:r>
      <w:r w:rsidRPr="00124DC2">
        <w:rPr>
          <w:rFonts w:ascii="Arial" w:hAnsi="Arial" w:cs="Arial"/>
          <w:sz w:val="24"/>
        </w:rPr>
        <w:t xml:space="preserve">ógicamente la parcela </w:t>
      </w:r>
      <w:r w:rsidR="000F2B90" w:rsidRPr="00124DC2">
        <w:rPr>
          <w:rFonts w:ascii="Arial" w:hAnsi="Arial" w:cs="Arial"/>
          <w:sz w:val="24"/>
        </w:rPr>
        <w:t xml:space="preserve">requiere de un cambio de usos urbanísticos </w:t>
      </w:r>
      <w:r w:rsidR="006E3DBE" w:rsidRPr="00124DC2">
        <w:rPr>
          <w:rFonts w:ascii="Arial" w:hAnsi="Arial" w:cs="Arial"/>
          <w:sz w:val="24"/>
        </w:rPr>
        <w:t xml:space="preserve">al convertir su uso docente en residencial y consecuentemente </w:t>
      </w:r>
      <w:r w:rsidR="000F2B90" w:rsidRPr="00124DC2">
        <w:rPr>
          <w:rFonts w:ascii="Arial" w:hAnsi="Arial" w:cs="Arial"/>
          <w:sz w:val="24"/>
        </w:rPr>
        <w:t>de una nueva ordenación que permita obtener financi</w:t>
      </w:r>
      <w:r w:rsidR="000F2B90" w:rsidRPr="00124DC2">
        <w:rPr>
          <w:rFonts w:ascii="Arial" w:hAnsi="Arial" w:cs="Arial"/>
          <w:sz w:val="24"/>
        </w:rPr>
        <w:t>a</w:t>
      </w:r>
      <w:r w:rsidR="000F2B90" w:rsidRPr="00124DC2">
        <w:rPr>
          <w:rFonts w:ascii="Arial" w:hAnsi="Arial" w:cs="Arial"/>
          <w:sz w:val="24"/>
        </w:rPr>
        <w:t>ción suficien</w:t>
      </w:r>
      <w:r w:rsidR="006E3DBE" w:rsidRPr="00124DC2">
        <w:rPr>
          <w:rFonts w:ascii="Arial" w:hAnsi="Arial" w:cs="Arial"/>
          <w:sz w:val="24"/>
        </w:rPr>
        <w:t>te</w:t>
      </w:r>
      <w:r w:rsidR="004B0792" w:rsidRPr="00124DC2">
        <w:rPr>
          <w:rFonts w:ascii="Arial" w:hAnsi="Arial" w:cs="Arial"/>
          <w:sz w:val="24"/>
        </w:rPr>
        <w:t xml:space="preserve"> para el buen fin de la operación</w:t>
      </w:r>
      <w:r w:rsidR="006E3DBE" w:rsidRPr="00124DC2">
        <w:rPr>
          <w:rFonts w:ascii="Arial" w:hAnsi="Arial" w:cs="Arial"/>
          <w:sz w:val="24"/>
        </w:rPr>
        <w:t xml:space="preserve">, siendo por lo tanto un efecto de la </w:t>
      </w:r>
      <w:r w:rsidR="004B0792" w:rsidRPr="00124DC2">
        <w:rPr>
          <w:rFonts w:ascii="Arial" w:hAnsi="Arial" w:cs="Arial"/>
          <w:sz w:val="24"/>
        </w:rPr>
        <w:t>misma</w:t>
      </w:r>
      <w:r w:rsidR="006E3DBE" w:rsidRPr="00124DC2">
        <w:rPr>
          <w:rFonts w:ascii="Arial" w:hAnsi="Arial" w:cs="Arial"/>
          <w:sz w:val="24"/>
        </w:rPr>
        <w:t>, no constituyendo en cualquier caso su causa o motivo.</w:t>
      </w:r>
    </w:p>
    <w:p w:rsidR="008F200E" w:rsidRPr="00124DC2" w:rsidRDefault="002D7812" w:rsidP="00922BC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rFonts w:ascii="Arial" w:hAnsi="Arial" w:cs="Arial"/>
          <w:sz w:val="24"/>
        </w:rPr>
      </w:pPr>
      <w:r w:rsidRPr="00124DC2">
        <w:rPr>
          <w:rFonts w:ascii="Arial" w:hAnsi="Arial" w:cs="Arial"/>
          <w:sz w:val="24"/>
        </w:rPr>
        <w:lastRenderedPageBreak/>
        <w:t xml:space="preserve">En relación a la alegación </w:t>
      </w:r>
      <w:r w:rsidR="00AF4E59">
        <w:rPr>
          <w:rFonts w:ascii="Arial" w:hAnsi="Arial" w:cs="Arial"/>
          <w:sz w:val="24"/>
        </w:rPr>
        <w:t xml:space="preserve">del apartado </w:t>
      </w:r>
      <w:r w:rsidRPr="00124DC2">
        <w:rPr>
          <w:rFonts w:ascii="Arial" w:hAnsi="Arial" w:cs="Arial"/>
          <w:sz w:val="24"/>
        </w:rPr>
        <w:t xml:space="preserve">G </w:t>
      </w:r>
      <w:r w:rsidR="008F200E" w:rsidRPr="00124DC2">
        <w:rPr>
          <w:rFonts w:ascii="Arial" w:hAnsi="Arial" w:cs="Arial"/>
          <w:sz w:val="24"/>
        </w:rPr>
        <w:t>en ningún momento de</w:t>
      </w:r>
      <w:r w:rsidR="00BB28F4" w:rsidRPr="00124DC2">
        <w:rPr>
          <w:rFonts w:ascii="Arial" w:hAnsi="Arial" w:cs="Arial"/>
          <w:sz w:val="24"/>
        </w:rPr>
        <w:t xml:space="preserve"> nuestro </w:t>
      </w:r>
      <w:r w:rsidR="008F200E" w:rsidRPr="00124DC2">
        <w:rPr>
          <w:rFonts w:ascii="Arial" w:hAnsi="Arial" w:cs="Arial"/>
          <w:sz w:val="24"/>
        </w:rPr>
        <w:t xml:space="preserve">informe </w:t>
      </w:r>
      <w:r w:rsidR="00BB28F4" w:rsidRPr="00124DC2">
        <w:rPr>
          <w:rFonts w:ascii="Arial" w:hAnsi="Arial" w:cs="Arial"/>
          <w:sz w:val="24"/>
        </w:rPr>
        <w:t xml:space="preserve">nos hemos </w:t>
      </w:r>
      <w:r w:rsidR="008F200E" w:rsidRPr="00124DC2">
        <w:rPr>
          <w:rFonts w:ascii="Arial" w:hAnsi="Arial" w:cs="Arial"/>
          <w:sz w:val="24"/>
        </w:rPr>
        <w:t>pronunciado sobre la eficiencia de la operación al no h</w:t>
      </w:r>
      <w:r w:rsidR="008F200E" w:rsidRPr="00124DC2">
        <w:rPr>
          <w:rFonts w:ascii="Arial" w:hAnsi="Arial" w:cs="Arial"/>
          <w:sz w:val="24"/>
        </w:rPr>
        <w:t>a</w:t>
      </w:r>
      <w:r w:rsidR="008F200E" w:rsidRPr="00124DC2">
        <w:rPr>
          <w:rFonts w:ascii="Arial" w:hAnsi="Arial" w:cs="Arial"/>
          <w:sz w:val="24"/>
        </w:rPr>
        <w:t>ber sido un objetivo del mis</w:t>
      </w:r>
      <w:r w:rsidR="00BB28F4" w:rsidRPr="00124DC2">
        <w:rPr>
          <w:rFonts w:ascii="Arial" w:hAnsi="Arial" w:cs="Arial"/>
          <w:sz w:val="24"/>
        </w:rPr>
        <w:t>mo y por otro</w:t>
      </w:r>
      <w:r w:rsidR="00D36333" w:rsidRPr="00124DC2">
        <w:rPr>
          <w:rFonts w:ascii="Arial" w:hAnsi="Arial" w:cs="Arial"/>
          <w:sz w:val="24"/>
        </w:rPr>
        <w:t xml:space="preserve"> se trata de una operación no final</w:t>
      </w:r>
      <w:r w:rsidR="00D36333" w:rsidRPr="00124DC2">
        <w:rPr>
          <w:rFonts w:ascii="Arial" w:hAnsi="Arial" w:cs="Arial"/>
          <w:sz w:val="24"/>
        </w:rPr>
        <w:t>i</w:t>
      </w:r>
      <w:r w:rsidR="00D36333" w:rsidRPr="00124DC2">
        <w:rPr>
          <w:rFonts w:ascii="Arial" w:hAnsi="Arial" w:cs="Arial"/>
          <w:sz w:val="24"/>
        </w:rPr>
        <w:t>zada por lo que nos es imposible pronun</w:t>
      </w:r>
      <w:r w:rsidR="00BE5BB7" w:rsidRPr="00124DC2">
        <w:rPr>
          <w:rFonts w:ascii="Arial" w:hAnsi="Arial" w:cs="Arial"/>
          <w:sz w:val="24"/>
        </w:rPr>
        <w:t>ciarnos sobre el citado término</w:t>
      </w:r>
      <w:r w:rsidR="008F200E" w:rsidRPr="00124DC2">
        <w:rPr>
          <w:rFonts w:ascii="Arial" w:hAnsi="Arial" w:cs="Arial"/>
          <w:sz w:val="24"/>
        </w:rPr>
        <w:t>.</w:t>
      </w:r>
    </w:p>
    <w:p w:rsidR="004B0792" w:rsidRPr="00124DC2" w:rsidRDefault="00922BC8" w:rsidP="00922BC8">
      <w:pPr>
        <w:pStyle w:val="texto"/>
        <w:tabs>
          <w:tab w:val="clear" w:pos="2835"/>
          <w:tab w:val="clear" w:pos="3969"/>
          <w:tab w:val="clear" w:pos="5103"/>
          <w:tab w:val="clear" w:pos="6237"/>
          <w:tab w:val="clear" w:pos="7371"/>
          <w:tab w:val="left" w:pos="480"/>
          <w:tab w:val="num" w:pos="720"/>
          <w:tab w:val="num" w:pos="1948"/>
          <w:tab w:val="num" w:pos="6597"/>
        </w:tabs>
        <w:rPr>
          <w:rFonts w:ascii="Arial" w:hAnsi="Arial" w:cs="Arial"/>
          <w:sz w:val="24"/>
        </w:rPr>
      </w:pPr>
      <w:r w:rsidRPr="00124DC2">
        <w:rPr>
          <w:rFonts w:ascii="Arial" w:hAnsi="Arial" w:cs="Arial"/>
          <w:sz w:val="24"/>
        </w:rPr>
        <w:t>3</w:t>
      </w:r>
      <w:r w:rsidR="00124DC2" w:rsidRPr="00124DC2">
        <w:rPr>
          <w:rFonts w:ascii="Arial" w:hAnsi="Arial" w:cs="Arial"/>
          <w:sz w:val="24"/>
        </w:rPr>
        <w:t>._</w:t>
      </w:r>
      <w:r w:rsidR="004B0792" w:rsidRPr="00124DC2">
        <w:rPr>
          <w:rFonts w:ascii="Arial" w:hAnsi="Arial" w:cs="Arial"/>
          <w:sz w:val="24"/>
        </w:rPr>
        <w:t>En relación a las alegaciones del consejero del Departamento de Der</w:t>
      </w:r>
      <w:r w:rsidR="004B0792" w:rsidRPr="00124DC2">
        <w:rPr>
          <w:rFonts w:ascii="Arial" w:hAnsi="Arial" w:cs="Arial"/>
          <w:sz w:val="24"/>
        </w:rPr>
        <w:t>e</w:t>
      </w:r>
      <w:r w:rsidR="004B0792" w:rsidRPr="00124DC2">
        <w:rPr>
          <w:rFonts w:ascii="Arial" w:hAnsi="Arial" w:cs="Arial"/>
          <w:sz w:val="24"/>
        </w:rPr>
        <w:t>chos Sociales:</w:t>
      </w:r>
    </w:p>
    <w:p w:rsidR="004B0792" w:rsidRPr="00124DC2" w:rsidRDefault="004B0792" w:rsidP="005B799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rFonts w:ascii="Arial" w:hAnsi="Arial" w:cs="Arial"/>
          <w:sz w:val="24"/>
        </w:rPr>
      </w:pPr>
      <w:r w:rsidRPr="00124DC2">
        <w:rPr>
          <w:rFonts w:ascii="Arial" w:hAnsi="Arial" w:cs="Arial"/>
          <w:sz w:val="24"/>
        </w:rPr>
        <w:t xml:space="preserve">Consideramos </w:t>
      </w:r>
      <w:r w:rsidR="002D7812" w:rsidRPr="00124DC2">
        <w:rPr>
          <w:rFonts w:ascii="Arial" w:hAnsi="Arial" w:cs="Arial"/>
          <w:sz w:val="24"/>
        </w:rPr>
        <w:t xml:space="preserve">por un lado </w:t>
      </w:r>
      <w:r w:rsidRPr="00124DC2">
        <w:rPr>
          <w:rFonts w:ascii="Arial" w:hAnsi="Arial" w:cs="Arial"/>
          <w:sz w:val="24"/>
        </w:rPr>
        <w:t>que la facultad otorgada a la Congregación Salesiana de resolver el contrato de compraventa de 2017 establecida en la cláusula segunda, hubiera conducido, de haberse ejercido a hacer vigente de nuevo el Protocolo de 2011 c</w:t>
      </w:r>
      <w:r w:rsidR="002D7812" w:rsidRPr="00124DC2">
        <w:rPr>
          <w:rFonts w:ascii="Arial" w:hAnsi="Arial" w:cs="Arial"/>
          <w:sz w:val="24"/>
        </w:rPr>
        <w:t xml:space="preserve">on el riesgo inherente al mismo y por otro en el caso de no ejercerse esta facultad </w:t>
      </w:r>
      <w:r w:rsidR="00FF49CD" w:rsidRPr="00124DC2">
        <w:rPr>
          <w:rFonts w:ascii="Arial" w:hAnsi="Arial" w:cs="Arial"/>
          <w:sz w:val="24"/>
        </w:rPr>
        <w:t xml:space="preserve">en </w:t>
      </w:r>
      <w:r w:rsidR="002D7812" w:rsidRPr="00124DC2">
        <w:rPr>
          <w:rFonts w:ascii="Arial" w:hAnsi="Arial" w:cs="Arial"/>
          <w:sz w:val="24"/>
        </w:rPr>
        <w:t>el contrato de compraventa de 2017 s</w:t>
      </w:r>
      <w:r w:rsidR="002D7812" w:rsidRPr="00124DC2">
        <w:rPr>
          <w:rFonts w:ascii="Arial" w:hAnsi="Arial" w:cs="Arial"/>
          <w:sz w:val="24"/>
        </w:rPr>
        <w:t>i</w:t>
      </w:r>
      <w:r w:rsidR="002D7812" w:rsidRPr="00124DC2">
        <w:rPr>
          <w:rFonts w:ascii="Arial" w:hAnsi="Arial" w:cs="Arial"/>
          <w:sz w:val="24"/>
        </w:rPr>
        <w:t>gue acordándose un precio mínimo de 26.415.000 euros que se hubiera deb</w:t>
      </w:r>
      <w:r w:rsidR="002D7812" w:rsidRPr="00124DC2">
        <w:rPr>
          <w:rFonts w:ascii="Arial" w:hAnsi="Arial" w:cs="Arial"/>
          <w:sz w:val="24"/>
        </w:rPr>
        <w:t>i</w:t>
      </w:r>
      <w:r w:rsidR="002D7812" w:rsidRPr="00124DC2">
        <w:rPr>
          <w:rFonts w:ascii="Arial" w:hAnsi="Arial" w:cs="Arial"/>
          <w:sz w:val="24"/>
        </w:rPr>
        <w:t xml:space="preserve">do abonar en todo caso. </w:t>
      </w:r>
    </w:p>
    <w:p w:rsidR="00AB326A" w:rsidRPr="00072329" w:rsidRDefault="00AB326A" w:rsidP="005B7999">
      <w:pPr>
        <w:spacing w:before="360"/>
        <w:ind w:firstLine="0"/>
        <w:jc w:val="center"/>
        <w:rPr>
          <w:rFonts w:ascii="Arial" w:hAnsi="Arial" w:cs="Arial"/>
          <w:spacing w:val="6"/>
          <w:sz w:val="24"/>
          <w:szCs w:val="24"/>
        </w:rPr>
      </w:pPr>
      <w:r w:rsidRPr="00124DC2">
        <w:rPr>
          <w:rFonts w:ascii="Arial" w:hAnsi="Arial" w:cs="Arial"/>
          <w:spacing w:val="6"/>
          <w:sz w:val="24"/>
          <w:szCs w:val="24"/>
        </w:rPr>
        <w:t>Pamplona</w:t>
      </w:r>
      <w:r w:rsidRPr="00072329">
        <w:rPr>
          <w:rFonts w:ascii="Arial" w:hAnsi="Arial" w:cs="Arial"/>
          <w:spacing w:val="6"/>
          <w:sz w:val="24"/>
          <w:szCs w:val="24"/>
        </w:rPr>
        <w:t xml:space="preserve">, </w:t>
      </w:r>
      <w:r w:rsidR="003D3762" w:rsidRPr="00072329">
        <w:rPr>
          <w:rFonts w:ascii="Arial" w:hAnsi="Arial" w:cs="Arial"/>
          <w:spacing w:val="6"/>
          <w:sz w:val="24"/>
          <w:szCs w:val="24"/>
        </w:rPr>
        <w:t>2</w:t>
      </w:r>
      <w:r w:rsidR="00072329" w:rsidRPr="00072329">
        <w:rPr>
          <w:rFonts w:ascii="Arial" w:hAnsi="Arial" w:cs="Arial"/>
          <w:spacing w:val="6"/>
          <w:sz w:val="24"/>
          <w:szCs w:val="24"/>
        </w:rPr>
        <w:t>3</w:t>
      </w:r>
      <w:r w:rsidRPr="00072329">
        <w:rPr>
          <w:rFonts w:ascii="Arial" w:hAnsi="Arial" w:cs="Arial"/>
          <w:spacing w:val="6"/>
          <w:sz w:val="24"/>
          <w:szCs w:val="24"/>
        </w:rPr>
        <w:t xml:space="preserve"> de enero de 2019</w:t>
      </w:r>
    </w:p>
    <w:p w:rsidR="00AB326A" w:rsidRPr="00124DC2" w:rsidRDefault="00AB326A" w:rsidP="00AB326A">
      <w:pPr>
        <w:spacing w:before="120" w:after="120"/>
        <w:ind w:firstLine="0"/>
        <w:jc w:val="center"/>
        <w:rPr>
          <w:rFonts w:ascii="Arial" w:hAnsi="Arial" w:cs="Arial"/>
          <w:spacing w:val="6"/>
          <w:sz w:val="24"/>
          <w:szCs w:val="24"/>
        </w:rPr>
      </w:pPr>
      <w:r w:rsidRPr="00124DC2">
        <w:rPr>
          <w:rFonts w:ascii="Arial" w:hAnsi="Arial" w:cs="Arial"/>
          <w:spacing w:val="6"/>
          <w:sz w:val="24"/>
          <w:szCs w:val="24"/>
        </w:rPr>
        <w:t>La presidenta,</w:t>
      </w:r>
    </w:p>
    <w:p w:rsidR="00AB326A" w:rsidRPr="00124DC2" w:rsidRDefault="00AB326A" w:rsidP="00AB326A">
      <w:pPr>
        <w:spacing w:before="120" w:after="120"/>
        <w:ind w:firstLine="0"/>
        <w:jc w:val="center"/>
        <w:rPr>
          <w:rFonts w:ascii="Arial" w:hAnsi="Arial" w:cs="Arial"/>
          <w:spacing w:val="6"/>
          <w:sz w:val="24"/>
          <w:szCs w:val="24"/>
        </w:rPr>
      </w:pPr>
      <w:r w:rsidRPr="00124DC2">
        <w:rPr>
          <w:rFonts w:ascii="Arial" w:hAnsi="Arial" w:cs="Arial"/>
          <w:spacing w:val="6"/>
          <w:sz w:val="24"/>
          <w:szCs w:val="24"/>
        </w:rPr>
        <w:t xml:space="preserve">Asunción Olaechea Estanga </w:t>
      </w:r>
    </w:p>
    <w:bookmarkEnd w:id="32"/>
    <w:bookmarkEnd w:id="33"/>
    <w:bookmarkEnd w:id="34"/>
    <w:p w:rsidR="00AB326A" w:rsidRPr="008068B7" w:rsidRDefault="00AB326A" w:rsidP="00AB326A">
      <w:pPr>
        <w:tabs>
          <w:tab w:val="right" w:pos="284"/>
          <w:tab w:val="left" w:pos="426"/>
        </w:tabs>
        <w:spacing w:after="80" w:line="240" w:lineRule="atLeast"/>
        <w:jc w:val="center"/>
      </w:pPr>
    </w:p>
    <w:p w:rsidR="00AB326A" w:rsidRPr="00315EAA" w:rsidRDefault="00AB326A" w:rsidP="00AB326A">
      <w:pPr>
        <w:pStyle w:val="texto"/>
        <w:tabs>
          <w:tab w:val="clear" w:pos="2835"/>
          <w:tab w:val="clear" w:pos="3969"/>
          <w:tab w:val="clear" w:pos="5103"/>
          <w:tab w:val="clear" w:pos="6237"/>
          <w:tab w:val="clear" w:pos="7371"/>
        </w:tabs>
        <w:rPr>
          <w:rFonts w:cs="Arial"/>
        </w:rPr>
      </w:pPr>
    </w:p>
    <w:p w:rsidR="002C5145" w:rsidRPr="00E30D41" w:rsidRDefault="002C5145" w:rsidP="00525E62">
      <w:pPr>
        <w:pStyle w:val="texto"/>
        <w:tabs>
          <w:tab w:val="clear" w:pos="2835"/>
          <w:tab w:val="clear" w:pos="3969"/>
          <w:tab w:val="clear" w:pos="5103"/>
          <w:tab w:val="clear" w:pos="6237"/>
          <w:tab w:val="clear" w:pos="7371"/>
        </w:tabs>
        <w:ind w:firstLine="70"/>
        <w:rPr>
          <w:rFonts w:ascii="Arial Narrow" w:hAnsi="Arial Narrow"/>
          <w:color w:val="000000"/>
          <w:spacing w:val="0"/>
          <w:sz w:val="17"/>
          <w:szCs w:val="17"/>
          <w:lang w:val="es-ES" w:eastAsia="es-ES"/>
        </w:rPr>
      </w:pPr>
    </w:p>
    <w:sectPr w:rsidR="002C5145" w:rsidRPr="00E30D41"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27" w:rsidRDefault="00987A27">
      <w:r>
        <w:separator/>
      </w:r>
    </w:p>
    <w:p w:rsidR="00987A27" w:rsidRDefault="00987A27"/>
    <w:p w:rsidR="00987A27" w:rsidRDefault="00987A27"/>
    <w:p w:rsidR="00987A27" w:rsidRDefault="00987A27"/>
  </w:endnote>
  <w:endnote w:type="continuationSeparator" w:id="0">
    <w:p w:rsidR="00987A27" w:rsidRDefault="00987A27">
      <w:r>
        <w:continuationSeparator/>
      </w:r>
    </w:p>
    <w:p w:rsidR="00987A27" w:rsidRDefault="00987A27"/>
    <w:p w:rsidR="00987A27" w:rsidRDefault="00987A27"/>
    <w:p w:rsidR="00987A27" w:rsidRDefault="00987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A3 Bi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7A27" w:rsidRDefault="00987A27"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Pr="00F03814" w:rsidRDefault="00987A2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AE0C41C" wp14:editId="6BD0218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87A27" w:rsidRPr="00F74E38" w:rsidRDefault="00987A27" w:rsidP="00F03814">
    <w:pPr>
      <w:pStyle w:val="Piedepgina"/>
      <w:tabs>
        <w:tab w:val="clear" w:pos="4252"/>
        <w:tab w:val="clear" w:pos="8504"/>
        <w:tab w:val="center" w:pos="4560"/>
      </w:tabs>
      <w:ind w:right="360"/>
      <w:jc w:val="left"/>
      <w:rPr>
        <w:rStyle w:val="Nmerodepgina"/>
      </w:rPr>
    </w:pPr>
  </w:p>
  <w:p w:rsidR="00987A27" w:rsidRPr="00C13453" w:rsidRDefault="00987A27"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Pr="00F03814" w:rsidRDefault="00987A2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3D16CF5" wp14:editId="744DE4AB">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C2CDF">
      <w:rPr>
        <w:rStyle w:val="Nmerodepgina"/>
        <w:noProof/>
        <w:szCs w:val="24"/>
      </w:rPr>
      <w:t>37</w:t>
    </w:r>
    <w:r w:rsidRPr="001D4F09">
      <w:rPr>
        <w:rStyle w:val="Nmerodepgina"/>
        <w:szCs w:val="24"/>
      </w:rPr>
      <w:fldChar w:fldCharType="end"/>
    </w:r>
    <w:r w:rsidRPr="001D4F09">
      <w:rPr>
        <w:rStyle w:val="Nmerodepgina"/>
        <w:szCs w:val="24"/>
      </w:rPr>
      <w:t xml:space="preserve"> -</w:t>
    </w:r>
  </w:p>
  <w:p w:rsidR="00987A27" w:rsidRPr="00C13453" w:rsidRDefault="00987A27" w:rsidP="00D2472C">
    <w:pPr>
      <w:pStyle w:val="BorradorProvisional"/>
      <w:ind w:left="0"/>
      <w:jc w:val="center"/>
    </w:pPr>
  </w:p>
  <w:p w:rsidR="00987A27" w:rsidRDefault="00987A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Pr="00F03814" w:rsidRDefault="00987A2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3980B7C" wp14:editId="1AFD5B28">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987A27" w:rsidRPr="00C13453" w:rsidRDefault="00987A27" w:rsidP="00D2472C">
    <w:pPr>
      <w:pStyle w:val="BorradorProvisional"/>
      <w:ind w:left="0"/>
      <w:jc w:val="center"/>
    </w:pPr>
  </w:p>
  <w:p w:rsidR="00987A27" w:rsidRDefault="00987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27" w:rsidRDefault="00987A27" w:rsidP="0043669F">
      <w:pPr>
        <w:ind w:firstLine="0"/>
      </w:pPr>
      <w:r>
        <w:separator/>
      </w:r>
    </w:p>
  </w:footnote>
  <w:footnote w:type="continuationSeparator" w:id="0">
    <w:p w:rsidR="00987A27" w:rsidRDefault="00987A27">
      <w:r>
        <w:continuationSeparator/>
      </w:r>
    </w:p>
    <w:p w:rsidR="00987A27" w:rsidRDefault="00987A27"/>
    <w:p w:rsidR="00987A27" w:rsidRDefault="00987A27"/>
    <w:p w:rsidR="00987A27" w:rsidRDefault="00987A27"/>
  </w:footnote>
  <w:footnote w:id="1">
    <w:p w:rsidR="00987A27" w:rsidRDefault="00987A27" w:rsidP="0043669F">
      <w:pPr>
        <w:pStyle w:val="Textonotapie"/>
        <w:spacing w:after="80"/>
        <w:ind w:firstLine="0"/>
      </w:pPr>
      <w:r>
        <w:rPr>
          <w:rStyle w:val="Refdenotaalpie"/>
        </w:rPr>
        <w:footnoteRef/>
      </w:r>
      <w:r>
        <w:t xml:space="preserve"> P</w:t>
      </w:r>
      <w:r>
        <w:rPr>
          <w:szCs w:val="26"/>
        </w:rPr>
        <w:t>arcela 24 del Polígono 2 del c</w:t>
      </w:r>
      <w:r w:rsidRPr="002618DC">
        <w:rPr>
          <w:szCs w:val="26"/>
        </w:rPr>
        <w:t>atastro municipal de Pamplona</w:t>
      </w:r>
      <w:r>
        <w:rPr>
          <w:szCs w:val="26"/>
        </w:rPr>
        <w:t>.</w:t>
      </w:r>
    </w:p>
  </w:footnote>
  <w:footnote w:id="2">
    <w:p w:rsidR="00987A27" w:rsidRPr="006D0E2E" w:rsidRDefault="00987A27" w:rsidP="0043669F">
      <w:pPr>
        <w:pStyle w:val="texto"/>
        <w:tabs>
          <w:tab w:val="clear" w:pos="2835"/>
          <w:tab w:val="clear" w:pos="3969"/>
          <w:tab w:val="clear" w:pos="5103"/>
          <w:tab w:val="clear" w:pos="6237"/>
          <w:tab w:val="clear" w:pos="7371"/>
        </w:tabs>
        <w:spacing w:after="0"/>
        <w:ind w:firstLine="0"/>
        <w:rPr>
          <w:szCs w:val="26"/>
        </w:rPr>
      </w:pPr>
      <w:r w:rsidRPr="00C91B8B">
        <w:rPr>
          <w:rStyle w:val="Refdenotaalpie"/>
          <w:spacing w:val="0"/>
          <w:sz w:val="20"/>
          <w:szCs w:val="20"/>
        </w:rPr>
        <w:footnoteRef/>
      </w:r>
      <w:r>
        <w:rPr>
          <w:spacing w:val="0"/>
          <w:sz w:val="20"/>
          <w:szCs w:val="26"/>
        </w:rPr>
        <w:t xml:space="preserve"> </w:t>
      </w:r>
      <w:r w:rsidRPr="006C08F5">
        <w:rPr>
          <w:spacing w:val="0"/>
          <w:sz w:val="20"/>
          <w:szCs w:val="26"/>
        </w:rPr>
        <w:t>En estos momentos el marco vigente es</w:t>
      </w:r>
      <w:r>
        <w:rPr>
          <w:spacing w:val="0"/>
          <w:sz w:val="20"/>
          <w:szCs w:val="26"/>
        </w:rPr>
        <w:t xml:space="preserve"> </w:t>
      </w:r>
      <w:r w:rsidRPr="006C08F5">
        <w:rPr>
          <w:spacing w:val="0"/>
          <w:sz w:val="20"/>
          <w:szCs w:val="26"/>
        </w:rPr>
        <w:t>el Decreto Foral Legislativo 1/2017, de 26 de julio, por el que se aprueba el Texto Refundido de la Ley Foral de Ordenación del Territorio y Urbanismo</w:t>
      </w:r>
      <w:r>
        <w:rPr>
          <w:spacing w:val="0"/>
          <w:sz w:val="20"/>
          <w:szCs w:val="26"/>
        </w:rPr>
        <w:t xml:space="preserve">, </w:t>
      </w:r>
      <w:r w:rsidRPr="006C08F5">
        <w:rPr>
          <w:spacing w:val="0"/>
          <w:sz w:val="20"/>
          <w:szCs w:val="26"/>
        </w:rPr>
        <w:t xml:space="preserve"> y que deroga la Ley Foral 35/2002</w:t>
      </w:r>
      <w:r>
        <w:rPr>
          <w:szCs w:val="26"/>
        </w:rPr>
        <w:t>.</w:t>
      </w:r>
    </w:p>
    <w:p w:rsidR="00987A27" w:rsidRDefault="00987A27" w:rsidP="00E37578">
      <w:pPr>
        <w:pStyle w:val="Textonotapie"/>
      </w:pPr>
    </w:p>
  </w:footnote>
  <w:footnote w:id="3">
    <w:p w:rsidR="00987A27" w:rsidRPr="004B0792" w:rsidRDefault="00987A27" w:rsidP="003A3D28">
      <w:pPr>
        <w:pStyle w:val="Textonotapie"/>
        <w:ind w:firstLine="0"/>
      </w:pPr>
      <w:r w:rsidRPr="004B0792">
        <w:rPr>
          <w:rStyle w:val="Refdenotaalpie"/>
        </w:rPr>
        <w:footnoteRef/>
      </w:r>
      <w:r w:rsidRPr="004B0792">
        <w:t xml:space="preserve"> Párrafo modificado por la alegación</w:t>
      </w:r>
      <w:r>
        <w:t xml:space="preserve"> 3.2 del ex a</w:t>
      </w:r>
      <w:r w:rsidRPr="004B0792">
        <w:t>lcalde del Ayuntamiento de Pamplona.</w:t>
      </w:r>
    </w:p>
  </w:footnote>
  <w:footnote w:id="4">
    <w:p w:rsidR="00987A27" w:rsidRDefault="00987A27" w:rsidP="00A41966">
      <w:pPr>
        <w:pStyle w:val="Textonotapie"/>
        <w:ind w:firstLine="0"/>
      </w:pPr>
      <w:r>
        <w:rPr>
          <w:rStyle w:val="Refdenotaalpie"/>
        </w:rPr>
        <w:footnoteRef/>
      </w:r>
      <w:r>
        <w:t xml:space="preserve"> El 1 de julio de 2011 se produjo la fusión de las sociedades Vinsa, Nasuvinsa y Nasursa en la que Vinsa absorbió a las dos últimas adoptando su actual denominación Nasuvinsa.</w:t>
      </w:r>
    </w:p>
  </w:footnote>
  <w:footnote w:id="5">
    <w:p w:rsidR="00987A27" w:rsidRPr="003D3762" w:rsidRDefault="00987A27" w:rsidP="00376DEF">
      <w:pPr>
        <w:pStyle w:val="Textonotapie"/>
        <w:ind w:firstLine="0"/>
      </w:pPr>
      <w:r w:rsidRPr="003D3762">
        <w:rPr>
          <w:rStyle w:val="Refdenotaalpie"/>
        </w:rPr>
        <w:footnoteRef/>
      </w:r>
      <w:r w:rsidRPr="003D3762">
        <w:t xml:space="preserve"> Párrafo nuevo por la alegación </w:t>
      </w:r>
      <w:r>
        <w:t xml:space="preserve">2ª </w:t>
      </w:r>
      <w:r w:rsidRPr="003D3762">
        <w:t>del ex alcalde del Ayuntamiento de Pamplona.</w:t>
      </w:r>
    </w:p>
  </w:footnote>
  <w:footnote w:id="6">
    <w:p w:rsidR="00987A27" w:rsidRPr="003D3762" w:rsidRDefault="00987A27" w:rsidP="00376DEF">
      <w:pPr>
        <w:pStyle w:val="Textonotapie"/>
        <w:ind w:firstLine="0"/>
      </w:pPr>
      <w:r w:rsidRPr="003D3762">
        <w:rPr>
          <w:rStyle w:val="Refdenotaalpie"/>
        </w:rPr>
        <w:footnoteRef/>
      </w:r>
      <w:r w:rsidRPr="003D3762">
        <w:t xml:space="preserve"> Párrafo modificado por la</w:t>
      </w:r>
      <w:r w:rsidR="008617F1">
        <w:t>s</w:t>
      </w:r>
      <w:r w:rsidRPr="003D3762">
        <w:t xml:space="preserve"> </w:t>
      </w:r>
      <w:r>
        <w:t>alegaci</w:t>
      </w:r>
      <w:r w:rsidR="008617F1">
        <w:t xml:space="preserve">ones 1ª y </w:t>
      </w:r>
      <w:r>
        <w:t>2ª del apartado A del ex c</w:t>
      </w:r>
      <w:r w:rsidRPr="003D3762">
        <w:t>onsejero del Departamento de Fome</w:t>
      </w:r>
      <w:r w:rsidRPr="003D3762">
        <w:t>n</w:t>
      </w:r>
      <w:r w:rsidRPr="003D3762">
        <w:t>to.</w:t>
      </w:r>
    </w:p>
  </w:footnote>
  <w:footnote w:id="7">
    <w:p w:rsidR="00987A27" w:rsidRPr="003D3762" w:rsidRDefault="00987A27" w:rsidP="00376DEF">
      <w:pPr>
        <w:pStyle w:val="Textonotapie"/>
        <w:ind w:firstLine="0"/>
      </w:pPr>
      <w:r w:rsidRPr="003D3762">
        <w:rPr>
          <w:rStyle w:val="Refdenotaalpie"/>
        </w:rPr>
        <w:footnoteRef/>
      </w:r>
      <w:r w:rsidRPr="003D3762">
        <w:t xml:space="preserve"> Párrafo modificado por la alegación</w:t>
      </w:r>
      <w:r>
        <w:t xml:space="preserve"> 3.3 del ex alcalde del Ayuntamiento de Pamplona y 10ª del apartado D del ex c</w:t>
      </w:r>
      <w:r w:rsidRPr="003D3762">
        <w:t>onsejero del Departamento de Fomento.</w:t>
      </w:r>
    </w:p>
  </w:footnote>
  <w:footnote w:id="8">
    <w:p w:rsidR="00987A27" w:rsidRPr="003D3762" w:rsidRDefault="00987A27" w:rsidP="00376DEF">
      <w:pPr>
        <w:pStyle w:val="Textonotapie"/>
        <w:ind w:firstLine="0"/>
      </w:pPr>
      <w:r w:rsidRPr="003D3762">
        <w:rPr>
          <w:rStyle w:val="Refdenotaalpie"/>
        </w:rPr>
        <w:footnoteRef/>
      </w:r>
      <w:r w:rsidRPr="003D3762">
        <w:t xml:space="preserve"> Párrafo modificado por la alegación</w:t>
      </w:r>
      <w:r>
        <w:t xml:space="preserve"> 13ª del apartado F del ex consejero del Departamento de Fomento.</w:t>
      </w:r>
    </w:p>
  </w:footnote>
  <w:footnote w:id="9">
    <w:p w:rsidR="00987A27" w:rsidRPr="003D3762" w:rsidRDefault="00987A27" w:rsidP="00376DEF">
      <w:pPr>
        <w:pStyle w:val="Textonotapie"/>
        <w:ind w:firstLine="0"/>
      </w:pPr>
      <w:r w:rsidRPr="003D3762">
        <w:rPr>
          <w:rStyle w:val="Refdenotaalpie"/>
        </w:rPr>
        <w:footnoteRef/>
      </w:r>
      <w:r w:rsidRPr="003D3762">
        <w:t xml:space="preserve"> Párrafo modificado por la</w:t>
      </w:r>
      <w:r>
        <w:t xml:space="preserve"> alegación 3.5 del ex alcalde del Ayuntamiento de Pamplona</w:t>
      </w:r>
    </w:p>
  </w:footnote>
  <w:footnote w:id="10">
    <w:p w:rsidR="00987A27" w:rsidRDefault="00987A27" w:rsidP="00525E62">
      <w:pPr>
        <w:pStyle w:val="Textonotapie"/>
        <w:ind w:firstLine="0"/>
      </w:pPr>
      <w:r>
        <w:rPr>
          <w:rStyle w:val="Refdenotaalpie"/>
        </w:rPr>
        <w:footnoteRef/>
      </w:r>
      <w:r>
        <w:t xml:space="preserve"> Tipo de IVA vigente en 2011</w:t>
      </w:r>
    </w:p>
  </w:footnote>
  <w:footnote w:id="11">
    <w:p w:rsidR="00987A27" w:rsidRDefault="00987A27" w:rsidP="00525E62">
      <w:pPr>
        <w:pStyle w:val="Textonotapie"/>
        <w:ind w:firstLine="0"/>
      </w:pPr>
      <w:r>
        <w:rPr>
          <w:rStyle w:val="Refdenotaalpie"/>
        </w:rPr>
        <w:footnoteRef/>
      </w:r>
      <w:r>
        <w:t xml:space="preserve"> Importes según informe de la Dirección General de Inspección y Servicios del Departamento de Educación y de la  Dirección General  de Patrimonio del Departamento de Economía y Hacienda.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Pr="00C60364" w:rsidRDefault="00987A27" w:rsidP="00C60364">
    <w:pPr>
      <w:pStyle w:val="Encabezado"/>
      <w:pBdr>
        <w:bottom w:val="single" w:sz="4" w:space="1" w:color="auto"/>
      </w:pBdr>
      <w:spacing w:after="40"/>
      <w:ind w:firstLine="0"/>
      <w:jc w:val="left"/>
      <w:rPr>
        <w:spacing w:val="-4"/>
        <w:lang w:val="es-ES"/>
      </w:rPr>
    </w:pPr>
    <w:r>
      <w:rPr>
        <w:b/>
        <w:noProof/>
        <w:lang w:val="es-ES" w:eastAsia="es-ES"/>
      </w:rPr>
      <w:drawing>
        <wp:inline distT="0" distB="0" distL="0" distR="0" wp14:anchorId="16E12E95" wp14:editId="57C4C6F8">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w:t>
    </w:r>
    <w:r w:rsidRPr="00C60364">
      <w:rPr>
        <w:spacing w:val="-4"/>
        <w:lang w:val="es-ES"/>
      </w:rPr>
      <w:t xml:space="preserve">informe SOBRE la evaluación de los compromisos y riesgos de la </w:t>
    </w:r>
    <w:r>
      <w:rPr>
        <w:spacing w:val="-4"/>
        <w:lang w:val="es-ES"/>
      </w:rPr>
      <w:t>operación de salesianos</w:t>
    </w:r>
    <w:r w:rsidRPr="00C60364">
      <w:rPr>
        <w:spacing w:val="-4"/>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rsidP="006A2D41">
    <w:pPr>
      <w:pStyle w:val="Encabezado"/>
      <w:ind w:firstLine="0"/>
      <w:jc w:val="left"/>
    </w:pPr>
    <w:r>
      <w:rPr>
        <w:noProof/>
        <w:lang w:val="es-ES" w:eastAsia="es-ES"/>
      </w:rPr>
      <w:drawing>
        <wp:inline distT="0" distB="0" distL="0" distR="0" wp14:anchorId="1659CC2B" wp14:editId="0DFA5C2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p w:rsidR="00987A27" w:rsidRDefault="00987A27"/>
  <w:p w:rsidR="00987A27" w:rsidRDefault="00987A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p w:rsidR="00987A27" w:rsidRDefault="00987A27"/>
  <w:p w:rsidR="00987A27" w:rsidRDefault="00987A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6B4"/>
    <w:multiLevelType w:val="hybridMultilevel"/>
    <w:tmpl w:val="AA76FE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644B5128"/>
    <w:multiLevelType w:val="singleLevel"/>
    <w:tmpl w:val="4F5AB3AC"/>
    <w:lvl w:ilvl="0">
      <w:start w:val="46"/>
      <w:numFmt w:val="bullet"/>
      <w:lvlText w:val=""/>
      <w:lvlJc w:val="left"/>
      <w:pPr>
        <w:tabs>
          <w:tab w:val="num" w:pos="1948"/>
        </w:tabs>
        <w:ind w:left="1418" w:firstLine="170"/>
      </w:pPr>
      <w:rPr>
        <w:rFonts w:ascii="Wingdings" w:hAnsi="Wingdings" w:hint="default"/>
        <w:lang w:val="es-ES_tradnl"/>
      </w:rPr>
    </w:lvl>
  </w:abstractNum>
  <w:abstractNum w:abstractNumId="3">
    <w:nsid w:val="7E4C0EC4"/>
    <w:multiLevelType w:val="hybridMultilevel"/>
    <w:tmpl w:val="54245F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D9"/>
    <w:rsid w:val="00000B8B"/>
    <w:rsid w:val="000019D8"/>
    <w:rsid w:val="00006736"/>
    <w:rsid w:val="00006A97"/>
    <w:rsid w:val="0001123B"/>
    <w:rsid w:val="00012A7F"/>
    <w:rsid w:val="00017A3A"/>
    <w:rsid w:val="00025448"/>
    <w:rsid w:val="00036E42"/>
    <w:rsid w:val="0004373B"/>
    <w:rsid w:val="000448FA"/>
    <w:rsid w:val="0005029E"/>
    <w:rsid w:val="00053A42"/>
    <w:rsid w:val="0005517D"/>
    <w:rsid w:val="0006133D"/>
    <w:rsid w:val="00062345"/>
    <w:rsid w:val="00063585"/>
    <w:rsid w:val="00071CD0"/>
    <w:rsid w:val="00072329"/>
    <w:rsid w:val="00075527"/>
    <w:rsid w:val="00075692"/>
    <w:rsid w:val="00081B0E"/>
    <w:rsid w:val="000860CE"/>
    <w:rsid w:val="00087B8D"/>
    <w:rsid w:val="000923E6"/>
    <w:rsid w:val="00093D67"/>
    <w:rsid w:val="00093E60"/>
    <w:rsid w:val="000956C1"/>
    <w:rsid w:val="00095E83"/>
    <w:rsid w:val="000968D0"/>
    <w:rsid w:val="000A0AE5"/>
    <w:rsid w:val="000A18B7"/>
    <w:rsid w:val="000A2C1E"/>
    <w:rsid w:val="000A2EB5"/>
    <w:rsid w:val="000A4697"/>
    <w:rsid w:val="000A4747"/>
    <w:rsid w:val="000A7C93"/>
    <w:rsid w:val="000B2728"/>
    <w:rsid w:val="000B3943"/>
    <w:rsid w:val="000B4477"/>
    <w:rsid w:val="000C0704"/>
    <w:rsid w:val="000C2B07"/>
    <w:rsid w:val="000C39CC"/>
    <w:rsid w:val="000C7566"/>
    <w:rsid w:val="000D188E"/>
    <w:rsid w:val="000D5335"/>
    <w:rsid w:val="000E7B86"/>
    <w:rsid w:val="000F2B66"/>
    <w:rsid w:val="000F2B90"/>
    <w:rsid w:val="000F3D83"/>
    <w:rsid w:val="000F41D9"/>
    <w:rsid w:val="000F57F8"/>
    <w:rsid w:val="00100F12"/>
    <w:rsid w:val="00103589"/>
    <w:rsid w:val="001045C9"/>
    <w:rsid w:val="001060F1"/>
    <w:rsid w:val="00107CC1"/>
    <w:rsid w:val="00107E48"/>
    <w:rsid w:val="00111020"/>
    <w:rsid w:val="00111A92"/>
    <w:rsid w:val="001145C3"/>
    <w:rsid w:val="001161D2"/>
    <w:rsid w:val="00116249"/>
    <w:rsid w:val="00124DC2"/>
    <w:rsid w:val="00125997"/>
    <w:rsid w:val="00131DF1"/>
    <w:rsid w:val="001322E4"/>
    <w:rsid w:val="00132C38"/>
    <w:rsid w:val="00133984"/>
    <w:rsid w:val="001365C4"/>
    <w:rsid w:val="00137098"/>
    <w:rsid w:val="0014147D"/>
    <w:rsid w:val="00141D29"/>
    <w:rsid w:val="001443C8"/>
    <w:rsid w:val="00144EB2"/>
    <w:rsid w:val="0014506A"/>
    <w:rsid w:val="0014728F"/>
    <w:rsid w:val="001521A2"/>
    <w:rsid w:val="00152358"/>
    <w:rsid w:val="0015397E"/>
    <w:rsid w:val="001559F7"/>
    <w:rsid w:val="00155BFF"/>
    <w:rsid w:val="00160F66"/>
    <w:rsid w:val="00163051"/>
    <w:rsid w:val="001633AF"/>
    <w:rsid w:val="001642DA"/>
    <w:rsid w:val="00165CF5"/>
    <w:rsid w:val="00166A6C"/>
    <w:rsid w:val="00173EDD"/>
    <w:rsid w:val="0017402B"/>
    <w:rsid w:val="00181D37"/>
    <w:rsid w:val="001835B7"/>
    <w:rsid w:val="0018426B"/>
    <w:rsid w:val="00185A37"/>
    <w:rsid w:val="00191CAC"/>
    <w:rsid w:val="001922C6"/>
    <w:rsid w:val="00194309"/>
    <w:rsid w:val="0019660E"/>
    <w:rsid w:val="001978A4"/>
    <w:rsid w:val="001A1A31"/>
    <w:rsid w:val="001A567B"/>
    <w:rsid w:val="001A7AE9"/>
    <w:rsid w:val="001B20E7"/>
    <w:rsid w:val="001B39E2"/>
    <w:rsid w:val="001B5B6D"/>
    <w:rsid w:val="001B6492"/>
    <w:rsid w:val="001B6851"/>
    <w:rsid w:val="001B6BE8"/>
    <w:rsid w:val="001C2B26"/>
    <w:rsid w:val="001C3996"/>
    <w:rsid w:val="001C3A32"/>
    <w:rsid w:val="001C5E59"/>
    <w:rsid w:val="001D2978"/>
    <w:rsid w:val="001D4F09"/>
    <w:rsid w:val="001F06A9"/>
    <w:rsid w:val="001F1482"/>
    <w:rsid w:val="001F20D7"/>
    <w:rsid w:val="001F3114"/>
    <w:rsid w:val="001F59C8"/>
    <w:rsid w:val="001F7744"/>
    <w:rsid w:val="002014EB"/>
    <w:rsid w:val="00202B1A"/>
    <w:rsid w:val="00204979"/>
    <w:rsid w:val="00204B06"/>
    <w:rsid w:val="00211D69"/>
    <w:rsid w:val="00216608"/>
    <w:rsid w:val="002174F0"/>
    <w:rsid w:val="002179DB"/>
    <w:rsid w:val="00217EF2"/>
    <w:rsid w:val="0022024E"/>
    <w:rsid w:val="0022191B"/>
    <w:rsid w:val="00227E48"/>
    <w:rsid w:val="00230577"/>
    <w:rsid w:val="002318D7"/>
    <w:rsid w:val="0023209D"/>
    <w:rsid w:val="002333F8"/>
    <w:rsid w:val="00233D79"/>
    <w:rsid w:val="00234FEC"/>
    <w:rsid w:val="00237657"/>
    <w:rsid w:val="00237893"/>
    <w:rsid w:val="00240070"/>
    <w:rsid w:val="00242BA7"/>
    <w:rsid w:val="002437B5"/>
    <w:rsid w:val="002437EA"/>
    <w:rsid w:val="00244EF1"/>
    <w:rsid w:val="00245FD2"/>
    <w:rsid w:val="0024626F"/>
    <w:rsid w:val="002467E0"/>
    <w:rsid w:val="00246F21"/>
    <w:rsid w:val="00247B42"/>
    <w:rsid w:val="00247BED"/>
    <w:rsid w:val="00250CC4"/>
    <w:rsid w:val="00253E78"/>
    <w:rsid w:val="00256330"/>
    <w:rsid w:val="00257D94"/>
    <w:rsid w:val="00262C3C"/>
    <w:rsid w:val="00264C88"/>
    <w:rsid w:val="0026532C"/>
    <w:rsid w:val="0026575D"/>
    <w:rsid w:val="0027023B"/>
    <w:rsid w:val="002705B0"/>
    <w:rsid w:val="002717A6"/>
    <w:rsid w:val="00272015"/>
    <w:rsid w:val="00273C10"/>
    <w:rsid w:val="00274B4C"/>
    <w:rsid w:val="00275A48"/>
    <w:rsid w:val="00276264"/>
    <w:rsid w:val="002809F8"/>
    <w:rsid w:val="00281DCA"/>
    <w:rsid w:val="002875AC"/>
    <w:rsid w:val="00292436"/>
    <w:rsid w:val="00292B3F"/>
    <w:rsid w:val="00292EE3"/>
    <w:rsid w:val="00297B04"/>
    <w:rsid w:val="002A056C"/>
    <w:rsid w:val="002A1AD1"/>
    <w:rsid w:val="002A66A5"/>
    <w:rsid w:val="002A6EBB"/>
    <w:rsid w:val="002B21E9"/>
    <w:rsid w:val="002B2B87"/>
    <w:rsid w:val="002B4E0F"/>
    <w:rsid w:val="002B573F"/>
    <w:rsid w:val="002B5754"/>
    <w:rsid w:val="002C18C3"/>
    <w:rsid w:val="002C5145"/>
    <w:rsid w:val="002C6405"/>
    <w:rsid w:val="002C7026"/>
    <w:rsid w:val="002C7E08"/>
    <w:rsid w:val="002D089F"/>
    <w:rsid w:val="002D5635"/>
    <w:rsid w:val="002D65E8"/>
    <w:rsid w:val="002D7812"/>
    <w:rsid w:val="002D7D32"/>
    <w:rsid w:val="002E02E5"/>
    <w:rsid w:val="002E0478"/>
    <w:rsid w:val="002E0791"/>
    <w:rsid w:val="002E1B92"/>
    <w:rsid w:val="002E25F4"/>
    <w:rsid w:val="002E6F50"/>
    <w:rsid w:val="002E7B81"/>
    <w:rsid w:val="002F09FB"/>
    <w:rsid w:val="002F0FE3"/>
    <w:rsid w:val="002F1AF0"/>
    <w:rsid w:val="002F2530"/>
    <w:rsid w:val="002F272A"/>
    <w:rsid w:val="002F3225"/>
    <w:rsid w:val="002F53B4"/>
    <w:rsid w:val="002F5ED6"/>
    <w:rsid w:val="002F76D6"/>
    <w:rsid w:val="00303506"/>
    <w:rsid w:val="00303B06"/>
    <w:rsid w:val="00307057"/>
    <w:rsid w:val="003101F2"/>
    <w:rsid w:val="0031174F"/>
    <w:rsid w:val="00312466"/>
    <w:rsid w:val="00312819"/>
    <w:rsid w:val="00312E9C"/>
    <w:rsid w:val="00313875"/>
    <w:rsid w:val="00314DC9"/>
    <w:rsid w:val="00316278"/>
    <w:rsid w:val="0031728E"/>
    <w:rsid w:val="003203BF"/>
    <w:rsid w:val="00321369"/>
    <w:rsid w:val="00321A7D"/>
    <w:rsid w:val="00324445"/>
    <w:rsid w:val="00325146"/>
    <w:rsid w:val="0032563A"/>
    <w:rsid w:val="00330787"/>
    <w:rsid w:val="00334D47"/>
    <w:rsid w:val="00337493"/>
    <w:rsid w:val="0034285F"/>
    <w:rsid w:val="003464A4"/>
    <w:rsid w:val="0035016D"/>
    <w:rsid w:val="00351684"/>
    <w:rsid w:val="00354458"/>
    <w:rsid w:val="00363653"/>
    <w:rsid w:val="0036509D"/>
    <w:rsid w:val="00371397"/>
    <w:rsid w:val="0037228C"/>
    <w:rsid w:val="003738FD"/>
    <w:rsid w:val="00376D47"/>
    <w:rsid w:val="00376DEF"/>
    <w:rsid w:val="00377A5F"/>
    <w:rsid w:val="003810BE"/>
    <w:rsid w:val="00381B19"/>
    <w:rsid w:val="00386F6C"/>
    <w:rsid w:val="00387709"/>
    <w:rsid w:val="00387794"/>
    <w:rsid w:val="00393731"/>
    <w:rsid w:val="00397162"/>
    <w:rsid w:val="003A335E"/>
    <w:rsid w:val="003A3D28"/>
    <w:rsid w:val="003A3DD2"/>
    <w:rsid w:val="003A5334"/>
    <w:rsid w:val="003A7CF5"/>
    <w:rsid w:val="003B3397"/>
    <w:rsid w:val="003B3573"/>
    <w:rsid w:val="003B5813"/>
    <w:rsid w:val="003C02AF"/>
    <w:rsid w:val="003C03EA"/>
    <w:rsid w:val="003C196B"/>
    <w:rsid w:val="003C2416"/>
    <w:rsid w:val="003C6A01"/>
    <w:rsid w:val="003C6E1D"/>
    <w:rsid w:val="003D058C"/>
    <w:rsid w:val="003D0C9B"/>
    <w:rsid w:val="003D3762"/>
    <w:rsid w:val="003D5207"/>
    <w:rsid w:val="003D554F"/>
    <w:rsid w:val="003D76B1"/>
    <w:rsid w:val="003E17A6"/>
    <w:rsid w:val="003E34EE"/>
    <w:rsid w:val="003E42DF"/>
    <w:rsid w:val="003E4AA5"/>
    <w:rsid w:val="003E7AC4"/>
    <w:rsid w:val="003E7B1F"/>
    <w:rsid w:val="003F1CEC"/>
    <w:rsid w:val="003F3B0D"/>
    <w:rsid w:val="003F43BF"/>
    <w:rsid w:val="003F6BE4"/>
    <w:rsid w:val="00400E68"/>
    <w:rsid w:val="00403CF8"/>
    <w:rsid w:val="00406A14"/>
    <w:rsid w:val="00407459"/>
    <w:rsid w:val="00414D01"/>
    <w:rsid w:val="00416D39"/>
    <w:rsid w:val="004170FE"/>
    <w:rsid w:val="00417FEF"/>
    <w:rsid w:val="004209E6"/>
    <w:rsid w:val="0042324B"/>
    <w:rsid w:val="004234E8"/>
    <w:rsid w:val="00426680"/>
    <w:rsid w:val="00426805"/>
    <w:rsid w:val="00430150"/>
    <w:rsid w:val="004302F9"/>
    <w:rsid w:val="0043229B"/>
    <w:rsid w:val="00435287"/>
    <w:rsid w:val="004357B9"/>
    <w:rsid w:val="0043669F"/>
    <w:rsid w:val="004371B5"/>
    <w:rsid w:val="00440A22"/>
    <w:rsid w:val="004441A7"/>
    <w:rsid w:val="0045159C"/>
    <w:rsid w:val="0045550E"/>
    <w:rsid w:val="004555DF"/>
    <w:rsid w:val="00456456"/>
    <w:rsid w:val="00460EE8"/>
    <w:rsid w:val="00462367"/>
    <w:rsid w:val="004624D9"/>
    <w:rsid w:val="004635E4"/>
    <w:rsid w:val="0046490C"/>
    <w:rsid w:val="00466B43"/>
    <w:rsid w:val="00470287"/>
    <w:rsid w:val="00470733"/>
    <w:rsid w:val="00472D43"/>
    <w:rsid w:val="004733AB"/>
    <w:rsid w:val="00474EE8"/>
    <w:rsid w:val="00477C53"/>
    <w:rsid w:val="00485380"/>
    <w:rsid w:val="00493D87"/>
    <w:rsid w:val="004950D4"/>
    <w:rsid w:val="004979F9"/>
    <w:rsid w:val="004A0506"/>
    <w:rsid w:val="004A2342"/>
    <w:rsid w:val="004A2F62"/>
    <w:rsid w:val="004A53EA"/>
    <w:rsid w:val="004A79FE"/>
    <w:rsid w:val="004B0792"/>
    <w:rsid w:val="004B0F06"/>
    <w:rsid w:val="004B1DB8"/>
    <w:rsid w:val="004B2F01"/>
    <w:rsid w:val="004B4182"/>
    <w:rsid w:val="004B4538"/>
    <w:rsid w:val="004B6FB6"/>
    <w:rsid w:val="004C0294"/>
    <w:rsid w:val="004C3423"/>
    <w:rsid w:val="004C571D"/>
    <w:rsid w:val="004D35A2"/>
    <w:rsid w:val="004D5FD1"/>
    <w:rsid w:val="004E54AC"/>
    <w:rsid w:val="004E630B"/>
    <w:rsid w:val="004E63F1"/>
    <w:rsid w:val="004F52DC"/>
    <w:rsid w:val="004F5974"/>
    <w:rsid w:val="004F7C93"/>
    <w:rsid w:val="005009C4"/>
    <w:rsid w:val="00503FF5"/>
    <w:rsid w:val="00505157"/>
    <w:rsid w:val="00506105"/>
    <w:rsid w:val="00512B97"/>
    <w:rsid w:val="00513162"/>
    <w:rsid w:val="00513E46"/>
    <w:rsid w:val="00525809"/>
    <w:rsid w:val="00525E62"/>
    <w:rsid w:val="005320D5"/>
    <w:rsid w:val="00535130"/>
    <w:rsid w:val="00537302"/>
    <w:rsid w:val="0054566A"/>
    <w:rsid w:val="005478D6"/>
    <w:rsid w:val="00553D00"/>
    <w:rsid w:val="00555509"/>
    <w:rsid w:val="00561C5B"/>
    <w:rsid w:val="00564F2D"/>
    <w:rsid w:val="00565857"/>
    <w:rsid w:val="00566CDA"/>
    <w:rsid w:val="0056727E"/>
    <w:rsid w:val="00567BA6"/>
    <w:rsid w:val="00570033"/>
    <w:rsid w:val="00570147"/>
    <w:rsid w:val="0057307E"/>
    <w:rsid w:val="00573A4C"/>
    <w:rsid w:val="00574B79"/>
    <w:rsid w:val="00574D12"/>
    <w:rsid w:val="005800B4"/>
    <w:rsid w:val="0058070B"/>
    <w:rsid w:val="0058289B"/>
    <w:rsid w:val="0058296F"/>
    <w:rsid w:val="00583EEB"/>
    <w:rsid w:val="00595E80"/>
    <w:rsid w:val="0059650E"/>
    <w:rsid w:val="00596953"/>
    <w:rsid w:val="005A4AD0"/>
    <w:rsid w:val="005A6030"/>
    <w:rsid w:val="005B2044"/>
    <w:rsid w:val="005B452C"/>
    <w:rsid w:val="005B57AD"/>
    <w:rsid w:val="005B722E"/>
    <w:rsid w:val="005B77D2"/>
    <w:rsid w:val="005B7999"/>
    <w:rsid w:val="005C02FE"/>
    <w:rsid w:val="005C1F9E"/>
    <w:rsid w:val="005C4FEC"/>
    <w:rsid w:val="005C50AC"/>
    <w:rsid w:val="005C6406"/>
    <w:rsid w:val="005C7C66"/>
    <w:rsid w:val="005D0F96"/>
    <w:rsid w:val="005D69D1"/>
    <w:rsid w:val="005E210D"/>
    <w:rsid w:val="005E5FEA"/>
    <w:rsid w:val="005E6B91"/>
    <w:rsid w:val="005F0F72"/>
    <w:rsid w:val="005F2425"/>
    <w:rsid w:val="005F5EC7"/>
    <w:rsid w:val="005F7207"/>
    <w:rsid w:val="005F7FCF"/>
    <w:rsid w:val="00607574"/>
    <w:rsid w:val="00607691"/>
    <w:rsid w:val="0061062C"/>
    <w:rsid w:val="00613183"/>
    <w:rsid w:val="006133F0"/>
    <w:rsid w:val="00616888"/>
    <w:rsid w:val="006176BE"/>
    <w:rsid w:val="006212CB"/>
    <w:rsid w:val="006279F9"/>
    <w:rsid w:val="00630532"/>
    <w:rsid w:val="0063392E"/>
    <w:rsid w:val="006369EE"/>
    <w:rsid w:val="00637C3B"/>
    <w:rsid w:val="006410C9"/>
    <w:rsid w:val="0064700E"/>
    <w:rsid w:val="00647D08"/>
    <w:rsid w:val="00650183"/>
    <w:rsid w:val="00650677"/>
    <w:rsid w:val="006603AC"/>
    <w:rsid w:val="00671ECB"/>
    <w:rsid w:val="006736A9"/>
    <w:rsid w:val="00673B85"/>
    <w:rsid w:val="00673BC7"/>
    <w:rsid w:val="00674975"/>
    <w:rsid w:val="00675D39"/>
    <w:rsid w:val="006764C1"/>
    <w:rsid w:val="00676892"/>
    <w:rsid w:val="00676F79"/>
    <w:rsid w:val="0068560B"/>
    <w:rsid w:val="00686011"/>
    <w:rsid w:val="0069018D"/>
    <w:rsid w:val="006A0FE7"/>
    <w:rsid w:val="006A1277"/>
    <w:rsid w:val="006A2602"/>
    <w:rsid w:val="006A2D41"/>
    <w:rsid w:val="006A67E1"/>
    <w:rsid w:val="006A75A5"/>
    <w:rsid w:val="006C10E0"/>
    <w:rsid w:val="006C196F"/>
    <w:rsid w:val="006C2CDF"/>
    <w:rsid w:val="006C36FB"/>
    <w:rsid w:val="006C38BF"/>
    <w:rsid w:val="006C746E"/>
    <w:rsid w:val="006C7D62"/>
    <w:rsid w:val="006C7F5E"/>
    <w:rsid w:val="006D0B23"/>
    <w:rsid w:val="006D1CB8"/>
    <w:rsid w:val="006D2ED6"/>
    <w:rsid w:val="006D443C"/>
    <w:rsid w:val="006D5685"/>
    <w:rsid w:val="006D57C0"/>
    <w:rsid w:val="006E0BDB"/>
    <w:rsid w:val="006E1987"/>
    <w:rsid w:val="006E23B2"/>
    <w:rsid w:val="006E2EA9"/>
    <w:rsid w:val="006E3DBE"/>
    <w:rsid w:val="006E5207"/>
    <w:rsid w:val="006F22EE"/>
    <w:rsid w:val="006F5C70"/>
    <w:rsid w:val="006F6A20"/>
    <w:rsid w:val="006F7D79"/>
    <w:rsid w:val="007047B2"/>
    <w:rsid w:val="00704DE7"/>
    <w:rsid w:val="00705B50"/>
    <w:rsid w:val="00706868"/>
    <w:rsid w:val="007078B8"/>
    <w:rsid w:val="007117BC"/>
    <w:rsid w:val="00715E32"/>
    <w:rsid w:val="007162D1"/>
    <w:rsid w:val="00716463"/>
    <w:rsid w:val="0071706E"/>
    <w:rsid w:val="00727292"/>
    <w:rsid w:val="00727B07"/>
    <w:rsid w:val="00737302"/>
    <w:rsid w:val="00742F6A"/>
    <w:rsid w:val="007446E8"/>
    <w:rsid w:val="00751553"/>
    <w:rsid w:val="0075165E"/>
    <w:rsid w:val="00752083"/>
    <w:rsid w:val="00754E10"/>
    <w:rsid w:val="00762A29"/>
    <w:rsid w:val="0076327D"/>
    <w:rsid w:val="00767745"/>
    <w:rsid w:val="007707FC"/>
    <w:rsid w:val="00770BE3"/>
    <w:rsid w:val="0077177A"/>
    <w:rsid w:val="007728A8"/>
    <w:rsid w:val="00777366"/>
    <w:rsid w:val="00777CE9"/>
    <w:rsid w:val="00785A76"/>
    <w:rsid w:val="00787852"/>
    <w:rsid w:val="007915BC"/>
    <w:rsid w:val="00792217"/>
    <w:rsid w:val="007967FA"/>
    <w:rsid w:val="00797E7A"/>
    <w:rsid w:val="007A0EA6"/>
    <w:rsid w:val="007A2D9E"/>
    <w:rsid w:val="007A3CF4"/>
    <w:rsid w:val="007A438B"/>
    <w:rsid w:val="007B0381"/>
    <w:rsid w:val="007B0F3D"/>
    <w:rsid w:val="007B148D"/>
    <w:rsid w:val="007B18C8"/>
    <w:rsid w:val="007B1D27"/>
    <w:rsid w:val="007B28DE"/>
    <w:rsid w:val="007B7A5F"/>
    <w:rsid w:val="007C2E94"/>
    <w:rsid w:val="007C35A6"/>
    <w:rsid w:val="007C36BE"/>
    <w:rsid w:val="007C6723"/>
    <w:rsid w:val="007D53ED"/>
    <w:rsid w:val="007D5EEF"/>
    <w:rsid w:val="007D6001"/>
    <w:rsid w:val="007D70E8"/>
    <w:rsid w:val="007D7F94"/>
    <w:rsid w:val="007E1B76"/>
    <w:rsid w:val="007E219A"/>
    <w:rsid w:val="007E37BF"/>
    <w:rsid w:val="007E51E9"/>
    <w:rsid w:val="007E6593"/>
    <w:rsid w:val="007F1101"/>
    <w:rsid w:val="007F2CB1"/>
    <w:rsid w:val="00803D20"/>
    <w:rsid w:val="008112A0"/>
    <w:rsid w:val="0081696D"/>
    <w:rsid w:val="00816E01"/>
    <w:rsid w:val="008173D0"/>
    <w:rsid w:val="00823235"/>
    <w:rsid w:val="008249F1"/>
    <w:rsid w:val="00824AF2"/>
    <w:rsid w:val="00826686"/>
    <w:rsid w:val="00831539"/>
    <w:rsid w:val="00834394"/>
    <w:rsid w:val="00835563"/>
    <w:rsid w:val="00836511"/>
    <w:rsid w:val="00836B02"/>
    <w:rsid w:val="00836EC6"/>
    <w:rsid w:val="0083741E"/>
    <w:rsid w:val="00837985"/>
    <w:rsid w:val="00840E3D"/>
    <w:rsid w:val="00841D8C"/>
    <w:rsid w:val="00842220"/>
    <w:rsid w:val="00844111"/>
    <w:rsid w:val="00844F74"/>
    <w:rsid w:val="00846382"/>
    <w:rsid w:val="0084724F"/>
    <w:rsid w:val="00850F57"/>
    <w:rsid w:val="00851257"/>
    <w:rsid w:val="00851D85"/>
    <w:rsid w:val="008536C2"/>
    <w:rsid w:val="0085555D"/>
    <w:rsid w:val="008600C7"/>
    <w:rsid w:val="00860BDA"/>
    <w:rsid w:val="008617D0"/>
    <w:rsid w:val="008617F1"/>
    <w:rsid w:val="00861A60"/>
    <w:rsid w:val="00862357"/>
    <w:rsid w:val="00862369"/>
    <w:rsid w:val="00862D02"/>
    <w:rsid w:val="008637B9"/>
    <w:rsid w:val="008639E9"/>
    <w:rsid w:val="00864194"/>
    <w:rsid w:val="00865916"/>
    <w:rsid w:val="00870399"/>
    <w:rsid w:val="008711EC"/>
    <w:rsid w:val="008718FE"/>
    <w:rsid w:val="00872946"/>
    <w:rsid w:val="008817E3"/>
    <w:rsid w:val="00881D4D"/>
    <w:rsid w:val="00883928"/>
    <w:rsid w:val="00883DDE"/>
    <w:rsid w:val="008840F1"/>
    <w:rsid w:val="00884284"/>
    <w:rsid w:val="00891D73"/>
    <w:rsid w:val="00892A44"/>
    <w:rsid w:val="00893CC1"/>
    <w:rsid w:val="008A20D1"/>
    <w:rsid w:val="008A2DE8"/>
    <w:rsid w:val="008A312D"/>
    <w:rsid w:val="008A3E09"/>
    <w:rsid w:val="008A3E57"/>
    <w:rsid w:val="008A77A7"/>
    <w:rsid w:val="008B0E29"/>
    <w:rsid w:val="008B3F34"/>
    <w:rsid w:val="008B54BB"/>
    <w:rsid w:val="008C56B9"/>
    <w:rsid w:val="008D05E0"/>
    <w:rsid w:val="008D2600"/>
    <w:rsid w:val="008D3873"/>
    <w:rsid w:val="008E0AC0"/>
    <w:rsid w:val="008E221A"/>
    <w:rsid w:val="008E3FFE"/>
    <w:rsid w:val="008E60BE"/>
    <w:rsid w:val="008E6B74"/>
    <w:rsid w:val="008E7E6D"/>
    <w:rsid w:val="008F0FAF"/>
    <w:rsid w:val="008F200E"/>
    <w:rsid w:val="008F46CD"/>
    <w:rsid w:val="008F6480"/>
    <w:rsid w:val="008F6CA1"/>
    <w:rsid w:val="008F7740"/>
    <w:rsid w:val="00900CA2"/>
    <w:rsid w:val="00903653"/>
    <w:rsid w:val="0090728A"/>
    <w:rsid w:val="00910A52"/>
    <w:rsid w:val="00911479"/>
    <w:rsid w:val="0091484D"/>
    <w:rsid w:val="00922BC8"/>
    <w:rsid w:val="00925E71"/>
    <w:rsid w:val="00926DFE"/>
    <w:rsid w:val="0093329F"/>
    <w:rsid w:val="00937043"/>
    <w:rsid w:val="0094126A"/>
    <w:rsid w:val="009445D3"/>
    <w:rsid w:val="009475D2"/>
    <w:rsid w:val="0095089C"/>
    <w:rsid w:val="009513E6"/>
    <w:rsid w:val="009551F8"/>
    <w:rsid w:val="00955A8A"/>
    <w:rsid w:val="0096400D"/>
    <w:rsid w:val="00966600"/>
    <w:rsid w:val="00966613"/>
    <w:rsid w:val="009671D9"/>
    <w:rsid w:val="00971352"/>
    <w:rsid w:val="00975E5B"/>
    <w:rsid w:val="00977C8F"/>
    <w:rsid w:val="00977F94"/>
    <w:rsid w:val="0098173C"/>
    <w:rsid w:val="0098607D"/>
    <w:rsid w:val="009863E9"/>
    <w:rsid w:val="00987A27"/>
    <w:rsid w:val="00992E20"/>
    <w:rsid w:val="009936FC"/>
    <w:rsid w:val="00993925"/>
    <w:rsid w:val="00993977"/>
    <w:rsid w:val="009943E7"/>
    <w:rsid w:val="009967F8"/>
    <w:rsid w:val="009A05D1"/>
    <w:rsid w:val="009A097E"/>
    <w:rsid w:val="009A28AC"/>
    <w:rsid w:val="009A3204"/>
    <w:rsid w:val="009A3A5B"/>
    <w:rsid w:val="009A3F2A"/>
    <w:rsid w:val="009A4B49"/>
    <w:rsid w:val="009B2AAC"/>
    <w:rsid w:val="009B3521"/>
    <w:rsid w:val="009B541C"/>
    <w:rsid w:val="009B6CA0"/>
    <w:rsid w:val="009B71E5"/>
    <w:rsid w:val="009C4460"/>
    <w:rsid w:val="009D32A3"/>
    <w:rsid w:val="009D7192"/>
    <w:rsid w:val="009E0E38"/>
    <w:rsid w:val="009E18E1"/>
    <w:rsid w:val="009E1A35"/>
    <w:rsid w:val="009F09AA"/>
    <w:rsid w:val="009F2C16"/>
    <w:rsid w:val="009F2C1B"/>
    <w:rsid w:val="009F30AA"/>
    <w:rsid w:val="009F335C"/>
    <w:rsid w:val="00A002B5"/>
    <w:rsid w:val="00A00A85"/>
    <w:rsid w:val="00A0260C"/>
    <w:rsid w:val="00A041B5"/>
    <w:rsid w:val="00A04F8C"/>
    <w:rsid w:val="00A05158"/>
    <w:rsid w:val="00A13AA5"/>
    <w:rsid w:val="00A13BF5"/>
    <w:rsid w:val="00A14837"/>
    <w:rsid w:val="00A165A0"/>
    <w:rsid w:val="00A225E3"/>
    <w:rsid w:val="00A23A26"/>
    <w:rsid w:val="00A24A8F"/>
    <w:rsid w:val="00A24E97"/>
    <w:rsid w:val="00A25708"/>
    <w:rsid w:val="00A25BF0"/>
    <w:rsid w:val="00A3026E"/>
    <w:rsid w:val="00A302F8"/>
    <w:rsid w:val="00A36734"/>
    <w:rsid w:val="00A401CE"/>
    <w:rsid w:val="00A41966"/>
    <w:rsid w:val="00A44744"/>
    <w:rsid w:val="00A4576A"/>
    <w:rsid w:val="00A45AD0"/>
    <w:rsid w:val="00A45EE9"/>
    <w:rsid w:val="00A47630"/>
    <w:rsid w:val="00A51698"/>
    <w:rsid w:val="00A53C14"/>
    <w:rsid w:val="00A60A57"/>
    <w:rsid w:val="00A61410"/>
    <w:rsid w:val="00A6198A"/>
    <w:rsid w:val="00A65108"/>
    <w:rsid w:val="00A7067F"/>
    <w:rsid w:val="00A707A7"/>
    <w:rsid w:val="00A718FD"/>
    <w:rsid w:val="00A72341"/>
    <w:rsid w:val="00A74D92"/>
    <w:rsid w:val="00A776ED"/>
    <w:rsid w:val="00A80E50"/>
    <w:rsid w:val="00A8137F"/>
    <w:rsid w:val="00A83663"/>
    <w:rsid w:val="00A83B0F"/>
    <w:rsid w:val="00A84216"/>
    <w:rsid w:val="00A90BFA"/>
    <w:rsid w:val="00A92BF3"/>
    <w:rsid w:val="00A943C8"/>
    <w:rsid w:val="00A950A4"/>
    <w:rsid w:val="00A9520D"/>
    <w:rsid w:val="00A9747D"/>
    <w:rsid w:val="00AA00A6"/>
    <w:rsid w:val="00AA2DF5"/>
    <w:rsid w:val="00AA2ED5"/>
    <w:rsid w:val="00AA6BA8"/>
    <w:rsid w:val="00AA7F5A"/>
    <w:rsid w:val="00AB2340"/>
    <w:rsid w:val="00AB326A"/>
    <w:rsid w:val="00AB5FE4"/>
    <w:rsid w:val="00AB659D"/>
    <w:rsid w:val="00AC05FA"/>
    <w:rsid w:val="00AC0CFB"/>
    <w:rsid w:val="00AC229F"/>
    <w:rsid w:val="00AD2153"/>
    <w:rsid w:val="00AD7671"/>
    <w:rsid w:val="00AE53E8"/>
    <w:rsid w:val="00AE5531"/>
    <w:rsid w:val="00AE679E"/>
    <w:rsid w:val="00AE6FE4"/>
    <w:rsid w:val="00AF2059"/>
    <w:rsid w:val="00AF2196"/>
    <w:rsid w:val="00AF3D84"/>
    <w:rsid w:val="00AF4161"/>
    <w:rsid w:val="00AF4E59"/>
    <w:rsid w:val="00AF580B"/>
    <w:rsid w:val="00AF69DC"/>
    <w:rsid w:val="00B007C8"/>
    <w:rsid w:val="00B05D06"/>
    <w:rsid w:val="00B11FAF"/>
    <w:rsid w:val="00B14410"/>
    <w:rsid w:val="00B151ED"/>
    <w:rsid w:val="00B15E61"/>
    <w:rsid w:val="00B24F35"/>
    <w:rsid w:val="00B25B24"/>
    <w:rsid w:val="00B32C88"/>
    <w:rsid w:val="00B34747"/>
    <w:rsid w:val="00B42E49"/>
    <w:rsid w:val="00B45022"/>
    <w:rsid w:val="00B45808"/>
    <w:rsid w:val="00B50903"/>
    <w:rsid w:val="00B62FFE"/>
    <w:rsid w:val="00B65013"/>
    <w:rsid w:val="00B65843"/>
    <w:rsid w:val="00B660E5"/>
    <w:rsid w:val="00B7123A"/>
    <w:rsid w:val="00B72FFC"/>
    <w:rsid w:val="00B7435C"/>
    <w:rsid w:val="00B76F38"/>
    <w:rsid w:val="00B8085D"/>
    <w:rsid w:val="00B809F3"/>
    <w:rsid w:val="00B81EFF"/>
    <w:rsid w:val="00B836BB"/>
    <w:rsid w:val="00B84122"/>
    <w:rsid w:val="00B859FB"/>
    <w:rsid w:val="00B862B0"/>
    <w:rsid w:val="00B8760A"/>
    <w:rsid w:val="00B90E12"/>
    <w:rsid w:val="00B9117C"/>
    <w:rsid w:val="00B9259D"/>
    <w:rsid w:val="00BA2B7C"/>
    <w:rsid w:val="00BA2C61"/>
    <w:rsid w:val="00BB142A"/>
    <w:rsid w:val="00BB28F4"/>
    <w:rsid w:val="00BB34B9"/>
    <w:rsid w:val="00BB35C2"/>
    <w:rsid w:val="00BB553B"/>
    <w:rsid w:val="00BC0ED2"/>
    <w:rsid w:val="00BC28D7"/>
    <w:rsid w:val="00BC376C"/>
    <w:rsid w:val="00BC3F9F"/>
    <w:rsid w:val="00BC6321"/>
    <w:rsid w:val="00BC7817"/>
    <w:rsid w:val="00BD3819"/>
    <w:rsid w:val="00BD642D"/>
    <w:rsid w:val="00BD6988"/>
    <w:rsid w:val="00BE04F1"/>
    <w:rsid w:val="00BE14FB"/>
    <w:rsid w:val="00BE1A77"/>
    <w:rsid w:val="00BE4637"/>
    <w:rsid w:val="00BE4742"/>
    <w:rsid w:val="00BE5BB7"/>
    <w:rsid w:val="00BE7383"/>
    <w:rsid w:val="00BE754D"/>
    <w:rsid w:val="00BF19D5"/>
    <w:rsid w:val="00BF1DB9"/>
    <w:rsid w:val="00BF2E4A"/>
    <w:rsid w:val="00BF6500"/>
    <w:rsid w:val="00BF6688"/>
    <w:rsid w:val="00BF6D10"/>
    <w:rsid w:val="00BF6E79"/>
    <w:rsid w:val="00BF7FD9"/>
    <w:rsid w:val="00C0160B"/>
    <w:rsid w:val="00C03F6C"/>
    <w:rsid w:val="00C110DF"/>
    <w:rsid w:val="00C11DFC"/>
    <w:rsid w:val="00C12108"/>
    <w:rsid w:val="00C121D9"/>
    <w:rsid w:val="00C13453"/>
    <w:rsid w:val="00C14E3F"/>
    <w:rsid w:val="00C220F9"/>
    <w:rsid w:val="00C22C49"/>
    <w:rsid w:val="00C2541C"/>
    <w:rsid w:val="00C25D0E"/>
    <w:rsid w:val="00C26858"/>
    <w:rsid w:val="00C26862"/>
    <w:rsid w:val="00C30458"/>
    <w:rsid w:val="00C31DA6"/>
    <w:rsid w:val="00C325A4"/>
    <w:rsid w:val="00C33260"/>
    <w:rsid w:val="00C40722"/>
    <w:rsid w:val="00C4598F"/>
    <w:rsid w:val="00C46BEE"/>
    <w:rsid w:val="00C50360"/>
    <w:rsid w:val="00C52193"/>
    <w:rsid w:val="00C54E12"/>
    <w:rsid w:val="00C55468"/>
    <w:rsid w:val="00C60364"/>
    <w:rsid w:val="00C622C3"/>
    <w:rsid w:val="00C63BD5"/>
    <w:rsid w:val="00C640BF"/>
    <w:rsid w:val="00C66AE9"/>
    <w:rsid w:val="00C70950"/>
    <w:rsid w:val="00C74906"/>
    <w:rsid w:val="00C771CB"/>
    <w:rsid w:val="00C81B40"/>
    <w:rsid w:val="00C81FEA"/>
    <w:rsid w:val="00C83969"/>
    <w:rsid w:val="00C8620A"/>
    <w:rsid w:val="00C86C95"/>
    <w:rsid w:val="00C91B8B"/>
    <w:rsid w:val="00C92403"/>
    <w:rsid w:val="00C94EE7"/>
    <w:rsid w:val="00CA05EB"/>
    <w:rsid w:val="00CA30FB"/>
    <w:rsid w:val="00CA3515"/>
    <w:rsid w:val="00CA3A05"/>
    <w:rsid w:val="00CB1148"/>
    <w:rsid w:val="00CB14E9"/>
    <w:rsid w:val="00CB5D10"/>
    <w:rsid w:val="00CB5D93"/>
    <w:rsid w:val="00CB6D90"/>
    <w:rsid w:val="00CB72C3"/>
    <w:rsid w:val="00CC3112"/>
    <w:rsid w:val="00CC45E4"/>
    <w:rsid w:val="00CD019F"/>
    <w:rsid w:val="00CD27C5"/>
    <w:rsid w:val="00CE3131"/>
    <w:rsid w:val="00CE4169"/>
    <w:rsid w:val="00CE4BE5"/>
    <w:rsid w:val="00CE7894"/>
    <w:rsid w:val="00CF06A1"/>
    <w:rsid w:val="00CF1467"/>
    <w:rsid w:val="00CF25D2"/>
    <w:rsid w:val="00CF48D6"/>
    <w:rsid w:val="00CF57D6"/>
    <w:rsid w:val="00CF68AD"/>
    <w:rsid w:val="00CF6C1B"/>
    <w:rsid w:val="00D019D5"/>
    <w:rsid w:val="00D03159"/>
    <w:rsid w:val="00D040FE"/>
    <w:rsid w:val="00D106A1"/>
    <w:rsid w:val="00D168FD"/>
    <w:rsid w:val="00D16F64"/>
    <w:rsid w:val="00D21D81"/>
    <w:rsid w:val="00D2472C"/>
    <w:rsid w:val="00D279BA"/>
    <w:rsid w:val="00D36333"/>
    <w:rsid w:val="00D3696D"/>
    <w:rsid w:val="00D404B5"/>
    <w:rsid w:val="00D4190F"/>
    <w:rsid w:val="00D447CB"/>
    <w:rsid w:val="00D44B02"/>
    <w:rsid w:val="00D47D16"/>
    <w:rsid w:val="00D500E6"/>
    <w:rsid w:val="00D505F4"/>
    <w:rsid w:val="00D51CE1"/>
    <w:rsid w:val="00D542AF"/>
    <w:rsid w:val="00D562F2"/>
    <w:rsid w:val="00D56AF0"/>
    <w:rsid w:val="00D61B93"/>
    <w:rsid w:val="00D627D2"/>
    <w:rsid w:val="00D63629"/>
    <w:rsid w:val="00D67E4A"/>
    <w:rsid w:val="00D738FF"/>
    <w:rsid w:val="00D763FD"/>
    <w:rsid w:val="00D8331F"/>
    <w:rsid w:val="00D90AD1"/>
    <w:rsid w:val="00D941F7"/>
    <w:rsid w:val="00DA2CE2"/>
    <w:rsid w:val="00DA4DDF"/>
    <w:rsid w:val="00DA6145"/>
    <w:rsid w:val="00DB0804"/>
    <w:rsid w:val="00DB2FC4"/>
    <w:rsid w:val="00DC382A"/>
    <w:rsid w:val="00DC4992"/>
    <w:rsid w:val="00DD2A9C"/>
    <w:rsid w:val="00DE1923"/>
    <w:rsid w:val="00DE2B33"/>
    <w:rsid w:val="00DE638B"/>
    <w:rsid w:val="00DE72EE"/>
    <w:rsid w:val="00DE760A"/>
    <w:rsid w:val="00DF1C49"/>
    <w:rsid w:val="00DF37E5"/>
    <w:rsid w:val="00E034FE"/>
    <w:rsid w:val="00E041E5"/>
    <w:rsid w:val="00E04888"/>
    <w:rsid w:val="00E0763B"/>
    <w:rsid w:val="00E10302"/>
    <w:rsid w:val="00E10D57"/>
    <w:rsid w:val="00E10F21"/>
    <w:rsid w:val="00E16CB2"/>
    <w:rsid w:val="00E17EC5"/>
    <w:rsid w:val="00E26BFD"/>
    <w:rsid w:val="00E27299"/>
    <w:rsid w:val="00E27358"/>
    <w:rsid w:val="00E27E90"/>
    <w:rsid w:val="00E30680"/>
    <w:rsid w:val="00E30D41"/>
    <w:rsid w:val="00E33D02"/>
    <w:rsid w:val="00E34F2C"/>
    <w:rsid w:val="00E35D79"/>
    <w:rsid w:val="00E37415"/>
    <w:rsid w:val="00E37578"/>
    <w:rsid w:val="00E4641E"/>
    <w:rsid w:val="00E50D63"/>
    <w:rsid w:val="00E519AE"/>
    <w:rsid w:val="00E5723D"/>
    <w:rsid w:val="00E57AF7"/>
    <w:rsid w:val="00E57C0D"/>
    <w:rsid w:val="00E6241B"/>
    <w:rsid w:val="00E639FD"/>
    <w:rsid w:val="00E64FCC"/>
    <w:rsid w:val="00E703B6"/>
    <w:rsid w:val="00E72200"/>
    <w:rsid w:val="00E724B8"/>
    <w:rsid w:val="00E72519"/>
    <w:rsid w:val="00E72B1B"/>
    <w:rsid w:val="00E75D47"/>
    <w:rsid w:val="00E766F5"/>
    <w:rsid w:val="00E81ACD"/>
    <w:rsid w:val="00E82948"/>
    <w:rsid w:val="00E90218"/>
    <w:rsid w:val="00E913BB"/>
    <w:rsid w:val="00E9507A"/>
    <w:rsid w:val="00E95F2E"/>
    <w:rsid w:val="00EA11E8"/>
    <w:rsid w:val="00EA1508"/>
    <w:rsid w:val="00EA1541"/>
    <w:rsid w:val="00EA32E4"/>
    <w:rsid w:val="00EA3CA6"/>
    <w:rsid w:val="00EA7E36"/>
    <w:rsid w:val="00EB0898"/>
    <w:rsid w:val="00EB5FFC"/>
    <w:rsid w:val="00EB627B"/>
    <w:rsid w:val="00EB6D94"/>
    <w:rsid w:val="00EC4183"/>
    <w:rsid w:val="00EC6468"/>
    <w:rsid w:val="00EC6708"/>
    <w:rsid w:val="00ED18C7"/>
    <w:rsid w:val="00ED207C"/>
    <w:rsid w:val="00ED325A"/>
    <w:rsid w:val="00ED3E43"/>
    <w:rsid w:val="00ED3F41"/>
    <w:rsid w:val="00ED5615"/>
    <w:rsid w:val="00ED692E"/>
    <w:rsid w:val="00ED69AF"/>
    <w:rsid w:val="00ED77BF"/>
    <w:rsid w:val="00EE026E"/>
    <w:rsid w:val="00EE1847"/>
    <w:rsid w:val="00EE240E"/>
    <w:rsid w:val="00EE4D13"/>
    <w:rsid w:val="00EE688E"/>
    <w:rsid w:val="00EE6A6D"/>
    <w:rsid w:val="00EF03E2"/>
    <w:rsid w:val="00EF5130"/>
    <w:rsid w:val="00EF7F8B"/>
    <w:rsid w:val="00F02EEA"/>
    <w:rsid w:val="00F03814"/>
    <w:rsid w:val="00F03F40"/>
    <w:rsid w:val="00F0781B"/>
    <w:rsid w:val="00F07A09"/>
    <w:rsid w:val="00F1390C"/>
    <w:rsid w:val="00F14D98"/>
    <w:rsid w:val="00F1678E"/>
    <w:rsid w:val="00F20C5E"/>
    <w:rsid w:val="00F25DB5"/>
    <w:rsid w:val="00F33AA0"/>
    <w:rsid w:val="00F36A1D"/>
    <w:rsid w:val="00F36C46"/>
    <w:rsid w:val="00F37CED"/>
    <w:rsid w:val="00F423A8"/>
    <w:rsid w:val="00F44278"/>
    <w:rsid w:val="00F51A3C"/>
    <w:rsid w:val="00F51B65"/>
    <w:rsid w:val="00F52AAB"/>
    <w:rsid w:val="00F52EB6"/>
    <w:rsid w:val="00F55260"/>
    <w:rsid w:val="00F62328"/>
    <w:rsid w:val="00F6316B"/>
    <w:rsid w:val="00F63AEF"/>
    <w:rsid w:val="00F65AE0"/>
    <w:rsid w:val="00F721BF"/>
    <w:rsid w:val="00F74E38"/>
    <w:rsid w:val="00F76D6F"/>
    <w:rsid w:val="00F770E7"/>
    <w:rsid w:val="00F778B0"/>
    <w:rsid w:val="00F80ED9"/>
    <w:rsid w:val="00F83BC2"/>
    <w:rsid w:val="00F92EC1"/>
    <w:rsid w:val="00F93551"/>
    <w:rsid w:val="00F94C47"/>
    <w:rsid w:val="00F960BE"/>
    <w:rsid w:val="00FA0421"/>
    <w:rsid w:val="00FA3389"/>
    <w:rsid w:val="00FA3476"/>
    <w:rsid w:val="00FA495F"/>
    <w:rsid w:val="00FA6660"/>
    <w:rsid w:val="00FB08F6"/>
    <w:rsid w:val="00FB0C10"/>
    <w:rsid w:val="00FB3C36"/>
    <w:rsid w:val="00FB4280"/>
    <w:rsid w:val="00FB7CCE"/>
    <w:rsid w:val="00FC01C8"/>
    <w:rsid w:val="00FC0AD7"/>
    <w:rsid w:val="00FC2895"/>
    <w:rsid w:val="00FC5027"/>
    <w:rsid w:val="00FC50C7"/>
    <w:rsid w:val="00FC511D"/>
    <w:rsid w:val="00FC5D4E"/>
    <w:rsid w:val="00FC68BC"/>
    <w:rsid w:val="00FD11D4"/>
    <w:rsid w:val="00FD225D"/>
    <w:rsid w:val="00FD2384"/>
    <w:rsid w:val="00FE3A16"/>
    <w:rsid w:val="00FE4110"/>
    <w:rsid w:val="00FE452E"/>
    <w:rsid w:val="00FE632E"/>
    <w:rsid w:val="00FF0426"/>
    <w:rsid w:val="00FF3A0B"/>
    <w:rsid w:val="00FF3A9F"/>
    <w:rsid w:val="00FF4275"/>
    <w:rsid w:val="00FF49CD"/>
    <w:rsid w:val="00FF4A4C"/>
    <w:rsid w:val="00FF4C15"/>
    <w:rsid w:val="00FF4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5Car">
    <w:name w:val="Título 5 Car"/>
    <w:link w:val="Ttulo5"/>
    <w:locked/>
    <w:rsid w:val="00E37578"/>
    <w:rPr>
      <w:b/>
      <w:sz w:val="28"/>
      <w:lang w:eastAsia="en-US"/>
    </w:rPr>
  </w:style>
  <w:style w:type="character" w:customStyle="1" w:styleId="PiedepginaCar">
    <w:name w:val="Pie de página Car"/>
    <w:link w:val="Piedepgina"/>
    <w:locked/>
    <w:rsid w:val="00E37578"/>
    <w:rPr>
      <w:spacing w:val="6"/>
      <w:lang w:val="es-ES_tradnl" w:eastAsia="en-US"/>
    </w:rPr>
  </w:style>
  <w:style w:type="character" w:customStyle="1" w:styleId="atitulo2Car">
    <w:name w:val="atitulo2 Car"/>
    <w:link w:val="atitulo2"/>
    <w:locked/>
    <w:rsid w:val="00E37578"/>
    <w:rPr>
      <w:rFonts w:ascii="Arial" w:hAnsi="Arial"/>
      <w:bCs/>
      <w:iCs/>
      <w:color w:val="000000"/>
      <w:spacing w:val="10"/>
      <w:kern w:val="28"/>
      <w:sz w:val="25"/>
      <w:szCs w:val="26"/>
      <w:lang w:val="es-ES_tradnl" w:eastAsia="en-US"/>
    </w:rPr>
  </w:style>
  <w:style w:type="paragraph" w:styleId="Textoindependiente">
    <w:name w:val="Body Text"/>
    <w:basedOn w:val="Normal"/>
    <w:link w:val="TextoindependienteCar"/>
    <w:rsid w:val="00E37578"/>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E37578"/>
    <w:rPr>
      <w:rFonts w:ascii="Arial" w:eastAsia="Calibri" w:hAnsi="Arial"/>
      <w:sz w:val="24"/>
      <w:lang w:val="es-ES_tradnl"/>
    </w:rPr>
  </w:style>
  <w:style w:type="character" w:customStyle="1" w:styleId="atitulo1Car">
    <w:name w:val="atitulo1 Car"/>
    <w:link w:val="atitulo1"/>
    <w:rsid w:val="00E37578"/>
    <w:rPr>
      <w:rFonts w:ascii="Arial" w:hAnsi="Arial"/>
      <w:b/>
      <w:color w:val="000000"/>
      <w:kern w:val="28"/>
      <w:sz w:val="25"/>
      <w:szCs w:val="26"/>
      <w:lang w:val="es-ES_tradnl" w:eastAsia="en-US"/>
    </w:rPr>
  </w:style>
  <w:style w:type="paragraph" w:styleId="Prrafodelista">
    <w:name w:val="List Paragraph"/>
    <w:basedOn w:val="Normal"/>
    <w:uiPriority w:val="34"/>
    <w:qFormat/>
    <w:rsid w:val="00E37578"/>
    <w:pPr>
      <w:spacing w:after="200" w:line="276" w:lineRule="auto"/>
      <w:ind w:left="720" w:firstLine="0"/>
      <w:contextualSpacing/>
      <w:jc w:val="left"/>
    </w:pPr>
    <w:rPr>
      <w:rFonts w:asciiTheme="minorHAnsi" w:eastAsiaTheme="minorHAnsi" w:hAnsiTheme="minorHAnsi" w:cstheme="minorBidi"/>
      <w:sz w:val="22"/>
      <w:szCs w:val="22"/>
      <w:lang w:val="es-ES"/>
    </w:rPr>
  </w:style>
  <w:style w:type="paragraph" w:styleId="Textonotapie">
    <w:name w:val="footnote text"/>
    <w:basedOn w:val="Normal"/>
    <w:link w:val="TextonotapieCar"/>
    <w:rsid w:val="00E37578"/>
    <w:pPr>
      <w:spacing w:after="0"/>
    </w:pPr>
  </w:style>
  <w:style w:type="character" w:customStyle="1" w:styleId="TextonotapieCar">
    <w:name w:val="Texto nota pie Car"/>
    <w:basedOn w:val="Fuentedeprrafopredeter"/>
    <w:link w:val="Textonotapie"/>
    <w:rsid w:val="00E37578"/>
    <w:rPr>
      <w:lang w:val="es-ES_tradnl" w:eastAsia="en-US"/>
    </w:rPr>
  </w:style>
  <w:style w:type="character" w:styleId="Refdenotaalpie">
    <w:name w:val="footnote reference"/>
    <w:basedOn w:val="Fuentedeprrafopredeter"/>
    <w:rsid w:val="00E37578"/>
    <w:rPr>
      <w:vertAlign w:val="superscript"/>
    </w:rPr>
  </w:style>
  <w:style w:type="paragraph" w:styleId="NormalWeb">
    <w:name w:val="Normal (Web)"/>
    <w:basedOn w:val="Normal"/>
    <w:uiPriority w:val="99"/>
    <w:unhideWhenUsed/>
    <w:rsid w:val="00E37578"/>
    <w:pPr>
      <w:spacing w:before="100" w:beforeAutospacing="1" w:after="100" w:afterAutospacing="1"/>
      <w:ind w:firstLine="0"/>
      <w:jc w:val="left"/>
    </w:pPr>
    <w:rPr>
      <w:sz w:val="24"/>
      <w:szCs w:val="24"/>
      <w:lang w:val="es-ES" w:eastAsia="es-ES"/>
    </w:rPr>
  </w:style>
  <w:style w:type="character" w:customStyle="1" w:styleId="atitulo3Car">
    <w:name w:val="atitulo3 Car"/>
    <w:link w:val="atitulo3"/>
    <w:rsid w:val="009B71E5"/>
    <w:rPr>
      <w:rFonts w:ascii="Arial" w:hAnsi="Arial"/>
      <w:i/>
      <w:iCs/>
      <w:color w:val="000000"/>
      <w:spacing w:val="10"/>
      <w:kern w:val="28"/>
      <w:sz w:val="25"/>
      <w:szCs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5Car">
    <w:name w:val="Título 5 Car"/>
    <w:link w:val="Ttulo5"/>
    <w:locked/>
    <w:rsid w:val="00E37578"/>
    <w:rPr>
      <w:b/>
      <w:sz w:val="28"/>
      <w:lang w:eastAsia="en-US"/>
    </w:rPr>
  </w:style>
  <w:style w:type="character" w:customStyle="1" w:styleId="PiedepginaCar">
    <w:name w:val="Pie de página Car"/>
    <w:link w:val="Piedepgina"/>
    <w:locked/>
    <w:rsid w:val="00E37578"/>
    <w:rPr>
      <w:spacing w:val="6"/>
      <w:lang w:val="es-ES_tradnl" w:eastAsia="en-US"/>
    </w:rPr>
  </w:style>
  <w:style w:type="character" w:customStyle="1" w:styleId="atitulo2Car">
    <w:name w:val="atitulo2 Car"/>
    <w:link w:val="atitulo2"/>
    <w:locked/>
    <w:rsid w:val="00E37578"/>
    <w:rPr>
      <w:rFonts w:ascii="Arial" w:hAnsi="Arial"/>
      <w:bCs/>
      <w:iCs/>
      <w:color w:val="000000"/>
      <w:spacing w:val="10"/>
      <w:kern w:val="28"/>
      <w:sz w:val="25"/>
      <w:szCs w:val="26"/>
      <w:lang w:val="es-ES_tradnl" w:eastAsia="en-US"/>
    </w:rPr>
  </w:style>
  <w:style w:type="paragraph" w:styleId="Textoindependiente">
    <w:name w:val="Body Text"/>
    <w:basedOn w:val="Normal"/>
    <w:link w:val="TextoindependienteCar"/>
    <w:rsid w:val="00E37578"/>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E37578"/>
    <w:rPr>
      <w:rFonts w:ascii="Arial" w:eastAsia="Calibri" w:hAnsi="Arial"/>
      <w:sz w:val="24"/>
      <w:lang w:val="es-ES_tradnl"/>
    </w:rPr>
  </w:style>
  <w:style w:type="character" w:customStyle="1" w:styleId="atitulo1Car">
    <w:name w:val="atitulo1 Car"/>
    <w:link w:val="atitulo1"/>
    <w:rsid w:val="00E37578"/>
    <w:rPr>
      <w:rFonts w:ascii="Arial" w:hAnsi="Arial"/>
      <w:b/>
      <w:color w:val="000000"/>
      <w:kern w:val="28"/>
      <w:sz w:val="25"/>
      <w:szCs w:val="26"/>
      <w:lang w:val="es-ES_tradnl" w:eastAsia="en-US"/>
    </w:rPr>
  </w:style>
  <w:style w:type="paragraph" w:styleId="Prrafodelista">
    <w:name w:val="List Paragraph"/>
    <w:basedOn w:val="Normal"/>
    <w:uiPriority w:val="34"/>
    <w:qFormat/>
    <w:rsid w:val="00E37578"/>
    <w:pPr>
      <w:spacing w:after="200" w:line="276" w:lineRule="auto"/>
      <w:ind w:left="720" w:firstLine="0"/>
      <w:contextualSpacing/>
      <w:jc w:val="left"/>
    </w:pPr>
    <w:rPr>
      <w:rFonts w:asciiTheme="minorHAnsi" w:eastAsiaTheme="minorHAnsi" w:hAnsiTheme="minorHAnsi" w:cstheme="minorBidi"/>
      <w:sz w:val="22"/>
      <w:szCs w:val="22"/>
      <w:lang w:val="es-ES"/>
    </w:rPr>
  </w:style>
  <w:style w:type="paragraph" w:styleId="Textonotapie">
    <w:name w:val="footnote text"/>
    <w:basedOn w:val="Normal"/>
    <w:link w:val="TextonotapieCar"/>
    <w:rsid w:val="00E37578"/>
    <w:pPr>
      <w:spacing w:after="0"/>
    </w:pPr>
  </w:style>
  <w:style w:type="character" w:customStyle="1" w:styleId="TextonotapieCar">
    <w:name w:val="Texto nota pie Car"/>
    <w:basedOn w:val="Fuentedeprrafopredeter"/>
    <w:link w:val="Textonotapie"/>
    <w:rsid w:val="00E37578"/>
    <w:rPr>
      <w:lang w:val="es-ES_tradnl" w:eastAsia="en-US"/>
    </w:rPr>
  </w:style>
  <w:style w:type="character" w:styleId="Refdenotaalpie">
    <w:name w:val="footnote reference"/>
    <w:basedOn w:val="Fuentedeprrafopredeter"/>
    <w:rsid w:val="00E37578"/>
    <w:rPr>
      <w:vertAlign w:val="superscript"/>
    </w:rPr>
  </w:style>
  <w:style w:type="paragraph" w:styleId="NormalWeb">
    <w:name w:val="Normal (Web)"/>
    <w:basedOn w:val="Normal"/>
    <w:uiPriority w:val="99"/>
    <w:unhideWhenUsed/>
    <w:rsid w:val="00E37578"/>
    <w:pPr>
      <w:spacing w:before="100" w:beforeAutospacing="1" w:after="100" w:afterAutospacing="1"/>
      <w:ind w:firstLine="0"/>
      <w:jc w:val="left"/>
    </w:pPr>
    <w:rPr>
      <w:sz w:val="24"/>
      <w:szCs w:val="24"/>
      <w:lang w:val="es-ES" w:eastAsia="es-ES"/>
    </w:rPr>
  </w:style>
  <w:style w:type="character" w:customStyle="1" w:styleId="atitulo3Car">
    <w:name w:val="atitulo3 Car"/>
    <w:link w:val="atitulo3"/>
    <w:rsid w:val="009B71E5"/>
    <w:rPr>
      <w:rFonts w:ascii="Arial" w:hAnsi="Arial"/>
      <w:i/>
      <w:iCs/>
      <w:color w:val="000000"/>
      <w:spacing w:val="10"/>
      <w:kern w:val="28"/>
      <w:sz w:val="25"/>
      <w:szCs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231">
      <w:bodyDiv w:val="1"/>
      <w:marLeft w:val="0"/>
      <w:marRight w:val="0"/>
      <w:marTop w:val="0"/>
      <w:marBottom w:val="0"/>
      <w:divBdr>
        <w:top w:val="none" w:sz="0" w:space="0" w:color="auto"/>
        <w:left w:val="none" w:sz="0" w:space="0" w:color="auto"/>
        <w:bottom w:val="none" w:sz="0" w:space="0" w:color="auto"/>
        <w:right w:val="none" w:sz="0" w:space="0" w:color="auto"/>
      </w:divBdr>
    </w:div>
    <w:div w:id="1113287984">
      <w:bodyDiv w:val="1"/>
      <w:marLeft w:val="0"/>
      <w:marRight w:val="0"/>
      <w:marTop w:val="0"/>
      <w:marBottom w:val="0"/>
      <w:divBdr>
        <w:top w:val="none" w:sz="0" w:space="0" w:color="auto"/>
        <w:left w:val="none" w:sz="0" w:space="0" w:color="auto"/>
        <w:bottom w:val="none" w:sz="0" w:space="0" w:color="auto"/>
        <w:right w:val="none" w:sz="0" w:space="0" w:color="auto"/>
      </w:divBdr>
    </w:div>
    <w:div w:id="1545483007">
      <w:bodyDiv w:val="1"/>
      <w:marLeft w:val="0"/>
      <w:marRight w:val="0"/>
      <w:marTop w:val="0"/>
      <w:marBottom w:val="0"/>
      <w:divBdr>
        <w:top w:val="none" w:sz="0" w:space="0" w:color="auto"/>
        <w:left w:val="none" w:sz="0" w:space="0" w:color="auto"/>
        <w:bottom w:val="none" w:sz="0" w:space="0" w:color="auto"/>
        <w:right w:val="none" w:sz="0" w:space="0" w:color="auto"/>
      </w:divBdr>
      <w:divsChild>
        <w:div w:id="896673280">
          <w:marLeft w:val="0"/>
          <w:marRight w:val="0"/>
          <w:marTop w:val="0"/>
          <w:marBottom w:val="0"/>
          <w:divBdr>
            <w:top w:val="none" w:sz="0" w:space="0" w:color="auto"/>
            <w:left w:val="none" w:sz="0" w:space="0" w:color="auto"/>
            <w:bottom w:val="none" w:sz="0" w:space="0" w:color="auto"/>
            <w:right w:val="none" w:sz="0" w:space="0" w:color="auto"/>
          </w:divBdr>
        </w:div>
        <w:div w:id="1747802777">
          <w:marLeft w:val="0"/>
          <w:marRight w:val="0"/>
          <w:marTop w:val="240"/>
          <w:marBottom w:val="0"/>
          <w:divBdr>
            <w:top w:val="none" w:sz="0" w:space="0" w:color="auto"/>
            <w:left w:val="none" w:sz="0" w:space="0" w:color="auto"/>
            <w:bottom w:val="none" w:sz="0" w:space="0" w:color="auto"/>
            <w:right w:val="none" w:sz="0" w:space="0" w:color="auto"/>
          </w:divBdr>
        </w:div>
        <w:div w:id="1007713969">
          <w:marLeft w:val="0"/>
          <w:marRight w:val="0"/>
          <w:marTop w:val="0"/>
          <w:marBottom w:val="0"/>
          <w:divBdr>
            <w:top w:val="none" w:sz="0" w:space="0" w:color="auto"/>
            <w:left w:val="none" w:sz="0" w:space="0" w:color="auto"/>
            <w:bottom w:val="none" w:sz="0" w:space="0" w:color="auto"/>
            <w:right w:val="none" w:sz="0" w:space="0" w:color="auto"/>
          </w:divBdr>
        </w:div>
        <w:div w:id="89549521">
          <w:marLeft w:val="0"/>
          <w:marRight w:val="0"/>
          <w:marTop w:val="0"/>
          <w:marBottom w:val="0"/>
          <w:divBdr>
            <w:top w:val="none" w:sz="0" w:space="0" w:color="auto"/>
            <w:left w:val="none" w:sz="0" w:space="0" w:color="auto"/>
            <w:bottom w:val="none" w:sz="0" w:space="0" w:color="auto"/>
            <w:right w:val="none" w:sz="0" w:space="0" w:color="auto"/>
          </w:divBdr>
        </w:div>
        <w:div w:id="42291605">
          <w:marLeft w:val="0"/>
          <w:marRight w:val="0"/>
          <w:marTop w:val="0"/>
          <w:marBottom w:val="0"/>
          <w:divBdr>
            <w:top w:val="none" w:sz="0" w:space="0" w:color="auto"/>
            <w:left w:val="none" w:sz="0" w:space="0" w:color="auto"/>
            <w:bottom w:val="none" w:sz="0" w:space="0" w:color="auto"/>
            <w:right w:val="none" w:sz="0" w:space="0" w:color="auto"/>
          </w:divBdr>
        </w:div>
        <w:div w:id="1832022895">
          <w:marLeft w:val="0"/>
          <w:marRight w:val="0"/>
          <w:marTop w:val="0"/>
          <w:marBottom w:val="0"/>
          <w:divBdr>
            <w:top w:val="none" w:sz="0" w:space="0" w:color="auto"/>
            <w:left w:val="none" w:sz="0" w:space="0" w:color="auto"/>
            <w:bottom w:val="none" w:sz="0" w:space="0" w:color="auto"/>
            <w:right w:val="none" w:sz="0" w:space="0" w:color="auto"/>
          </w:divBdr>
        </w:div>
        <w:div w:id="528950411">
          <w:marLeft w:val="0"/>
          <w:marRight w:val="0"/>
          <w:marTop w:val="0"/>
          <w:marBottom w:val="0"/>
          <w:divBdr>
            <w:top w:val="none" w:sz="0" w:space="0" w:color="auto"/>
            <w:left w:val="none" w:sz="0" w:space="0" w:color="auto"/>
            <w:bottom w:val="none" w:sz="0" w:space="0" w:color="auto"/>
            <w:right w:val="none" w:sz="0" w:space="0" w:color="auto"/>
          </w:divBdr>
        </w:div>
        <w:div w:id="30305265">
          <w:marLeft w:val="0"/>
          <w:marRight w:val="0"/>
          <w:marTop w:val="0"/>
          <w:marBottom w:val="0"/>
          <w:divBdr>
            <w:top w:val="none" w:sz="0" w:space="0" w:color="auto"/>
            <w:left w:val="none" w:sz="0" w:space="0" w:color="auto"/>
            <w:bottom w:val="none" w:sz="0" w:space="0" w:color="auto"/>
            <w:right w:val="none" w:sz="0" w:space="0" w:color="auto"/>
          </w:divBdr>
        </w:div>
        <w:div w:id="932973601">
          <w:marLeft w:val="0"/>
          <w:marRight w:val="0"/>
          <w:marTop w:val="0"/>
          <w:marBottom w:val="0"/>
          <w:divBdr>
            <w:top w:val="none" w:sz="0" w:space="0" w:color="auto"/>
            <w:left w:val="none" w:sz="0" w:space="0" w:color="auto"/>
            <w:bottom w:val="none" w:sz="0" w:space="0" w:color="auto"/>
            <w:right w:val="none" w:sz="0" w:space="0" w:color="auto"/>
          </w:divBdr>
        </w:div>
        <w:div w:id="1800026493">
          <w:marLeft w:val="0"/>
          <w:marRight w:val="0"/>
          <w:marTop w:val="0"/>
          <w:marBottom w:val="0"/>
          <w:divBdr>
            <w:top w:val="none" w:sz="0" w:space="0" w:color="auto"/>
            <w:left w:val="none" w:sz="0" w:space="0" w:color="auto"/>
            <w:bottom w:val="none" w:sz="0" w:space="0" w:color="auto"/>
            <w:right w:val="none" w:sz="0" w:space="0" w:color="auto"/>
          </w:divBdr>
        </w:div>
        <w:div w:id="346714712">
          <w:marLeft w:val="0"/>
          <w:marRight w:val="0"/>
          <w:marTop w:val="0"/>
          <w:marBottom w:val="0"/>
          <w:divBdr>
            <w:top w:val="none" w:sz="0" w:space="0" w:color="auto"/>
            <w:left w:val="none" w:sz="0" w:space="0" w:color="auto"/>
            <w:bottom w:val="none" w:sz="0" w:space="0" w:color="auto"/>
            <w:right w:val="none" w:sz="0" w:space="0" w:color="auto"/>
          </w:divBdr>
        </w:div>
        <w:div w:id="1062604552">
          <w:marLeft w:val="0"/>
          <w:marRight w:val="0"/>
          <w:marTop w:val="0"/>
          <w:marBottom w:val="0"/>
          <w:divBdr>
            <w:top w:val="none" w:sz="0" w:space="0" w:color="auto"/>
            <w:left w:val="none" w:sz="0" w:space="0" w:color="auto"/>
            <w:bottom w:val="none" w:sz="0" w:space="0" w:color="auto"/>
            <w:right w:val="none" w:sz="0" w:space="0" w:color="auto"/>
          </w:divBdr>
        </w:div>
        <w:div w:id="576092010">
          <w:marLeft w:val="0"/>
          <w:marRight w:val="0"/>
          <w:marTop w:val="0"/>
          <w:marBottom w:val="0"/>
          <w:divBdr>
            <w:top w:val="none" w:sz="0" w:space="0" w:color="auto"/>
            <w:left w:val="none" w:sz="0" w:space="0" w:color="auto"/>
            <w:bottom w:val="none" w:sz="0" w:space="0" w:color="auto"/>
            <w:right w:val="none" w:sz="0" w:space="0" w:color="auto"/>
          </w:divBdr>
        </w:div>
        <w:div w:id="121589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354E-5754-4A5B-AB97-50D94D6C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39</Pages>
  <Words>12394</Words>
  <Characters>67529</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152</cp:revision>
  <cp:lastPrinted>2019-01-23T10:22:00Z</cp:lastPrinted>
  <dcterms:created xsi:type="dcterms:W3CDTF">2019-01-14T09:41:00Z</dcterms:created>
  <dcterms:modified xsi:type="dcterms:W3CDTF">2019-01-29T11:50:00Z</dcterms:modified>
</cp:coreProperties>
</file>