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en el artículo 62 del Reglamento, y previo Acuerdo de la Junta de Portavoces, SE ACUERDA: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1.º</w:t>
      </w:r>
      <w:r>
        <w:rPr>
          <w:rStyle w:val="1"/>
          <w:spacing w:val="1.919"/>
        </w:rPr>
        <w:t xml:space="preserve"> Ampliar el plazo para la conclusión del informe de la Comisión de Investigación sobre las actuaciones desarrolladas por la empresa pública SODENA </w:t>
      </w:r>
      <w:r>
        <w:rPr>
          <w:rStyle w:val="1"/>
          <w:b w:val="true"/>
          <w:spacing w:val="1.919"/>
        </w:rPr>
        <w:t xml:space="preserve">hasta el día 22 de marzo de 2019.</w:t>
      </w:r>
      <w:r>
        <w:rPr>
          <w:rStyle w:val="1"/>
          <w:spacing w:val="1.919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