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Canal de Navarra, formulada por el Ilmo. Sr. D. Javier García Jiménez.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4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Don Javier García Jiménez, parlamentario perteneciente a la Agrupación de Parlamentarios Forales del Partido Popular de Navarra, al amparo de lo dispuesto en el Reglamento de la Cámara, presenta la siguiente pregunta oral para su respuesta en el Pleno a la presidenta del Gobierno de Navarra: </w:t>
      </w:r>
    </w:p>
    <w:p>
      <w:pPr>
        <w:pStyle w:val="0"/>
        <w:suppressAutoHyphens w:val="false"/>
        <w:rPr>
          <w:rStyle w:val="1"/>
        </w:rPr>
      </w:pPr>
      <w:r>
        <w:rPr>
          <w:rStyle w:val="1"/>
        </w:rPr>
        <w:t xml:space="preserve">¿Cuándo dejará su Gobierno de dilatar todo lo relativo al Canal de Navarra, de manera irresponsable y gravemente dañina para los habitantes de la Ribera de Navarra? </w:t>
      </w:r>
    </w:p>
    <w:p>
      <w:pPr>
        <w:pStyle w:val="0"/>
        <w:suppressAutoHyphens w:val="false"/>
        <w:rPr>
          <w:rStyle w:val="1"/>
        </w:rPr>
      </w:pPr>
      <w:r>
        <w:rPr>
          <w:rStyle w:val="1"/>
        </w:rPr>
        <w:t xml:space="preserve">Pamplona, 28 de febrero de 2019</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