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28 de febrero de 2019, aprobó la Ley Foral por la que se concede un crédito extraordinario por importe de 2.094.912 euros para la puesta en funcionamiento de la Fundación Navarra para la Gestión de Servicios Sociales Públicos.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por la que se concede un crédito extraordinario por importe de 2.094.912 euros para la puesta en funcionamiento de la Fundación Navarra para la Gestión de Servicios Sociales Públicos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En el presupuesto de gastos de 2019 el Departamento de Derechos Sociales solicita la creación de la partida 900003-91600-4300-231500 “Fundación Navarra para la Gestión de Servicios Sociales Públicos” por importe de 150.000 euros y la partida 900003-91600-7300-231500 “Fundación Navarra para la Gestión de Servicios Sociales Públicos” por importe de 3.000 euros.</w:t>
      </w:r>
    </w:p>
    <w:p>
      <w:pPr>
        <w:pStyle w:val="0"/>
        <w:suppressAutoHyphens w:val="false"/>
        <w:rPr>
          <w:rStyle w:val="1"/>
        </w:rPr>
      </w:pPr>
      <w:r>
        <w:rPr>
          <w:rStyle w:val="1"/>
        </w:rPr>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Asimismo, en su párrafo segundo dispone que el crédito extraordinario pueda financiarse con otros créditos disponibles de cualquier programa de gasto.</w:t>
      </w:r>
    </w:p>
    <w:p>
      <w:pPr>
        <w:pStyle w:val="0"/>
        <w:suppressAutoHyphens w:val="false"/>
        <w:rPr>
          <w:rStyle w:val="1"/>
        </w:rPr>
      </w:pPr>
      <w:r>
        <w:rPr>
          <w:rStyle w:val="1"/>
          <w:b w:val="true"/>
        </w:rPr>
        <w:t xml:space="preserve">Artículo 1.</w:t>
      </w:r>
      <w:r>
        <w:rPr>
          <w:rStyle w:val="1"/>
        </w:rPr>
        <w:t xml:space="preserve"> Concesión de crédito extraordinario.</w:t>
      </w:r>
    </w:p>
    <w:p>
      <w:pPr>
        <w:pStyle w:val="0"/>
        <w:suppressAutoHyphens w:val="false"/>
        <w:rPr>
          <w:rStyle w:val="1"/>
        </w:rPr>
      </w:pPr>
      <w:r>
        <w:rPr>
          <w:rStyle w:val="1"/>
        </w:rPr>
        <w:t xml:space="preserve">Se concede un crédito por importe de 2.094.912 euros en el ejercicio 2019 para atender necesidades del Departamento de Derechos Sociales referentes a la puesta en marcha de la Fundación Navarra para la Gestión de Servicios Sociales Públicos.</w:t>
      </w:r>
    </w:p>
    <w:p>
      <w:pPr>
        <w:pStyle w:val="0"/>
        <w:suppressAutoHyphens w:val="false"/>
        <w:rPr>
          <w:rStyle w:val="1"/>
        </w:rPr>
      </w:pPr>
      <w:r>
        <w:rPr>
          <w:rStyle w:val="1"/>
        </w:rPr>
        <w:t xml:space="preserve">Este crédito se aplicará a la partida presupuestaria 900003-91600-4300-231500 “Fundación Navarra para la Gestión de Servicios Sociales Públicos” por importe de 1.889.041 euros, a la partida 900003-91600-7300-231500 “Fundación Navarra para la Gestión de Servicios Sociales Públicos” por importe de 3.000 euros y a la partida B40002 B4200 4300 232300 “Fundación Navarra para la gestión de servicios sociales públicos” por importe de 202.871 euros.</w:t>
      </w:r>
    </w:p>
    <w:p>
      <w:pPr>
        <w:pStyle w:val="0"/>
        <w:suppressAutoHyphens w:val="false"/>
        <w:rPr>
          <w:rStyle w:val="1"/>
        </w:rPr>
      </w:pPr>
      <w:r>
        <w:rPr>
          <w:rStyle w:val="1"/>
          <w:b w:val="true"/>
        </w:rPr>
        <w:t xml:space="preserve">Artículo 2. </w:t>
      </w:r>
      <w:r>
        <w:rPr>
          <w:rStyle w:val="1"/>
        </w:rPr>
        <w:t xml:space="preserve">Financiación del crédito extraordinario.</w:t>
      </w:r>
    </w:p>
    <w:p>
      <w:pPr>
        <w:pStyle w:val="0"/>
        <w:suppressAutoHyphens w:val="false"/>
        <w:rPr>
          <w:rStyle w:val="1"/>
        </w:rPr>
      </w:pPr>
      <w:r>
        <w:rPr>
          <w:rStyle w:val="1"/>
        </w:rPr>
        <w:t xml:space="preserve">La financiación de este crédito extraordinario y por el citado importe de 2.094.912 euros se realizará con cargo al crédito disponible en las siguientes partidas del vigente presupuesto de gastos, por los importes que se indican: 900003 91600 2600 231603 “Contratos de servicios de incorporación sociolaboral” por importe de 227.732 euros, 920008-93300-2600-231703 “Asistencia a menores” por importe de 1.664.309 euros y B40002 B4200 2600 232300 “Equipos atención integral violencia de género” por importe de 202.871 euros.</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