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motivos por los que se han incumplido los plazos previstos para la construcción y puesta en marcha del nuevo Instituto de Enseñanza Secundaria de Ribaforada,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de Unión del Pueblo Navarro (UPN), de conformidad con lo establecido en el reglamento de la Cámara, solicita respuesta a la Consejera de Educación para su contestación en pleno,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el Departamento de Educación ha incumplido los plazos previsto para la construcción y puesta en marcha del nuevo Instituto de Enseñanza Secundaria de Ribaforada?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14 de marzo de 2019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