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adecuación del local para que el servicio LGTBI Kattalingune pueda desarrollar su trabajo en condiciones,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Bakartxo Ruiz Jaso, parlamentaria adscrita al Grupo Parlamentario EH Bildu Nafarroa, presenta la siguiente pregunta a la Consejera de Relaciones Ciudadanas e Institucionales, D.ª Ana Ollo, para su respuesta oral en el Pleno.</w:t>
      </w:r>
    </w:p>
    <w:p>
      <w:pPr>
        <w:pStyle w:val="0"/>
        <w:suppressAutoHyphens w:val="false"/>
        <w:rPr>
          <w:rStyle w:val="1"/>
        </w:rPr>
      </w:pPr>
      <w:r>
        <w:rPr>
          <w:rStyle w:val="1"/>
        </w:rPr>
        <w:t xml:space="preserve">El pasado 18 de enero de 2018 se celebró un pleno monográfico sobre políticas de igualdad y LGTBI. Una de las resoluciones aprobadas instaba al Gobierno de Navarra a continuar las obras para habilitar el local asignado en inversiones sostenibles al colectivo LGTBI, por considerarlo necesario para una mejora en la calidad e implementación de los servicios, puesto que el local ocupado actualmente no reúne las condiciones necesarias. </w:t>
      </w:r>
    </w:p>
    <w:p>
      <w:pPr>
        <w:pStyle w:val="0"/>
        <w:suppressAutoHyphens w:val="false"/>
        <w:rPr>
          <w:rStyle w:val="1"/>
        </w:rPr>
      </w:pPr>
      <w:r>
        <w:rPr>
          <w:rStyle w:val="1"/>
        </w:rPr>
        <w:t xml:space="preserve">¿Qué actuaciones y qué plazos tiene previstos el Gobierno de Navarra en relación con la adecuación del local para que el servicio LGTBI Kattalingune pueda desarrollar su trabajo en condiciones? </w:t>
      </w:r>
    </w:p>
    <w:p>
      <w:pPr>
        <w:pStyle w:val="0"/>
        <w:suppressAutoHyphens w:val="false"/>
        <w:rPr>
          <w:rStyle w:val="1"/>
        </w:rPr>
      </w:pPr>
      <w:r>
        <w:rPr>
          <w:rStyle w:val="1"/>
        </w:rPr>
        <w:t xml:space="preserve">En Iruñea, a 14 de marzo de 2019 </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