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465" w:rsidRPr="003A493B" w:rsidRDefault="00BE1465" w:rsidP="00BE1465">
      <w:pPr>
        <w:pStyle w:val="atitulo1"/>
        <w:spacing w:before="240"/>
      </w:pPr>
      <w:bookmarkStart w:id="0" w:name="_Toc2849153"/>
      <w:bookmarkStart w:id="1" w:name="_Toc4486936"/>
      <w:bookmarkStart w:id="2" w:name="_Toc8641206"/>
      <w:bookmarkStart w:id="3" w:name="_GoBack"/>
      <w:bookmarkEnd w:id="3"/>
      <w:r>
        <w:t>I. Sarrera</w:t>
      </w:r>
      <w:bookmarkEnd w:id="0"/>
      <w:bookmarkEnd w:id="1"/>
      <w:bookmarkEnd w:id="2"/>
    </w:p>
    <w:p w:rsidR="00BE1465" w:rsidRDefault="00BE1465" w:rsidP="00BE1465">
      <w:pPr>
        <w:pStyle w:val="texto"/>
      </w:pPr>
      <w:r>
        <w:t>Kontuen Ganberak 2018ko urteko fiskalizazio programan sartu zuen txosten bat egitea toki ogasunek Nafarroako tributuetan parte hartzeko duten funtsaren banaketari buruz.</w:t>
      </w:r>
    </w:p>
    <w:p w:rsidR="00BE1465" w:rsidRPr="00FE18A4" w:rsidRDefault="00BE1465" w:rsidP="00BE1465">
      <w:pPr>
        <w:pStyle w:val="texto"/>
      </w:pPr>
      <w:r>
        <w:t>Lana 2019ko urtarriletik otsailera egin zuen auditoretzako bi teknikarik eta auditore batek os</w:t>
      </w:r>
      <w:r>
        <w:t>a</w:t>
      </w:r>
      <w:r>
        <w:t>tutako lantalde batek, Kontuen Ganberaren zerbitzu juridiko, informatiko eta administratiboekin lankidetzan.</w:t>
      </w:r>
    </w:p>
    <w:p w:rsidR="00613703" w:rsidRDefault="00BE1465" w:rsidP="00BE1465">
      <w:pPr>
        <w:pStyle w:val="texto"/>
      </w:pPr>
      <w:r>
        <w:t>Txostenak lau atal dauzka, sarrera hau barne; bigarrenean, funtsarekin zerikusia duten alderdi orokorrak deskribatzen dira eta, hirugarrenean, egindako lanaren helburuak eta norainokoa bi</w:t>
      </w:r>
      <w:r>
        <w:t>l</w:t>
      </w:r>
      <w:r>
        <w:t>tzen dira. Laugarrenean, berriz, jasotzen dira funtsaren kudeaketari buruzko iritzia, hura ban</w:t>
      </w:r>
      <w:r>
        <w:t>a</w:t>
      </w:r>
      <w:r>
        <w:t>tzeko erabilitako formularen gaineko ondorioak finantzaketaren ikuspuntutik, Nafarroako kude</w:t>
      </w:r>
      <w:r>
        <w:t>a</w:t>
      </w:r>
      <w:r>
        <w:t xml:space="preserve">ketaren eta Euskal Autonomia Erkidegokoaren (aurrerantzean EAE) konparaziozko azterketa eta emandako gomendioak. </w:t>
      </w:r>
    </w:p>
    <w:p w:rsidR="00BE1465" w:rsidRDefault="00613703" w:rsidP="00BE1465">
      <w:pPr>
        <w:pStyle w:val="texto"/>
      </w:pPr>
      <w:r>
        <w:t>Horretaz gain, gure txostenak hiru eranskin ditu, jasotzen dituztenak 2009-2019 aldian funts</w:t>
      </w:r>
      <w:r>
        <w:t>a</w:t>
      </w:r>
      <w:r>
        <w:t>ren kudeaketari aplikatzekoa zaion oinarrizko araudia, funtsaren banaketarako formularen osag</w:t>
      </w:r>
      <w:r>
        <w:t>a</w:t>
      </w:r>
      <w:r>
        <w:t>rrien deskribapena eta adierazle jakin batzuek 2009-2017 aldian izan duten bilakaera udalerrien lagin baterako.</w:t>
      </w:r>
    </w:p>
    <w:p w:rsidR="00EC4B5B" w:rsidRDefault="00BE1465" w:rsidP="00BE1465">
      <w:pPr>
        <w:pStyle w:val="texto"/>
      </w:pPr>
      <w:r>
        <w:t>Eskerrak eman nahi dizkiegu lan hau egiteko eman diguten laguntzarengatik Landa Garap</w:t>
      </w:r>
      <w:r>
        <w:t>e</w:t>
      </w:r>
      <w:r>
        <w:t>neko, Ingurumeneko eta Toki Administrazioko Departamentuko Kudeaketa eta Lankidetza Ek</w:t>
      </w:r>
      <w:r>
        <w:t>o</w:t>
      </w:r>
      <w:r>
        <w:t>nomikorako Zerbitzuko langileei, Ogasuneko eta Finantza Politikako Departamentukoei, Naf</w:t>
      </w:r>
      <w:r>
        <w:t>a</w:t>
      </w:r>
      <w:r>
        <w:t>rroako Udal eta Kontzejuen Federaziokoei, Herri-kontuen Euskal Epaitegikoei, Bizkaiko Foru A</w:t>
      </w:r>
      <w:r>
        <w:t>l</w:t>
      </w:r>
      <w:r>
        <w:t xml:space="preserve">dundiko Udal Azterlanetarako eta Toki Erakundeentzako Ekonomia Laguntzarako Zerbitzukoei, Gipuzkoako Foru Aldundiko Erakundeekiko Konpromisoen Zerbitzukoei, Arabako Foru Aldundiko Toki Finantzaketaren eta Administrazio Kudeaketaren Zerbitzukoei eta EUDEL-Euskadiko Udalen Elkartekoei. </w:t>
      </w:r>
    </w:p>
    <w:p w:rsidR="00014EB5" w:rsidRPr="005D5DE6" w:rsidRDefault="00014EB5" w:rsidP="005D5DE6">
      <w:pPr>
        <w:pStyle w:val="texto"/>
      </w:pPr>
      <w:r>
        <w:t>Nafarroako Kontuen Ganbera arautzen duen 19/1984 Foru Legearen 11. artikuluan ezarrit</w:t>
      </w:r>
      <w:r>
        <w:t>a</w:t>
      </w:r>
      <w:r>
        <w:t>koaren arabera, lan honen emaitzak ezagutzera eman ziren, Nafarroako Gobernuko Landa Gar</w:t>
      </w:r>
      <w:r>
        <w:t>a</w:t>
      </w:r>
      <w:r>
        <w:t>peneko, Ingurumeneko eta Toki Administrazioko Departamentuko kontseilariak alegazioak aurkez zitzan. Horiek aurkezteko epea bete denean, ez da inongo alegaziorik aurkeztu.</w:t>
      </w:r>
    </w:p>
    <w:p w:rsidR="004B2C4F" w:rsidRDefault="004B2C4F" w:rsidP="00BE1465">
      <w:pPr>
        <w:pStyle w:val="atitulo1"/>
        <w:spacing w:before="240"/>
      </w:pPr>
      <w:bookmarkStart w:id="4" w:name="_Toc255525"/>
      <w:bookmarkStart w:id="5" w:name="_Toc2849154"/>
      <w:bookmarkStart w:id="6" w:name="_Toc4486937"/>
      <w:bookmarkStart w:id="7" w:name="_Toc8641207"/>
    </w:p>
    <w:p w:rsidR="00BE1465" w:rsidRPr="0069386E" w:rsidRDefault="00BE1465" w:rsidP="00BE1465">
      <w:pPr>
        <w:pStyle w:val="atitulo1"/>
        <w:spacing w:before="240"/>
      </w:pPr>
      <w:r>
        <w:t>II. Toki ogasunek Nafarroako tributuetan parte hartzeko funtsa</w:t>
      </w:r>
      <w:bookmarkEnd w:id="4"/>
      <w:bookmarkEnd w:id="5"/>
      <w:bookmarkEnd w:id="6"/>
      <w:bookmarkEnd w:id="7"/>
    </w:p>
    <w:p w:rsidR="00BE1465" w:rsidRPr="0043784C" w:rsidRDefault="00BE1465" w:rsidP="00BE1465">
      <w:pPr>
        <w:pStyle w:val="texto"/>
        <w:tabs>
          <w:tab w:val="clear" w:pos="2835"/>
          <w:tab w:val="clear" w:pos="3969"/>
          <w:tab w:val="clear" w:pos="5103"/>
          <w:tab w:val="clear" w:pos="6237"/>
          <w:tab w:val="clear" w:pos="7371"/>
        </w:tabs>
        <w:ind w:firstLine="0"/>
        <w:jc w:val="left"/>
        <w:rPr>
          <w:rFonts w:ascii="Arial" w:hAnsi="Arial" w:cs="Arial"/>
          <w:b/>
          <w:szCs w:val="26"/>
        </w:rPr>
      </w:pPr>
      <w:r w:rsidRPr="0043784C">
        <w:rPr>
          <w:rFonts w:ascii="Arial" w:hAnsi="Arial"/>
          <w:b/>
        </w:rPr>
        <w:t xml:space="preserve">Funtsaren zenbatekoaren zehaztapena </w:t>
      </w:r>
    </w:p>
    <w:p w:rsidR="00166DD8" w:rsidRDefault="00BE1465" w:rsidP="00BE1465">
      <w:pPr>
        <w:pStyle w:val="texto"/>
        <w:tabs>
          <w:tab w:val="clear" w:pos="2835"/>
          <w:tab w:val="clear" w:pos="3969"/>
          <w:tab w:val="clear" w:pos="5103"/>
          <w:tab w:val="clear" w:pos="6237"/>
          <w:tab w:val="clear" w:pos="7371"/>
        </w:tabs>
        <w:rPr>
          <w:sz w:val="20"/>
          <w:szCs w:val="20"/>
        </w:rPr>
      </w:pPr>
      <w:r>
        <w:t>Espainiako Konstituzioaren 140. artikuluak udalerrien autonomia bermatzen du eta 142. art</w:t>
      </w:r>
      <w:r>
        <w:t>i</w:t>
      </w:r>
      <w:r>
        <w:t>kuluan ondokoa ezartzen da:</w:t>
      </w:r>
    </w:p>
    <w:p w:rsidR="00BE1465" w:rsidRPr="00166DD8" w:rsidRDefault="00BE1465" w:rsidP="00BE1465">
      <w:pPr>
        <w:pStyle w:val="texto"/>
        <w:tabs>
          <w:tab w:val="clear" w:pos="2835"/>
          <w:tab w:val="clear" w:pos="3969"/>
          <w:tab w:val="clear" w:pos="5103"/>
          <w:tab w:val="clear" w:pos="6237"/>
          <w:tab w:val="clear" w:pos="7371"/>
        </w:tabs>
        <w:rPr>
          <w:sz w:val="22"/>
          <w:szCs w:val="22"/>
        </w:rPr>
      </w:pPr>
      <w:r>
        <w:rPr>
          <w:i/>
        </w:rPr>
        <w:t>“Nafarroako toki ogasunek behar adinako baliabideak izanen dituzte legeak korporazioei e</w:t>
      </w:r>
      <w:r>
        <w:rPr>
          <w:i/>
        </w:rPr>
        <w:t>s</w:t>
      </w:r>
      <w:r>
        <w:rPr>
          <w:i/>
        </w:rPr>
        <w:t>leitzen dizkien eginkizunak betetzeko, eta, funtsean, beren tributu propioez eta Estatukoetan eta autonomia erkidegoetakoetan parte hartuz hornituko dira”.</w:t>
      </w:r>
    </w:p>
    <w:p w:rsidR="00BE1465" w:rsidRDefault="00BE1465" w:rsidP="00BE1465">
      <w:pPr>
        <w:pStyle w:val="texto"/>
        <w:tabs>
          <w:tab w:val="clear" w:pos="2835"/>
          <w:tab w:val="clear" w:pos="3969"/>
          <w:tab w:val="clear" w:pos="5103"/>
          <w:tab w:val="clear" w:pos="6237"/>
          <w:tab w:val="clear" w:pos="7371"/>
        </w:tabs>
        <w:rPr>
          <w:szCs w:val="26"/>
        </w:rPr>
      </w:pPr>
      <w:r>
        <w:t>Nafarroan aplikatzekoa den foru araubidearen ezaugarri da, besteak beste, Hitzarmen Ek</w:t>
      </w:r>
      <w:r>
        <w:t>o</w:t>
      </w:r>
      <w:r>
        <w:t>nomikoan arautzen den finantzaketa eredu berezia, gainerako autonomia erkidegoetan ez bezala, haietan sistema desberdina baita, EAEn izan ezik; erkidego horretan Ekonomia Ituna da erabi</w:t>
      </w:r>
      <w:r>
        <w:t>l</w:t>
      </w:r>
      <w:r>
        <w:t xml:space="preserve">tzen den tresna. </w:t>
      </w:r>
    </w:p>
    <w:p w:rsidR="00BE1465" w:rsidRDefault="00BE1465" w:rsidP="00BE1465">
      <w:pPr>
        <w:pStyle w:val="texto"/>
        <w:tabs>
          <w:tab w:val="clear" w:pos="2835"/>
          <w:tab w:val="clear" w:pos="3969"/>
          <w:tab w:val="clear" w:pos="5103"/>
          <w:tab w:val="clear" w:pos="6237"/>
          <w:tab w:val="clear" w:pos="7371"/>
        </w:tabs>
        <w:rPr>
          <w:szCs w:val="26"/>
        </w:rPr>
      </w:pPr>
      <w:r>
        <w:t>Hitzarmen Ekonomikoaren 50. artikuluan ezartzen denez, Nafarroako toki entitateek partaid</w:t>
      </w:r>
      <w:r>
        <w:t>e</w:t>
      </w:r>
      <w:r>
        <w:t>tza izanen dute Estatuaren tributu bidezko diru-sarreretan, Foru Komunitateak ordainarazten ez dituen tributuei dagokien zatian; kontuan hartuta Hitzarmenak Nafarroari esleitzen diola tributu gehienak ezarri eta kudeatzeko ahalmena, toki ogasunek jasotzen dituzten tributuetako partaid</w:t>
      </w:r>
      <w:r>
        <w:t>e</w:t>
      </w:r>
      <w:r>
        <w:t>tza funtsean Nafarroatik dator, eta, hondarreko aukera gisa, Estatutik.</w:t>
      </w:r>
    </w:p>
    <w:p w:rsidR="00BE1465" w:rsidRDefault="00BE1465" w:rsidP="00BE1465">
      <w:pPr>
        <w:pStyle w:val="texto"/>
        <w:tabs>
          <w:tab w:val="clear" w:pos="2835"/>
          <w:tab w:val="clear" w:pos="3969"/>
          <w:tab w:val="clear" w:pos="5103"/>
          <w:tab w:val="clear" w:pos="6237"/>
          <w:tab w:val="clear" w:pos="7371"/>
        </w:tabs>
        <w:rPr>
          <w:szCs w:val="26"/>
        </w:rPr>
      </w:pPr>
      <w:r>
        <w:t>1981ean toki ogasunen erreformarako arauak lehenbizikoz arautu zituen Nafarroako toki og</w:t>
      </w:r>
      <w:r>
        <w:t>a</w:t>
      </w:r>
      <w:r>
        <w:t>sunak, eta ezarri zuen horiek jasoko zutela urteko funts bat, Foru Komunitateak ekitaldi bako</w:t>
      </w:r>
      <w:r>
        <w:t>i</w:t>
      </w:r>
      <w:r>
        <w:lastRenderedPageBreak/>
        <w:t>tzean likidatutako zuzeneko zergen aitorturiko eskubide garbien ehuneko 45ak eta zeharkakoen eskubide garbien ehuneko 10ak osatua. Halaber, ezarri zen funts horren ehuneko 70 transfere</w:t>
      </w:r>
      <w:r>
        <w:t>n</w:t>
      </w:r>
      <w:r>
        <w:t>tzia arruntetarako erabiliko zela eta gainerako ehuneko 30a, berriz, kapital-transferentzietarako.</w:t>
      </w:r>
    </w:p>
    <w:p w:rsidR="00BE1465" w:rsidRDefault="00BE1465" w:rsidP="00BE1465">
      <w:pPr>
        <w:pStyle w:val="texto"/>
        <w:tabs>
          <w:tab w:val="clear" w:pos="2835"/>
          <w:tab w:val="clear" w:pos="3969"/>
          <w:tab w:val="clear" w:pos="5103"/>
          <w:tab w:val="clear" w:pos="6237"/>
          <w:tab w:val="clear" w:pos="7371"/>
        </w:tabs>
        <w:rPr>
          <w:szCs w:val="26"/>
        </w:rPr>
      </w:pPr>
      <w:r>
        <w:t>Funtsa kalkulatzeko irizpide hau bi urtez mantendu zen eta, geroago, zenbatekoa doitu egin zen; hala, 1984an, zerga zuzenen eta zeharkakoen aitorturiko eskubide garbien ehuneko 30ak eta ehuneko 10ak osatzen zuten, hurrenez hurren. Urte horretan bertan aldatu ziren transfere</w:t>
      </w:r>
      <w:r>
        <w:t>n</w:t>
      </w:r>
      <w:r>
        <w:t>tzia arrunten eta kapital-transferentzien arteko banaketa-ehunekoak ere, eta ehuneko 60 eta ehuneko 40 izatera pasa ziren.</w:t>
      </w:r>
    </w:p>
    <w:p w:rsidR="004205CE" w:rsidRDefault="00BE1465" w:rsidP="004205CE">
      <w:pPr>
        <w:pStyle w:val="texto"/>
        <w:tabs>
          <w:tab w:val="clear" w:pos="2835"/>
          <w:tab w:val="clear" w:pos="3969"/>
          <w:tab w:val="clear" w:pos="5103"/>
          <w:tab w:val="clear" w:pos="6237"/>
          <w:tab w:val="clear" w:pos="7371"/>
        </w:tabs>
      </w:pPr>
      <w:r>
        <w:t>1984tik aurrera, transferentzia arruntetarako funtsaren zuzkidura lortzen zen aurreko ekita</w:t>
      </w:r>
      <w:r>
        <w:t>l</w:t>
      </w:r>
      <w:r>
        <w:t>diko zenbatekoari KPIa aplikatuta, Nafarroan likidaturiko zergen aitorturiko eskubide garbiak ai</w:t>
      </w:r>
      <w:r>
        <w:t>n</w:t>
      </w:r>
      <w:r>
        <w:t>tzat hartu gabe. Kapital-transferentzien funtsa, berriz, aurrekontuko diruaren arabera zehazten zen.</w:t>
      </w:r>
    </w:p>
    <w:p w:rsidR="00613703" w:rsidRPr="004205CE" w:rsidRDefault="00853B4A" w:rsidP="004205CE">
      <w:pPr>
        <w:pStyle w:val="texto"/>
      </w:pPr>
      <w:r w:rsidRPr="004205CE">
        <w:t>Nafarroako Toki Administrazioari buruzko uztailaren 2ko 6/1990 Foru Legearen 259.2 artik</w:t>
      </w:r>
      <w:r w:rsidRPr="004205CE">
        <w:t>u</w:t>
      </w:r>
      <w:r w:rsidRPr="004205CE">
        <w:t>luak honako hau zioen:</w:t>
      </w:r>
    </w:p>
    <w:p w:rsidR="00613703" w:rsidRPr="00166DD8" w:rsidRDefault="00613703" w:rsidP="00613703">
      <w:pPr>
        <w:spacing w:after="120" w:line="300" w:lineRule="atLeast"/>
        <w:ind w:right="74" w:firstLine="301"/>
        <w:rPr>
          <w:i/>
          <w:spacing w:val="6"/>
          <w:sz w:val="22"/>
          <w:szCs w:val="22"/>
        </w:rPr>
      </w:pPr>
      <w:bookmarkStart w:id="8" w:name="Ar.259"/>
      <w:bookmarkEnd w:id="8"/>
      <w:r>
        <w:rPr>
          <w:i/>
          <w:spacing w:val="6"/>
          <w:sz w:val="22"/>
        </w:rPr>
        <w:t>“...Nafarroako toki entitateek beren eskumenak erabili eta helburuak bete ditzaten, toki ogasunei behar adina baliabide emanen zaie, toki ogasunei buruzko foru lege batek araut</w:t>
      </w:r>
      <w:r>
        <w:rPr>
          <w:i/>
          <w:spacing w:val="6"/>
          <w:sz w:val="22"/>
        </w:rPr>
        <w:t>u</w:t>
      </w:r>
      <w:r>
        <w:rPr>
          <w:i/>
          <w:spacing w:val="6"/>
          <w:sz w:val="22"/>
        </w:rPr>
        <w:t>rik. Nafarroako foru eraentza berrezarri eta hobetzeari buruzko Lege Organikoaren 18.2 artikuluan aurreikusitakoaren arabera, Nafarroako toki araubideari berez dagozkie toki ogasun horiek.</w:t>
      </w:r>
    </w:p>
    <w:p w:rsidR="00613703" w:rsidRPr="00166DD8" w:rsidRDefault="00613703" w:rsidP="00613703">
      <w:pPr>
        <w:spacing w:line="300" w:lineRule="atLeast"/>
        <w:ind w:right="75" w:firstLine="300"/>
        <w:rPr>
          <w:i/>
          <w:spacing w:val="6"/>
          <w:sz w:val="22"/>
          <w:szCs w:val="22"/>
        </w:rPr>
      </w:pPr>
      <w:r>
        <w:rPr>
          <w:i/>
          <w:spacing w:val="6"/>
          <w:sz w:val="22"/>
        </w:rPr>
        <w:t>Nafarroako foru eraentza berrezarri eta hobetzeari buruzko Legearen 20.2 artikuluak ezartzen duenez, foru lege hori onesteko gehiengo absolutua beharko da.”</w:t>
      </w:r>
    </w:p>
    <w:p w:rsidR="00BE1465" w:rsidRDefault="00853B4A" w:rsidP="00BE1465">
      <w:pPr>
        <w:pStyle w:val="texto"/>
      </w:pPr>
      <w:r>
        <w:t>Hala, 1981ko araudia indargabeturik geratu zen Nafarroako toki ogasunei buruzko martxoaren 10eko 2/1995 Foru Legea onestearekin. Lege horren 123. artikuluak arautu zuen zenbatekoa zen Nafarroako Ogasun Publikoaren tributuetako partaidetza; zehazki, ezartzen zuen ezen udal agi</w:t>
      </w:r>
      <w:r>
        <w:t>n</w:t>
      </w:r>
      <w:r>
        <w:t>taldi bakoitzaren lehen urteko azken hiruhilekoan Nafarroako Gobernuak Foru Parlamentuari arau-proiektu bat igorriko ziola, Toki Araubideko Foru Batzordeak txostena egin ondoren. Arau-proiektu horretan zehaztuko zen, hurrengo lau aurrekontu-ekitaldietarako, toki ogasunek Naf</w:t>
      </w:r>
      <w:r>
        <w:t>a</w:t>
      </w:r>
      <w:r>
        <w:t>rroako tributuetan parte hartzeko funtsaren zenbatekoa eta, justizia eta proportzionaltasun irizp</w:t>
      </w:r>
      <w:r>
        <w:t>i</w:t>
      </w:r>
      <w:r>
        <w:t>deetan oinarriturik, funts hori banatzeko formula ere bai.</w:t>
      </w:r>
    </w:p>
    <w:p w:rsidR="00853B4A" w:rsidRDefault="00BE1465" w:rsidP="00853B4A">
      <w:pPr>
        <w:pStyle w:val="texto"/>
        <w:rPr>
          <w:szCs w:val="26"/>
        </w:rPr>
      </w:pPr>
      <w:r>
        <w:t>Esparru horren barruan onetsi ziren hurrengo legeak, toki ogasunek transferentzia arruntet</w:t>
      </w:r>
      <w:r>
        <w:t>a</w:t>
      </w:r>
      <w:r>
        <w:t>rako funtsaren zenbatekoa eta banatzeko formula. Zehazki, 2009-2018 aldian funtsaren kudeak</w:t>
      </w:r>
      <w:r>
        <w:t>e</w:t>
      </w:r>
      <w:r>
        <w:t xml:space="preserve">tari aplikatzekoa zaion araudia da txosten honen I. Eranskinean agertzen dena. </w:t>
      </w:r>
    </w:p>
    <w:p w:rsidR="00BE1465" w:rsidRDefault="00BE1465" w:rsidP="00853B4A">
      <w:pPr>
        <w:pStyle w:val="texto"/>
        <w:rPr>
          <w:szCs w:val="26"/>
        </w:rPr>
      </w:pPr>
      <w:r>
        <w:t>Arau horien artean nabarmentzekoa da Nafarroako Toki Administrazioaren Erreformarako otsailaren 4ko 4/2019 Foru Legea, zeinak aldatzen baitu funtsaren zenbatekoa kalkulatzeko iri</w:t>
      </w:r>
      <w:r>
        <w:t>z</w:t>
      </w:r>
      <w:r>
        <w:t>pidea; izan ere, berriro hartuko da kontuan Nafarroak likidaturiko zergen aitorturiko eskubide ga</w:t>
      </w:r>
      <w:r>
        <w:t>r</w:t>
      </w:r>
      <w:r>
        <w:t xml:space="preserve">bien ehuneko bat, modu honetan: </w:t>
      </w:r>
    </w:p>
    <w:p w:rsidR="00BE1465" w:rsidRPr="00166DD8" w:rsidRDefault="00BE1465" w:rsidP="00BE1465">
      <w:pPr>
        <w:pStyle w:val="texto"/>
        <w:tabs>
          <w:tab w:val="clear" w:pos="2835"/>
          <w:tab w:val="clear" w:pos="3969"/>
          <w:tab w:val="clear" w:pos="5103"/>
          <w:tab w:val="clear" w:pos="6237"/>
          <w:tab w:val="clear" w:pos="7371"/>
        </w:tabs>
        <w:spacing w:before="120" w:after="120"/>
        <w:rPr>
          <w:i/>
          <w:sz w:val="22"/>
          <w:szCs w:val="22"/>
        </w:rPr>
      </w:pPr>
      <w:r>
        <w:rPr>
          <w:i/>
          <w:sz w:val="22"/>
        </w:rPr>
        <w:t>“...Nafarroako udalerriek, kontzejuek eta eskualdeek Nafarroako Ogasun Publ</w:t>
      </w:r>
      <w:r>
        <w:rPr>
          <w:i/>
          <w:sz w:val="22"/>
        </w:rPr>
        <w:t>i</w:t>
      </w:r>
      <w:r>
        <w:rPr>
          <w:i/>
          <w:sz w:val="22"/>
        </w:rPr>
        <w:t>koaren tributu bitartezko diru-sarreretan parte hartuko dute, sarrera guztien ehuneko finko bat hartuz urtero, zehaztapen hauekin bat:</w:t>
      </w:r>
    </w:p>
    <w:p w:rsidR="00BE1465" w:rsidRPr="00166DD8" w:rsidRDefault="00BE1465" w:rsidP="00BE1465">
      <w:pPr>
        <w:pStyle w:val="xa2"/>
        <w:numPr>
          <w:ilvl w:val="0"/>
          <w:numId w:val="16"/>
        </w:numPr>
        <w:shd w:val="clear" w:color="auto" w:fill="FFFFFF"/>
        <w:spacing w:before="120" w:beforeAutospacing="0" w:after="120" w:afterAutospacing="0"/>
        <w:ind w:left="0" w:right="74" w:firstLine="284"/>
        <w:jc w:val="both"/>
        <w:rPr>
          <w:i/>
          <w:spacing w:val="6"/>
          <w:sz w:val="22"/>
          <w:szCs w:val="22"/>
        </w:rPr>
      </w:pPr>
      <w:r>
        <w:rPr>
          <w:i/>
          <w:spacing w:val="6"/>
          <w:sz w:val="22"/>
        </w:rPr>
        <w:t>Portzentaje hori Nafarroako Toki Ogasunak arautzen dituen foru legerian ezarriko da, eta, behin Nafarroako Foru Komunitateak Estatuari egin beharreko ekarpen ekonom</w:t>
      </w:r>
      <w:r>
        <w:rPr>
          <w:i/>
          <w:spacing w:val="6"/>
          <w:sz w:val="22"/>
        </w:rPr>
        <w:t>i</w:t>
      </w:r>
      <w:r>
        <w:rPr>
          <w:i/>
          <w:spacing w:val="6"/>
          <w:sz w:val="22"/>
        </w:rPr>
        <w:t>koa kenduta, kalkulatuko da Nafarroako toki entitateen eta Foru Komunitateko Administr</w:t>
      </w:r>
      <w:r>
        <w:rPr>
          <w:i/>
          <w:spacing w:val="6"/>
          <w:sz w:val="22"/>
        </w:rPr>
        <w:t>a</w:t>
      </w:r>
      <w:r>
        <w:rPr>
          <w:i/>
          <w:spacing w:val="6"/>
          <w:sz w:val="22"/>
        </w:rPr>
        <w:t>zioaren artean unean-unean indarrean dagoen eskumen-banaketaren arabera, Nafarroako Toki Administrazioaren Erreformarako Foru Legearen zortzigarren xedapen iragankorrean ezarritakoarekin bat.</w:t>
      </w:r>
    </w:p>
    <w:p w:rsidR="00BE1465" w:rsidRPr="00166DD8" w:rsidRDefault="00BE1465" w:rsidP="00BE1465">
      <w:pPr>
        <w:pStyle w:val="xa2"/>
        <w:numPr>
          <w:ilvl w:val="0"/>
          <w:numId w:val="16"/>
        </w:numPr>
        <w:shd w:val="clear" w:color="auto" w:fill="FFFFFF"/>
        <w:spacing w:before="120" w:beforeAutospacing="0" w:after="120" w:afterAutospacing="0"/>
        <w:ind w:left="0" w:right="74" w:firstLine="284"/>
        <w:jc w:val="both"/>
        <w:rPr>
          <w:i/>
          <w:spacing w:val="6"/>
          <w:sz w:val="22"/>
          <w:szCs w:val="22"/>
        </w:rPr>
      </w:pPr>
      <w:r>
        <w:rPr>
          <w:i/>
          <w:spacing w:val="6"/>
          <w:sz w:val="22"/>
        </w:rPr>
        <w:t>Nafarroako toki entitateen artean banatu beharreko oinarria kalkulatzeko errefere</w:t>
      </w:r>
      <w:r>
        <w:rPr>
          <w:i/>
          <w:spacing w:val="6"/>
          <w:sz w:val="22"/>
        </w:rPr>
        <w:t>n</w:t>
      </w:r>
      <w:r>
        <w:rPr>
          <w:i/>
          <w:spacing w:val="6"/>
          <w:sz w:val="22"/>
        </w:rPr>
        <w:t>tziatzat hartuko dira kasuan kasuko aurrekontua onetsi aurretik Ogasun Publikoak itxitako azken kontabilitate ekitaldian izandako tributu bitartezko diru-sarrerak”.</w:t>
      </w:r>
    </w:p>
    <w:p w:rsidR="00BE1465" w:rsidRPr="0043784C" w:rsidRDefault="00BE1465" w:rsidP="00BE1465">
      <w:pPr>
        <w:pStyle w:val="texto"/>
        <w:tabs>
          <w:tab w:val="clear" w:pos="2835"/>
          <w:tab w:val="clear" w:pos="3969"/>
          <w:tab w:val="clear" w:pos="5103"/>
          <w:tab w:val="clear" w:pos="6237"/>
          <w:tab w:val="clear" w:pos="7371"/>
        </w:tabs>
        <w:spacing w:before="240"/>
        <w:ind w:firstLine="0"/>
        <w:jc w:val="left"/>
        <w:rPr>
          <w:rFonts w:ascii="Arial" w:hAnsi="Arial" w:cs="Arial"/>
          <w:b/>
          <w:i/>
          <w:szCs w:val="26"/>
        </w:rPr>
      </w:pPr>
      <w:r w:rsidRPr="0043784C">
        <w:rPr>
          <w:rFonts w:ascii="Arial" w:hAnsi="Arial"/>
          <w:b/>
          <w:i/>
        </w:rPr>
        <w:lastRenderedPageBreak/>
        <w:t>Transferentzia arruntetarako funtsaren banaketa</w:t>
      </w:r>
    </w:p>
    <w:p w:rsidR="00BE1465" w:rsidRDefault="00BE1465" w:rsidP="00BE1465">
      <w:pPr>
        <w:pStyle w:val="texto"/>
        <w:tabs>
          <w:tab w:val="clear" w:pos="2835"/>
          <w:tab w:val="clear" w:pos="3969"/>
          <w:tab w:val="clear" w:pos="5103"/>
          <w:tab w:val="clear" w:pos="6237"/>
          <w:tab w:val="clear" w:pos="7371"/>
        </w:tabs>
        <w:spacing w:after="120"/>
        <w:rPr>
          <w:szCs w:val="26"/>
        </w:rPr>
      </w:pPr>
      <w:r>
        <w:t xml:space="preserve">2017ra arte, toki ogasunek hiru hilabetez behin jaso zituzten formula birbanatzaile baten bidez lortutako kopuruak, transferentzia arruntetarako funtsa gisa. 2018tik aurrera, berriz, sei hilabetez behin jaso zituzten. </w:t>
      </w:r>
    </w:p>
    <w:p w:rsidR="00BE1465" w:rsidRDefault="00BE1465" w:rsidP="00C57E33">
      <w:pPr>
        <w:pStyle w:val="texto"/>
        <w:tabs>
          <w:tab w:val="clear" w:pos="2835"/>
          <w:tab w:val="clear" w:pos="3969"/>
          <w:tab w:val="clear" w:pos="5103"/>
          <w:tab w:val="clear" w:pos="6237"/>
          <w:tab w:val="clear" w:pos="7371"/>
        </w:tabs>
        <w:spacing w:after="240"/>
        <w:rPr>
          <w:szCs w:val="26"/>
        </w:rPr>
      </w:pPr>
      <w:r>
        <w:t xml:space="preserve">Hauek izan ziren transferentzia arruntetarako funtsa toki ogasunen artean banatzeko aintzat harturiko aldagaiak eta haien haztapenak banaketa ezarri zenetik 2000. urtera arte: </w:t>
      </w:r>
    </w:p>
    <w:tbl>
      <w:tblPr>
        <w:tblW w:w="8931" w:type="dxa"/>
        <w:jc w:val="center"/>
        <w:tblInd w:w="333"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25"/>
        <w:gridCol w:w="896"/>
        <w:gridCol w:w="871"/>
        <w:gridCol w:w="992"/>
        <w:gridCol w:w="892"/>
        <w:gridCol w:w="812"/>
        <w:gridCol w:w="981"/>
        <w:gridCol w:w="932"/>
        <w:gridCol w:w="917"/>
        <w:gridCol w:w="713"/>
      </w:tblGrid>
      <w:tr w:rsidR="00D03ACB" w:rsidRPr="00405763" w:rsidTr="00543947">
        <w:trPr>
          <w:trHeight w:val="255"/>
          <w:jc w:val="center"/>
        </w:trPr>
        <w:tc>
          <w:tcPr>
            <w:tcW w:w="925" w:type="dxa"/>
            <w:tcBorders>
              <w:bottom w:val="single" w:sz="4" w:space="0" w:color="auto"/>
            </w:tcBorders>
            <w:shd w:val="clear" w:color="auto" w:fill="FABF8F" w:themeFill="accent6" w:themeFillTint="99"/>
            <w:vAlign w:val="center"/>
          </w:tcPr>
          <w:p w:rsidR="00BE1465" w:rsidRPr="00405763" w:rsidRDefault="00BE1465" w:rsidP="00D03ACB">
            <w:pPr>
              <w:spacing w:after="0"/>
              <w:ind w:firstLine="0"/>
              <w:jc w:val="left"/>
              <w:rPr>
                <w:rFonts w:ascii="Arial" w:hAnsi="Arial" w:cs="Arial"/>
                <w:sz w:val="18"/>
                <w:szCs w:val="18"/>
              </w:rPr>
            </w:pPr>
            <w:r>
              <w:rPr>
                <w:rFonts w:ascii="Arial" w:hAnsi="Arial"/>
                <w:sz w:val="18"/>
              </w:rPr>
              <w:t>Urtea</w:t>
            </w:r>
          </w:p>
        </w:tc>
        <w:tc>
          <w:tcPr>
            <w:tcW w:w="896" w:type="dxa"/>
            <w:tcBorders>
              <w:bottom w:val="single" w:sz="4" w:space="0" w:color="auto"/>
            </w:tcBorders>
            <w:shd w:val="clear" w:color="auto" w:fill="FABF8F" w:themeFill="accent6" w:themeFillTint="99"/>
            <w:vAlign w:val="center"/>
          </w:tcPr>
          <w:p w:rsidR="00BE1465" w:rsidRPr="00405763" w:rsidRDefault="00BE1465" w:rsidP="00D03ACB">
            <w:pPr>
              <w:spacing w:after="0"/>
              <w:ind w:left="-63" w:right="-45" w:firstLine="0"/>
              <w:jc w:val="right"/>
              <w:rPr>
                <w:rFonts w:ascii="Arial" w:hAnsi="Arial" w:cs="Arial"/>
                <w:sz w:val="18"/>
                <w:szCs w:val="18"/>
              </w:rPr>
            </w:pPr>
            <w:r>
              <w:rPr>
                <w:rFonts w:ascii="Arial" w:hAnsi="Arial"/>
                <w:sz w:val="18"/>
              </w:rPr>
              <w:t>Biztanleak</w:t>
            </w:r>
          </w:p>
        </w:tc>
        <w:tc>
          <w:tcPr>
            <w:tcW w:w="871" w:type="dxa"/>
            <w:tcBorders>
              <w:bottom w:val="single" w:sz="4" w:space="0" w:color="auto"/>
            </w:tcBorders>
            <w:shd w:val="clear" w:color="auto" w:fill="FABF8F" w:themeFill="accent6" w:themeFillTint="99"/>
            <w:vAlign w:val="center"/>
          </w:tcPr>
          <w:p w:rsidR="00BE1465" w:rsidRPr="00405763" w:rsidRDefault="00BE1465" w:rsidP="00B850F7">
            <w:pPr>
              <w:spacing w:after="0"/>
              <w:ind w:left="-84" w:firstLine="0"/>
              <w:jc w:val="right"/>
              <w:rPr>
                <w:rFonts w:ascii="Arial" w:hAnsi="Arial" w:cs="Arial"/>
                <w:sz w:val="18"/>
                <w:szCs w:val="18"/>
              </w:rPr>
            </w:pPr>
            <w:r>
              <w:rPr>
                <w:rFonts w:ascii="Arial" w:hAnsi="Arial"/>
                <w:sz w:val="18"/>
              </w:rPr>
              <w:t>Etxebiz</w:t>
            </w:r>
            <w:r>
              <w:rPr>
                <w:rFonts w:ascii="Arial" w:hAnsi="Arial"/>
                <w:sz w:val="18"/>
              </w:rPr>
              <w:t>i</w:t>
            </w:r>
            <w:r>
              <w:rPr>
                <w:rFonts w:ascii="Arial" w:hAnsi="Arial"/>
                <w:sz w:val="18"/>
              </w:rPr>
              <w:t>tza kop</w:t>
            </w:r>
            <w:r>
              <w:rPr>
                <w:rFonts w:ascii="Arial" w:hAnsi="Arial"/>
                <w:sz w:val="18"/>
              </w:rPr>
              <w:t>u</w:t>
            </w:r>
            <w:r>
              <w:rPr>
                <w:rFonts w:ascii="Arial" w:hAnsi="Arial"/>
                <w:sz w:val="18"/>
              </w:rPr>
              <w:t>rua</w:t>
            </w:r>
          </w:p>
          <w:p w:rsidR="00BE1465" w:rsidRPr="00405763" w:rsidRDefault="00BE1465" w:rsidP="00B850F7">
            <w:pPr>
              <w:spacing w:after="0"/>
              <w:ind w:left="-84" w:firstLine="0"/>
              <w:jc w:val="right"/>
              <w:rPr>
                <w:rFonts w:ascii="Arial" w:hAnsi="Arial" w:cs="Arial"/>
                <w:sz w:val="18"/>
                <w:szCs w:val="18"/>
              </w:rPr>
            </w:pPr>
          </w:p>
        </w:tc>
        <w:tc>
          <w:tcPr>
            <w:tcW w:w="992" w:type="dxa"/>
            <w:tcBorders>
              <w:bottom w:val="single" w:sz="4" w:space="0" w:color="auto"/>
            </w:tcBorders>
            <w:shd w:val="clear" w:color="auto" w:fill="FABF8F" w:themeFill="accent6" w:themeFillTint="99"/>
            <w:vAlign w:val="center"/>
          </w:tcPr>
          <w:p w:rsidR="00BE1465" w:rsidRPr="00405763" w:rsidRDefault="00BE1465" w:rsidP="00D03ACB">
            <w:pPr>
              <w:spacing w:after="0"/>
              <w:ind w:firstLine="0"/>
              <w:jc w:val="right"/>
              <w:rPr>
                <w:rFonts w:ascii="Arial" w:hAnsi="Arial" w:cs="Arial"/>
                <w:sz w:val="18"/>
                <w:szCs w:val="18"/>
              </w:rPr>
            </w:pPr>
            <w:r>
              <w:rPr>
                <w:rFonts w:ascii="Arial" w:hAnsi="Arial"/>
                <w:sz w:val="18"/>
              </w:rPr>
              <w:t>Hezku</w:t>
            </w:r>
            <w:r>
              <w:rPr>
                <w:rFonts w:ascii="Arial" w:hAnsi="Arial"/>
                <w:sz w:val="18"/>
              </w:rPr>
              <w:t>n</w:t>
            </w:r>
            <w:r>
              <w:rPr>
                <w:rFonts w:ascii="Arial" w:hAnsi="Arial"/>
                <w:sz w:val="18"/>
              </w:rPr>
              <w:t xml:space="preserve">tza-gastuak </w:t>
            </w:r>
          </w:p>
          <w:p w:rsidR="00BE1465" w:rsidRPr="00405763" w:rsidRDefault="00BE1465" w:rsidP="00D03ACB">
            <w:pPr>
              <w:spacing w:after="0"/>
              <w:ind w:firstLine="0"/>
              <w:jc w:val="right"/>
              <w:rPr>
                <w:rFonts w:ascii="Arial" w:hAnsi="Arial" w:cs="Arial"/>
                <w:sz w:val="18"/>
                <w:szCs w:val="18"/>
              </w:rPr>
            </w:pPr>
          </w:p>
        </w:tc>
        <w:tc>
          <w:tcPr>
            <w:tcW w:w="892" w:type="dxa"/>
            <w:tcBorders>
              <w:bottom w:val="single" w:sz="4" w:space="0" w:color="auto"/>
            </w:tcBorders>
            <w:shd w:val="clear" w:color="auto" w:fill="FABF8F" w:themeFill="accent6" w:themeFillTint="99"/>
            <w:vAlign w:val="center"/>
          </w:tcPr>
          <w:p w:rsidR="00BE1465" w:rsidRPr="00405763" w:rsidRDefault="00BE1465" w:rsidP="00D03ACB">
            <w:pPr>
              <w:spacing w:after="0"/>
              <w:ind w:firstLine="0"/>
              <w:jc w:val="right"/>
              <w:rPr>
                <w:rFonts w:ascii="Arial" w:hAnsi="Arial" w:cs="Arial"/>
                <w:sz w:val="18"/>
                <w:szCs w:val="18"/>
              </w:rPr>
            </w:pPr>
            <w:r>
              <w:rPr>
                <w:rFonts w:ascii="Arial" w:hAnsi="Arial"/>
                <w:sz w:val="18"/>
              </w:rPr>
              <w:t>Mont</w:t>
            </w:r>
            <w:r>
              <w:rPr>
                <w:rFonts w:ascii="Arial" w:hAnsi="Arial"/>
                <w:sz w:val="18"/>
              </w:rPr>
              <w:t>e</w:t>
            </w:r>
            <w:r>
              <w:rPr>
                <w:rFonts w:ascii="Arial" w:hAnsi="Arial"/>
                <w:sz w:val="18"/>
              </w:rPr>
              <w:t>pioa</w:t>
            </w:r>
          </w:p>
        </w:tc>
        <w:tc>
          <w:tcPr>
            <w:tcW w:w="812" w:type="dxa"/>
            <w:tcBorders>
              <w:bottom w:val="single" w:sz="4" w:space="0" w:color="auto"/>
            </w:tcBorders>
            <w:shd w:val="clear" w:color="auto" w:fill="FABF8F" w:themeFill="accent6" w:themeFillTint="99"/>
            <w:vAlign w:val="center"/>
          </w:tcPr>
          <w:p w:rsidR="00BE1465" w:rsidRPr="00405763" w:rsidRDefault="00BE1465" w:rsidP="00D03ACB">
            <w:pPr>
              <w:spacing w:after="0"/>
              <w:ind w:firstLine="0"/>
              <w:jc w:val="right"/>
              <w:rPr>
                <w:rFonts w:ascii="Arial" w:hAnsi="Arial" w:cs="Arial"/>
                <w:sz w:val="18"/>
                <w:szCs w:val="18"/>
              </w:rPr>
            </w:pPr>
            <w:r>
              <w:rPr>
                <w:rFonts w:ascii="Arial" w:hAnsi="Arial"/>
                <w:sz w:val="18"/>
              </w:rPr>
              <w:t>Presio fiskala</w:t>
            </w:r>
          </w:p>
          <w:p w:rsidR="00BE1465" w:rsidRPr="00405763" w:rsidRDefault="00BE1465" w:rsidP="00D03ACB">
            <w:pPr>
              <w:spacing w:after="0"/>
              <w:ind w:firstLine="0"/>
              <w:jc w:val="right"/>
              <w:rPr>
                <w:rFonts w:ascii="Arial" w:hAnsi="Arial" w:cs="Arial"/>
                <w:sz w:val="18"/>
                <w:szCs w:val="18"/>
              </w:rPr>
            </w:pPr>
          </w:p>
        </w:tc>
        <w:tc>
          <w:tcPr>
            <w:tcW w:w="981" w:type="dxa"/>
            <w:tcBorders>
              <w:bottom w:val="single" w:sz="4" w:space="0" w:color="auto"/>
            </w:tcBorders>
            <w:shd w:val="clear" w:color="auto" w:fill="FABF8F" w:themeFill="accent6" w:themeFillTint="99"/>
            <w:vAlign w:val="center"/>
          </w:tcPr>
          <w:p w:rsidR="00BE1465" w:rsidRPr="00405763" w:rsidRDefault="00BE1465" w:rsidP="00D03ACB">
            <w:pPr>
              <w:spacing w:after="0"/>
              <w:ind w:firstLine="0"/>
              <w:jc w:val="right"/>
              <w:rPr>
                <w:rFonts w:ascii="Arial" w:hAnsi="Arial" w:cs="Arial"/>
                <w:sz w:val="18"/>
                <w:szCs w:val="18"/>
              </w:rPr>
            </w:pPr>
            <w:r>
              <w:rPr>
                <w:rFonts w:ascii="Arial" w:hAnsi="Arial"/>
                <w:sz w:val="18"/>
              </w:rPr>
              <w:t>Ahalegin fiskala</w:t>
            </w:r>
          </w:p>
          <w:p w:rsidR="00BE1465" w:rsidRPr="00405763" w:rsidRDefault="00BE1465" w:rsidP="00D03ACB">
            <w:pPr>
              <w:spacing w:after="0"/>
              <w:ind w:firstLine="0"/>
              <w:jc w:val="right"/>
              <w:rPr>
                <w:rFonts w:ascii="Arial" w:hAnsi="Arial" w:cs="Arial"/>
                <w:sz w:val="18"/>
                <w:szCs w:val="18"/>
              </w:rPr>
            </w:pPr>
          </w:p>
        </w:tc>
        <w:tc>
          <w:tcPr>
            <w:tcW w:w="932" w:type="dxa"/>
            <w:tcBorders>
              <w:bottom w:val="single" w:sz="4" w:space="0" w:color="auto"/>
            </w:tcBorders>
            <w:shd w:val="clear" w:color="auto" w:fill="FABF8F" w:themeFill="accent6" w:themeFillTint="99"/>
            <w:vAlign w:val="center"/>
          </w:tcPr>
          <w:p w:rsidR="00BE1465" w:rsidRPr="00405763" w:rsidRDefault="00405763" w:rsidP="00543947">
            <w:pPr>
              <w:spacing w:after="0"/>
              <w:ind w:left="-69" w:firstLine="0"/>
              <w:jc w:val="right"/>
              <w:rPr>
                <w:rFonts w:ascii="Arial" w:hAnsi="Arial" w:cs="Arial"/>
                <w:sz w:val="18"/>
                <w:szCs w:val="18"/>
              </w:rPr>
            </w:pPr>
            <w:r>
              <w:rPr>
                <w:rFonts w:ascii="Arial" w:hAnsi="Arial"/>
                <w:sz w:val="18"/>
              </w:rPr>
              <w:t xml:space="preserve">Gastua azaltzeko </w:t>
            </w:r>
          </w:p>
          <w:p w:rsidR="00BE1465" w:rsidRPr="00405763" w:rsidRDefault="00BE1465" w:rsidP="00543947">
            <w:pPr>
              <w:spacing w:after="0"/>
              <w:ind w:left="-69" w:firstLine="0"/>
              <w:jc w:val="right"/>
              <w:rPr>
                <w:rFonts w:ascii="Arial" w:hAnsi="Arial" w:cs="Arial"/>
                <w:sz w:val="18"/>
                <w:szCs w:val="18"/>
              </w:rPr>
            </w:pPr>
          </w:p>
          <w:p w:rsidR="00BE1465" w:rsidRPr="00405763" w:rsidRDefault="00BE1465" w:rsidP="00543947">
            <w:pPr>
              <w:spacing w:after="0"/>
              <w:ind w:left="-69" w:firstLine="0"/>
              <w:jc w:val="right"/>
              <w:rPr>
                <w:rFonts w:ascii="Arial" w:hAnsi="Arial" w:cs="Arial"/>
                <w:sz w:val="18"/>
                <w:szCs w:val="18"/>
              </w:rPr>
            </w:pPr>
            <w:r>
              <w:rPr>
                <w:rFonts w:ascii="Arial" w:hAnsi="Arial"/>
                <w:sz w:val="18"/>
              </w:rPr>
              <w:t>aldagaia</w:t>
            </w:r>
          </w:p>
        </w:tc>
        <w:tc>
          <w:tcPr>
            <w:tcW w:w="917" w:type="dxa"/>
            <w:tcBorders>
              <w:bottom w:val="single" w:sz="4" w:space="0" w:color="auto"/>
            </w:tcBorders>
            <w:shd w:val="clear" w:color="auto" w:fill="FABF8F" w:themeFill="accent6" w:themeFillTint="99"/>
            <w:vAlign w:val="center"/>
          </w:tcPr>
          <w:p w:rsidR="00BE1465" w:rsidRPr="00405763" w:rsidRDefault="00BE1465" w:rsidP="00D03ACB">
            <w:pPr>
              <w:spacing w:after="0"/>
              <w:ind w:firstLine="0"/>
              <w:jc w:val="right"/>
              <w:rPr>
                <w:rFonts w:ascii="Arial" w:hAnsi="Arial" w:cs="Arial"/>
                <w:sz w:val="18"/>
                <w:szCs w:val="18"/>
              </w:rPr>
            </w:pPr>
            <w:r>
              <w:rPr>
                <w:rFonts w:ascii="Arial" w:hAnsi="Arial"/>
                <w:sz w:val="18"/>
              </w:rPr>
              <w:t>Herri-lurren kata</w:t>
            </w:r>
            <w:r>
              <w:rPr>
                <w:rFonts w:ascii="Arial" w:hAnsi="Arial"/>
                <w:sz w:val="18"/>
              </w:rPr>
              <w:t>s</w:t>
            </w:r>
            <w:r>
              <w:rPr>
                <w:rFonts w:ascii="Arial" w:hAnsi="Arial"/>
                <w:sz w:val="18"/>
              </w:rPr>
              <w:t>troko balioa</w:t>
            </w:r>
          </w:p>
          <w:p w:rsidR="00BE1465" w:rsidRPr="00405763" w:rsidRDefault="00BE1465" w:rsidP="00D03ACB">
            <w:pPr>
              <w:spacing w:after="0"/>
              <w:ind w:firstLine="0"/>
              <w:jc w:val="right"/>
              <w:rPr>
                <w:rFonts w:ascii="Arial" w:hAnsi="Arial" w:cs="Arial"/>
                <w:sz w:val="18"/>
                <w:szCs w:val="18"/>
              </w:rPr>
            </w:pPr>
          </w:p>
        </w:tc>
        <w:tc>
          <w:tcPr>
            <w:tcW w:w="713" w:type="dxa"/>
            <w:tcBorders>
              <w:bottom w:val="single" w:sz="4" w:space="0" w:color="auto"/>
            </w:tcBorders>
            <w:shd w:val="clear" w:color="auto" w:fill="FABF8F" w:themeFill="accent6" w:themeFillTint="99"/>
            <w:vAlign w:val="center"/>
          </w:tcPr>
          <w:p w:rsidR="00BE1465" w:rsidRPr="00405763" w:rsidRDefault="00BE1465" w:rsidP="00D03ACB">
            <w:pPr>
              <w:spacing w:after="0"/>
              <w:ind w:firstLine="0"/>
              <w:jc w:val="right"/>
              <w:rPr>
                <w:rFonts w:ascii="Arial" w:hAnsi="Arial" w:cs="Arial"/>
                <w:sz w:val="18"/>
                <w:szCs w:val="18"/>
              </w:rPr>
            </w:pPr>
            <w:r>
              <w:rPr>
                <w:rFonts w:ascii="Arial" w:hAnsi="Arial"/>
                <w:sz w:val="18"/>
              </w:rPr>
              <w:t>Gu</w:t>
            </w:r>
            <w:r>
              <w:rPr>
                <w:rFonts w:ascii="Arial" w:hAnsi="Arial"/>
                <w:sz w:val="18"/>
              </w:rPr>
              <w:t>z</w:t>
            </w:r>
            <w:r>
              <w:rPr>
                <w:rFonts w:ascii="Arial" w:hAnsi="Arial"/>
                <w:sz w:val="18"/>
              </w:rPr>
              <w:t>tizkoa</w:t>
            </w:r>
          </w:p>
        </w:tc>
      </w:tr>
      <w:tr w:rsidR="00BE1465" w:rsidRPr="00C57E33" w:rsidTr="00543947">
        <w:trPr>
          <w:trHeight w:val="255"/>
          <w:jc w:val="center"/>
        </w:trPr>
        <w:tc>
          <w:tcPr>
            <w:tcW w:w="925" w:type="dxa"/>
            <w:tcBorders>
              <w:bottom w:val="single" w:sz="2" w:space="0" w:color="auto"/>
            </w:tcBorders>
            <w:vAlign w:val="center"/>
          </w:tcPr>
          <w:p w:rsidR="00BE1465" w:rsidRPr="00C57E33" w:rsidRDefault="00BE1465" w:rsidP="00D03ACB">
            <w:pPr>
              <w:spacing w:after="0"/>
              <w:ind w:firstLine="0"/>
              <w:jc w:val="left"/>
              <w:rPr>
                <w:rFonts w:ascii="Arial Narrow" w:hAnsi="Arial Narrow"/>
              </w:rPr>
            </w:pPr>
            <w:r>
              <w:rPr>
                <w:rFonts w:ascii="Arial Narrow" w:hAnsi="Arial Narrow"/>
              </w:rPr>
              <w:t>1984</w:t>
            </w:r>
          </w:p>
        </w:tc>
        <w:tc>
          <w:tcPr>
            <w:tcW w:w="896" w:type="dxa"/>
            <w:tcBorders>
              <w:bottom w:val="single" w:sz="2" w:space="0" w:color="auto"/>
            </w:tcBorders>
            <w:vAlign w:val="center"/>
          </w:tcPr>
          <w:p w:rsidR="00BE1465" w:rsidRPr="00C57E33" w:rsidRDefault="00BE1465" w:rsidP="00D03ACB">
            <w:pPr>
              <w:spacing w:after="0"/>
              <w:ind w:left="-63" w:right="-45" w:firstLine="0"/>
              <w:jc w:val="right"/>
              <w:rPr>
                <w:rFonts w:ascii="Arial Narrow" w:hAnsi="Arial Narrow"/>
              </w:rPr>
            </w:pPr>
            <w:r>
              <w:rPr>
                <w:rFonts w:ascii="Arial Narrow" w:hAnsi="Arial Narrow"/>
              </w:rPr>
              <w:t xml:space="preserve">% 75 </w:t>
            </w:r>
          </w:p>
        </w:tc>
        <w:tc>
          <w:tcPr>
            <w:tcW w:w="871" w:type="dxa"/>
            <w:tcBorders>
              <w:bottom w:val="single" w:sz="2" w:space="0" w:color="auto"/>
            </w:tcBorders>
            <w:vAlign w:val="center"/>
          </w:tcPr>
          <w:p w:rsidR="00BE1465" w:rsidRPr="00C57E33" w:rsidRDefault="00BE1465" w:rsidP="00BE1465">
            <w:pPr>
              <w:spacing w:after="0"/>
              <w:ind w:firstLine="0"/>
              <w:jc w:val="right"/>
              <w:rPr>
                <w:rFonts w:ascii="Arial Narrow" w:hAnsi="Arial Narrow"/>
              </w:rPr>
            </w:pPr>
            <w:r>
              <w:rPr>
                <w:rFonts w:ascii="Arial Narrow" w:hAnsi="Arial Narrow"/>
              </w:rPr>
              <w:t>% 25</w:t>
            </w:r>
          </w:p>
        </w:tc>
        <w:tc>
          <w:tcPr>
            <w:tcW w:w="992" w:type="dxa"/>
            <w:tcBorders>
              <w:bottom w:val="single" w:sz="2" w:space="0" w:color="auto"/>
            </w:tcBorders>
            <w:vAlign w:val="center"/>
          </w:tcPr>
          <w:p w:rsidR="00BE1465" w:rsidRPr="00C57E33" w:rsidRDefault="00BE1465" w:rsidP="00BE1465">
            <w:pPr>
              <w:spacing w:after="0"/>
              <w:jc w:val="right"/>
              <w:rPr>
                <w:rFonts w:ascii="Arial Narrow" w:hAnsi="Arial Narrow"/>
              </w:rPr>
            </w:pPr>
            <w:r>
              <w:rPr>
                <w:rFonts w:ascii="Arial Narrow" w:hAnsi="Arial Narrow"/>
              </w:rPr>
              <w:t>-</w:t>
            </w:r>
          </w:p>
        </w:tc>
        <w:tc>
          <w:tcPr>
            <w:tcW w:w="892" w:type="dxa"/>
            <w:tcBorders>
              <w:bottom w:val="single" w:sz="2" w:space="0" w:color="auto"/>
            </w:tcBorders>
            <w:vAlign w:val="center"/>
          </w:tcPr>
          <w:p w:rsidR="00BE1465" w:rsidRPr="00C57E33" w:rsidRDefault="00BE1465" w:rsidP="00BE1465">
            <w:pPr>
              <w:spacing w:after="0"/>
              <w:jc w:val="right"/>
              <w:rPr>
                <w:rFonts w:ascii="Arial Narrow" w:hAnsi="Arial Narrow"/>
              </w:rPr>
            </w:pPr>
            <w:r>
              <w:rPr>
                <w:rFonts w:ascii="Arial Narrow" w:hAnsi="Arial Narrow"/>
              </w:rPr>
              <w:t>-</w:t>
            </w:r>
          </w:p>
        </w:tc>
        <w:tc>
          <w:tcPr>
            <w:tcW w:w="812" w:type="dxa"/>
            <w:tcBorders>
              <w:bottom w:val="single" w:sz="2" w:space="0" w:color="auto"/>
            </w:tcBorders>
            <w:vAlign w:val="center"/>
          </w:tcPr>
          <w:p w:rsidR="00BE1465" w:rsidRPr="00C57E33" w:rsidRDefault="00BE1465" w:rsidP="00BE1465">
            <w:pPr>
              <w:spacing w:after="0"/>
              <w:jc w:val="right"/>
              <w:rPr>
                <w:rFonts w:ascii="Arial Narrow" w:hAnsi="Arial Narrow"/>
              </w:rPr>
            </w:pPr>
            <w:r>
              <w:rPr>
                <w:rFonts w:ascii="Arial Narrow" w:hAnsi="Arial Narrow"/>
              </w:rPr>
              <w:t>-</w:t>
            </w:r>
          </w:p>
        </w:tc>
        <w:tc>
          <w:tcPr>
            <w:tcW w:w="981" w:type="dxa"/>
            <w:tcBorders>
              <w:bottom w:val="single" w:sz="2" w:space="0" w:color="auto"/>
            </w:tcBorders>
            <w:vAlign w:val="center"/>
          </w:tcPr>
          <w:p w:rsidR="00BE1465" w:rsidRPr="00C57E33" w:rsidRDefault="00BE1465" w:rsidP="00BE1465">
            <w:pPr>
              <w:spacing w:after="0"/>
              <w:jc w:val="right"/>
              <w:rPr>
                <w:rFonts w:ascii="Arial Narrow" w:hAnsi="Arial Narrow"/>
              </w:rPr>
            </w:pPr>
            <w:r>
              <w:rPr>
                <w:rFonts w:ascii="Arial Narrow" w:hAnsi="Arial Narrow"/>
              </w:rPr>
              <w:t>-</w:t>
            </w:r>
          </w:p>
        </w:tc>
        <w:tc>
          <w:tcPr>
            <w:tcW w:w="932" w:type="dxa"/>
            <w:tcBorders>
              <w:bottom w:val="single" w:sz="2" w:space="0" w:color="auto"/>
            </w:tcBorders>
            <w:vAlign w:val="center"/>
          </w:tcPr>
          <w:p w:rsidR="00BE1465" w:rsidRPr="00C57E33" w:rsidRDefault="00BE1465" w:rsidP="00543947">
            <w:pPr>
              <w:spacing w:after="0"/>
              <w:ind w:left="-69"/>
              <w:jc w:val="right"/>
              <w:rPr>
                <w:rFonts w:ascii="Arial Narrow" w:hAnsi="Arial Narrow"/>
              </w:rPr>
            </w:pPr>
            <w:r>
              <w:rPr>
                <w:rFonts w:ascii="Arial Narrow" w:hAnsi="Arial Narrow"/>
              </w:rPr>
              <w:t>-</w:t>
            </w:r>
          </w:p>
        </w:tc>
        <w:tc>
          <w:tcPr>
            <w:tcW w:w="917" w:type="dxa"/>
            <w:tcBorders>
              <w:bottom w:val="single" w:sz="2" w:space="0" w:color="auto"/>
            </w:tcBorders>
            <w:vAlign w:val="center"/>
          </w:tcPr>
          <w:p w:rsidR="00BE1465" w:rsidRPr="00C57E33" w:rsidRDefault="00BE1465" w:rsidP="00BE1465">
            <w:pPr>
              <w:spacing w:after="0"/>
              <w:jc w:val="right"/>
              <w:rPr>
                <w:rFonts w:ascii="Arial Narrow" w:hAnsi="Arial Narrow"/>
              </w:rPr>
            </w:pPr>
            <w:r>
              <w:rPr>
                <w:rFonts w:ascii="Arial Narrow" w:hAnsi="Arial Narrow"/>
              </w:rPr>
              <w:t>-</w:t>
            </w:r>
          </w:p>
        </w:tc>
        <w:tc>
          <w:tcPr>
            <w:tcW w:w="713" w:type="dxa"/>
            <w:tcBorders>
              <w:bottom w:val="single" w:sz="2" w:space="0" w:color="auto"/>
            </w:tcBorders>
            <w:vAlign w:val="center"/>
          </w:tcPr>
          <w:p w:rsidR="00BE1465" w:rsidRPr="00C57E33" w:rsidRDefault="00BE1465" w:rsidP="00BE1465">
            <w:pPr>
              <w:spacing w:after="0"/>
              <w:ind w:firstLine="0"/>
              <w:jc w:val="right"/>
              <w:rPr>
                <w:rFonts w:ascii="Arial Narrow" w:hAnsi="Arial Narrow"/>
              </w:rPr>
            </w:pPr>
            <w:r>
              <w:rPr>
                <w:rFonts w:ascii="Arial Narrow" w:hAnsi="Arial Narrow"/>
              </w:rPr>
              <w:t>% 100</w:t>
            </w:r>
          </w:p>
        </w:tc>
      </w:tr>
      <w:tr w:rsidR="00BE1465" w:rsidRPr="00C57E33" w:rsidTr="00543947">
        <w:trPr>
          <w:trHeight w:val="255"/>
          <w:jc w:val="center"/>
        </w:trPr>
        <w:tc>
          <w:tcPr>
            <w:tcW w:w="925" w:type="dxa"/>
            <w:tcBorders>
              <w:top w:val="single" w:sz="2" w:space="0" w:color="auto"/>
              <w:bottom w:val="single" w:sz="2" w:space="0" w:color="auto"/>
            </w:tcBorders>
            <w:vAlign w:val="center"/>
          </w:tcPr>
          <w:p w:rsidR="00BE1465" w:rsidRPr="00C57E33" w:rsidRDefault="00BE1465" w:rsidP="00D03ACB">
            <w:pPr>
              <w:spacing w:after="0"/>
              <w:ind w:firstLine="0"/>
              <w:jc w:val="left"/>
              <w:rPr>
                <w:rFonts w:ascii="Arial Narrow" w:hAnsi="Arial Narrow"/>
              </w:rPr>
            </w:pPr>
            <w:r>
              <w:rPr>
                <w:rFonts w:ascii="Arial Narrow" w:hAnsi="Arial Narrow"/>
              </w:rPr>
              <w:t>1985</w:t>
            </w:r>
          </w:p>
        </w:tc>
        <w:tc>
          <w:tcPr>
            <w:tcW w:w="896" w:type="dxa"/>
            <w:tcBorders>
              <w:top w:val="single" w:sz="2" w:space="0" w:color="auto"/>
              <w:bottom w:val="single" w:sz="2" w:space="0" w:color="auto"/>
            </w:tcBorders>
            <w:vAlign w:val="center"/>
          </w:tcPr>
          <w:p w:rsidR="00BE1465" w:rsidRPr="00C57E33" w:rsidRDefault="00BE1465" w:rsidP="00D03ACB">
            <w:pPr>
              <w:spacing w:after="0"/>
              <w:ind w:left="-63" w:right="-45" w:firstLine="0"/>
              <w:jc w:val="right"/>
              <w:rPr>
                <w:rFonts w:ascii="Arial Narrow" w:hAnsi="Arial Narrow"/>
              </w:rPr>
            </w:pPr>
            <w:r>
              <w:rPr>
                <w:rFonts w:ascii="Arial Narrow" w:hAnsi="Arial Narrow"/>
              </w:rPr>
              <w:t>% 65</w:t>
            </w:r>
          </w:p>
        </w:tc>
        <w:tc>
          <w:tcPr>
            <w:tcW w:w="871"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Pr>
                <w:rFonts w:ascii="Arial Narrow" w:hAnsi="Arial Narrow"/>
              </w:rPr>
              <w:t>% 10</w:t>
            </w:r>
          </w:p>
        </w:tc>
        <w:tc>
          <w:tcPr>
            <w:tcW w:w="992"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r>
              <w:rPr>
                <w:rFonts w:ascii="Arial Narrow" w:hAnsi="Arial Narrow"/>
              </w:rPr>
              <w:t>% 7</w:t>
            </w:r>
          </w:p>
        </w:tc>
        <w:tc>
          <w:tcPr>
            <w:tcW w:w="892"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Pr>
                <w:rFonts w:ascii="Arial Narrow" w:hAnsi="Arial Narrow"/>
              </w:rPr>
              <w:t>% 18</w:t>
            </w:r>
          </w:p>
        </w:tc>
        <w:tc>
          <w:tcPr>
            <w:tcW w:w="812"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r>
              <w:rPr>
                <w:rFonts w:ascii="Arial Narrow" w:hAnsi="Arial Narrow"/>
              </w:rPr>
              <w:t>-</w:t>
            </w:r>
          </w:p>
        </w:tc>
        <w:tc>
          <w:tcPr>
            <w:tcW w:w="981"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r>
              <w:rPr>
                <w:rFonts w:ascii="Arial Narrow" w:hAnsi="Arial Narrow"/>
              </w:rPr>
              <w:t>-</w:t>
            </w:r>
          </w:p>
        </w:tc>
        <w:tc>
          <w:tcPr>
            <w:tcW w:w="932" w:type="dxa"/>
            <w:tcBorders>
              <w:top w:val="single" w:sz="2" w:space="0" w:color="auto"/>
              <w:bottom w:val="single" w:sz="2" w:space="0" w:color="auto"/>
            </w:tcBorders>
            <w:vAlign w:val="center"/>
          </w:tcPr>
          <w:p w:rsidR="00BE1465" w:rsidRPr="00C57E33" w:rsidRDefault="00BE1465" w:rsidP="00543947">
            <w:pPr>
              <w:spacing w:after="0"/>
              <w:ind w:left="-69"/>
              <w:jc w:val="right"/>
              <w:rPr>
                <w:rFonts w:ascii="Arial Narrow" w:hAnsi="Arial Narrow"/>
              </w:rPr>
            </w:pPr>
            <w:r>
              <w:rPr>
                <w:rFonts w:ascii="Arial Narrow" w:hAnsi="Arial Narrow"/>
              </w:rPr>
              <w:t>-</w:t>
            </w:r>
          </w:p>
        </w:tc>
        <w:tc>
          <w:tcPr>
            <w:tcW w:w="917"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r>
              <w:rPr>
                <w:rFonts w:ascii="Arial Narrow" w:hAnsi="Arial Narrow"/>
              </w:rPr>
              <w:t>-</w:t>
            </w:r>
          </w:p>
        </w:tc>
        <w:tc>
          <w:tcPr>
            <w:tcW w:w="713"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Pr>
                <w:rFonts w:ascii="Arial Narrow" w:hAnsi="Arial Narrow"/>
              </w:rPr>
              <w:t>% 100</w:t>
            </w:r>
          </w:p>
        </w:tc>
      </w:tr>
      <w:tr w:rsidR="00BE1465" w:rsidRPr="00C57E33" w:rsidTr="00543947">
        <w:trPr>
          <w:trHeight w:val="255"/>
          <w:jc w:val="center"/>
        </w:trPr>
        <w:tc>
          <w:tcPr>
            <w:tcW w:w="925" w:type="dxa"/>
            <w:tcBorders>
              <w:top w:val="single" w:sz="2" w:space="0" w:color="auto"/>
              <w:bottom w:val="single" w:sz="2" w:space="0" w:color="auto"/>
            </w:tcBorders>
            <w:vAlign w:val="center"/>
          </w:tcPr>
          <w:p w:rsidR="00BE1465" w:rsidRPr="00C57E33" w:rsidRDefault="00BE1465" w:rsidP="00D03ACB">
            <w:pPr>
              <w:spacing w:after="0"/>
              <w:ind w:firstLine="0"/>
              <w:jc w:val="left"/>
              <w:rPr>
                <w:rFonts w:ascii="Arial Narrow" w:hAnsi="Arial Narrow"/>
              </w:rPr>
            </w:pPr>
            <w:r>
              <w:rPr>
                <w:rFonts w:ascii="Arial Narrow" w:hAnsi="Arial Narrow"/>
              </w:rPr>
              <w:t>1986</w:t>
            </w:r>
          </w:p>
        </w:tc>
        <w:tc>
          <w:tcPr>
            <w:tcW w:w="896" w:type="dxa"/>
            <w:tcBorders>
              <w:top w:val="single" w:sz="2" w:space="0" w:color="auto"/>
              <w:bottom w:val="single" w:sz="2" w:space="0" w:color="auto"/>
            </w:tcBorders>
            <w:vAlign w:val="center"/>
          </w:tcPr>
          <w:p w:rsidR="00BE1465" w:rsidRPr="00C57E33" w:rsidRDefault="00BE1465" w:rsidP="00D03ACB">
            <w:pPr>
              <w:spacing w:after="0"/>
              <w:ind w:left="-63" w:right="-45" w:firstLine="0"/>
              <w:jc w:val="right"/>
              <w:rPr>
                <w:rFonts w:ascii="Arial Narrow" w:hAnsi="Arial Narrow"/>
              </w:rPr>
            </w:pPr>
            <w:r>
              <w:rPr>
                <w:rFonts w:ascii="Arial Narrow" w:hAnsi="Arial Narrow"/>
              </w:rPr>
              <w:t>% 65</w:t>
            </w:r>
          </w:p>
        </w:tc>
        <w:tc>
          <w:tcPr>
            <w:tcW w:w="871"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p>
        </w:tc>
        <w:tc>
          <w:tcPr>
            <w:tcW w:w="992"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r>
              <w:rPr>
                <w:rFonts w:ascii="Arial Narrow" w:hAnsi="Arial Narrow"/>
              </w:rPr>
              <w:t>% 7</w:t>
            </w:r>
          </w:p>
        </w:tc>
        <w:tc>
          <w:tcPr>
            <w:tcW w:w="892"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Pr>
                <w:rFonts w:ascii="Arial Narrow" w:hAnsi="Arial Narrow"/>
              </w:rPr>
              <w:t>% 18</w:t>
            </w:r>
          </w:p>
        </w:tc>
        <w:tc>
          <w:tcPr>
            <w:tcW w:w="812"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Pr>
                <w:rFonts w:ascii="Arial Narrow" w:hAnsi="Arial Narrow"/>
              </w:rPr>
              <w:t>% 10</w:t>
            </w:r>
          </w:p>
        </w:tc>
        <w:tc>
          <w:tcPr>
            <w:tcW w:w="981"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r>
              <w:rPr>
                <w:rFonts w:ascii="Arial Narrow" w:hAnsi="Arial Narrow"/>
              </w:rPr>
              <w:t>-</w:t>
            </w:r>
          </w:p>
        </w:tc>
        <w:tc>
          <w:tcPr>
            <w:tcW w:w="932" w:type="dxa"/>
            <w:tcBorders>
              <w:top w:val="single" w:sz="2" w:space="0" w:color="auto"/>
              <w:bottom w:val="single" w:sz="2" w:space="0" w:color="auto"/>
            </w:tcBorders>
            <w:vAlign w:val="center"/>
          </w:tcPr>
          <w:p w:rsidR="00BE1465" w:rsidRPr="00C57E33" w:rsidRDefault="00BE1465" w:rsidP="00543947">
            <w:pPr>
              <w:spacing w:after="0"/>
              <w:ind w:left="-69"/>
              <w:jc w:val="right"/>
              <w:rPr>
                <w:rFonts w:ascii="Arial Narrow" w:hAnsi="Arial Narrow"/>
              </w:rPr>
            </w:pPr>
            <w:r>
              <w:rPr>
                <w:rFonts w:ascii="Arial Narrow" w:hAnsi="Arial Narrow"/>
              </w:rPr>
              <w:t>-</w:t>
            </w:r>
          </w:p>
        </w:tc>
        <w:tc>
          <w:tcPr>
            <w:tcW w:w="917"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r>
              <w:rPr>
                <w:rFonts w:ascii="Arial Narrow" w:hAnsi="Arial Narrow"/>
              </w:rPr>
              <w:t>-</w:t>
            </w:r>
          </w:p>
        </w:tc>
        <w:tc>
          <w:tcPr>
            <w:tcW w:w="713"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Pr>
                <w:rFonts w:ascii="Arial Narrow" w:hAnsi="Arial Narrow"/>
              </w:rPr>
              <w:t>% 100</w:t>
            </w:r>
          </w:p>
        </w:tc>
      </w:tr>
      <w:tr w:rsidR="00BE1465" w:rsidRPr="00C57E33" w:rsidTr="00543947">
        <w:trPr>
          <w:trHeight w:val="255"/>
          <w:jc w:val="center"/>
        </w:trPr>
        <w:tc>
          <w:tcPr>
            <w:tcW w:w="925" w:type="dxa"/>
            <w:tcBorders>
              <w:top w:val="single" w:sz="2" w:space="0" w:color="auto"/>
              <w:bottom w:val="single" w:sz="2" w:space="0" w:color="auto"/>
            </w:tcBorders>
            <w:vAlign w:val="center"/>
          </w:tcPr>
          <w:p w:rsidR="00BE1465" w:rsidRPr="00C57E33" w:rsidRDefault="00BE1465" w:rsidP="00D03ACB">
            <w:pPr>
              <w:spacing w:after="0"/>
              <w:ind w:firstLine="0"/>
              <w:jc w:val="left"/>
              <w:rPr>
                <w:rFonts w:ascii="Arial Narrow" w:hAnsi="Arial Narrow"/>
              </w:rPr>
            </w:pPr>
            <w:r>
              <w:rPr>
                <w:rFonts w:ascii="Arial Narrow" w:hAnsi="Arial Narrow"/>
              </w:rPr>
              <w:t>1987</w:t>
            </w:r>
          </w:p>
        </w:tc>
        <w:tc>
          <w:tcPr>
            <w:tcW w:w="2759" w:type="dxa"/>
            <w:gridSpan w:val="3"/>
            <w:tcBorders>
              <w:top w:val="single" w:sz="2" w:space="0" w:color="auto"/>
              <w:bottom w:val="single" w:sz="2" w:space="0" w:color="auto"/>
            </w:tcBorders>
            <w:vAlign w:val="center"/>
          </w:tcPr>
          <w:p w:rsidR="00BE1465" w:rsidRPr="00C57E33" w:rsidRDefault="00BE1465" w:rsidP="00D03ACB">
            <w:pPr>
              <w:spacing w:after="0"/>
              <w:ind w:left="-63" w:right="-45" w:firstLine="0"/>
              <w:jc w:val="center"/>
              <w:rPr>
                <w:rFonts w:ascii="Arial Narrow" w:hAnsi="Arial Narrow"/>
              </w:rPr>
            </w:pPr>
            <w:r>
              <w:rPr>
                <w:rFonts w:ascii="Arial Narrow" w:hAnsi="Arial Narrow"/>
              </w:rPr>
              <w:t>% 90 1986ko banaketaren arabera</w:t>
            </w:r>
          </w:p>
        </w:tc>
        <w:tc>
          <w:tcPr>
            <w:tcW w:w="892"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r>
              <w:rPr>
                <w:rFonts w:ascii="Arial Narrow" w:hAnsi="Arial Narrow"/>
              </w:rPr>
              <w:t>-</w:t>
            </w:r>
          </w:p>
        </w:tc>
        <w:tc>
          <w:tcPr>
            <w:tcW w:w="812"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r>
              <w:rPr>
                <w:rFonts w:ascii="Arial Narrow" w:hAnsi="Arial Narrow"/>
              </w:rPr>
              <w:t>-</w:t>
            </w:r>
          </w:p>
        </w:tc>
        <w:tc>
          <w:tcPr>
            <w:tcW w:w="981"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Pr>
                <w:rFonts w:ascii="Arial Narrow" w:hAnsi="Arial Narrow"/>
              </w:rPr>
              <w:t>% 10</w:t>
            </w:r>
          </w:p>
        </w:tc>
        <w:tc>
          <w:tcPr>
            <w:tcW w:w="932" w:type="dxa"/>
            <w:tcBorders>
              <w:top w:val="single" w:sz="2" w:space="0" w:color="auto"/>
              <w:bottom w:val="single" w:sz="2" w:space="0" w:color="auto"/>
            </w:tcBorders>
            <w:vAlign w:val="center"/>
          </w:tcPr>
          <w:p w:rsidR="00BE1465" w:rsidRPr="00C57E33" w:rsidRDefault="00BE1465" w:rsidP="00543947">
            <w:pPr>
              <w:spacing w:after="0"/>
              <w:ind w:left="-69"/>
              <w:jc w:val="right"/>
              <w:rPr>
                <w:rFonts w:ascii="Arial Narrow" w:hAnsi="Arial Narrow"/>
              </w:rPr>
            </w:pPr>
            <w:r>
              <w:rPr>
                <w:rFonts w:ascii="Arial Narrow" w:hAnsi="Arial Narrow"/>
              </w:rPr>
              <w:t>-</w:t>
            </w:r>
          </w:p>
        </w:tc>
        <w:tc>
          <w:tcPr>
            <w:tcW w:w="917"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r>
              <w:rPr>
                <w:rFonts w:ascii="Arial Narrow" w:hAnsi="Arial Narrow"/>
              </w:rPr>
              <w:t>-</w:t>
            </w:r>
          </w:p>
        </w:tc>
        <w:tc>
          <w:tcPr>
            <w:tcW w:w="713"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Pr>
                <w:rFonts w:ascii="Arial Narrow" w:hAnsi="Arial Narrow"/>
              </w:rPr>
              <w:t>% 100</w:t>
            </w:r>
          </w:p>
        </w:tc>
      </w:tr>
      <w:tr w:rsidR="00BE1465" w:rsidRPr="00C57E33" w:rsidTr="00543947">
        <w:trPr>
          <w:trHeight w:val="255"/>
          <w:jc w:val="center"/>
        </w:trPr>
        <w:tc>
          <w:tcPr>
            <w:tcW w:w="925" w:type="dxa"/>
            <w:tcBorders>
              <w:top w:val="single" w:sz="2" w:space="0" w:color="auto"/>
              <w:bottom w:val="single" w:sz="2" w:space="0" w:color="auto"/>
            </w:tcBorders>
            <w:vAlign w:val="center"/>
          </w:tcPr>
          <w:p w:rsidR="00BE1465" w:rsidRPr="00C57E33" w:rsidRDefault="00BE1465" w:rsidP="00D03ACB">
            <w:pPr>
              <w:spacing w:after="0"/>
              <w:ind w:firstLine="0"/>
              <w:jc w:val="left"/>
              <w:rPr>
                <w:rFonts w:ascii="Arial Narrow" w:hAnsi="Arial Narrow"/>
              </w:rPr>
            </w:pPr>
            <w:r>
              <w:rPr>
                <w:rFonts w:ascii="Arial Narrow" w:hAnsi="Arial Narrow"/>
              </w:rPr>
              <w:t>1989-95</w:t>
            </w:r>
          </w:p>
        </w:tc>
        <w:tc>
          <w:tcPr>
            <w:tcW w:w="896" w:type="dxa"/>
            <w:tcBorders>
              <w:top w:val="single" w:sz="2" w:space="0" w:color="auto"/>
              <w:bottom w:val="single" w:sz="2" w:space="0" w:color="auto"/>
            </w:tcBorders>
            <w:vAlign w:val="center"/>
          </w:tcPr>
          <w:p w:rsidR="00BE1465" w:rsidRPr="00C57E33" w:rsidRDefault="00BE1465" w:rsidP="00D03ACB">
            <w:pPr>
              <w:spacing w:after="0"/>
              <w:ind w:left="-63" w:right="-45" w:firstLine="0"/>
              <w:jc w:val="right"/>
              <w:rPr>
                <w:rFonts w:ascii="Arial Narrow" w:hAnsi="Arial Narrow"/>
              </w:rPr>
            </w:pPr>
            <w:r>
              <w:rPr>
                <w:rFonts w:ascii="Arial Narrow" w:hAnsi="Arial Narrow"/>
              </w:rPr>
              <w:t>% 63</w:t>
            </w:r>
          </w:p>
        </w:tc>
        <w:tc>
          <w:tcPr>
            <w:tcW w:w="871"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r>
              <w:rPr>
                <w:rFonts w:ascii="Arial Narrow" w:hAnsi="Arial Narrow"/>
              </w:rPr>
              <w:t>-</w:t>
            </w:r>
          </w:p>
        </w:tc>
        <w:tc>
          <w:tcPr>
            <w:tcW w:w="992"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Pr>
                <w:rFonts w:ascii="Arial Narrow" w:hAnsi="Arial Narrow"/>
              </w:rPr>
              <w:t>% 6,5</w:t>
            </w:r>
          </w:p>
        </w:tc>
        <w:tc>
          <w:tcPr>
            <w:tcW w:w="892"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Pr>
                <w:rFonts w:ascii="Arial Narrow" w:hAnsi="Arial Narrow"/>
              </w:rPr>
              <w:t>% 16,5</w:t>
            </w:r>
          </w:p>
        </w:tc>
        <w:tc>
          <w:tcPr>
            <w:tcW w:w="812"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Pr>
                <w:rFonts w:ascii="Arial Narrow" w:hAnsi="Arial Narrow"/>
              </w:rPr>
              <w:t>% 14</w:t>
            </w:r>
          </w:p>
        </w:tc>
        <w:tc>
          <w:tcPr>
            <w:tcW w:w="981"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r>
              <w:rPr>
                <w:rFonts w:ascii="Arial Narrow" w:hAnsi="Arial Narrow"/>
              </w:rPr>
              <w:t>-</w:t>
            </w:r>
          </w:p>
        </w:tc>
        <w:tc>
          <w:tcPr>
            <w:tcW w:w="932" w:type="dxa"/>
            <w:tcBorders>
              <w:top w:val="single" w:sz="2" w:space="0" w:color="auto"/>
              <w:bottom w:val="single" w:sz="2" w:space="0" w:color="auto"/>
            </w:tcBorders>
            <w:vAlign w:val="center"/>
          </w:tcPr>
          <w:p w:rsidR="00BE1465" w:rsidRPr="00C57E33" w:rsidRDefault="00BE1465" w:rsidP="00543947">
            <w:pPr>
              <w:spacing w:after="0"/>
              <w:ind w:left="-69"/>
              <w:jc w:val="right"/>
              <w:rPr>
                <w:rFonts w:ascii="Arial Narrow" w:hAnsi="Arial Narrow"/>
              </w:rPr>
            </w:pPr>
            <w:r>
              <w:rPr>
                <w:rFonts w:ascii="Arial Narrow" w:hAnsi="Arial Narrow"/>
              </w:rPr>
              <w:t>-</w:t>
            </w:r>
          </w:p>
        </w:tc>
        <w:tc>
          <w:tcPr>
            <w:tcW w:w="917"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r>
              <w:rPr>
                <w:rFonts w:ascii="Arial Narrow" w:hAnsi="Arial Narrow"/>
              </w:rPr>
              <w:t>-</w:t>
            </w:r>
          </w:p>
        </w:tc>
        <w:tc>
          <w:tcPr>
            <w:tcW w:w="713"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Pr>
                <w:rFonts w:ascii="Arial Narrow" w:hAnsi="Arial Narrow"/>
              </w:rPr>
              <w:t>% 100</w:t>
            </w:r>
          </w:p>
        </w:tc>
      </w:tr>
      <w:tr w:rsidR="00BE1465" w:rsidRPr="00C57E33" w:rsidTr="00543947">
        <w:trPr>
          <w:trHeight w:val="255"/>
          <w:jc w:val="center"/>
        </w:trPr>
        <w:tc>
          <w:tcPr>
            <w:tcW w:w="925" w:type="dxa"/>
            <w:tcBorders>
              <w:top w:val="single" w:sz="2" w:space="0" w:color="auto"/>
              <w:bottom w:val="single" w:sz="2" w:space="0" w:color="auto"/>
            </w:tcBorders>
            <w:vAlign w:val="center"/>
          </w:tcPr>
          <w:p w:rsidR="00BE1465" w:rsidRPr="00C57E33" w:rsidRDefault="00BE1465" w:rsidP="00D03ACB">
            <w:pPr>
              <w:spacing w:after="0"/>
              <w:ind w:firstLine="0"/>
              <w:jc w:val="left"/>
              <w:rPr>
                <w:rFonts w:ascii="Arial Narrow" w:hAnsi="Arial Narrow"/>
              </w:rPr>
            </w:pPr>
            <w:r>
              <w:rPr>
                <w:rFonts w:ascii="Arial Narrow" w:hAnsi="Arial Narrow"/>
              </w:rPr>
              <w:t>1996-97</w:t>
            </w:r>
          </w:p>
        </w:tc>
        <w:tc>
          <w:tcPr>
            <w:tcW w:w="896" w:type="dxa"/>
            <w:tcBorders>
              <w:top w:val="single" w:sz="2" w:space="0" w:color="auto"/>
              <w:bottom w:val="single" w:sz="2" w:space="0" w:color="auto"/>
            </w:tcBorders>
            <w:vAlign w:val="center"/>
          </w:tcPr>
          <w:p w:rsidR="00BE1465" w:rsidRPr="00C57E33" w:rsidRDefault="00BE1465" w:rsidP="00D03ACB">
            <w:pPr>
              <w:spacing w:after="0"/>
              <w:ind w:left="-63" w:right="-45" w:firstLine="0"/>
              <w:jc w:val="right"/>
              <w:rPr>
                <w:rFonts w:ascii="Arial Narrow" w:hAnsi="Arial Narrow"/>
              </w:rPr>
            </w:pPr>
            <w:r>
              <w:rPr>
                <w:rFonts w:ascii="Arial Narrow" w:hAnsi="Arial Narrow"/>
              </w:rPr>
              <w:t>% 63,5</w:t>
            </w:r>
          </w:p>
        </w:tc>
        <w:tc>
          <w:tcPr>
            <w:tcW w:w="871"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r>
              <w:rPr>
                <w:rFonts w:ascii="Arial Narrow" w:hAnsi="Arial Narrow"/>
              </w:rPr>
              <w:t>-</w:t>
            </w:r>
          </w:p>
        </w:tc>
        <w:tc>
          <w:tcPr>
            <w:tcW w:w="992"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Pr>
                <w:rFonts w:ascii="Arial Narrow" w:hAnsi="Arial Narrow"/>
              </w:rPr>
              <w:t>% 6,2</w:t>
            </w:r>
          </w:p>
        </w:tc>
        <w:tc>
          <w:tcPr>
            <w:tcW w:w="892"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Pr>
                <w:rFonts w:ascii="Arial Narrow" w:hAnsi="Arial Narrow"/>
              </w:rPr>
              <w:t>% 16,8</w:t>
            </w:r>
          </w:p>
        </w:tc>
        <w:tc>
          <w:tcPr>
            <w:tcW w:w="812"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Pr>
                <w:rFonts w:ascii="Arial Narrow" w:hAnsi="Arial Narrow"/>
              </w:rPr>
              <w:t>% 9,4</w:t>
            </w:r>
          </w:p>
        </w:tc>
        <w:tc>
          <w:tcPr>
            <w:tcW w:w="981"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Pr>
                <w:rFonts w:ascii="Arial Narrow" w:hAnsi="Arial Narrow"/>
              </w:rPr>
              <w:t>% 4,1</w:t>
            </w:r>
          </w:p>
        </w:tc>
        <w:tc>
          <w:tcPr>
            <w:tcW w:w="932" w:type="dxa"/>
            <w:tcBorders>
              <w:top w:val="single" w:sz="2" w:space="0" w:color="auto"/>
              <w:bottom w:val="single" w:sz="2" w:space="0" w:color="auto"/>
            </w:tcBorders>
            <w:vAlign w:val="center"/>
          </w:tcPr>
          <w:p w:rsidR="00BE1465" w:rsidRPr="00C57E33" w:rsidRDefault="00BE1465" w:rsidP="00543947">
            <w:pPr>
              <w:spacing w:after="0"/>
              <w:ind w:left="-69" w:firstLine="0"/>
              <w:jc w:val="right"/>
              <w:rPr>
                <w:rFonts w:ascii="Arial Narrow" w:hAnsi="Arial Narrow"/>
              </w:rPr>
            </w:pPr>
            <w:r>
              <w:rPr>
                <w:rFonts w:ascii="Arial Narrow" w:hAnsi="Arial Narrow"/>
              </w:rPr>
              <w:t>-</w:t>
            </w:r>
          </w:p>
        </w:tc>
        <w:tc>
          <w:tcPr>
            <w:tcW w:w="917"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r>
              <w:rPr>
                <w:rFonts w:ascii="Arial Narrow" w:hAnsi="Arial Narrow"/>
              </w:rPr>
              <w:t>-</w:t>
            </w:r>
          </w:p>
        </w:tc>
        <w:tc>
          <w:tcPr>
            <w:tcW w:w="713"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Pr>
                <w:rFonts w:ascii="Arial Narrow" w:hAnsi="Arial Narrow"/>
              </w:rPr>
              <w:t>% 100</w:t>
            </w:r>
          </w:p>
        </w:tc>
      </w:tr>
      <w:tr w:rsidR="00BE1465" w:rsidRPr="00C57E33" w:rsidTr="00543947">
        <w:trPr>
          <w:trHeight w:val="255"/>
          <w:jc w:val="center"/>
        </w:trPr>
        <w:tc>
          <w:tcPr>
            <w:tcW w:w="925" w:type="dxa"/>
            <w:tcBorders>
              <w:top w:val="single" w:sz="2" w:space="0" w:color="auto"/>
            </w:tcBorders>
            <w:vAlign w:val="center"/>
          </w:tcPr>
          <w:p w:rsidR="00BE1465" w:rsidRPr="00C57E33" w:rsidRDefault="00BE1465" w:rsidP="00D03ACB">
            <w:pPr>
              <w:spacing w:after="0"/>
              <w:ind w:firstLine="0"/>
              <w:jc w:val="left"/>
              <w:rPr>
                <w:rFonts w:ascii="Arial Narrow" w:hAnsi="Arial Narrow"/>
              </w:rPr>
            </w:pPr>
            <w:r>
              <w:rPr>
                <w:rFonts w:ascii="Arial Narrow" w:hAnsi="Arial Narrow"/>
              </w:rPr>
              <w:t>1998-2000</w:t>
            </w:r>
          </w:p>
        </w:tc>
        <w:tc>
          <w:tcPr>
            <w:tcW w:w="896" w:type="dxa"/>
            <w:tcBorders>
              <w:top w:val="single" w:sz="2" w:space="0" w:color="auto"/>
            </w:tcBorders>
            <w:vAlign w:val="center"/>
          </w:tcPr>
          <w:p w:rsidR="00BE1465" w:rsidRPr="00C57E33" w:rsidRDefault="00BE1465" w:rsidP="00D03ACB">
            <w:pPr>
              <w:spacing w:after="0"/>
              <w:ind w:left="-63" w:right="-45" w:firstLine="0"/>
              <w:jc w:val="right"/>
              <w:rPr>
                <w:rFonts w:ascii="Arial Narrow" w:hAnsi="Arial Narrow"/>
              </w:rPr>
            </w:pPr>
            <w:r>
              <w:rPr>
                <w:rFonts w:ascii="Arial Narrow" w:hAnsi="Arial Narrow"/>
              </w:rPr>
              <w:t>% 62</w:t>
            </w:r>
          </w:p>
        </w:tc>
        <w:tc>
          <w:tcPr>
            <w:tcW w:w="871" w:type="dxa"/>
            <w:tcBorders>
              <w:top w:val="single" w:sz="2" w:space="0" w:color="auto"/>
            </w:tcBorders>
            <w:vAlign w:val="center"/>
          </w:tcPr>
          <w:p w:rsidR="00BE1465" w:rsidRPr="00C57E33" w:rsidRDefault="00BE1465" w:rsidP="00BE1465">
            <w:pPr>
              <w:spacing w:after="0"/>
              <w:ind w:firstLine="0"/>
              <w:jc w:val="right"/>
              <w:rPr>
                <w:rFonts w:ascii="Arial Narrow" w:hAnsi="Arial Narrow"/>
              </w:rPr>
            </w:pPr>
          </w:p>
        </w:tc>
        <w:tc>
          <w:tcPr>
            <w:tcW w:w="992" w:type="dxa"/>
            <w:tcBorders>
              <w:top w:val="single" w:sz="2" w:space="0" w:color="auto"/>
            </w:tcBorders>
            <w:vAlign w:val="center"/>
          </w:tcPr>
          <w:p w:rsidR="00BE1465" w:rsidRPr="00C57E33" w:rsidRDefault="00BE1465" w:rsidP="00BE1465">
            <w:pPr>
              <w:spacing w:after="0"/>
              <w:ind w:firstLine="0"/>
              <w:jc w:val="right"/>
              <w:rPr>
                <w:rFonts w:ascii="Arial Narrow" w:hAnsi="Arial Narrow"/>
              </w:rPr>
            </w:pPr>
          </w:p>
        </w:tc>
        <w:tc>
          <w:tcPr>
            <w:tcW w:w="892" w:type="dxa"/>
            <w:tcBorders>
              <w:top w:val="single" w:sz="2" w:space="0" w:color="auto"/>
            </w:tcBorders>
            <w:vAlign w:val="center"/>
          </w:tcPr>
          <w:p w:rsidR="00BE1465" w:rsidRPr="00C57E33" w:rsidRDefault="00BE1465" w:rsidP="00BE1465">
            <w:pPr>
              <w:spacing w:after="0"/>
              <w:jc w:val="right"/>
              <w:rPr>
                <w:rFonts w:ascii="Arial Narrow" w:hAnsi="Arial Narrow"/>
              </w:rPr>
            </w:pPr>
          </w:p>
        </w:tc>
        <w:tc>
          <w:tcPr>
            <w:tcW w:w="812" w:type="dxa"/>
            <w:tcBorders>
              <w:top w:val="single" w:sz="2" w:space="0" w:color="auto"/>
            </w:tcBorders>
            <w:vAlign w:val="center"/>
          </w:tcPr>
          <w:p w:rsidR="00BE1465" w:rsidRPr="00C57E33" w:rsidRDefault="00BE1465" w:rsidP="00BE1465">
            <w:pPr>
              <w:spacing w:after="0"/>
              <w:jc w:val="right"/>
              <w:rPr>
                <w:rFonts w:ascii="Arial Narrow" w:hAnsi="Arial Narrow"/>
              </w:rPr>
            </w:pPr>
          </w:p>
        </w:tc>
        <w:tc>
          <w:tcPr>
            <w:tcW w:w="981" w:type="dxa"/>
            <w:tcBorders>
              <w:top w:val="single" w:sz="2" w:space="0" w:color="auto"/>
            </w:tcBorders>
            <w:vAlign w:val="center"/>
          </w:tcPr>
          <w:p w:rsidR="00BE1465" w:rsidRPr="00C57E33" w:rsidRDefault="00BE1465" w:rsidP="00BE1465">
            <w:pPr>
              <w:spacing w:after="0"/>
              <w:ind w:firstLine="0"/>
              <w:jc w:val="right"/>
              <w:rPr>
                <w:rFonts w:ascii="Arial Narrow" w:hAnsi="Arial Narrow"/>
              </w:rPr>
            </w:pPr>
            <w:r>
              <w:rPr>
                <w:rFonts w:ascii="Arial Narrow" w:hAnsi="Arial Narrow"/>
              </w:rPr>
              <w:t>% 15</w:t>
            </w:r>
          </w:p>
        </w:tc>
        <w:tc>
          <w:tcPr>
            <w:tcW w:w="932" w:type="dxa"/>
            <w:tcBorders>
              <w:top w:val="single" w:sz="2" w:space="0" w:color="auto"/>
            </w:tcBorders>
            <w:vAlign w:val="center"/>
          </w:tcPr>
          <w:p w:rsidR="00BE1465" w:rsidRPr="00C57E33" w:rsidRDefault="00BE1465" w:rsidP="00B850F7">
            <w:pPr>
              <w:spacing w:after="0"/>
              <w:ind w:left="-69" w:hanging="14"/>
              <w:jc w:val="right"/>
              <w:rPr>
                <w:rFonts w:ascii="Arial Narrow" w:hAnsi="Arial Narrow"/>
              </w:rPr>
            </w:pPr>
            <w:r>
              <w:rPr>
                <w:rFonts w:ascii="Arial Narrow" w:hAnsi="Arial Narrow"/>
              </w:rPr>
              <w:t>% 24</w:t>
            </w:r>
          </w:p>
        </w:tc>
        <w:tc>
          <w:tcPr>
            <w:tcW w:w="917" w:type="dxa"/>
            <w:tcBorders>
              <w:top w:val="single" w:sz="2" w:space="0" w:color="auto"/>
            </w:tcBorders>
            <w:vAlign w:val="center"/>
          </w:tcPr>
          <w:p w:rsidR="00BE1465" w:rsidRPr="00C57E33" w:rsidRDefault="00753A65" w:rsidP="00BE1465">
            <w:pPr>
              <w:spacing w:after="0"/>
              <w:ind w:firstLine="0"/>
              <w:jc w:val="right"/>
              <w:rPr>
                <w:rFonts w:ascii="Arial Narrow" w:hAnsi="Arial Narrow"/>
              </w:rPr>
            </w:pPr>
            <w:r>
              <w:rPr>
                <w:rFonts w:ascii="Arial Narrow" w:hAnsi="Arial Narrow"/>
              </w:rPr>
              <w:t>% -1</w:t>
            </w:r>
          </w:p>
        </w:tc>
        <w:tc>
          <w:tcPr>
            <w:tcW w:w="713" w:type="dxa"/>
            <w:tcBorders>
              <w:top w:val="single" w:sz="2" w:space="0" w:color="auto"/>
            </w:tcBorders>
            <w:vAlign w:val="center"/>
          </w:tcPr>
          <w:p w:rsidR="00BE1465" w:rsidRPr="00C57E33" w:rsidRDefault="00BE1465" w:rsidP="00BE1465">
            <w:pPr>
              <w:spacing w:after="0"/>
              <w:ind w:firstLine="0"/>
              <w:jc w:val="right"/>
              <w:rPr>
                <w:rFonts w:ascii="Arial Narrow" w:hAnsi="Arial Narrow"/>
              </w:rPr>
            </w:pPr>
            <w:r>
              <w:rPr>
                <w:rFonts w:ascii="Arial Narrow" w:hAnsi="Arial Narrow"/>
              </w:rPr>
              <w:t>% 100</w:t>
            </w:r>
          </w:p>
        </w:tc>
      </w:tr>
    </w:tbl>
    <w:p w:rsidR="00BE1465" w:rsidRDefault="00BE1465" w:rsidP="00BE1465">
      <w:pPr>
        <w:pStyle w:val="texto"/>
        <w:spacing w:before="240"/>
      </w:pPr>
      <w:r>
        <w:t xml:space="preserve">Ikusten denez, bai aldagaiak bai haien partaidetza-ehunekoak era esanguratsuan aldatzen joan ziren aldi horretan. </w:t>
      </w:r>
    </w:p>
    <w:p w:rsidR="00853B4A" w:rsidRDefault="00BE1465" w:rsidP="00BE1465">
      <w:pPr>
        <w:pStyle w:val="texto"/>
      </w:pPr>
      <w:r>
        <w:t>2000ko urrian, lankidetza hitzarmen bat sinatu ondoren, Nafarroako Unibertsitate Publikoak txosten bat prestatu zuen Toki Administrazioko Departamentuarentzat, eta bertan proposatzen zuen transferentzia arruntetarako funtsaren banaketan ekitate horizontalaren printzipioa aplik</w:t>
      </w:r>
      <w:r>
        <w:t>a</w:t>
      </w:r>
      <w:r>
        <w:t>tzen zuen formula bat, zeinaren bidez funts hori banatuko zen toki entitate bakoitzaren gastu b</w:t>
      </w:r>
      <w:r>
        <w:t>e</w:t>
      </w:r>
      <w:r>
        <w:t>harren arabera eta ahalmen fiskalaren alderantzizko proportzioan; horrela bermatzen zen g</w:t>
      </w:r>
      <w:r>
        <w:t>e</w:t>
      </w:r>
      <w:r>
        <w:t>hiago jasoko zuela gastu behar handiagoa eta/edo baliabide berekiak eskuratzeko ahalmen tx</w:t>
      </w:r>
      <w:r>
        <w:t>i</w:t>
      </w:r>
      <w:r>
        <w:t xml:space="preserve">kiagoa zuenak. </w:t>
      </w:r>
    </w:p>
    <w:p w:rsidR="00BE1465" w:rsidRDefault="008E400A" w:rsidP="00BE1465">
      <w:pPr>
        <w:pStyle w:val="texto"/>
      </w:pPr>
      <w:r>
        <w:t>Departamentuak formula hori hartu zuen, eta hori da 2004tik gaur egunera arte erabili dena.</w:t>
      </w:r>
    </w:p>
    <w:p w:rsidR="00BE1465" w:rsidRDefault="00BE1465" w:rsidP="00BE1465">
      <w:pPr>
        <w:pStyle w:val="texto"/>
      </w:pPr>
      <w:r>
        <w:t>Geroago, bai 2004an bai 2008an, azterlan horren emaitzen berrikusketak egin ziren, ald</w:t>
      </w:r>
      <w:r>
        <w:t>a</w:t>
      </w:r>
      <w:r>
        <w:t>gaien baliagarritasuna berresteko eta haien haztapenen balioa eguneratzeko toki entitateen ko</w:t>
      </w:r>
      <w:r>
        <w:t>n</w:t>
      </w:r>
      <w:r>
        <w:t>tabilitateari buruzko informazio gaurkotuagoa erabilita, baina ez dago jasota harrezkero eguner</w:t>
      </w:r>
      <w:r>
        <w:t>a</w:t>
      </w:r>
      <w:r>
        <w:t>tzerik edo berrikusketarik egin denik.</w:t>
      </w:r>
    </w:p>
    <w:p w:rsidR="00BE1465" w:rsidRDefault="00BE1465" w:rsidP="00BE1465">
      <w:pPr>
        <w:pStyle w:val="texto"/>
      </w:pPr>
      <w:r>
        <w:t xml:space="preserve">Zehazki, hau da formula aplikatzeko prozedura berrikusketa horien ondoren: </w:t>
      </w:r>
    </w:p>
    <w:p w:rsidR="00853B4A" w:rsidRDefault="00BE1465" w:rsidP="00853B4A">
      <w:pPr>
        <w:pStyle w:val="texto"/>
        <w:numPr>
          <w:ilvl w:val="0"/>
          <w:numId w:val="20"/>
        </w:numPr>
        <w:tabs>
          <w:tab w:val="clear" w:pos="2835"/>
          <w:tab w:val="clear" w:pos="3969"/>
          <w:tab w:val="clear" w:pos="5103"/>
          <w:tab w:val="clear" w:pos="6237"/>
          <w:tab w:val="clear" w:pos="7371"/>
        </w:tabs>
        <w:spacing w:after="240"/>
        <w:ind w:left="0" w:firstLine="284"/>
      </w:pPr>
      <w:r>
        <w:t xml:space="preserve">Sei aldagai linealki konbinatuz lortzen da gastu beharren indizea, estatistikoki frogatu baita horiek direla eraginik handiena dutenak tokiko gastu arruntean, haietako bakoitzaren gastua esplikatzeko ahalmenaren bidez ponderaturik. </w:t>
      </w:r>
    </w:p>
    <w:p w:rsidR="00BE1465" w:rsidRPr="003F665D" w:rsidRDefault="00BE1465" w:rsidP="00853B4A">
      <w:pPr>
        <w:pStyle w:val="texto"/>
        <w:tabs>
          <w:tab w:val="clear" w:pos="2835"/>
          <w:tab w:val="clear" w:pos="3969"/>
          <w:tab w:val="clear" w:pos="5103"/>
          <w:tab w:val="clear" w:pos="6237"/>
          <w:tab w:val="clear" w:pos="7371"/>
        </w:tabs>
        <w:spacing w:after="240"/>
        <w:ind w:firstLine="0"/>
      </w:pPr>
      <w:r>
        <w:t>Hona hemen aldagaiak eta haien haztapena:</w:t>
      </w:r>
    </w:p>
    <w:tbl>
      <w:tblPr>
        <w:tblW w:w="8819"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6804"/>
        <w:gridCol w:w="2015"/>
      </w:tblGrid>
      <w:tr w:rsidR="00BE1465" w:rsidRPr="007D67ED" w:rsidTr="00B46ADB">
        <w:trPr>
          <w:trHeight w:val="255"/>
        </w:trPr>
        <w:tc>
          <w:tcPr>
            <w:tcW w:w="6804" w:type="dxa"/>
            <w:tcBorders>
              <w:bottom w:val="single" w:sz="4" w:space="0" w:color="auto"/>
            </w:tcBorders>
            <w:shd w:val="clear" w:color="auto" w:fill="FABF8F" w:themeFill="accent6" w:themeFillTint="99"/>
            <w:vAlign w:val="center"/>
          </w:tcPr>
          <w:p w:rsidR="00BE1465" w:rsidRPr="007D67ED" w:rsidRDefault="00D03ACB" w:rsidP="00BE1465">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rPr>
              <w:t>Gastu beharren aldagaia</w:t>
            </w:r>
          </w:p>
        </w:tc>
        <w:tc>
          <w:tcPr>
            <w:tcW w:w="2015" w:type="dxa"/>
            <w:tcBorders>
              <w:bottom w:val="single" w:sz="4" w:space="0" w:color="auto"/>
            </w:tcBorders>
            <w:shd w:val="clear" w:color="auto" w:fill="FABF8F" w:themeFill="accent6" w:themeFillTint="99"/>
            <w:vAlign w:val="center"/>
          </w:tcPr>
          <w:p w:rsidR="00BE1465" w:rsidRPr="007D67ED" w:rsidRDefault="00B46ADB" w:rsidP="00BE146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Haztapena</w:t>
            </w:r>
          </w:p>
        </w:tc>
      </w:tr>
      <w:tr w:rsidR="00BE1465" w:rsidRPr="007D67ED" w:rsidTr="00374C3F">
        <w:trPr>
          <w:trHeight w:val="198"/>
        </w:trPr>
        <w:tc>
          <w:tcPr>
            <w:tcW w:w="6804" w:type="dxa"/>
            <w:tcBorders>
              <w:bottom w:val="single" w:sz="2" w:space="0" w:color="auto"/>
            </w:tcBorders>
            <w:vAlign w:val="center"/>
          </w:tcPr>
          <w:p w:rsidR="00BE1465" w:rsidRPr="007D67ED" w:rsidRDefault="00D03ACB"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Biztanleak</w:t>
            </w:r>
          </w:p>
        </w:tc>
        <w:tc>
          <w:tcPr>
            <w:tcW w:w="2015" w:type="dxa"/>
            <w:tcBorders>
              <w:bottom w:val="single" w:sz="2" w:space="0" w:color="auto"/>
            </w:tcBorders>
            <w:vAlign w:val="center"/>
          </w:tcPr>
          <w:p w:rsidR="00BE1465" w:rsidRPr="007D67ED"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0,9231</w:t>
            </w:r>
          </w:p>
        </w:tc>
      </w:tr>
      <w:tr w:rsidR="00BE1465" w:rsidRPr="007D67ED" w:rsidTr="00374C3F">
        <w:trPr>
          <w:trHeight w:val="198"/>
        </w:trPr>
        <w:tc>
          <w:tcPr>
            <w:tcW w:w="6804" w:type="dxa"/>
            <w:tcBorders>
              <w:top w:val="single" w:sz="2" w:space="0" w:color="auto"/>
              <w:bottom w:val="single" w:sz="2" w:space="0" w:color="auto"/>
            </w:tcBorders>
            <w:vAlign w:val="center"/>
          </w:tcPr>
          <w:p w:rsidR="00BE1465" w:rsidRPr="007D67ED" w:rsidRDefault="00D03ACB"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Hiri azalera garbia</w:t>
            </w:r>
          </w:p>
        </w:tc>
        <w:tc>
          <w:tcPr>
            <w:tcW w:w="2015" w:type="dxa"/>
            <w:tcBorders>
              <w:top w:val="single" w:sz="2" w:space="0" w:color="auto"/>
              <w:bottom w:val="single" w:sz="2" w:space="0" w:color="auto"/>
            </w:tcBorders>
            <w:vAlign w:val="center"/>
          </w:tcPr>
          <w:p w:rsidR="00BE1465" w:rsidRPr="007D67ED"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0,3355</w:t>
            </w:r>
          </w:p>
        </w:tc>
      </w:tr>
      <w:tr w:rsidR="00BE1465" w:rsidRPr="007D67ED" w:rsidTr="00374C3F">
        <w:trPr>
          <w:trHeight w:val="198"/>
        </w:trPr>
        <w:tc>
          <w:tcPr>
            <w:tcW w:w="6804" w:type="dxa"/>
            <w:tcBorders>
              <w:top w:val="single" w:sz="2" w:space="0" w:color="auto"/>
              <w:bottom w:val="single" w:sz="2" w:space="0" w:color="auto"/>
            </w:tcBorders>
            <w:vAlign w:val="center"/>
          </w:tcPr>
          <w:p w:rsidR="00BE1465" w:rsidRPr="007D67ED" w:rsidRDefault="00D03ACB"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65 urtetik gorakoak</w:t>
            </w:r>
          </w:p>
        </w:tc>
        <w:tc>
          <w:tcPr>
            <w:tcW w:w="2015" w:type="dxa"/>
            <w:tcBorders>
              <w:top w:val="single" w:sz="2" w:space="0" w:color="auto"/>
              <w:bottom w:val="single" w:sz="2" w:space="0" w:color="auto"/>
            </w:tcBorders>
            <w:vAlign w:val="center"/>
          </w:tcPr>
          <w:p w:rsidR="00BE1465" w:rsidRPr="007D67ED"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0,1278</w:t>
            </w:r>
          </w:p>
        </w:tc>
      </w:tr>
      <w:tr w:rsidR="00BE1465" w:rsidRPr="007D67ED" w:rsidTr="00374C3F">
        <w:trPr>
          <w:trHeight w:val="198"/>
        </w:trPr>
        <w:tc>
          <w:tcPr>
            <w:tcW w:w="6804" w:type="dxa"/>
            <w:tcBorders>
              <w:top w:val="single" w:sz="2" w:space="0" w:color="auto"/>
              <w:bottom w:val="single" w:sz="2" w:space="0" w:color="auto"/>
            </w:tcBorders>
            <w:vAlign w:val="center"/>
          </w:tcPr>
          <w:p w:rsidR="00BE1465" w:rsidRPr="007D67ED" w:rsidRDefault="00D03ACB"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Etorkinak</w:t>
            </w:r>
          </w:p>
        </w:tc>
        <w:tc>
          <w:tcPr>
            <w:tcW w:w="2015" w:type="dxa"/>
            <w:tcBorders>
              <w:top w:val="single" w:sz="2" w:space="0" w:color="auto"/>
              <w:bottom w:val="single" w:sz="2" w:space="0" w:color="auto"/>
            </w:tcBorders>
            <w:vAlign w:val="center"/>
          </w:tcPr>
          <w:p w:rsidR="00BE1465" w:rsidRPr="007D67ED"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0,1341</w:t>
            </w:r>
          </w:p>
        </w:tc>
      </w:tr>
      <w:tr w:rsidR="00BE1465" w:rsidRPr="007D67ED" w:rsidTr="00374C3F">
        <w:trPr>
          <w:trHeight w:val="198"/>
        </w:trPr>
        <w:tc>
          <w:tcPr>
            <w:tcW w:w="6804" w:type="dxa"/>
            <w:tcBorders>
              <w:top w:val="single" w:sz="2" w:space="0" w:color="auto"/>
              <w:bottom w:val="single" w:sz="2" w:space="0" w:color="auto"/>
            </w:tcBorders>
            <w:vAlign w:val="center"/>
          </w:tcPr>
          <w:p w:rsidR="00BE1465" w:rsidRPr="007D67ED" w:rsidRDefault="00D03ACB"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Udalerriko kontzentrazio indizearen alderantzizkoa (dispertsioa)</w:t>
            </w:r>
          </w:p>
        </w:tc>
        <w:tc>
          <w:tcPr>
            <w:tcW w:w="2015" w:type="dxa"/>
            <w:tcBorders>
              <w:top w:val="single" w:sz="2" w:space="0" w:color="auto"/>
              <w:bottom w:val="single" w:sz="2" w:space="0" w:color="auto"/>
            </w:tcBorders>
            <w:vAlign w:val="center"/>
          </w:tcPr>
          <w:p w:rsidR="00BE1465" w:rsidRPr="007D67ED"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0,0083</w:t>
            </w:r>
          </w:p>
        </w:tc>
      </w:tr>
      <w:tr w:rsidR="00BE1465" w:rsidRPr="007D67ED" w:rsidTr="00374C3F">
        <w:trPr>
          <w:trHeight w:val="198"/>
        </w:trPr>
        <w:tc>
          <w:tcPr>
            <w:tcW w:w="6804" w:type="dxa"/>
            <w:tcBorders>
              <w:top w:val="single" w:sz="2" w:space="0" w:color="auto"/>
            </w:tcBorders>
            <w:vAlign w:val="center"/>
          </w:tcPr>
          <w:p w:rsidR="00BE1465" w:rsidRPr="007D67ED" w:rsidRDefault="00D03ACB"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Azalera osoa</w:t>
            </w:r>
          </w:p>
        </w:tc>
        <w:tc>
          <w:tcPr>
            <w:tcW w:w="2015" w:type="dxa"/>
            <w:tcBorders>
              <w:top w:val="single" w:sz="2" w:space="0" w:color="auto"/>
            </w:tcBorders>
            <w:vAlign w:val="center"/>
          </w:tcPr>
          <w:p w:rsidR="00BE1465" w:rsidRPr="007D67ED"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0,0074</w:t>
            </w:r>
          </w:p>
        </w:tc>
      </w:tr>
    </w:tbl>
    <w:p w:rsidR="0043784C" w:rsidRDefault="0043784C" w:rsidP="00BE1465">
      <w:pPr>
        <w:pStyle w:val="texto"/>
        <w:numPr>
          <w:ilvl w:val="0"/>
          <w:numId w:val="20"/>
        </w:numPr>
        <w:tabs>
          <w:tab w:val="clear" w:pos="2835"/>
          <w:tab w:val="clear" w:pos="3969"/>
          <w:tab w:val="clear" w:pos="5103"/>
          <w:tab w:val="clear" w:pos="6237"/>
          <w:tab w:val="clear" w:pos="7371"/>
        </w:tabs>
        <w:spacing w:before="240" w:after="240"/>
        <w:ind w:left="0" w:firstLine="284"/>
      </w:pPr>
      <w:r>
        <w:br w:type="page"/>
      </w:r>
    </w:p>
    <w:p w:rsidR="00BE1465" w:rsidRPr="00B30D9E" w:rsidRDefault="0043784C" w:rsidP="0043784C">
      <w:pPr>
        <w:pStyle w:val="texto"/>
        <w:tabs>
          <w:tab w:val="clear" w:pos="2835"/>
          <w:tab w:val="clear" w:pos="3969"/>
          <w:tab w:val="clear" w:pos="5103"/>
          <w:tab w:val="clear" w:pos="6237"/>
          <w:tab w:val="clear" w:pos="7371"/>
        </w:tabs>
        <w:spacing w:before="240" w:after="240"/>
        <w:ind w:left="284" w:firstLine="0"/>
        <w:rPr>
          <w:szCs w:val="26"/>
        </w:rPr>
      </w:pPr>
      <w:r>
        <w:lastRenderedPageBreak/>
        <w:t>2)</w:t>
      </w:r>
      <w:r>
        <w:tab/>
      </w:r>
      <w:r w:rsidR="00BE1465">
        <w:t>Ahalmen fiskalaren indizea lortzea bost aldagairen konbinazio linealaren bidez, aldagai horietako bakoitzaren aitorturiko eskubide garbiek bosta sarrera motetako aitorturiko eskubide garbi guztiekiko duten garrantziaren arabera ponderaturik. Hona hemen aldagaiak eta haien haztapena:</w:t>
      </w:r>
    </w:p>
    <w:tbl>
      <w:tblPr>
        <w:tblW w:w="8847"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6804"/>
        <w:gridCol w:w="2043"/>
      </w:tblGrid>
      <w:tr w:rsidR="00BE1465" w:rsidRPr="007D67ED" w:rsidTr="00B46ADB">
        <w:trPr>
          <w:trHeight w:val="255"/>
        </w:trPr>
        <w:tc>
          <w:tcPr>
            <w:tcW w:w="6804" w:type="dxa"/>
            <w:tcBorders>
              <w:bottom w:val="single" w:sz="4" w:space="0" w:color="auto"/>
            </w:tcBorders>
            <w:shd w:val="clear" w:color="auto" w:fill="FABF8F" w:themeFill="accent6" w:themeFillTint="99"/>
            <w:vAlign w:val="center"/>
          </w:tcPr>
          <w:p w:rsidR="00BE1465" w:rsidRPr="007D67ED" w:rsidRDefault="00B46ADB" w:rsidP="00BE1465">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rPr>
              <w:t>Ahalmen fiskalaren aldagaia (diru-sarrerak lortzea)</w:t>
            </w:r>
          </w:p>
        </w:tc>
        <w:tc>
          <w:tcPr>
            <w:tcW w:w="2043" w:type="dxa"/>
            <w:tcBorders>
              <w:bottom w:val="single" w:sz="4" w:space="0" w:color="auto"/>
            </w:tcBorders>
            <w:shd w:val="clear" w:color="auto" w:fill="FABF8F" w:themeFill="accent6" w:themeFillTint="99"/>
            <w:vAlign w:val="center"/>
          </w:tcPr>
          <w:p w:rsidR="00BE1465" w:rsidRPr="007D67ED" w:rsidRDefault="00B46ADB" w:rsidP="00BE146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Haztapena</w:t>
            </w:r>
          </w:p>
        </w:tc>
      </w:tr>
      <w:tr w:rsidR="00BE1465" w:rsidRPr="007D67ED" w:rsidTr="00374C3F">
        <w:trPr>
          <w:trHeight w:val="198"/>
        </w:trPr>
        <w:tc>
          <w:tcPr>
            <w:tcW w:w="6804" w:type="dxa"/>
            <w:tcBorders>
              <w:bottom w:val="single" w:sz="2" w:space="0" w:color="auto"/>
            </w:tcBorders>
            <w:vAlign w:val="center"/>
          </w:tcPr>
          <w:p w:rsidR="00BE1465" w:rsidRPr="007D67ED" w:rsidRDefault="00B46ADB"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Hiri-lurren zerga-oinarria</w:t>
            </w:r>
          </w:p>
        </w:tc>
        <w:tc>
          <w:tcPr>
            <w:tcW w:w="2043" w:type="dxa"/>
            <w:tcBorders>
              <w:bottom w:val="single" w:sz="2" w:space="0" w:color="auto"/>
            </w:tcBorders>
            <w:vAlign w:val="center"/>
          </w:tcPr>
          <w:p w:rsidR="00BE1465" w:rsidRPr="007D67ED"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-0,2490</w:t>
            </w:r>
          </w:p>
        </w:tc>
      </w:tr>
      <w:tr w:rsidR="00BE1465" w:rsidRPr="007D67ED" w:rsidTr="00374C3F">
        <w:trPr>
          <w:trHeight w:val="198"/>
        </w:trPr>
        <w:tc>
          <w:tcPr>
            <w:tcW w:w="6804" w:type="dxa"/>
            <w:tcBorders>
              <w:top w:val="single" w:sz="2" w:space="0" w:color="auto"/>
              <w:bottom w:val="single" w:sz="2" w:space="0" w:color="auto"/>
            </w:tcBorders>
            <w:vAlign w:val="center"/>
          </w:tcPr>
          <w:p w:rsidR="00BE1465" w:rsidRPr="007D67ED" w:rsidRDefault="00B46ADB"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Landa-lurren zerga-oinarria</w:t>
            </w:r>
          </w:p>
        </w:tc>
        <w:tc>
          <w:tcPr>
            <w:tcW w:w="2043" w:type="dxa"/>
            <w:tcBorders>
              <w:top w:val="single" w:sz="2" w:space="0" w:color="auto"/>
              <w:bottom w:val="single" w:sz="2" w:space="0" w:color="auto"/>
            </w:tcBorders>
            <w:vAlign w:val="center"/>
          </w:tcPr>
          <w:p w:rsidR="00BE1465" w:rsidRPr="007D67ED"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-0,0222</w:t>
            </w:r>
          </w:p>
        </w:tc>
      </w:tr>
      <w:tr w:rsidR="00BE1465" w:rsidRPr="007D67ED" w:rsidTr="00374C3F">
        <w:trPr>
          <w:trHeight w:val="198"/>
        </w:trPr>
        <w:tc>
          <w:tcPr>
            <w:tcW w:w="6804" w:type="dxa"/>
            <w:tcBorders>
              <w:top w:val="single" w:sz="2" w:space="0" w:color="auto"/>
              <w:bottom w:val="single" w:sz="2" w:space="0" w:color="auto"/>
            </w:tcBorders>
            <w:vAlign w:val="center"/>
          </w:tcPr>
          <w:p w:rsidR="00BE1465" w:rsidRPr="007D67ED" w:rsidRDefault="00B46ADB"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Zirkulazio zergaren zerga-oinarria</w:t>
            </w:r>
          </w:p>
        </w:tc>
        <w:tc>
          <w:tcPr>
            <w:tcW w:w="2043" w:type="dxa"/>
            <w:tcBorders>
              <w:top w:val="single" w:sz="2" w:space="0" w:color="auto"/>
              <w:bottom w:val="single" w:sz="2" w:space="0" w:color="auto"/>
            </w:tcBorders>
            <w:vAlign w:val="center"/>
          </w:tcPr>
          <w:p w:rsidR="00BE1465" w:rsidRPr="007D67ED"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-0,0995</w:t>
            </w:r>
          </w:p>
        </w:tc>
      </w:tr>
      <w:tr w:rsidR="00BE1465" w:rsidRPr="007D67ED" w:rsidTr="00374C3F">
        <w:trPr>
          <w:trHeight w:val="198"/>
        </w:trPr>
        <w:tc>
          <w:tcPr>
            <w:tcW w:w="6804" w:type="dxa"/>
            <w:tcBorders>
              <w:top w:val="single" w:sz="2" w:space="0" w:color="auto"/>
              <w:bottom w:val="single" w:sz="2" w:space="0" w:color="auto"/>
            </w:tcBorders>
            <w:vAlign w:val="center"/>
          </w:tcPr>
          <w:p w:rsidR="00BE1465" w:rsidRPr="007D67ED" w:rsidRDefault="00B46ADB"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Jarduera ekonomikoen gaineko zergaren oinarri fiskala</w:t>
            </w:r>
          </w:p>
        </w:tc>
        <w:tc>
          <w:tcPr>
            <w:tcW w:w="2043" w:type="dxa"/>
            <w:tcBorders>
              <w:top w:val="single" w:sz="2" w:space="0" w:color="auto"/>
              <w:bottom w:val="single" w:sz="2" w:space="0" w:color="auto"/>
            </w:tcBorders>
            <w:vAlign w:val="center"/>
          </w:tcPr>
          <w:p w:rsidR="00BE1465" w:rsidRPr="007D67ED"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-0,0760</w:t>
            </w:r>
          </w:p>
        </w:tc>
      </w:tr>
      <w:tr w:rsidR="00BE1465" w:rsidRPr="007D67ED" w:rsidTr="00374C3F">
        <w:trPr>
          <w:trHeight w:val="198"/>
        </w:trPr>
        <w:tc>
          <w:tcPr>
            <w:tcW w:w="6804" w:type="dxa"/>
            <w:tcBorders>
              <w:top w:val="single" w:sz="2" w:space="0" w:color="auto"/>
            </w:tcBorders>
            <w:vAlign w:val="center"/>
          </w:tcPr>
          <w:p w:rsidR="00BE1465" w:rsidRPr="007D67ED" w:rsidRDefault="00B46ADB"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Herri-lurren katastroko balioa</w:t>
            </w:r>
          </w:p>
        </w:tc>
        <w:tc>
          <w:tcPr>
            <w:tcW w:w="2043" w:type="dxa"/>
            <w:tcBorders>
              <w:top w:val="single" w:sz="2" w:space="0" w:color="auto"/>
            </w:tcBorders>
            <w:vAlign w:val="center"/>
          </w:tcPr>
          <w:p w:rsidR="00BE1465" w:rsidRPr="007D67ED"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-0,0895</w:t>
            </w:r>
          </w:p>
        </w:tc>
      </w:tr>
    </w:tbl>
    <w:p w:rsidR="00BE1465" w:rsidRDefault="00BE1465" w:rsidP="00BE1465">
      <w:pPr>
        <w:pStyle w:val="texto"/>
        <w:numPr>
          <w:ilvl w:val="0"/>
          <w:numId w:val="20"/>
        </w:numPr>
        <w:tabs>
          <w:tab w:val="clear" w:pos="2835"/>
          <w:tab w:val="clear" w:pos="3969"/>
          <w:tab w:val="clear" w:pos="5103"/>
          <w:tab w:val="clear" w:pos="6237"/>
          <w:tab w:val="clear" w:pos="7371"/>
        </w:tabs>
        <w:spacing w:before="240" w:after="160"/>
        <w:ind w:left="0" w:firstLine="284"/>
        <w:rPr>
          <w:szCs w:val="26"/>
        </w:rPr>
      </w:pPr>
      <w:r>
        <w:t>Udalerri bakoitzari dagokion zenbatekoa kalkulatzeko ondoko formula lortzea, gastu b</w:t>
      </w:r>
      <w:r>
        <w:t>e</w:t>
      </w:r>
      <w:r>
        <w:t>harren indizeari kenduta ahalmen fiskalaren indizea 0,3491 faktorearekin ponderatuta:</w:t>
      </w:r>
    </w:p>
    <w:p w:rsidR="00BE1465" w:rsidRDefault="00BE1465" w:rsidP="0062020C">
      <w:pPr>
        <w:pStyle w:val="texto"/>
        <w:rPr>
          <w:rFonts w:eastAsia="Calibri"/>
          <w:szCs w:val="26"/>
        </w:rPr>
      </w:pPr>
      <w:r>
        <w:t>FTC = 0,9231 x PPOB + 0,3355 x PURB + 0,1278 x PMA65 +  0,1341 x PPINM + 0,0083 x PINVDISP + 0,0074 x PSUP - 0,2490 x PCTU - 0,0222 x PCTR - 0,0995 x PIVTM - 0,0760 x PIAE - 0,0895 x PVCC.</w:t>
      </w:r>
    </w:p>
    <w:p w:rsidR="00BE1465" w:rsidRPr="00B30D9E" w:rsidRDefault="00BE1465" w:rsidP="0062020C">
      <w:pPr>
        <w:pStyle w:val="texto"/>
        <w:rPr>
          <w:rFonts w:eastAsia="Calibri"/>
          <w:szCs w:val="26"/>
        </w:rPr>
      </w:pPr>
      <w:r>
        <w:t>Formula honen osagaien legenda txosten honekin batera doan 2. eranskinean dago jasota.</w:t>
      </w:r>
    </w:p>
    <w:p w:rsidR="00BE1465" w:rsidRDefault="00BE1465" w:rsidP="00BE1465">
      <w:pPr>
        <w:pStyle w:val="texto"/>
        <w:tabs>
          <w:tab w:val="clear" w:pos="2835"/>
          <w:tab w:val="clear" w:pos="3969"/>
          <w:tab w:val="clear" w:pos="5103"/>
          <w:tab w:val="clear" w:pos="6237"/>
          <w:tab w:val="clear" w:pos="7371"/>
        </w:tabs>
        <w:spacing w:before="120" w:after="240"/>
        <w:rPr>
          <w:szCs w:val="26"/>
        </w:rPr>
      </w:pPr>
      <w:r>
        <w:t>2009-2019 aldian, transferentzia arruntetarako funtsa formula honi jarraikiz banatu da, ondoko irizpideen arabera:</w:t>
      </w:r>
    </w:p>
    <w:tbl>
      <w:tblPr>
        <w:tblW w:w="8892" w:type="dxa"/>
        <w:tblInd w:w="122" w:type="dxa"/>
        <w:tblBorders>
          <w:top w:val="single" w:sz="4" w:space="0" w:color="auto"/>
          <w:bottom w:val="single" w:sz="4" w:space="0" w:color="auto"/>
        </w:tblBorders>
        <w:tblLayout w:type="fixed"/>
        <w:tblLook w:val="04A0" w:firstRow="1" w:lastRow="0" w:firstColumn="1" w:lastColumn="0" w:noHBand="0" w:noVBand="1"/>
      </w:tblPr>
      <w:tblGrid>
        <w:gridCol w:w="854"/>
        <w:gridCol w:w="1652"/>
        <w:gridCol w:w="1251"/>
        <w:gridCol w:w="5135"/>
      </w:tblGrid>
      <w:tr w:rsidR="00C57E33" w:rsidRPr="00405763" w:rsidTr="00374C3F">
        <w:trPr>
          <w:trHeight w:val="255"/>
        </w:trPr>
        <w:tc>
          <w:tcPr>
            <w:tcW w:w="854" w:type="dxa"/>
            <w:tcBorders>
              <w:top w:val="single" w:sz="4" w:space="0" w:color="auto"/>
              <w:bottom w:val="single" w:sz="4" w:space="0" w:color="auto"/>
            </w:tcBorders>
            <w:shd w:val="clear" w:color="auto" w:fill="FABF8F" w:themeFill="accent6" w:themeFillTint="99"/>
            <w:vAlign w:val="center"/>
          </w:tcPr>
          <w:p w:rsidR="00C57E33" w:rsidRPr="00405763" w:rsidRDefault="00C57E33" w:rsidP="00B46ADB">
            <w:pPr>
              <w:pStyle w:val="texto"/>
              <w:tabs>
                <w:tab w:val="clear" w:pos="2835"/>
                <w:tab w:val="clear" w:pos="3969"/>
                <w:tab w:val="clear" w:pos="5103"/>
                <w:tab w:val="clear" w:pos="6237"/>
                <w:tab w:val="clear" w:pos="7371"/>
              </w:tabs>
              <w:spacing w:after="0"/>
              <w:ind w:left="-66" w:right="-122" w:firstLine="0"/>
              <w:jc w:val="left"/>
              <w:rPr>
                <w:rFonts w:ascii="Arial" w:hAnsi="Arial" w:cs="Arial"/>
                <w:sz w:val="18"/>
                <w:szCs w:val="18"/>
              </w:rPr>
            </w:pPr>
            <w:r>
              <w:rPr>
                <w:rFonts w:ascii="Arial" w:hAnsi="Arial"/>
                <w:sz w:val="18"/>
              </w:rPr>
              <w:t>Aldia</w:t>
            </w:r>
          </w:p>
        </w:tc>
        <w:tc>
          <w:tcPr>
            <w:tcW w:w="1652" w:type="dxa"/>
            <w:tcBorders>
              <w:top w:val="single" w:sz="4" w:space="0" w:color="auto"/>
              <w:bottom w:val="single" w:sz="4" w:space="0" w:color="auto"/>
            </w:tcBorders>
            <w:shd w:val="clear" w:color="auto" w:fill="FABF8F" w:themeFill="accent6" w:themeFillTint="99"/>
            <w:vAlign w:val="center"/>
          </w:tcPr>
          <w:p w:rsidR="00C57E33" w:rsidRPr="00405763" w:rsidRDefault="00C57E33" w:rsidP="00B46ADB">
            <w:pPr>
              <w:pStyle w:val="texto"/>
              <w:tabs>
                <w:tab w:val="clear" w:pos="2835"/>
                <w:tab w:val="clear" w:pos="3969"/>
                <w:tab w:val="clear" w:pos="5103"/>
                <w:tab w:val="clear" w:pos="6237"/>
                <w:tab w:val="clear" w:pos="7371"/>
              </w:tabs>
              <w:spacing w:after="0"/>
              <w:ind w:left="-80" w:firstLine="0"/>
              <w:jc w:val="right"/>
              <w:rPr>
                <w:rFonts w:ascii="Arial" w:hAnsi="Arial" w:cs="Arial"/>
                <w:sz w:val="18"/>
                <w:szCs w:val="18"/>
              </w:rPr>
            </w:pPr>
            <w:r>
              <w:rPr>
                <w:rFonts w:ascii="Arial" w:hAnsi="Arial"/>
                <w:sz w:val="18"/>
              </w:rPr>
              <w:t>Araudia</w:t>
            </w:r>
          </w:p>
        </w:tc>
        <w:tc>
          <w:tcPr>
            <w:tcW w:w="1251" w:type="dxa"/>
            <w:tcBorders>
              <w:top w:val="single" w:sz="4" w:space="0" w:color="auto"/>
              <w:bottom w:val="single" w:sz="4" w:space="0" w:color="auto"/>
            </w:tcBorders>
            <w:shd w:val="clear" w:color="auto" w:fill="FABF8F" w:themeFill="accent6" w:themeFillTint="99"/>
            <w:vAlign w:val="center"/>
          </w:tcPr>
          <w:p w:rsidR="00C57E33" w:rsidRPr="00405763" w:rsidRDefault="00C57E33" w:rsidP="00B46ADB">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Pr>
                <w:rFonts w:ascii="Arial" w:hAnsi="Arial"/>
                <w:sz w:val="18"/>
              </w:rPr>
              <w:t>Formularen erabilera</w:t>
            </w:r>
          </w:p>
        </w:tc>
        <w:tc>
          <w:tcPr>
            <w:tcW w:w="5135" w:type="dxa"/>
            <w:tcBorders>
              <w:top w:val="single" w:sz="4" w:space="0" w:color="auto"/>
              <w:bottom w:val="single" w:sz="4" w:space="0" w:color="auto"/>
            </w:tcBorders>
            <w:shd w:val="clear" w:color="auto" w:fill="FABF8F" w:themeFill="accent6" w:themeFillTint="99"/>
            <w:vAlign w:val="center"/>
          </w:tcPr>
          <w:p w:rsidR="00C57E33" w:rsidRPr="00405763" w:rsidRDefault="00C57E33" w:rsidP="00166DD8">
            <w:pPr>
              <w:pStyle w:val="texto"/>
              <w:tabs>
                <w:tab w:val="clear" w:pos="2835"/>
                <w:tab w:val="clear" w:pos="3969"/>
                <w:tab w:val="clear" w:pos="5103"/>
                <w:tab w:val="clear" w:pos="6237"/>
                <w:tab w:val="clear" w:pos="7371"/>
              </w:tabs>
              <w:spacing w:after="0"/>
              <w:ind w:left="111" w:firstLine="0"/>
              <w:jc w:val="left"/>
              <w:rPr>
                <w:rFonts w:ascii="Arial" w:hAnsi="Arial" w:cs="Arial"/>
                <w:sz w:val="18"/>
                <w:szCs w:val="18"/>
              </w:rPr>
            </w:pPr>
            <w:r>
              <w:rPr>
                <w:rFonts w:ascii="Arial" w:hAnsi="Arial"/>
                <w:sz w:val="18"/>
              </w:rPr>
              <w:t>Banaketa sistema</w:t>
            </w:r>
          </w:p>
        </w:tc>
      </w:tr>
      <w:tr w:rsidR="00C57E33" w:rsidRPr="00B46ADB" w:rsidTr="00374C3F">
        <w:trPr>
          <w:trHeight w:val="255"/>
        </w:trPr>
        <w:tc>
          <w:tcPr>
            <w:tcW w:w="854" w:type="dxa"/>
            <w:tcBorders>
              <w:top w:val="single" w:sz="4" w:space="0" w:color="auto"/>
              <w:bottom w:val="single" w:sz="2" w:space="0" w:color="auto"/>
            </w:tcBorders>
            <w:vAlign w:val="center"/>
          </w:tcPr>
          <w:p w:rsidR="00C57E33" w:rsidRPr="00B46ADB" w:rsidRDefault="00C57E33" w:rsidP="00B46ADB">
            <w:pPr>
              <w:pStyle w:val="texto"/>
              <w:tabs>
                <w:tab w:val="clear" w:pos="2835"/>
                <w:tab w:val="clear" w:pos="3969"/>
                <w:tab w:val="clear" w:pos="5103"/>
                <w:tab w:val="clear" w:pos="6237"/>
                <w:tab w:val="clear" w:pos="7371"/>
              </w:tabs>
              <w:spacing w:after="0"/>
              <w:ind w:left="-66" w:right="-122" w:firstLine="0"/>
              <w:jc w:val="left"/>
              <w:rPr>
                <w:rFonts w:ascii="Arial Narrow" w:hAnsi="Arial Narrow"/>
                <w:sz w:val="18"/>
                <w:szCs w:val="18"/>
              </w:rPr>
            </w:pPr>
            <w:r>
              <w:rPr>
                <w:rFonts w:ascii="Arial Narrow" w:hAnsi="Arial Narrow"/>
                <w:sz w:val="18"/>
              </w:rPr>
              <w:t>2009-2014</w:t>
            </w:r>
          </w:p>
        </w:tc>
        <w:tc>
          <w:tcPr>
            <w:tcW w:w="1652" w:type="dxa"/>
            <w:tcBorders>
              <w:top w:val="single" w:sz="4" w:space="0" w:color="auto"/>
              <w:bottom w:val="single" w:sz="2" w:space="0" w:color="auto"/>
            </w:tcBorders>
            <w:vAlign w:val="center"/>
          </w:tcPr>
          <w:p w:rsidR="00C57E33" w:rsidRPr="00B46ADB" w:rsidRDefault="00C57E33" w:rsidP="00C57E33">
            <w:pPr>
              <w:pStyle w:val="texto"/>
              <w:tabs>
                <w:tab w:val="clear" w:pos="2835"/>
                <w:tab w:val="clear" w:pos="3969"/>
                <w:tab w:val="clear" w:pos="5103"/>
                <w:tab w:val="clear" w:pos="6237"/>
                <w:tab w:val="clear" w:pos="7371"/>
              </w:tabs>
              <w:spacing w:after="0"/>
              <w:ind w:left="-80" w:firstLine="0"/>
              <w:jc w:val="right"/>
              <w:rPr>
                <w:rFonts w:ascii="Arial Narrow" w:hAnsi="Arial Narrow"/>
                <w:sz w:val="18"/>
                <w:szCs w:val="18"/>
              </w:rPr>
            </w:pPr>
            <w:r>
              <w:rPr>
                <w:rFonts w:ascii="Arial Narrow" w:hAnsi="Arial Narrow"/>
                <w:sz w:val="18"/>
              </w:rPr>
              <w:t>19/2008 Foru Legea</w:t>
            </w:r>
          </w:p>
          <w:p w:rsidR="00C57E33" w:rsidRPr="00B46ADB" w:rsidRDefault="00C57E33" w:rsidP="00C57E33">
            <w:pPr>
              <w:pStyle w:val="texto"/>
              <w:tabs>
                <w:tab w:val="clear" w:pos="2835"/>
                <w:tab w:val="clear" w:pos="3969"/>
                <w:tab w:val="clear" w:pos="5103"/>
                <w:tab w:val="clear" w:pos="6237"/>
                <w:tab w:val="clear" w:pos="7371"/>
              </w:tabs>
              <w:spacing w:after="0"/>
              <w:ind w:left="-80" w:firstLine="0"/>
              <w:jc w:val="right"/>
              <w:rPr>
                <w:rFonts w:ascii="Arial Narrow" w:hAnsi="Arial Narrow"/>
                <w:sz w:val="18"/>
                <w:szCs w:val="18"/>
              </w:rPr>
            </w:pPr>
            <w:r>
              <w:rPr>
                <w:rFonts w:ascii="Arial Narrow" w:hAnsi="Arial Narrow"/>
                <w:sz w:val="18"/>
              </w:rPr>
              <w:t>18/2011 Foru Legea</w:t>
            </w:r>
          </w:p>
          <w:p w:rsidR="00C57E33" w:rsidRPr="00B46ADB" w:rsidRDefault="00C57E33" w:rsidP="00C57E33">
            <w:pPr>
              <w:pStyle w:val="texto"/>
              <w:tabs>
                <w:tab w:val="clear" w:pos="2835"/>
                <w:tab w:val="clear" w:pos="3969"/>
                <w:tab w:val="clear" w:pos="5103"/>
                <w:tab w:val="clear" w:pos="6237"/>
                <w:tab w:val="clear" w:pos="7371"/>
              </w:tabs>
              <w:spacing w:after="0"/>
              <w:ind w:left="-80" w:firstLine="0"/>
              <w:jc w:val="right"/>
              <w:rPr>
                <w:rFonts w:ascii="Arial Narrow" w:hAnsi="Arial Narrow"/>
                <w:sz w:val="18"/>
                <w:szCs w:val="18"/>
              </w:rPr>
            </w:pPr>
            <w:r>
              <w:rPr>
                <w:rFonts w:ascii="Arial Narrow" w:hAnsi="Arial Narrow"/>
                <w:sz w:val="18"/>
              </w:rPr>
              <w:t>20/2012 Foru Legea</w:t>
            </w:r>
          </w:p>
          <w:p w:rsidR="00C57E33" w:rsidRPr="00B46ADB" w:rsidRDefault="00C57E33" w:rsidP="00C57E33">
            <w:pPr>
              <w:pStyle w:val="texto"/>
              <w:tabs>
                <w:tab w:val="clear" w:pos="2835"/>
                <w:tab w:val="clear" w:pos="3969"/>
                <w:tab w:val="clear" w:pos="5103"/>
                <w:tab w:val="clear" w:pos="6237"/>
                <w:tab w:val="clear" w:pos="7371"/>
              </w:tabs>
              <w:spacing w:after="0"/>
              <w:ind w:left="-80" w:firstLine="0"/>
              <w:jc w:val="right"/>
              <w:rPr>
                <w:rFonts w:ascii="Arial Narrow" w:hAnsi="Arial Narrow"/>
                <w:sz w:val="18"/>
                <w:szCs w:val="18"/>
              </w:rPr>
            </w:pPr>
            <w:r>
              <w:rPr>
                <w:rFonts w:ascii="Arial Narrow" w:hAnsi="Arial Narrow"/>
                <w:sz w:val="18"/>
              </w:rPr>
              <w:t>17/2014 Foru Legea</w:t>
            </w:r>
          </w:p>
          <w:p w:rsidR="00C57E33" w:rsidRPr="00B46ADB" w:rsidRDefault="00374C3F" w:rsidP="00374C3F">
            <w:pPr>
              <w:pStyle w:val="texto"/>
              <w:tabs>
                <w:tab w:val="clear" w:pos="2835"/>
                <w:tab w:val="clear" w:pos="3969"/>
                <w:tab w:val="clear" w:pos="5103"/>
                <w:tab w:val="clear" w:pos="6237"/>
                <w:tab w:val="clear" w:pos="7371"/>
              </w:tabs>
              <w:spacing w:after="0"/>
              <w:ind w:left="-80" w:firstLine="0"/>
              <w:jc w:val="right"/>
              <w:rPr>
                <w:rFonts w:ascii="Arial Narrow" w:hAnsi="Arial Narrow"/>
                <w:sz w:val="18"/>
                <w:szCs w:val="18"/>
              </w:rPr>
            </w:pPr>
            <w:r>
              <w:rPr>
                <w:rFonts w:ascii="Arial Narrow" w:hAnsi="Arial Narrow"/>
                <w:sz w:val="18"/>
              </w:rPr>
              <w:t>30/2014 Foru Legea</w:t>
            </w:r>
          </w:p>
        </w:tc>
        <w:tc>
          <w:tcPr>
            <w:tcW w:w="1251" w:type="dxa"/>
            <w:tcBorders>
              <w:top w:val="single" w:sz="4" w:space="0" w:color="auto"/>
              <w:bottom w:val="single" w:sz="2" w:space="0" w:color="auto"/>
            </w:tcBorders>
            <w:vAlign w:val="center"/>
          </w:tcPr>
          <w:p w:rsidR="00C57E33" w:rsidRPr="00B46ADB" w:rsidRDefault="00C57E33" w:rsidP="00B46ADB">
            <w:pPr>
              <w:pStyle w:val="texto"/>
              <w:tabs>
                <w:tab w:val="clear" w:pos="2835"/>
                <w:tab w:val="clear" w:pos="3969"/>
                <w:tab w:val="clear" w:pos="5103"/>
                <w:tab w:val="clear" w:pos="6237"/>
                <w:tab w:val="clear" w:pos="7371"/>
              </w:tabs>
              <w:spacing w:after="0"/>
              <w:ind w:left="-108" w:firstLine="0"/>
              <w:jc w:val="center"/>
              <w:rPr>
                <w:rFonts w:ascii="Arial Narrow" w:hAnsi="Arial Narrow"/>
                <w:sz w:val="18"/>
                <w:szCs w:val="18"/>
              </w:rPr>
            </w:pPr>
            <w:r>
              <w:rPr>
                <w:rFonts w:ascii="Arial Narrow" w:hAnsi="Arial Narrow"/>
                <w:sz w:val="18"/>
              </w:rPr>
              <w:t>Bai</w:t>
            </w:r>
          </w:p>
        </w:tc>
        <w:tc>
          <w:tcPr>
            <w:tcW w:w="5135" w:type="dxa"/>
            <w:tcBorders>
              <w:top w:val="single" w:sz="4" w:space="0" w:color="auto"/>
              <w:bottom w:val="single" w:sz="2" w:space="0" w:color="auto"/>
            </w:tcBorders>
            <w:vAlign w:val="center"/>
          </w:tcPr>
          <w:p w:rsidR="00C57E33" w:rsidRPr="00B46ADB" w:rsidRDefault="00C57E33" w:rsidP="00166DD8">
            <w:pPr>
              <w:pStyle w:val="texto"/>
              <w:tabs>
                <w:tab w:val="clear" w:pos="2835"/>
                <w:tab w:val="clear" w:pos="3969"/>
                <w:tab w:val="clear" w:pos="5103"/>
                <w:tab w:val="clear" w:pos="6237"/>
                <w:tab w:val="clear" w:pos="7371"/>
              </w:tabs>
              <w:spacing w:after="0"/>
              <w:ind w:left="111" w:firstLine="0"/>
              <w:rPr>
                <w:rFonts w:ascii="Arial Narrow" w:hAnsi="Arial Narrow"/>
                <w:sz w:val="18"/>
                <w:szCs w:val="18"/>
              </w:rPr>
            </w:pPr>
            <w:r>
              <w:rPr>
                <w:rFonts w:ascii="Arial Narrow" w:hAnsi="Arial Narrow"/>
                <w:sz w:val="18"/>
              </w:rPr>
              <w:t>Hiru maila:</w:t>
            </w:r>
          </w:p>
          <w:p w:rsidR="00C57E33" w:rsidRPr="00B46ADB" w:rsidRDefault="00C57E33" w:rsidP="00166DD8">
            <w:pPr>
              <w:pStyle w:val="texto"/>
              <w:tabs>
                <w:tab w:val="clear" w:pos="2835"/>
                <w:tab w:val="clear" w:pos="3969"/>
                <w:tab w:val="clear" w:pos="5103"/>
                <w:tab w:val="clear" w:pos="6237"/>
                <w:tab w:val="clear" w:pos="7371"/>
              </w:tabs>
              <w:spacing w:after="0"/>
              <w:ind w:left="111" w:firstLine="0"/>
              <w:rPr>
                <w:rFonts w:ascii="Arial Narrow" w:hAnsi="Arial Narrow"/>
                <w:sz w:val="18"/>
                <w:szCs w:val="18"/>
              </w:rPr>
            </w:pPr>
            <w:r>
              <w:rPr>
                <w:rFonts w:ascii="Arial Narrow" w:hAnsi="Arial Narrow"/>
                <w:sz w:val="18"/>
              </w:rPr>
              <w:t>1) Iruñeko udalerriari dagokion esleipena.</w:t>
            </w:r>
          </w:p>
          <w:p w:rsidR="00C57E33" w:rsidRPr="00B46ADB" w:rsidRDefault="00C57E33" w:rsidP="00166DD8">
            <w:pPr>
              <w:pStyle w:val="texto"/>
              <w:tabs>
                <w:tab w:val="clear" w:pos="2835"/>
                <w:tab w:val="clear" w:pos="3969"/>
                <w:tab w:val="clear" w:pos="5103"/>
                <w:tab w:val="clear" w:pos="6237"/>
                <w:tab w:val="clear" w:pos="7371"/>
              </w:tabs>
              <w:spacing w:after="0"/>
              <w:ind w:left="111" w:firstLine="0"/>
              <w:rPr>
                <w:rFonts w:ascii="Arial Narrow" w:hAnsi="Arial Narrow"/>
                <w:sz w:val="18"/>
                <w:szCs w:val="18"/>
              </w:rPr>
            </w:pPr>
            <w:r>
              <w:rPr>
                <w:rFonts w:ascii="Arial Narrow" w:hAnsi="Arial Narrow"/>
                <w:sz w:val="18"/>
              </w:rPr>
              <w:t>2) Funtsaren gainerakoa beste udalerrien artean banatzen da, fo</w:t>
            </w:r>
            <w:r>
              <w:rPr>
                <w:rFonts w:ascii="Arial Narrow" w:hAnsi="Arial Narrow"/>
                <w:sz w:val="18"/>
              </w:rPr>
              <w:t>r</w:t>
            </w:r>
            <w:r>
              <w:rPr>
                <w:rFonts w:ascii="Arial Narrow" w:hAnsi="Arial Narrow"/>
                <w:sz w:val="18"/>
              </w:rPr>
              <w:t>mularen arabera.</w:t>
            </w:r>
          </w:p>
          <w:p w:rsidR="00C57E33" w:rsidRPr="00B46ADB" w:rsidRDefault="00C57E33" w:rsidP="00166DD8">
            <w:pPr>
              <w:pStyle w:val="texto"/>
              <w:tabs>
                <w:tab w:val="clear" w:pos="2835"/>
                <w:tab w:val="clear" w:pos="3969"/>
                <w:tab w:val="clear" w:pos="5103"/>
                <w:tab w:val="clear" w:pos="6237"/>
                <w:tab w:val="clear" w:pos="7371"/>
              </w:tabs>
              <w:spacing w:after="0"/>
              <w:ind w:left="111" w:firstLine="0"/>
              <w:rPr>
                <w:rFonts w:ascii="Arial Narrow" w:hAnsi="Arial Narrow"/>
                <w:sz w:val="18"/>
                <w:szCs w:val="18"/>
              </w:rPr>
            </w:pPr>
            <w:r>
              <w:rPr>
                <w:rFonts w:ascii="Arial Narrow" w:hAnsi="Arial Narrow"/>
                <w:sz w:val="18"/>
              </w:rPr>
              <w:t>3) Kontzejuei beren udalerriari dagokion funtsaren ehuneko 30 e</w:t>
            </w:r>
            <w:r>
              <w:rPr>
                <w:rFonts w:ascii="Arial Narrow" w:hAnsi="Arial Narrow"/>
                <w:sz w:val="18"/>
              </w:rPr>
              <w:t>s</w:t>
            </w:r>
            <w:r>
              <w:rPr>
                <w:rFonts w:ascii="Arial Narrow" w:hAnsi="Arial Narrow"/>
                <w:sz w:val="18"/>
              </w:rPr>
              <w:t>leitzen zaie, eta populazioaren arabera banatzen da.</w:t>
            </w:r>
          </w:p>
        </w:tc>
      </w:tr>
      <w:tr w:rsidR="00C57E33" w:rsidRPr="00B46ADB" w:rsidTr="00374C3F">
        <w:trPr>
          <w:trHeight w:val="255"/>
        </w:trPr>
        <w:tc>
          <w:tcPr>
            <w:tcW w:w="854" w:type="dxa"/>
            <w:tcBorders>
              <w:top w:val="single" w:sz="2" w:space="0" w:color="auto"/>
              <w:bottom w:val="single" w:sz="2" w:space="0" w:color="auto"/>
            </w:tcBorders>
            <w:vAlign w:val="center"/>
          </w:tcPr>
          <w:p w:rsidR="00C57E33" w:rsidRPr="00B46ADB" w:rsidRDefault="00C57E33" w:rsidP="00B46ADB">
            <w:pPr>
              <w:pStyle w:val="texto"/>
              <w:tabs>
                <w:tab w:val="clear" w:pos="2835"/>
                <w:tab w:val="clear" w:pos="3969"/>
                <w:tab w:val="clear" w:pos="5103"/>
                <w:tab w:val="clear" w:pos="6237"/>
                <w:tab w:val="clear" w:pos="7371"/>
              </w:tabs>
              <w:spacing w:after="0"/>
              <w:ind w:left="-66" w:right="-122" w:firstLine="0"/>
              <w:jc w:val="left"/>
              <w:rPr>
                <w:rFonts w:ascii="Arial Narrow" w:hAnsi="Arial Narrow"/>
                <w:sz w:val="18"/>
                <w:szCs w:val="18"/>
              </w:rPr>
            </w:pPr>
            <w:r>
              <w:rPr>
                <w:rFonts w:ascii="Arial Narrow" w:hAnsi="Arial Narrow"/>
                <w:sz w:val="18"/>
              </w:rPr>
              <w:t>2015-2017</w:t>
            </w:r>
          </w:p>
        </w:tc>
        <w:tc>
          <w:tcPr>
            <w:tcW w:w="1652" w:type="dxa"/>
            <w:tcBorders>
              <w:top w:val="single" w:sz="2" w:space="0" w:color="auto"/>
              <w:bottom w:val="single" w:sz="2" w:space="0" w:color="auto"/>
            </w:tcBorders>
            <w:vAlign w:val="center"/>
          </w:tcPr>
          <w:p w:rsidR="00C57E33" w:rsidRPr="00B46ADB" w:rsidRDefault="00C57E33" w:rsidP="00C57E33">
            <w:pPr>
              <w:pStyle w:val="texto"/>
              <w:tabs>
                <w:tab w:val="clear" w:pos="2835"/>
                <w:tab w:val="clear" w:pos="3969"/>
                <w:tab w:val="clear" w:pos="5103"/>
                <w:tab w:val="clear" w:pos="6237"/>
                <w:tab w:val="clear" w:pos="7371"/>
              </w:tabs>
              <w:spacing w:after="0"/>
              <w:ind w:left="-80" w:firstLine="0"/>
              <w:jc w:val="right"/>
              <w:rPr>
                <w:rFonts w:ascii="Arial Narrow" w:hAnsi="Arial Narrow"/>
                <w:sz w:val="18"/>
                <w:szCs w:val="18"/>
              </w:rPr>
            </w:pPr>
            <w:r>
              <w:rPr>
                <w:rFonts w:ascii="Arial Narrow" w:hAnsi="Arial Narrow"/>
                <w:sz w:val="18"/>
              </w:rPr>
              <w:t>21/2014 Foru Legea</w:t>
            </w:r>
          </w:p>
          <w:p w:rsidR="00C57E33" w:rsidRPr="00B46ADB" w:rsidRDefault="00C57E33" w:rsidP="00C57E33">
            <w:pPr>
              <w:pStyle w:val="texto"/>
              <w:tabs>
                <w:tab w:val="clear" w:pos="2835"/>
                <w:tab w:val="clear" w:pos="3969"/>
                <w:tab w:val="clear" w:pos="5103"/>
                <w:tab w:val="clear" w:pos="6237"/>
                <w:tab w:val="clear" w:pos="7371"/>
              </w:tabs>
              <w:spacing w:after="0"/>
              <w:ind w:left="-80" w:firstLine="0"/>
              <w:jc w:val="right"/>
              <w:rPr>
                <w:rFonts w:ascii="Arial Narrow" w:hAnsi="Arial Narrow"/>
                <w:sz w:val="18"/>
                <w:szCs w:val="18"/>
              </w:rPr>
            </w:pPr>
            <w:r>
              <w:rPr>
                <w:rFonts w:ascii="Arial Narrow" w:hAnsi="Arial Narrow"/>
                <w:sz w:val="18"/>
              </w:rPr>
              <w:t>24/2015 Foru Legea</w:t>
            </w:r>
          </w:p>
          <w:p w:rsidR="00C57E33" w:rsidRPr="00B46ADB" w:rsidRDefault="00C57E33" w:rsidP="00C57E33">
            <w:pPr>
              <w:pStyle w:val="texto"/>
              <w:tabs>
                <w:tab w:val="clear" w:pos="2835"/>
                <w:tab w:val="clear" w:pos="3969"/>
                <w:tab w:val="clear" w:pos="5103"/>
                <w:tab w:val="clear" w:pos="6237"/>
                <w:tab w:val="clear" w:pos="7371"/>
              </w:tabs>
              <w:spacing w:after="0"/>
              <w:ind w:left="-80" w:firstLine="0"/>
              <w:jc w:val="right"/>
              <w:rPr>
                <w:rFonts w:ascii="Arial Narrow" w:hAnsi="Arial Narrow"/>
                <w:sz w:val="18"/>
                <w:szCs w:val="18"/>
              </w:rPr>
            </w:pPr>
            <w:r>
              <w:rPr>
                <w:rFonts w:ascii="Arial Narrow" w:hAnsi="Arial Narrow"/>
                <w:sz w:val="18"/>
              </w:rPr>
              <w:t>21/2016 Foru Legea</w:t>
            </w:r>
          </w:p>
        </w:tc>
        <w:tc>
          <w:tcPr>
            <w:tcW w:w="1251" w:type="dxa"/>
            <w:tcBorders>
              <w:top w:val="single" w:sz="2" w:space="0" w:color="auto"/>
              <w:bottom w:val="single" w:sz="2" w:space="0" w:color="auto"/>
            </w:tcBorders>
            <w:vAlign w:val="center"/>
          </w:tcPr>
          <w:p w:rsidR="00C57E33" w:rsidRPr="00B46ADB" w:rsidRDefault="00C57E33" w:rsidP="00B46ADB">
            <w:pPr>
              <w:pStyle w:val="texto"/>
              <w:tabs>
                <w:tab w:val="clear" w:pos="2835"/>
                <w:tab w:val="clear" w:pos="3969"/>
                <w:tab w:val="clear" w:pos="5103"/>
                <w:tab w:val="clear" w:pos="6237"/>
                <w:tab w:val="clear" w:pos="7371"/>
              </w:tabs>
              <w:spacing w:after="0"/>
              <w:ind w:left="-108" w:firstLine="0"/>
              <w:jc w:val="center"/>
              <w:rPr>
                <w:rFonts w:ascii="Arial Narrow" w:hAnsi="Arial Narrow"/>
                <w:sz w:val="18"/>
                <w:szCs w:val="18"/>
              </w:rPr>
            </w:pPr>
            <w:r>
              <w:rPr>
                <w:rFonts w:ascii="Arial Narrow" w:hAnsi="Arial Narrow"/>
                <w:sz w:val="18"/>
              </w:rPr>
              <w:t>Ez</w:t>
            </w:r>
          </w:p>
        </w:tc>
        <w:tc>
          <w:tcPr>
            <w:tcW w:w="5135" w:type="dxa"/>
            <w:tcBorders>
              <w:top w:val="single" w:sz="2" w:space="0" w:color="auto"/>
              <w:bottom w:val="single" w:sz="2" w:space="0" w:color="auto"/>
            </w:tcBorders>
            <w:vAlign w:val="center"/>
          </w:tcPr>
          <w:p w:rsidR="00C57E33" w:rsidRPr="00B46ADB" w:rsidRDefault="00C57E33" w:rsidP="00166DD8">
            <w:pPr>
              <w:pStyle w:val="texto"/>
              <w:tabs>
                <w:tab w:val="clear" w:pos="2835"/>
                <w:tab w:val="clear" w:pos="3969"/>
                <w:tab w:val="clear" w:pos="5103"/>
                <w:tab w:val="clear" w:pos="6237"/>
                <w:tab w:val="clear" w:pos="7371"/>
              </w:tabs>
              <w:spacing w:after="0"/>
              <w:ind w:left="111" w:firstLine="0"/>
              <w:rPr>
                <w:rFonts w:ascii="Arial Narrow" w:hAnsi="Arial Narrow"/>
                <w:sz w:val="18"/>
                <w:szCs w:val="18"/>
              </w:rPr>
            </w:pPr>
            <w:r>
              <w:rPr>
                <w:rFonts w:ascii="Arial Narrow" w:hAnsi="Arial Narrow"/>
                <w:sz w:val="18"/>
              </w:rPr>
              <w:t>Aurreko urtean jasotako zenbatekotik abiatuta, zenbateko hori fu</w:t>
            </w:r>
            <w:r>
              <w:rPr>
                <w:rFonts w:ascii="Arial Narrow" w:hAnsi="Arial Narrow"/>
                <w:sz w:val="18"/>
              </w:rPr>
              <w:t>n</w:t>
            </w:r>
            <w:r>
              <w:rPr>
                <w:rFonts w:ascii="Arial Narrow" w:hAnsi="Arial Narrow"/>
                <w:sz w:val="18"/>
              </w:rPr>
              <w:t>tsa handitu den proportzio berean handitzen da.</w:t>
            </w:r>
          </w:p>
        </w:tc>
      </w:tr>
      <w:tr w:rsidR="00C57E33" w:rsidRPr="00B46ADB" w:rsidTr="00374C3F">
        <w:trPr>
          <w:trHeight w:val="255"/>
        </w:trPr>
        <w:tc>
          <w:tcPr>
            <w:tcW w:w="854" w:type="dxa"/>
            <w:tcBorders>
              <w:top w:val="single" w:sz="2" w:space="0" w:color="auto"/>
              <w:bottom w:val="single" w:sz="4" w:space="0" w:color="auto"/>
            </w:tcBorders>
            <w:vAlign w:val="center"/>
          </w:tcPr>
          <w:p w:rsidR="00C57E33" w:rsidRPr="00B46ADB" w:rsidRDefault="00C57E33" w:rsidP="00B46ADB">
            <w:pPr>
              <w:pStyle w:val="texto"/>
              <w:tabs>
                <w:tab w:val="clear" w:pos="2835"/>
                <w:tab w:val="clear" w:pos="3969"/>
                <w:tab w:val="clear" w:pos="5103"/>
                <w:tab w:val="clear" w:pos="6237"/>
                <w:tab w:val="clear" w:pos="7371"/>
              </w:tabs>
              <w:spacing w:after="0"/>
              <w:ind w:left="-66" w:right="-122" w:firstLine="0"/>
              <w:jc w:val="left"/>
              <w:rPr>
                <w:rFonts w:ascii="Arial Narrow" w:hAnsi="Arial Narrow"/>
                <w:sz w:val="18"/>
                <w:szCs w:val="18"/>
              </w:rPr>
            </w:pPr>
            <w:r>
              <w:rPr>
                <w:rFonts w:ascii="Arial Narrow" w:hAnsi="Arial Narrow"/>
                <w:sz w:val="18"/>
              </w:rPr>
              <w:t>2018-2019</w:t>
            </w:r>
          </w:p>
        </w:tc>
        <w:tc>
          <w:tcPr>
            <w:tcW w:w="1652" w:type="dxa"/>
            <w:tcBorders>
              <w:top w:val="single" w:sz="2" w:space="0" w:color="auto"/>
              <w:bottom w:val="single" w:sz="4" w:space="0" w:color="auto"/>
            </w:tcBorders>
            <w:vAlign w:val="center"/>
          </w:tcPr>
          <w:p w:rsidR="00C57E33" w:rsidRPr="00B46ADB" w:rsidRDefault="00C57E33" w:rsidP="00C57E33">
            <w:pPr>
              <w:pStyle w:val="texto"/>
              <w:tabs>
                <w:tab w:val="clear" w:pos="2835"/>
                <w:tab w:val="clear" w:pos="3969"/>
                <w:tab w:val="clear" w:pos="5103"/>
                <w:tab w:val="clear" w:pos="6237"/>
                <w:tab w:val="clear" w:pos="7371"/>
              </w:tabs>
              <w:spacing w:after="0"/>
              <w:ind w:left="-80" w:firstLine="0"/>
              <w:jc w:val="right"/>
              <w:rPr>
                <w:rFonts w:ascii="Arial Narrow" w:hAnsi="Arial Narrow"/>
                <w:sz w:val="18"/>
                <w:szCs w:val="18"/>
              </w:rPr>
            </w:pPr>
            <w:r>
              <w:rPr>
                <w:rFonts w:ascii="Arial Narrow" w:hAnsi="Arial Narrow"/>
                <w:sz w:val="18"/>
              </w:rPr>
              <w:t>18/2017 Foru Legea</w:t>
            </w:r>
          </w:p>
        </w:tc>
        <w:tc>
          <w:tcPr>
            <w:tcW w:w="1251" w:type="dxa"/>
            <w:tcBorders>
              <w:top w:val="single" w:sz="2" w:space="0" w:color="auto"/>
              <w:bottom w:val="single" w:sz="4" w:space="0" w:color="auto"/>
            </w:tcBorders>
            <w:vAlign w:val="center"/>
          </w:tcPr>
          <w:p w:rsidR="00C57E33" w:rsidRPr="00B46ADB" w:rsidRDefault="00C57E33" w:rsidP="00B46ADB">
            <w:pPr>
              <w:pStyle w:val="texto"/>
              <w:tabs>
                <w:tab w:val="clear" w:pos="2835"/>
                <w:tab w:val="clear" w:pos="3969"/>
                <w:tab w:val="clear" w:pos="5103"/>
                <w:tab w:val="clear" w:pos="6237"/>
                <w:tab w:val="clear" w:pos="7371"/>
              </w:tabs>
              <w:spacing w:after="0"/>
              <w:ind w:left="-108" w:firstLine="0"/>
              <w:jc w:val="center"/>
              <w:rPr>
                <w:rFonts w:ascii="Arial Narrow" w:hAnsi="Arial Narrow"/>
                <w:sz w:val="18"/>
                <w:szCs w:val="18"/>
              </w:rPr>
            </w:pPr>
            <w:r>
              <w:rPr>
                <w:rFonts w:ascii="Arial Narrow" w:hAnsi="Arial Narrow"/>
                <w:sz w:val="18"/>
              </w:rPr>
              <w:t>Bai</w:t>
            </w:r>
          </w:p>
        </w:tc>
        <w:tc>
          <w:tcPr>
            <w:tcW w:w="5135" w:type="dxa"/>
            <w:tcBorders>
              <w:top w:val="single" w:sz="2" w:space="0" w:color="auto"/>
              <w:bottom w:val="single" w:sz="4" w:space="0" w:color="auto"/>
            </w:tcBorders>
            <w:vAlign w:val="center"/>
          </w:tcPr>
          <w:p w:rsidR="00C57E33" w:rsidRPr="00B46ADB" w:rsidRDefault="00C57E33" w:rsidP="00166DD8">
            <w:pPr>
              <w:pStyle w:val="texto"/>
              <w:tabs>
                <w:tab w:val="clear" w:pos="2835"/>
                <w:tab w:val="clear" w:pos="3969"/>
                <w:tab w:val="clear" w:pos="5103"/>
                <w:tab w:val="clear" w:pos="6237"/>
                <w:tab w:val="clear" w:pos="7371"/>
              </w:tabs>
              <w:spacing w:after="0"/>
              <w:ind w:left="111" w:firstLine="0"/>
              <w:rPr>
                <w:rFonts w:ascii="Arial Narrow" w:hAnsi="Arial Narrow"/>
                <w:sz w:val="18"/>
                <w:szCs w:val="18"/>
              </w:rPr>
            </w:pPr>
            <w:r>
              <w:rPr>
                <w:rFonts w:ascii="Arial Narrow" w:hAnsi="Arial Narrow"/>
                <w:sz w:val="18"/>
              </w:rPr>
              <w:t>Bi maila:</w:t>
            </w:r>
          </w:p>
          <w:p w:rsidR="00C57E33" w:rsidRPr="00B46ADB" w:rsidRDefault="00C57E33" w:rsidP="00166DD8">
            <w:pPr>
              <w:pStyle w:val="texto"/>
              <w:tabs>
                <w:tab w:val="clear" w:pos="2835"/>
                <w:tab w:val="clear" w:pos="3969"/>
                <w:tab w:val="clear" w:pos="5103"/>
                <w:tab w:val="clear" w:pos="6237"/>
                <w:tab w:val="clear" w:pos="7371"/>
              </w:tabs>
              <w:spacing w:after="0"/>
              <w:ind w:left="111" w:firstLine="0"/>
              <w:rPr>
                <w:rFonts w:ascii="Arial Narrow" w:hAnsi="Arial Narrow"/>
                <w:sz w:val="18"/>
                <w:szCs w:val="18"/>
              </w:rPr>
            </w:pPr>
            <w:r>
              <w:rPr>
                <w:rFonts w:ascii="Arial Narrow" w:hAnsi="Arial Narrow"/>
                <w:sz w:val="18"/>
              </w:rPr>
              <w:t>1) Funtsa udalerrien artean banatzen da, Iruñea barne, formularen arabera.</w:t>
            </w:r>
          </w:p>
          <w:p w:rsidR="00C57E33" w:rsidRPr="00B46ADB" w:rsidRDefault="00C57E33" w:rsidP="00166DD8">
            <w:pPr>
              <w:pStyle w:val="texto"/>
              <w:tabs>
                <w:tab w:val="clear" w:pos="2835"/>
                <w:tab w:val="clear" w:pos="3969"/>
                <w:tab w:val="clear" w:pos="5103"/>
                <w:tab w:val="clear" w:pos="6237"/>
                <w:tab w:val="clear" w:pos="7371"/>
              </w:tabs>
              <w:spacing w:after="0"/>
              <w:ind w:left="111" w:firstLine="0"/>
              <w:rPr>
                <w:rFonts w:ascii="Arial Narrow" w:hAnsi="Arial Narrow"/>
                <w:sz w:val="18"/>
                <w:szCs w:val="18"/>
              </w:rPr>
            </w:pPr>
            <w:r>
              <w:rPr>
                <w:rFonts w:ascii="Arial Narrow" w:hAnsi="Arial Narrow"/>
                <w:sz w:val="18"/>
              </w:rPr>
              <w:t>3) Kontzejuei beren udalerriari dagokion funtsaren ehuneko 30 e</w:t>
            </w:r>
            <w:r>
              <w:rPr>
                <w:rFonts w:ascii="Arial Narrow" w:hAnsi="Arial Narrow"/>
                <w:sz w:val="18"/>
              </w:rPr>
              <w:t>s</w:t>
            </w:r>
            <w:r>
              <w:rPr>
                <w:rFonts w:ascii="Arial Narrow" w:hAnsi="Arial Narrow"/>
                <w:sz w:val="18"/>
              </w:rPr>
              <w:t>leitzen zaie, eta populazioaren arabera banatzen da.</w:t>
            </w:r>
          </w:p>
          <w:p w:rsidR="00C57E33" w:rsidRPr="00B46ADB" w:rsidRDefault="00C57E33" w:rsidP="00166DD8">
            <w:pPr>
              <w:pStyle w:val="texto"/>
              <w:tabs>
                <w:tab w:val="clear" w:pos="2835"/>
                <w:tab w:val="clear" w:pos="3969"/>
                <w:tab w:val="clear" w:pos="5103"/>
                <w:tab w:val="clear" w:pos="6237"/>
                <w:tab w:val="clear" w:pos="7371"/>
              </w:tabs>
              <w:spacing w:after="0"/>
              <w:ind w:left="111" w:firstLine="0"/>
              <w:rPr>
                <w:rFonts w:ascii="Arial Narrow" w:hAnsi="Arial Narrow"/>
                <w:sz w:val="18"/>
                <w:szCs w:val="18"/>
              </w:rPr>
            </w:pPr>
            <w:r>
              <w:rPr>
                <w:rFonts w:ascii="Arial Narrow" w:hAnsi="Arial Narrow"/>
                <w:sz w:val="18"/>
              </w:rPr>
              <w:t>Ponentziaren berrikuspen prozesua hasi ez duten udalerrien ze</w:t>
            </w:r>
            <w:r>
              <w:rPr>
                <w:rFonts w:ascii="Arial Narrow" w:hAnsi="Arial Narrow"/>
                <w:sz w:val="18"/>
              </w:rPr>
              <w:t>n</w:t>
            </w:r>
            <w:r>
              <w:rPr>
                <w:rFonts w:ascii="Arial Narrow" w:hAnsi="Arial Narrow"/>
                <w:sz w:val="18"/>
              </w:rPr>
              <w:t>batekoa ehuneko 10 murriztuko da.</w:t>
            </w:r>
          </w:p>
        </w:tc>
      </w:tr>
    </w:tbl>
    <w:p w:rsidR="00BE1465" w:rsidRDefault="00BE1465" w:rsidP="00BE1465">
      <w:pPr>
        <w:pStyle w:val="texto"/>
        <w:tabs>
          <w:tab w:val="clear" w:pos="2835"/>
          <w:tab w:val="clear" w:pos="3969"/>
          <w:tab w:val="clear" w:pos="5103"/>
          <w:tab w:val="clear" w:pos="6237"/>
          <w:tab w:val="clear" w:pos="7371"/>
        </w:tabs>
        <w:spacing w:before="240" w:after="120"/>
        <w:rPr>
          <w:szCs w:val="26"/>
        </w:rPr>
      </w:pPr>
      <w:r>
        <w:t xml:space="preserve">Formula 2009-2014 eta 2018-2019 aldietan aplikatu zen, nahiz eta 2015-2017 urteetan ez zen erabili, eta udalerri bakoitzak jaso beharreko zenbatekoa aurreko urtean jasotakoaren arabera zehazten zen. </w:t>
      </w:r>
    </w:p>
    <w:p w:rsidR="00BE1465" w:rsidRDefault="00BE1465" w:rsidP="00BE1465">
      <w:pPr>
        <w:pStyle w:val="texto"/>
        <w:tabs>
          <w:tab w:val="clear" w:pos="2835"/>
          <w:tab w:val="clear" w:pos="3969"/>
          <w:tab w:val="clear" w:pos="5103"/>
          <w:tab w:val="clear" w:pos="6237"/>
          <w:tab w:val="clear" w:pos="7371"/>
        </w:tabs>
        <w:spacing w:before="120" w:after="240"/>
        <w:rPr>
          <w:szCs w:val="26"/>
        </w:rPr>
      </w:pPr>
      <w:r>
        <w:t>Arestian aipaturiko 4/2019 Foru Legeak ere funtsaren banaketarako irizpidea aldatu zuen; z</w:t>
      </w:r>
      <w:r>
        <w:t>e</w:t>
      </w:r>
      <w:r>
        <w:t>hazki, hauxe ezarri zuen:</w:t>
      </w:r>
    </w:p>
    <w:p w:rsidR="00BE1465" w:rsidRPr="00166DD8" w:rsidRDefault="00BE1465" w:rsidP="00BE1465">
      <w:pPr>
        <w:pStyle w:val="xa2"/>
        <w:shd w:val="clear" w:color="auto" w:fill="FFFFFF"/>
        <w:spacing w:before="120" w:beforeAutospacing="0" w:after="120" w:afterAutospacing="0"/>
        <w:ind w:right="74" w:firstLine="284"/>
        <w:jc w:val="both"/>
        <w:rPr>
          <w:i/>
          <w:spacing w:val="6"/>
          <w:sz w:val="22"/>
          <w:szCs w:val="22"/>
        </w:rPr>
      </w:pPr>
      <w:r>
        <w:rPr>
          <w:i/>
          <w:spacing w:val="6"/>
          <w:sz w:val="22"/>
        </w:rPr>
        <w:t>“... Toki entitateek Nafarroako tributuetan duten parte-hartzearen zenbatekoa hauen b</w:t>
      </w:r>
      <w:r>
        <w:rPr>
          <w:i/>
          <w:spacing w:val="6"/>
          <w:sz w:val="22"/>
        </w:rPr>
        <w:t>i</w:t>
      </w:r>
      <w:r>
        <w:rPr>
          <w:i/>
          <w:spacing w:val="6"/>
          <w:sz w:val="22"/>
        </w:rPr>
        <w:t>tartez banatuko zaie entitate horiei:</w:t>
      </w:r>
    </w:p>
    <w:p w:rsidR="00BE1465" w:rsidRPr="00166DD8" w:rsidRDefault="00BE1465" w:rsidP="00BE1465">
      <w:pPr>
        <w:pStyle w:val="xa2"/>
        <w:shd w:val="clear" w:color="auto" w:fill="FFFFFF"/>
        <w:spacing w:before="120" w:beforeAutospacing="0" w:after="120" w:afterAutospacing="0"/>
        <w:ind w:right="74" w:firstLine="425"/>
        <w:jc w:val="both"/>
        <w:rPr>
          <w:i/>
          <w:spacing w:val="6"/>
          <w:sz w:val="22"/>
          <w:szCs w:val="22"/>
        </w:rPr>
      </w:pPr>
      <w:r>
        <w:rPr>
          <w:i/>
          <w:spacing w:val="6"/>
          <w:sz w:val="22"/>
        </w:rPr>
        <w:t>a) Transferentzia arruntak, toki entitateak ematen dituen zerbitzuak finantzatzekoak, Nafarroako Gobernuak finantzaketa moduluak ezarri dituenean horietarako. Aipaturiko transferentzien zenbatekoa modulu horiek ezartzen dutenaren araberakoa izanen da.</w:t>
      </w:r>
    </w:p>
    <w:p w:rsidR="00BE1465" w:rsidRPr="00166DD8" w:rsidRDefault="00BE1465" w:rsidP="00BE1465">
      <w:pPr>
        <w:pStyle w:val="xa2"/>
        <w:shd w:val="clear" w:color="auto" w:fill="FFFFFF"/>
        <w:spacing w:before="120" w:beforeAutospacing="0" w:after="120" w:afterAutospacing="0"/>
        <w:ind w:right="74" w:firstLine="425"/>
        <w:jc w:val="both"/>
        <w:rPr>
          <w:i/>
          <w:spacing w:val="6"/>
          <w:sz w:val="22"/>
          <w:szCs w:val="22"/>
        </w:rPr>
      </w:pPr>
      <w:r>
        <w:rPr>
          <w:i/>
          <w:spacing w:val="6"/>
          <w:sz w:val="22"/>
        </w:rPr>
        <w:t>b) Kapital transferentziak, Nafarroako Gobernuak onetsitako Toki Azpiegituren Plan Zuzendariei lotutako inbertsioak finantzatzekoak, plan horietan zehazten baita kasuko zerb</w:t>
      </w:r>
      <w:r>
        <w:rPr>
          <w:i/>
          <w:spacing w:val="6"/>
          <w:sz w:val="22"/>
        </w:rPr>
        <w:t>i</w:t>
      </w:r>
      <w:r>
        <w:rPr>
          <w:i/>
          <w:spacing w:val="6"/>
          <w:sz w:val="22"/>
        </w:rPr>
        <w:t>tzuko estrategia, udalerriaz haragoko lurralde esparrurako.</w:t>
      </w:r>
    </w:p>
    <w:p w:rsidR="00BE1465" w:rsidRPr="00166DD8" w:rsidRDefault="00BE1465" w:rsidP="00BE1465">
      <w:pPr>
        <w:pStyle w:val="xa2"/>
        <w:shd w:val="clear" w:color="auto" w:fill="FFFFFF"/>
        <w:spacing w:before="120" w:beforeAutospacing="0" w:after="120" w:afterAutospacing="0"/>
        <w:ind w:right="74" w:firstLine="425"/>
        <w:jc w:val="both"/>
        <w:rPr>
          <w:i/>
          <w:spacing w:val="6"/>
          <w:sz w:val="22"/>
          <w:szCs w:val="22"/>
        </w:rPr>
      </w:pPr>
      <w:r>
        <w:rPr>
          <w:i/>
          <w:spacing w:val="6"/>
          <w:sz w:val="22"/>
        </w:rPr>
        <w:lastRenderedPageBreak/>
        <w:t>c) Libreki erabaki beharreko zenbateko bat, toki entitate bakoitzari esleituko zaiona printzipio hauekin bat: justizia, proportzionaltasuna, kohesio soziala, lurralde oreka eta finantza askitasuna. Toki entitate bakoitzak erabakiko du, bere autonomiaz baliatuz, zenb</w:t>
      </w:r>
      <w:r>
        <w:rPr>
          <w:i/>
          <w:spacing w:val="6"/>
          <w:sz w:val="22"/>
        </w:rPr>
        <w:t>a</w:t>
      </w:r>
      <w:r>
        <w:rPr>
          <w:i/>
          <w:spacing w:val="6"/>
          <w:sz w:val="22"/>
        </w:rPr>
        <w:t>teko horren erabilera, eta aplikatzen ahalko du bai bere gastu arrunta finantzatzeko, bai azpiegiturako inbertsioak finantzatzeko. Esleipen horretarako irizpideak foru lege bidez ezarriko dira.</w:t>
      </w:r>
    </w:p>
    <w:p w:rsidR="00BE1465" w:rsidRPr="00166DD8" w:rsidRDefault="00BE1465" w:rsidP="00BE1465">
      <w:pPr>
        <w:pStyle w:val="xa2"/>
        <w:shd w:val="clear" w:color="auto" w:fill="FFFFFF"/>
        <w:spacing w:before="120" w:beforeAutospacing="0" w:after="120" w:afterAutospacing="0"/>
        <w:ind w:right="74" w:firstLine="425"/>
        <w:jc w:val="both"/>
        <w:rPr>
          <w:i/>
          <w:spacing w:val="6"/>
          <w:sz w:val="22"/>
          <w:szCs w:val="22"/>
        </w:rPr>
      </w:pPr>
      <w:r>
        <w:rPr>
          <w:i/>
          <w:spacing w:val="6"/>
          <w:sz w:val="22"/>
        </w:rPr>
        <w:t>d) Finantzaketarako lerro espezifikoak; besteak beste, honakoak, gutxienez ere:</w:t>
      </w:r>
    </w:p>
    <w:p w:rsidR="00BE1465" w:rsidRPr="00166DD8" w:rsidRDefault="00BE1465" w:rsidP="00C10193">
      <w:pPr>
        <w:pStyle w:val="xa2"/>
        <w:shd w:val="clear" w:color="auto" w:fill="FFFFFF"/>
        <w:spacing w:before="120" w:beforeAutospacing="0" w:after="120" w:afterAutospacing="0"/>
        <w:ind w:left="686" w:right="74" w:hanging="402"/>
        <w:jc w:val="both"/>
        <w:rPr>
          <w:i/>
          <w:spacing w:val="6"/>
          <w:sz w:val="22"/>
          <w:szCs w:val="22"/>
        </w:rPr>
      </w:pPr>
      <w:r>
        <w:rPr>
          <w:i/>
          <w:spacing w:val="6"/>
          <w:sz w:val="22"/>
        </w:rPr>
        <w:t>- Hiriburutza Agirien sistemak.</w:t>
      </w:r>
    </w:p>
    <w:p w:rsidR="00BE1465" w:rsidRPr="00166DD8" w:rsidRDefault="00BE1465" w:rsidP="00C10193">
      <w:pPr>
        <w:pStyle w:val="xa2"/>
        <w:shd w:val="clear" w:color="auto" w:fill="FFFFFF"/>
        <w:spacing w:before="120" w:beforeAutospacing="0" w:after="120" w:afterAutospacing="0"/>
        <w:ind w:left="284" w:right="74"/>
        <w:jc w:val="both"/>
        <w:rPr>
          <w:i/>
          <w:spacing w:val="6"/>
          <w:sz w:val="22"/>
          <w:szCs w:val="22"/>
        </w:rPr>
      </w:pPr>
      <w:r>
        <w:rPr>
          <w:i/>
          <w:spacing w:val="6"/>
          <w:sz w:val="22"/>
        </w:rPr>
        <w:t>- Nafarroako toki entitateen ordezkaritasuna duten elkarte edo federazioentzako laguntza ekonomikoak, Foru Komunitatean duten ezarpenaren proportzioan.</w:t>
      </w:r>
    </w:p>
    <w:p w:rsidR="00BE1465" w:rsidRPr="00166DD8" w:rsidRDefault="00BE1465" w:rsidP="00C10193">
      <w:pPr>
        <w:pStyle w:val="xa2"/>
        <w:shd w:val="clear" w:color="auto" w:fill="FFFFFF"/>
        <w:spacing w:before="120" w:beforeAutospacing="0" w:after="120" w:afterAutospacing="0"/>
        <w:ind w:left="284" w:right="74"/>
        <w:jc w:val="both"/>
        <w:rPr>
          <w:i/>
          <w:spacing w:val="6"/>
          <w:sz w:val="22"/>
          <w:szCs w:val="22"/>
        </w:rPr>
      </w:pPr>
      <w:r>
        <w:rPr>
          <w:i/>
          <w:spacing w:val="6"/>
          <w:sz w:val="22"/>
        </w:rPr>
        <w:t>- Hautetsi-zereginetako jardunaren kontzeptuan toki entitateek ordaindutako zenbat</w:t>
      </w:r>
      <w:r>
        <w:rPr>
          <w:i/>
          <w:spacing w:val="6"/>
          <w:sz w:val="22"/>
        </w:rPr>
        <w:t>e</w:t>
      </w:r>
      <w:r>
        <w:rPr>
          <w:i/>
          <w:spacing w:val="6"/>
          <w:sz w:val="22"/>
        </w:rPr>
        <w:t>koen konpentsazioa.</w:t>
      </w:r>
    </w:p>
    <w:p w:rsidR="00BE1465" w:rsidRPr="00166DD8" w:rsidRDefault="00BE1465" w:rsidP="00BE1465">
      <w:pPr>
        <w:pStyle w:val="xa2"/>
        <w:shd w:val="clear" w:color="auto" w:fill="FFFFFF"/>
        <w:spacing w:before="120" w:beforeAutospacing="0" w:after="120" w:afterAutospacing="0"/>
        <w:ind w:right="74" w:firstLine="284"/>
        <w:jc w:val="both"/>
        <w:rPr>
          <w:i/>
          <w:spacing w:val="6"/>
          <w:sz w:val="22"/>
          <w:szCs w:val="22"/>
        </w:rPr>
      </w:pPr>
      <w:r>
        <w:rPr>
          <w:i/>
          <w:spacing w:val="6"/>
          <w:sz w:val="22"/>
        </w:rPr>
        <w:t>3. Funtsaren zuzkidura, eguneratze-modua eta indarraldia ezartzen dituen foru legeak ezarriko du, halaber, banaketa-formula, zeinak kontuan hartu beharreko banaketa-aldagaiak zehaztuko baititu, artikulu honen bigarren paragrafoko c) apartatuan azaldutako printzipioetan oinarrituta.</w:t>
      </w:r>
    </w:p>
    <w:p w:rsidR="00BE1465" w:rsidRDefault="00BE1465" w:rsidP="00BE1465">
      <w:pPr>
        <w:pStyle w:val="texto"/>
      </w:pPr>
      <w:r>
        <w:t>Bada aldaketa esanguratsu bat transferentzia arruntetarako funtsaren banaketari dagokionez; izan ere, c) atalaren araberako formularen bidezko banaketa egiteaz gain, arauak ezartzen du esleipena eginen dela Nafarroako Gobernuak zortzigarren xedapen iragankorrean zehazturiko zerbitzuetarako (montepioak, eskola-kontzentrazioak eta hezkuntza-erabilerarako udal eraikinen funtzionamendu gastuak, musika eskolak, haur eskolak eta abar) onetsitako finantzaketa mod</w:t>
      </w:r>
      <w:r>
        <w:t>u</w:t>
      </w:r>
      <w:r>
        <w:t>luen arabera.</w:t>
      </w:r>
    </w:p>
    <w:p w:rsidR="00BE1465" w:rsidRDefault="00BE1465" w:rsidP="00BE1465">
      <w:pPr>
        <w:pStyle w:val="texto"/>
      </w:pPr>
      <w:r>
        <w:t>Xedapen horrek ezartzen du, halaber, 2019ko abenduaren 31a baino lehen Nafarroako G</w:t>
      </w:r>
      <w:r>
        <w:t>o</w:t>
      </w:r>
      <w:r>
        <w:t>bernuak finantzaketa proposamen bat igorriko duela Parlamentura, gaur egungo dirulaguntza f</w:t>
      </w:r>
      <w:r>
        <w:t>i</w:t>
      </w:r>
      <w:r>
        <w:t xml:space="preserve">nalisten ordez finantzaketa moduluak ezartzeko pixkanaka. Bestalde, hamaikagarren xedapen iragankorrak adierazten du Nafarroako toki entitateek bost urteko epean gehienez ere, ematen dituzten zerbitzuen kostuei buruzko kontabilitate-analisia egiteko sistema bat jarri beharko dute, eta horren emaitzak erreferentzia gisa erabiliko dira zerbitzu horietarako finantzaketa-modulu desberdinak ezartzeko. </w:t>
      </w:r>
    </w:p>
    <w:p w:rsidR="00BE1465" w:rsidRDefault="00BE1465" w:rsidP="00BE1465">
      <w:pPr>
        <w:pStyle w:val="texto"/>
      </w:pPr>
      <w:r>
        <w:t>Txosten hau idatzi den egunean, oro har, ez da taxutu kostuen sistema homogeneo bat Naf</w:t>
      </w:r>
      <w:r>
        <w:t>a</w:t>
      </w:r>
      <w:r>
        <w:t xml:space="preserve">rroako toki entitateetarako, ez eta araudian aurreikusitako finantzaketa-moduluak kalkulatu ere. </w:t>
      </w:r>
    </w:p>
    <w:p w:rsidR="00503C8E" w:rsidRPr="000247D8" w:rsidRDefault="00503C8E" w:rsidP="00503C8E">
      <w:pPr>
        <w:pStyle w:val="texto"/>
      </w:pPr>
      <w:r>
        <w:t>Halaber, esan behar dugu balio katastralak eguneratu gabe dituzten edo balio horiek berriku</w:t>
      </w:r>
      <w:r>
        <w:t>s</w:t>
      </w:r>
      <w:r>
        <w:t>teko 18/2017 Foru Legean ezarritako Ponentziaren berrikuspen prozesua hasi ez duten udalerriei transferentzia arruntetarako jaso beharreko zenbatekoan ezarri beharreko ehuneko 10eko m</w:t>
      </w:r>
      <w:r>
        <w:t>u</w:t>
      </w:r>
      <w:r>
        <w:t>rrizketaz gain, lege horrek ezartzen duela katastro-balorazioko txostenak eguneratu beharko d</w:t>
      </w:r>
      <w:r>
        <w:t>i</w:t>
      </w:r>
      <w:r>
        <w:t>rela onetsi edo berrikusi zirenetik gehieneko epea iragan denean, eta arau horren urraketa neg</w:t>
      </w:r>
      <w:r>
        <w:t>a</w:t>
      </w:r>
      <w:r>
        <w:t>tiboki ponderatzen ahalko dela transferentzia arruntetarako funtsaren banaketan.</w:t>
      </w:r>
    </w:p>
    <w:p w:rsidR="00BE1465" w:rsidRPr="0043784C" w:rsidRDefault="00BE1465" w:rsidP="00374C3F">
      <w:pPr>
        <w:pStyle w:val="texto"/>
        <w:spacing w:before="240" w:after="120"/>
        <w:rPr>
          <w:rFonts w:ascii="Arial" w:hAnsi="Arial" w:cs="Arial"/>
          <w:b/>
          <w:i/>
        </w:rPr>
      </w:pPr>
      <w:r w:rsidRPr="0043784C">
        <w:rPr>
          <w:rFonts w:ascii="Arial" w:hAnsi="Arial"/>
          <w:b/>
          <w:i/>
        </w:rPr>
        <w:t>Araudian aurreikusitako berme sistema</w:t>
      </w:r>
    </w:p>
    <w:p w:rsidR="00BE1465" w:rsidRPr="000F71B8" w:rsidRDefault="00BE1465" w:rsidP="00374C3F">
      <w:pPr>
        <w:pStyle w:val="texto"/>
      </w:pPr>
      <w:r>
        <w:t>Transferentzia arruntetarako funtsaren banaketa arautzen duen araudiak berme sistema bat ezartzen du 2002tik, aipatu formula aplikatzen hasi zenetik gaur egunera arte. Hona sistema h</w:t>
      </w:r>
      <w:r>
        <w:t>o</w:t>
      </w:r>
      <w:r>
        <w:t xml:space="preserve">rren ezaugarriak: </w:t>
      </w:r>
    </w:p>
    <w:p w:rsidR="00BE1465" w:rsidRPr="00B46ADB" w:rsidRDefault="00BE1465" w:rsidP="00B46ADB">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Udalerri batek jaso beharreko zenbatekoa ez da izanen inolaz ere aurreko ekitaldiko ban</w:t>
      </w:r>
      <w:r>
        <w:t>a</w:t>
      </w:r>
      <w:r>
        <w:t>ketan jasotakoa baino txikiagoa; are gehiago, ekitaldiren batean zenbateko hori KPIa aintzat ha</w:t>
      </w:r>
      <w:r>
        <w:t>r</w:t>
      </w:r>
      <w:r>
        <w:t xml:space="preserve">tuta handitu zen. </w:t>
      </w:r>
    </w:p>
    <w:p w:rsidR="0062020C" w:rsidRDefault="00BE1465" w:rsidP="00B46ADB">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pPr>
      <w:r>
        <w:t>KPIa negatiboa izanez gero, aurreko ekitaldian jasotako zenbatekoa bermatzen da.</w:t>
      </w:r>
      <w:r w:rsidR="0062020C">
        <w:br w:type="page"/>
      </w:r>
    </w:p>
    <w:p w:rsidR="00BE1465" w:rsidRPr="00B46ADB" w:rsidRDefault="00BE1465" w:rsidP="00B46ADB">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lastRenderedPageBreak/>
        <w:t>Baldin eta funtseko partaidetzatik, udal bati hasieran esleitutako kopurua aurreko idatz-zatietan ezarritako bermea adinakoa ez bada, behar diren kopuruak kenduko zaizkie, hasieran esleituak zituztenetatik, bermatutakotik goitiko kopuruak lortzen dituzten udalerriei, bakoitzari dagokion bermearekin alderaturik lortutako igoeraren araberako proportzioan.</w:t>
      </w:r>
    </w:p>
    <w:p w:rsidR="00BE1465" w:rsidRDefault="00BE1465" w:rsidP="00BE1465">
      <w:pPr>
        <w:pStyle w:val="texto"/>
      </w:pPr>
    </w:p>
    <w:p w:rsidR="00BE1465" w:rsidRPr="00341874" w:rsidRDefault="00BE1465" w:rsidP="00BE1465">
      <w:pPr>
        <w:pStyle w:val="atitulo1"/>
      </w:pPr>
      <w:bookmarkStart w:id="9" w:name="_Toc311633164"/>
      <w:bookmarkStart w:id="10" w:name="_Toc311633173"/>
      <w:bookmarkStart w:id="11" w:name="_Toc432757080"/>
      <w:bookmarkStart w:id="12" w:name="_Toc447195014"/>
      <w:bookmarkStart w:id="13" w:name="_Toc477171873"/>
      <w:bookmarkStart w:id="14" w:name="_Toc2849155"/>
      <w:bookmarkStart w:id="15" w:name="_Toc4486938"/>
      <w:bookmarkStart w:id="16" w:name="_Toc8641208"/>
      <w:r>
        <w:t xml:space="preserve">III. </w:t>
      </w:r>
      <w:bookmarkEnd w:id="9"/>
      <w:bookmarkEnd w:id="10"/>
      <w:r>
        <w:t>Helburua</w:t>
      </w:r>
      <w:bookmarkEnd w:id="11"/>
      <w:r>
        <w:t>k eta norainokoa</w:t>
      </w:r>
      <w:bookmarkEnd w:id="12"/>
      <w:bookmarkEnd w:id="13"/>
      <w:bookmarkEnd w:id="14"/>
      <w:bookmarkEnd w:id="15"/>
      <w:bookmarkEnd w:id="16"/>
    </w:p>
    <w:p w:rsidR="00BE1465" w:rsidRDefault="00BE1465" w:rsidP="00BE1465">
      <w:pPr>
        <w:pStyle w:val="texto"/>
        <w:tabs>
          <w:tab w:val="clear" w:pos="2835"/>
          <w:tab w:val="clear" w:pos="3969"/>
          <w:tab w:val="clear" w:pos="5103"/>
          <w:tab w:val="clear" w:pos="6237"/>
          <w:tab w:val="clear" w:pos="7371"/>
        </w:tabs>
        <w:spacing w:after="100"/>
        <w:rPr>
          <w:szCs w:val="26"/>
        </w:rPr>
      </w:pPr>
      <w:r>
        <w:t>Honako hauek izan ziren lan honen helburuak:</w:t>
      </w:r>
    </w:p>
    <w:p w:rsidR="00BE1465" w:rsidRPr="00E610F7" w:rsidRDefault="00BE1465" w:rsidP="00B850F7">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spacing w:after="60"/>
        <w:ind w:left="0" w:firstLine="289"/>
        <w:rPr>
          <w:rFonts w:cs="Arial"/>
        </w:rPr>
      </w:pPr>
      <w:r>
        <w:t>Arrazoizko segurtasun terminoetan legezkotasuna betetzeari buruzko auditoretza-iritzia ematea eta egiaztatzea funtsaren kudeaketa aplikagarri zaion araudiaren araberakoa izan den.</w:t>
      </w:r>
    </w:p>
    <w:p w:rsidR="00BE1465" w:rsidRPr="00E610F7" w:rsidRDefault="00BE1465" w:rsidP="00B850F7">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spacing w:after="60"/>
        <w:ind w:left="0" w:firstLine="289"/>
        <w:rPr>
          <w:rFonts w:cs="Arial"/>
        </w:rPr>
      </w:pPr>
      <w:r>
        <w:t>Udalerrien lagin batek 2009-2017 urteetan izandako bilakaera aztertzea, ondoko datuei b</w:t>
      </w:r>
      <w:r>
        <w:t>e</w:t>
      </w:r>
      <w:r>
        <w:t xml:space="preserve">gira: transferentzia arruntetarako funtsaren benetako zenbatekoa eta jasoko luketena formula aplikatuta, kontuan hartu gabe berme sistema, diru-sarrera arruntak, zerga diru-sarrerak, aurrezki gordina eta populazioa. </w:t>
      </w:r>
    </w:p>
    <w:p w:rsidR="00BE1465" w:rsidRPr="00E610F7" w:rsidRDefault="006213FA" w:rsidP="00B850F7">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spacing w:after="60"/>
        <w:ind w:left="0" w:firstLine="289"/>
        <w:rPr>
          <w:rFonts w:cs="Arial"/>
        </w:rPr>
      </w:pPr>
      <w:r>
        <w:t>Aldeztea transferentzia arruntetarako funtsaren kudeaketa Nafarroan eta EAE osatzen d</w:t>
      </w:r>
      <w:r>
        <w:t>u</w:t>
      </w:r>
      <w:r>
        <w:t>ten probintzietan 2009-2018 aldian.</w:t>
      </w:r>
    </w:p>
    <w:p w:rsidR="00BE1465" w:rsidRDefault="00BE1465" w:rsidP="00BE1465">
      <w:pPr>
        <w:pStyle w:val="texto"/>
        <w:spacing w:before="120" w:after="120"/>
        <w:rPr>
          <w:szCs w:val="26"/>
        </w:rPr>
      </w:pPr>
      <w:r>
        <w:t>Gure lanak 2009-2018 aldia hartzen du; hala ere, udalerrien laginaren diru-sarrera arruntak, zerga diru-sarrerak, funtzionamendu gastuak eta aurrezki gordina 2017ra arte aztertu dira, ent</w:t>
      </w:r>
      <w:r>
        <w:t>i</w:t>
      </w:r>
      <w:r>
        <w:t>tate horiek oraindik onetsi gabe baitituzte 2018ko kontuak. Gainera, aurreko ekitaldiei buruzko zenbait alderdi ere hartu ditugu kontuan funtsaren zenbatekoaren bilakaera eta udalerrien artean banatzeko modua aztertzerakoan.</w:t>
      </w:r>
    </w:p>
    <w:p w:rsidR="00BE1465" w:rsidRPr="005355B5" w:rsidRDefault="00BE1465" w:rsidP="00BE1465">
      <w:pPr>
        <w:pStyle w:val="texto"/>
        <w:spacing w:before="120" w:after="120"/>
        <w:rPr>
          <w:szCs w:val="26"/>
        </w:rPr>
      </w:pPr>
      <w:r>
        <w:t xml:space="preserve">Gure lana egiteko, jarraian zehazten den informazioa aztertu dugu: </w:t>
      </w:r>
    </w:p>
    <w:p w:rsidR="00374C3F" w:rsidRPr="00BC5209" w:rsidRDefault="00374C3F" w:rsidP="00374C3F">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spacing w:after="60"/>
        <w:ind w:left="0" w:firstLine="289"/>
        <w:rPr>
          <w:rFonts w:cs="Arial"/>
        </w:rPr>
      </w:pPr>
      <w:r>
        <w:t>Funtsari aplikatzekoa zaion araudia.</w:t>
      </w:r>
    </w:p>
    <w:p w:rsidR="00BE1465" w:rsidRPr="00BC5209" w:rsidRDefault="00BE1465" w:rsidP="00B850F7">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spacing w:after="60"/>
        <w:ind w:left="0" w:firstLine="289"/>
        <w:rPr>
          <w:rFonts w:cs="Arial"/>
        </w:rPr>
      </w:pPr>
      <w:r>
        <w:t>Nafarroako Unibertsitate Publikoak eginiko azterlana, transferentzia arruntetarako funtsa Foru Komunitateko udalerrien artean banatzeko formula taxutzekoa.</w:t>
      </w:r>
    </w:p>
    <w:p w:rsidR="00BE1465" w:rsidRPr="00BC5209" w:rsidRDefault="00BE1465" w:rsidP="00B850F7">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spacing w:after="60"/>
        <w:ind w:left="0" w:firstLine="289"/>
        <w:rPr>
          <w:rFonts w:cs="Arial"/>
        </w:rPr>
      </w:pPr>
      <w:r>
        <w:t xml:space="preserve">Funtsarekin zerikusia duten aurrekontu-partiden betetzea 2009-2018 aldirako, bai Nafarroan bai EAEn.  </w:t>
      </w:r>
    </w:p>
    <w:p w:rsidR="00BE1465" w:rsidRPr="00BC5209" w:rsidRDefault="00BE1465" w:rsidP="00B850F7">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spacing w:after="60"/>
        <w:ind w:left="0" w:firstLine="289"/>
        <w:rPr>
          <w:rFonts w:cs="Arial"/>
        </w:rPr>
      </w:pPr>
      <w:r>
        <w:t>Transferentzia arruntetarako funtsaren udalerrien arteko banaketa, formula erabilita lortur</w:t>
      </w:r>
      <w:r>
        <w:t>i</w:t>
      </w:r>
      <w:r>
        <w:t>koa, formula erabili zen aldietarako.</w:t>
      </w:r>
    </w:p>
    <w:p w:rsidR="00BE1465" w:rsidRPr="00BC5209" w:rsidRDefault="00BE1465" w:rsidP="00B850F7">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spacing w:after="60"/>
        <w:ind w:left="0" w:firstLine="289"/>
        <w:rPr>
          <w:rFonts w:cs="Arial"/>
        </w:rPr>
      </w:pPr>
      <w:r>
        <w:t>2009-2018 aldiko urteetako urtarrilaren 1eko populazioa, bai Nafarroakoa bai EAEkoa, Est</w:t>
      </w:r>
      <w:r>
        <w:t>a</w:t>
      </w:r>
      <w:r>
        <w:t>tistikako Institutu Nazionalaren arabera.</w:t>
      </w:r>
    </w:p>
    <w:p w:rsidR="00BE1465" w:rsidRPr="00BC5209" w:rsidRDefault="00BE1465" w:rsidP="00B850F7">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spacing w:after="60"/>
        <w:ind w:left="0" w:firstLine="289"/>
        <w:rPr>
          <w:rFonts w:cs="Arial"/>
        </w:rPr>
      </w:pPr>
      <w:r>
        <w:t>25 udalerriko multzo batean diru-sarrera arruntek, zerga diru-sarrerek, funtzionamendu ga</w:t>
      </w:r>
      <w:r>
        <w:t>s</w:t>
      </w:r>
      <w:r>
        <w:t>tuek eta aurrezki gordinak 2009-2017 aldian izandako bilakaera. Udalerri horien artean sartu dira 9.000 biztanletik gorakoak eta beste batzuk, aipatu populazio tartea ez beste batzuetakoak, bi</w:t>
      </w:r>
      <w:r>
        <w:t>z</w:t>
      </w:r>
      <w:r>
        <w:t>tanle kopuruaren aldaketa positiboak edo negatiboak zituztenak.</w:t>
      </w:r>
    </w:p>
    <w:p w:rsidR="00BE1465" w:rsidRDefault="00BE1465" w:rsidP="00095E10">
      <w:pPr>
        <w:pStyle w:val="texto"/>
        <w:spacing w:before="120" w:after="120"/>
        <w:rPr>
          <w:szCs w:val="26"/>
        </w:rPr>
      </w:pPr>
      <w:r>
        <w:tab/>
        <w:t>Datu horiek eskuratu dira Toki Administrazioko Departamentuak tokiko sektore publikoari b</w:t>
      </w:r>
      <w:r>
        <w:t>u</w:t>
      </w:r>
      <w:r>
        <w:t>ruz egiten dituen txostenetatik eta IDECAL datu plataformatik, zeinaren bidez Nafarroako toki entitateek beren kontuak igortzen dizkiote Landa Garapeneko, Ingurumeneko eta Toki Admini</w:t>
      </w:r>
      <w:r>
        <w:t>s</w:t>
      </w:r>
      <w:r>
        <w:t>trazioko Departamentuari.</w:t>
      </w:r>
      <w:r>
        <w:br w:type="page"/>
      </w:r>
    </w:p>
    <w:p w:rsidR="00BE1465" w:rsidRPr="00BB1925" w:rsidRDefault="00BE1465" w:rsidP="00BE1465">
      <w:pPr>
        <w:pStyle w:val="atitulo1"/>
      </w:pPr>
      <w:bookmarkStart w:id="17" w:name="_Toc2849156"/>
      <w:bookmarkStart w:id="18" w:name="_Toc4486939"/>
      <w:bookmarkStart w:id="19" w:name="_Toc8641209"/>
      <w:bookmarkStart w:id="20" w:name="_Toc398207038"/>
      <w:bookmarkStart w:id="21" w:name="_Toc432757087"/>
      <w:bookmarkStart w:id="22" w:name="_Toc447195021"/>
      <w:bookmarkStart w:id="23" w:name="_Toc477171874"/>
      <w:bookmarkStart w:id="24" w:name="_Toc432757082"/>
      <w:bookmarkStart w:id="25" w:name="_Toc447195015"/>
      <w:r>
        <w:lastRenderedPageBreak/>
        <w:t>IV. Konklusioak eta gomendioak</w:t>
      </w:r>
      <w:bookmarkEnd w:id="17"/>
      <w:bookmarkEnd w:id="18"/>
      <w:bookmarkEnd w:id="19"/>
      <w:r>
        <w:t xml:space="preserve"> </w:t>
      </w:r>
    </w:p>
    <w:p w:rsidR="00BE1465" w:rsidRPr="00F377C9" w:rsidRDefault="00BE1465" w:rsidP="00BE1465">
      <w:pPr>
        <w:pStyle w:val="atitulo2"/>
      </w:pPr>
      <w:bookmarkStart w:id="26" w:name="_Toc2849157"/>
      <w:bookmarkStart w:id="27" w:name="_Toc4486940"/>
      <w:bookmarkStart w:id="28" w:name="_Toc8641210"/>
      <w:r>
        <w:t>IV.1. Iritzia</w:t>
      </w:r>
      <w:bookmarkEnd w:id="26"/>
      <w:bookmarkEnd w:id="27"/>
      <w:bookmarkEnd w:id="28"/>
    </w:p>
    <w:p w:rsidR="00BE1465" w:rsidRPr="00E610F7" w:rsidRDefault="00BE1465" w:rsidP="000D4ABE">
      <w:pPr>
        <w:pStyle w:val="Ttulo3"/>
        <w:rPr>
          <w:szCs w:val="25"/>
        </w:rPr>
      </w:pPr>
      <w:r>
        <w:t xml:space="preserve">Nafarroako Gobernuaren erantzukizuna </w:t>
      </w:r>
    </w:p>
    <w:p w:rsidR="00BE1465" w:rsidRPr="009F7337" w:rsidRDefault="00BE1465" w:rsidP="00BE1465">
      <w:pPr>
        <w:pStyle w:val="texto"/>
        <w:rPr>
          <w:szCs w:val="26"/>
        </w:rPr>
      </w:pPr>
      <w:r>
        <w:t>Landa Garapeneko, Ingurumeneko eta Toki Administrazioko Departamentuak bermatu behar du funtsaren kudeaketa aplikatzekoak zaizkion arauen araberakoa dela. Halaber, aztertutako k</w:t>
      </w:r>
      <w:r>
        <w:t>u</w:t>
      </w:r>
      <w:r>
        <w:t>deaketa horretan iruzurraren edo okerren ondorioz legezko ez-betetzerik eta huts materialik ez egoteko beharrezkotzat jotzen den barne kontrolaren erantzulea da.</w:t>
      </w:r>
    </w:p>
    <w:p w:rsidR="00BE1465" w:rsidRPr="00E610F7" w:rsidRDefault="00BE1465" w:rsidP="000D4ABE">
      <w:pPr>
        <w:pStyle w:val="Ttulo3"/>
        <w:rPr>
          <w:szCs w:val="25"/>
        </w:rPr>
      </w:pPr>
      <w:r>
        <w:t>Nafarroako Kontuen Ganberaren erantzukizuna</w:t>
      </w:r>
    </w:p>
    <w:p w:rsidR="00BE1465" w:rsidRDefault="00BE1465" w:rsidP="00095E10">
      <w:pPr>
        <w:pStyle w:val="texto"/>
        <w:spacing w:before="120" w:after="100"/>
      </w:pPr>
      <w:bookmarkStart w:id="29" w:name="_Toc463350238"/>
      <w:bookmarkStart w:id="30" w:name="_Toc494270372"/>
      <w:bookmarkStart w:id="31" w:name="_Toc525907429"/>
      <w:bookmarkStart w:id="32" w:name="_Toc528855446"/>
      <w:bookmarkStart w:id="33" w:name="_Toc402180175"/>
      <w:bookmarkStart w:id="34" w:name="_Toc188167196"/>
      <w:bookmarkStart w:id="35" w:name="_Toc303592533"/>
      <w:bookmarkStart w:id="36" w:name="_Toc309383716"/>
      <w:bookmarkStart w:id="37" w:name="_Toc339016605"/>
      <w:r>
        <w:t xml:space="preserve">Gure ardura da iritzi bat ematea Landa Garapeneko, Ingurumeneko eta Toki Administrazioko Departamentuak 2009-2018 aldian eginiko funtsaren kudeaketaren legezkotasunari buruz, gure auditoretzan oinarrituta. </w:t>
      </w:r>
    </w:p>
    <w:p w:rsidR="00BE1465" w:rsidRDefault="00BE1465" w:rsidP="00BE1465">
      <w:pPr>
        <w:pStyle w:val="texto"/>
        <w:spacing w:before="120" w:after="100"/>
      </w:pPr>
      <w:r>
        <w:t>Erantzukizun hori bete dugu kanpo kontroleko erakunde publikoen fiskalizaziorako oinarrizko printzipioen arabera, "Legea betetzeari buruzko fiskalizazioaren oinarrizko printzipioak" izeneko ISSAI-ES 400 araua, hain zuzen. Araudi horrek exijitzen du etikaren arloko eskakizunak bete d</w:t>
      </w:r>
      <w:r>
        <w:t>i</w:t>
      </w:r>
      <w:r>
        <w:t>tzagula, bai eta auditoretzaren plangintza eta betearaztea egin ditzagula ere, arrazoizko segurt</w:t>
      </w:r>
      <w:r>
        <w:t>a</w:t>
      </w:r>
      <w:r>
        <w:t>sun bat lortze aldera, funtsaren kudeaketa, alderdi adierazgarri guztietan, arau indardunen arab</w:t>
      </w:r>
      <w:r>
        <w:t>e</w:t>
      </w:r>
      <w:r>
        <w:t xml:space="preserve">rakoak izatearen gainekoa. </w:t>
      </w:r>
    </w:p>
    <w:p w:rsidR="00BE1465" w:rsidRDefault="00BE1465" w:rsidP="00BE1465">
      <w:pPr>
        <w:pStyle w:val="texto"/>
        <w:spacing w:before="120" w:after="100"/>
      </w:pPr>
      <w:r>
        <w:t>Fiskalizazio batek eskatzen du prozedura batzuk aplika ditzagula auditoretza-ebidentzia bat lortzeko eragiketen legezkotasunari buruz. Hautatutako prozedurak auditorearen irizpidearen araberakoak dira, horren barne dela arriskuen balorazioa, legezkotasunaren ez-betetze aipag</w:t>
      </w:r>
      <w:r>
        <w:t>a</w:t>
      </w:r>
      <w:r>
        <w:t>rrien ondoriozkoa denean. Arriskuari buruzko balorazio horiek egiterakoan, auditoreak aipatu b</w:t>
      </w:r>
      <w:r>
        <w:t>e</w:t>
      </w:r>
      <w:r>
        <w:t>tetzea bermatzeko beharrezkoa den barne kontrola hartzen du kontuan inguruabarren araberako auditoretza prozedura egokiak diseinatze aldera, eta ez entitatearen barne kontrolaren eraginko</w:t>
      </w:r>
      <w:r>
        <w:t>r</w:t>
      </w:r>
      <w:r>
        <w:t xml:space="preserve">tasunari buruzko iritzia emateko xedez. </w:t>
      </w:r>
    </w:p>
    <w:p w:rsidR="00BE1465" w:rsidRPr="00670539" w:rsidRDefault="00BE1465" w:rsidP="00095E10">
      <w:pPr>
        <w:pStyle w:val="texto"/>
        <w:spacing w:before="120" w:after="100"/>
      </w:pPr>
      <w:r>
        <w:t>Gure ustez, lortu dugun auditoretza-ebidentziak oinarri nahikoa eta egokia eskaintzen du b</w:t>
      </w:r>
      <w:r>
        <w:t>e</w:t>
      </w:r>
      <w:r>
        <w:t>tetzeari buruzko gure auditoretza-iritzia emateko.</w:t>
      </w:r>
    </w:p>
    <w:p w:rsidR="00BE1465" w:rsidRPr="00E610F7" w:rsidRDefault="00BE1465" w:rsidP="000D4ABE">
      <w:pPr>
        <w:pStyle w:val="Ttulo3"/>
        <w:rPr>
          <w:szCs w:val="25"/>
        </w:rPr>
      </w:pPr>
      <w:r>
        <w:t>Legeriaren betetzeari buruzko iritzia</w:t>
      </w:r>
    </w:p>
    <w:p w:rsidR="00BE1465" w:rsidRDefault="00BE1465" w:rsidP="00BE1465">
      <w:pPr>
        <w:pStyle w:val="texto"/>
      </w:pPr>
      <w:r>
        <w:t xml:space="preserve">Gure iritzian, 2009-2018 aldiari dagokion funtsaren kudeaketa arau indardunen araberakoa da alderdi adierazgarri guztietan. </w:t>
      </w:r>
    </w:p>
    <w:p w:rsidR="000D4ABE" w:rsidRDefault="000D4ABE" w:rsidP="00BE1465">
      <w:pPr>
        <w:pStyle w:val="texto"/>
      </w:pPr>
    </w:p>
    <w:p w:rsidR="00BE1465" w:rsidRPr="000A2A13" w:rsidRDefault="00BE1465" w:rsidP="00BE1465">
      <w:pPr>
        <w:pStyle w:val="atitulo2"/>
        <w:spacing w:after="120"/>
      </w:pPr>
      <w:bookmarkStart w:id="38" w:name="_Toc2849158"/>
      <w:bookmarkStart w:id="39" w:name="_Toc4486941"/>
      <w:bookmarkStart w:id="40" w:name="_Toc8641211"/>
      <w:r>
        <w:t>IV.2. Transferentzia arruntetarako funtsaren eta zenbait adierazleen bilakaeraren azterketa udalerrien lagin baterako (2009-2017</w:t>
      </w:r>
      <w:bookmarkEnd w:id="38"/>
      <w:r>
        <w:t>)</w:t>
      </w:r>
      <w:bookmarkEnd w:id="39"/>
      <w:bookmarkEnd w:id="40"/>
    </w:p>
    <w:p w:rsidR="00BE1465" w:rsidRDefault="00BE1465" w:rsidP="00BE1465">
      <w:pPr>
        <w:pStyle w:val="texto"/>
      </w:pPr>
      <w:r>
        <w:t>2018ko urtarrilaren 1ean, Nafarroako Foru Komunitateak 647.554 biztanle zituen, 272 udal</w:t>
      </w:r>
      <w:r>
        <w:t>e</w:t>
      </w:r>
      <w:r>
        <w:t>rritan eta 346 kontzejutan bizi zirenak.</w:t>
      </w:r>
    </w:p>
    <w:p w:rsidR="000D4ABE" w:rsidRDefault="00374C3F" w:rsidP="00BE1465">
      <w:pPr>
        <w:pStyle w:val="texto"/>
        <w:spacing w:after="240"/>
      </w:pPr>
      <w:r>
        <w:t>Udalerri eta kontzejuetako populazioan badira alde nabarmenak; horregatik, transferentzia arruntetarako funtsaren bilakaera biztanleko aztertu dugu 2009-2018 aldian biztanleria-tarte b</w:t>
      </w:r>
      <w:r>
        <w:t>a</w:t>
      </w:r>
      <w:r>
        <w:t>koitzerako, eta Iruña eta Tutera bakarka hartu ditugu, populazio handia baitute gainerako udal</w:t>
      </w:r>
      <w:r>
        <w:t>e</w:t>
      </w:r>
      <w:r>
        <w:t>rrien aldean. Gure azterketan ondoko udalerri konposatuak sartu ditugu: Eguesibar, Berriobeiti, Noain (Elortzibar), Aranguren eta Zangoza; gainerako 55 udalerri konposatuak ez dira aintzat hartu, horiek sartzeak lortutako emaitzak nabarmen distortsionatzea baitzekarren. Hona hemen emaitzak:</w:t>
      </w:r>
      <w:r w:rsidR="000D4ABE">
        <w:br w:type="page"/>
      </w:r>
    </w:p>
    <w:tbl>
      <w:tblPr>
        <w:tblW w:w="9273" w:type="dxa"/>
        <w:jc w:val="center"/>
        <w:tblInd w:w="70"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736"/>
        <w:gridCol w:w="757"/>
        <w:gridCol w:w="585"/>
        <w:gridCol w:w="585"/>
        <w:gridCol w:w="585"/>
        <w:gridCol w:w="585"/>
        <w:gridCol w:w="585"/>
        <w:gridCol w:w="585"/>
        <w:gridCol w:w="585"/>
        <w:gridCol w:w="585"/>
        <w:gridCol w:w="585"/>
        <w:gridCol w:w="585"/>
        <w:gridCol w:w="930"/>
      </w:tblGrid>
      <w:tr w:rsidR="004A7424" w:rsidRPr="00D03365" w:rsidTr="004A7424">
        <w:trPr>
          <w:trHeight w:val="198"/>
          <w:jc w:val="center"/>
        </w:trPr>
        <w:tc>
          <w:tcPr>
            <w:tcW w:w="1736" w:type="dxa"/>
            <w:vMerge w:val="restart"/>
            <w:shd w:val="clear" w:color="auto" w:fill="FABF8F" w:themeFill="accent6" w:themeFillTint="99"/>
            <w:noWrap/>
            <w:vAlign w:val="center"/>
            <w:hideMark/>
          </w:tcPr>
          <w:p w:rsidR="004A7424" w:rsidRDefault="004A7424" w:rsidP="00BE1465">
            <w:pPr>
              <w:spacing w:after="0"/>
              <w:ind w:firstLine="0"/>
              <w:jc w:val="left"/>
              <w:rPr>
                <w:rFonts w:ascii="Arial" w:hAnsi="Arial" w:cs="Arial"/>
                <w:color w:val="000000"/>
                <w:sz w:val="16"/>
                <w:szCs w:val="16"/>
              </w:rPr>
            </w:pPr>
            <w:r>
              <w:rPr>
                <w:rFonts w:ascii="Arial" w:hAnsi="Arial"/>
                <w:color w:val="000000"/>
                <w:sz w:val="16"/>
              </w:rPr>
              <w:lastRenderedPageBreak/>
              <w:t>Biztanleria-tartea</w:t>
            </w:r>
          </w:p>
          <w:p w:rsidR="004A7424" w:rsidRPr="004A7424" w:rsidRDefault="004A7424" w:rsidP="00BE1465">
            <w:pPr>
              <w:spacing w:after="0"/>
              <w:ind w:firstLine="0"/>
              <w:jc w:val="left"/>
              <w:rPr>
                <w:rFonts w:ascii="Arial" w:hAnsi="Arial" w:cs="Arial"/>
                <w:color w:val="000000"/>
                <w:sz w:val="16"/>
                <w:szCs w:val="16"/>
              </w:rPr>
            </w:pPr>
            <w:r>
              <w:rPr>
                <w:rFonts w:ascii="Arial" w:hAnsi="Arial"/>
                <w:color w:val="000000"/>
                <w:sz w:val="16"/>
              </w:rPr>
              <w:t>(biztanleak)</w:t>
            </w:r>
          </w:p>
        </w:tc>
        <w:tc>
          <w:tcPr>
            <w:tcW w:w="757" w:type="dxa"/>
            <w:vMerge w:val="restart"/>
            <w:shd w:val="clear" w:color="auto" w:fill="FABF8F" w:themeFill="accent6" w:themeFillTint="99"/>
            <w:vAlign w:val="center"/>
          </w:tcPr>
          <w:p w:rsidR="004A7424" w:rsidRPr="004A7424" w:rsidRDefault="004A7424" w:rsidP="004A7424">
            <w:pPr>
              <w:spacing w:after="0"/>
              <w:ind w:firstLine="0"/>
              <w:jc w:val="right"/>
              <w:rPr>
                <w:rFonts w:ascii="Arial" w:hAnsi="Arial" w:cs="Arial"/>
                <w:color w:val="000000"/>
                <w:sz w:val="16"/>
                <w:szCs w:val="16"/>
              </w:rPr>
            </w:pPr>
            <w:r>
              <w:rPr>
                <w:rFonts w:ascii="Arial" w:hAnsi="Arial"/>
                <w:color w:val="000000"/>
                <w:sz w:val="16"/>
              </w:rPr>
              <w:t>Udalerri kopurua</w:t>
            </w:r>
          </w:p>
        </w:tc>
        <w:tc>
          <w:tcPr>
            <w:tcW w:w="6780" w:type="dxa"/>
            <w:gridSpan w:val="11"/>
            <w:tcBorders>
              <w:bottom w:val="single" w:sz="2" w:space="0" w:color="auto"/>
            </w:tcBorders>
            <w:shd w:val="clear" w:color="auto" w:fill="FABF8F" w:themeFill="accent6" w:themeFillTint="99"/>
            <w:noWrap/>
            <w:vAlign w:val="center"/>
            <w:hideMark/>
          </w:tcPr>
          <w:p w:rsidR="004A7424" w:rsidRPr="004A7424" w:rsidRDefault="004A7424" w:rsidP="00BE1465">
            <w:pPr>
              <w:spacing w:after="0"/>
              <w:ind w:firstLine="0"/>
              <w:jc w:val="center"/>
              <w:rPr>
                <w:rFonts w:ascii="Arial" w:hAnsi="Arial" w:cs="Arial"/>
                <w:color w:val="000000"/>
                <w:sz w:val="16"/>
                <w:szCs w:val="16"/>
              </w:rPr>
            </w:pPr>
            <w:r>
              <w:rPr>
                <w:rFonts w:ascii="Arial" w:hAnsi="Arial"/>
                <w:color w:val="000000"/>
                <w:sz w:val="16"/>
              </w:rPr>
              <w:t>Transferentzia arruntetarako funtsa biztanleko</w:t>
            </w:r>
          </w:p>
        </w:tc>
      </w:tr>
      <w:tr w:rsidR="004A7424" w:rsidRPr="00D03365" w:rsidTr="004A7424">
        <w:trPr>
          <w:trHeight w:val="198"/>
          <w:jc w:val="center"/>
        </w:trPr>
        <w:tc>
          <w:tcPr>
            <w:tcW w:w="1736" w:type="dxa"/>
            <w:vMerge/>
            <w:tcBorders>
              <w:bottom w:val="single" w:sz="4" w:space="0" w:color="auto"/>
            </w:tcBorders>
            <w:shd w:val="clear" w:color="auto" w:fill="FABF8F" w:themeFill="accent6" w:themeFillTint="99"/>
            <w:vAlign w:val="center"/>
            <w:hideMark/>
          </w:tcPr>
          <w:p w:rsidR="004A7424" w:rsidRPr="004A7424" w:rsidRDefault="004A7424" w:rsidP="00BE1465">
            <w:pPr>
              <w:spacing w:after="0"/>
              <w:ind w:firstLine="0"/>
              <w:jc w:val="left"/>
              <w:rPr>
                <w:rFonts w:ascii="Arial" w:hAnsi="Arial" w:cs="Arial"/>
                <w:color w:val="000000"/>
                <w:sz w:val="16"/>
                <w:szCs w:val="16"/>
              </w:rPr>
            </w:pPr>
          </w:p>
        </w:tc>
        <w:tc>
          <w:tcPr>
            <w:tcW w:w="757" w:type="dxa"/>
            <w:vMerge/>
            <w:tcBorders>
              <w:bottom w:val="single" w:sz="4" w:space="0" w:color="auto"/>
            </w:tcBorders>
            <w:shd w:val="clear" w:color="auto" w:fill="FABF8F" w:themeFill="accent6" w:themeFillTint="99"/>
          </w:tcPr>
          <w:p w:rsidR="004A7424" w:rsidRPr="004A7424" w:rsidRDefault="004A7424" w:rsidP="00BE1465">
            <w:pPr>
              <w:spacing w:after="0"/>
              <w:ind w:firstLine="0"/>
              <w:jc w:val="right"/>
              <w:rPr>
                <w:rFonts w:ascii="Arial" w:hAnsi="Arial" w:cs="Arial"/>
                <w:color w:val="000000"/>
                <w:sz w:val="16"/>
                <w:szCs w:val="16"/>
              </w:rPr>
            </w:pPr>
          </w:p>
        </w:tc>
        <w:tc>
          <w:tcPr>
            <w:tcW w:w="585" w:type="dxa"/>
            <w:tcBorders>
              <w:top w:val="single" w:sz="2" w:space="0" w:color="auto"/>
              <w:bottom w:val="single" w:sz="4" w:space="0" w:color="auto"/>
            </w:tcBorders>
            <w:shd w:val="clear" w:color="auto" w:fill="FABF8F" w:themeFill="accent6" w:themeFillTint="99"/>
            <w:noWrap/>
            <w:vAlign w:val="center"/>
            <w:hideMark/>
          </w:tcPr>
          <w:p w:rsidR="004A7424" w:rsidRPr="004A7424" w:rsidRDefault="004A7424" w:rsidP="00BE1465">
            <w:pPr>
              <w:spacing w:after="0"/>
              <w:ind w:firstLine="0"/>
              <w:jc w:val="right"/>
              <w:rPr>
                <w:rFonts w:ascii="Arial" w:hAnsi="Arial" w:cs="Arial"/>
                <w:color w:val="000000"/>
                <w:sz w:val="16"/>
                <w:szCs w:val="16"/>
              </w:rPr>
            </w:pPr>
            <w:r>
              <w:rPr>
                <w:rFonts w:ascii="Arial" w:hAnsi="Arial"/>
                <w:color w:val="000000"/>
                <w:sz w:val="16"/>
              </w:rPr>
              <w:t>2009</w:t>
            </w:r>
          </w:p>
        </w:tc>
        <w:tc>
          <w:tcPr>
            <w:tcW w:w="585" w:type="dxa"/>
            <w:tcBorders>
              <w:top w:val="single" w:sz="2" w:space="0" w:color="auto"/>
              <w:bottom w:val="single" w:sz="4" w:space="0" w:color="auto"/>
            </w:tcBorders>
            <w:shd w:val="clear" w:color="auto" w:fill="FABF8F" w:themeFill="accent6" w:themeFillTint="99"/>
            <w:noWrap/>
            <w:vAlign w:val="center"/>
            <w:hideMark/>
          </w:tcPr>
          <w:p w:rsidR="004A7424" w:rsidRPr="004A7424" w:rsidRDefault="004A7424" w:rsidP="00BE1465">
            <w:pPr>
              <w:spacing w:after="0"/>
              <w:ind w:firstLine="0"/>
              <w:jc w:val="right"/>
              <w:rPr>
                <w:rFonts w:ascii="Arial" w:hAnsi="Arial" w:cs="Arial"/>
                <w:color w:val="000000"/>
                <w:sz w:val="16"/>
                <w:szCs w:val="16"/>
              </w:rPr>
            </w:pPr>
            <w:r>
              <w:rPr>
                <w:rFonts w:ascii="Arial" w:hAnsi="Arial"/>
                <w:color w:val="000000"/>
                <w:sz w:val="16"/>
              </w:rPr>
              <w:t>2010</w:t>
            </w:r>
          </w:p>
        </w:tc>
        <w:tc>
          <w:tcPr>
            <w:tcW w:w="585" w:type="dxa"/>
            <w:tcBorders>
              <w:top w:val="single" w:sz="2" w:space="0" w:color="auto"/>
              <w:bottom w:val="single" w:sz="4" w:space="0" w:color="auto"/>
            </w:tcBorders>
            <w:shd w:val="clear" w:color="auto" w:fill="FABF8F" w:themeFill="accent6" w:themeFillTint="99"/>
            <w:noWrap/>
            <w:vAlign w:val="center"/>
            <w:hideMark/>
          </w:tcPr>
          <w:p w:rsidR="004A7424" w:rsidRPr="004A7424" w:rsidRDefault="004A7424" w:rsidP="00BE1465">
            <w:pPr>
              <w:spacing w:after="0"/>
              <w:ind w:firstLine="0"/>
              <w:jc w:val="right"/>
              <w:rPr>
                <w:rFonts w:ascii="Arial" w:hAnsi="Arial" w:cs="Arial"/>
                <w:color w:val="000000"/>
                <w:sz w:val="16"/>
                <w:szCs w:val="16"/>
              </w:rPr>
            </w:pPr>
            <w:r>
              <w:rPr>
                <w:rFonts w:ascii="Arial" w:hAnsi="Arial"/>
                <w:color w:val="000000"/>
                <w:sz w:val="16"/>
              </w:rPr>
              <w:t>2011</w:t>
            </w:r>
          </w:p>
        </w:tc>
        <w:tc>
          <w:tcPr>
            <w:tcW w:w="585" w:type="dxa"/>
            <w:tcBorders>
              <w:top w:val="single" w:sz="2" w:space="0" w:color="auto"/>
              <w:bottom w:val="single" w:sz="4" w:space="0" w:color="auto"/>
            </w:tcBorders>
            <w:shd w:val="clear" w:color="auto" w:fill="FABF8F" w:themeFill="accent6" w:themeFillTint="99"/>
            <w:noWrap/>
            <w:vAlign w:val="center"/>
            <w:hideMark/>
          </w:tcPr>
          <w:p w:rsidR="004A7424" w:rsidRPr="004A7424" w:rsidRDefault="004A7424" w:rsidP="00BE1465">
            <w:pPr>
              <w:spacing w:after="0"/>
              <w:ind w:firstLine="0"/>
              <w:jc w:val="right"/>
              <w:rPr>
                <w:rFonts w:ascii="Arial" w:hAnsi="Arial" w:cs="Arial"/>
                <w:color w:val="000000"/>
                <w:sz w:val="16"/>
                <w:szCs w:val="16"/>
              </w:rPr>
            </w:pPr>
            <w:r>
              <w:rPr>
                <w:rFonts w:ascii="Arial" w:hAnsi="Arial"/>
                <w:color w:val="000000"/>
                <w:sz w:val="16"/>
              </w:rPr>
              <w:t>2012</w:t>
            </w:r>
          </w:p>
        </w:tc>
        <w:tc>
          <w:tcPr>
            <w:tcW w:w="585" w:type="dxa"/>
            <w:tcBorders>
              <w:top w:val="single" w:sz="2" w:space="0" w:color="auto"/>
              <w:bottom w:val="single" w:sz="4" w:space="0" w:color="auto"/>
            </w:tcBorders>
            <w:shd w:val="clear" w:color="auto" w:fill="FABF8F" w:themeFill="accent6" w:themeFillTint="99"/>
            <w:noWrap/>
            <w:vAlign w:val="center"/>
            <w:hideMark/>
          </w:tcPr>
          <w:p w:rsidR="004A7424" w:rsidRPr="004A7424" w:rsidRDefault="004A7424" w:rsidP="00BE1465">
            <w:pPr>
              <w:spacing w:after="0"/>
              <w:ind w:firstLine="0"/>
              <w:jc w:val="right"/>
              <w:rPr>
                <w:rFonts w:ascii="Arial" w:hAnsi="Arial" w:cs="Arial"/>
                <w:color w:val="000000"/>
                <w:sz w:val="16"/>
                <w:szCs w:val="16"/>
              </w:rPr>
            </w:pPr>
            <w:r>
              <w:rPr>
                <w:rFonts w:ascii="Arial" w:hAnsi="Arial"/>
                <w:color w:val="000000"/>
                <w:sz w:val="16"/>
              </w:rPr>
              <w:t>2013</w:t>
            </w:r>
          </w:p>
        </w:tc>
        <w:tc>
          <w:tcPr>
            <w:tcW w:w="585" w:type="dxa"/>
            <w:tcBorders>
              <w:top w:val="single" w:sz="2" w:space="0" w:color="auto"/>
              <w:bottom w:val="single" w:sz="4" w:space="0" w:color="auto"/>
            </w:tcBorders>
            <w:shd w:val="clear" w:color="auto" w:fill="FABF8F" w:themeFill="accent6" w:themeFillTint="99"/>
            <w:noWrap/>
            <w:vAlign w:val="center"/>
            <w:hideMark/>
          </w:tcPr>
          <w:p w:rsidR="004A7424" w:rsidRPr="004A7424" w:rsidRDefault="004A7424" w:rsidP="00BE1465">
            <w:pPr>
              <w:spacing w:after="0"/>
              <w:ind w:firstLine="0"/>
              <w:jc w:val="right"/>
              <w:rPr>
                <w:rFonts w:ascii="Arial" w:hAnsi="Arial" w:cs="Arial"/>
                <w:color w:val="000000"/>
                <w:sz w:val="16"/>
                <w:szCs w:val="16"/>
              </w:rPr>
            </w:pPr>
            <w:r>
              <w:rPr>
                <w:rFonts w:ascii="Arial" w:hAnsi="Arial"/>
                <w:color w:val="000000"/>
                <w:sz w:val="16"/>
              </w:rPr>
              <w:t>2014</w:t>
            </w:r>
          </w:p>
        </w:tc>
        <w:tc>
          <w:tcPr>
            <w:tcW w:w="585" w:type="dxa"/>
            <w:tcBorders>
              <w:top w:val="single" w:sz="2" w:space="0" w:color="auto"/>
              <w:bottom w:val="single" w:sz="4" w:space="0" w:color="auto"/>
            </w:tcBorders>
            <w:shd w:val="clear" w:color="auto" w:fill="FABF8F" w:themeFill="accent6" w:themeFillTint="99"/>
            <w:noWrap/>
            <w:vAlign w:val="center"/>
            <w:hideMark/>
          </w:tcPr>
          <w:p w:rsidR="004A7424" w:rsidRPr="004A7424" w:rsidRDefault="004A7424" w:rsidP="00BE1465">
            <w:pPr>
              <w:spacing w:after="0"/>
              <w:ind w:firstLine="0"/>
              <w:jc w:val="right"/>
              <w:rPr>
                <w:rFonts w:ascii="Arial" w:hAnsi="Arial" w:cs="Arial"/>
                <w:color w:val="000000"/>
                <w:sz w:val="16"/>
                <w:szCs w:val="16"/>
              </w:rPr>
            </w:pPr>
            <w:r>
              <w:rPr>
                <w:rFonts w:ascii="Arial" w:hAnsi="Arial"/>
                <w:color w:val="000000"/>
                <w:sz w:val="16"/>
              </w:rPr>
              <w:t>2015</w:t>
            </w:r>
          </w:p>
        </w:tc>
        <w:tc>
          <w:tcPr>
            <w:tcW w:w="585" w:type="dxa"/>
            <w:tcBorders>
              <w:top w:val="single" w:sz="2" w:space="0" w:color="auto"/>
              <w:bottom w:val="single" w:sz="4" w:space="0" w:color="auto"/>
            </w:tcBorders>
            <w:shd w:val="clear" w:color="auto" w:fill="FABF8F" w:themeFill="accent6" w:themeFillTint="99"/>
            <w:noWrap/>
            <w:vAlign w:val="center"/>
            <w:hideMark/>
          </w:tcPr>
          <w:p w:rsidR="004A7424" w:rsidRPr="004A7424" w:rsidRDefault="004A7424" w:rsidP="00BE1465">
            <w:pPr>
              <w:spacing w:after="0"/>
              <w:ind w:firstLine="0"/>
              <w:jc w:val="right"/>
              <w:rPr>
                <w:rFonts w:ascii="Arial" w:hAnsi="Arial" w:cs="Arial"/>
                <w:color w:val="000000"/>
                <w:sz w:val="16"/>
                <w:szCs w:val="16"/>
              </w:rPr>
            </w:pPr>
            <w:r>
              <w:rPr>
                <w:rFonts w:ascii="Arial" w:hAnsi="Arial"/>
                <w:color w:val="000000"/>
                <w:sz w:val="16"/>
              </w:rPr>
              <w:t>2016</w:t>
            </w:r>
          </w:p>
        </w:tc>
        <w:tc>
          <w:tcPr>
            <w:tcW w:w="585" w:type="dxa"/>
            <w:tcBorders>
              <w:top w:val="single" w:sz="2" w:space="0" w:color="auto"/>
              <w:bottom w:val="single" w:sz="4" w:space="0" w:color="auto"/>
            </w:tcBorders>
            <w:shd w:val="clear" w:color="auto" w:fill="FABF8F" w:themeFill="accent6" w:themeFillTint="99"/>
            <w:noWrap/>
            <w:vAlign w:val="center"/>
            <w:hideMark/>
          </w:tcPr>
          <w:p w:rsidR="004A7424" w:rsidRPr="004A7424" w:rsidRDefault="004A7424" w:rsidP="00BE1465">
            <w:pPr>
              <w:spacing w:after="0"/>
              <w:ind w:firstLine="0"/>
              <w:jc w:val="right"/>
              <w:rPr>
                <w:rFonts w:ascii="Arial" w:hAnsi="Arial" w:cs="Arial"/>
                <w:color w:val="000000"/>
                <w:sz w:val="16"/>
                <w:szCs w:val="16"/>
              </w:rPr>
            </w:pPr>
            <w:r>
              <w:rPr>
                <w:rFonts w:ascii="Arial" w:hAnsi="Arial"/>
                <w:color w:val="000000"/>
                <w:sz w:val="16"/>
              </w:rPr>
              <w:t>2017</w:t>
            </w:r>
          </w:p>
        </w:tc>
        <w:tc>
          <w:tcPr>
            <w:tcW w:w="585" w:type="dxa"/>
            <w:tcBorders>
              <w:top w:val="single" w:sz="2" w:space="0" w:color="auto"/>
              <w:bottom w:val="single" w:sz="4" w:space="0" w:color="auto"/>
            </w:tcBorders>
            <w:shd w:val="clear" w:color="auto" w:fill="FABF8F" w:themeFill="accent6" w:themeFillTint="99"/>
            <w:noWrap/>
            <w:vAlign w:val="center"/>
            <w:hideMark/>
          </w:tcPr>
          <w:p w:rsidR="004A7424" w:rsidRPr="004A7424" w:rsidRDefault="004A7424" w:rsidP="00BE1465">
            <w:pPr>
              <w:spacing w:after="0"/>
              <w:ind w:firstLine="0"/>
              <w:jc w:val="right"/>
              <w:rPr>
                <w:rFonts w:ascii="Arial" w:hAnsi="Arial" w:cs="Arial"/>
                <w:color w:val="000000"/>
                <w:sz w:val="16"/>
                <w:szCs w:val="16"/>
              </w:rPr>
            </w:pPr>
            <w:r>
              <w:rPr>
                <w:rFonts w:ascii="Arial" w:hAnsi="Arial"/>
                <w:color w:val="000000"/>
                <w:sz w:val="16"/>
              </w:rPr>
              <w:t>2018</w:t>
            </w:r>
          </w:p>
        </w:tc>
        <w:tc>
          <w:tcPr>
            <w:tcW w:w="930" w:type="dxa"/>
            <w:tcBorders>
              <w:top w:val="single" w:sz="2" w:space="0" w:color="auto"/>
              <w:bottom w:val="single" w:sz="4" w:space="0" w:color="auto"/>
            </w:tcBorders>
            <w:shd w:val="clear" w:color="auto" w:fill="FABF8F" w:themeFill="accent6" w:themeFillTint="99"/>
          </w:tcPr>
          <w:p w:rsidR="004A7424" w:rsidRDefault="004A7424" w:rsidP="004A7424">
            <w:pPr>
              <w:spacing w:after="0"/>
              <w:ind w:left="-56" w:firstLine="0"/>
              <w:jc w:val="right"/>
              <w:rPr>
                <w:rFonts w:ascii="Arial" w:hAnsi="Arial" w:cs="Arial"/>
                <w:color w:val="000000"/>
                <w:sz w:val="16"/>
                <w:szCs w:val="16"/>
              </w:rPr>
            </w:pPr>
            <w:r>
              <w:rPr>
                <w:rFonts w:ascii="Arial" w:hAnsi="Arial"/>
                <w:color w:val="000000"/>
                <w:sz w:val="16"/>
              </w:rPr>
              <w:t>Aldaketa, ehunekotan</w:t>
            </w:r>
          </w:p>
          <w:p w:rsidR="004A7424" w:rsidRPr="004A7424" w:rsidRDefault="004A7424" w:rsidP="004A7424">
            <w:pPr>
              <w:spacing w:after="0"/>
              <w:ind w:left="-56" w:firstLine="0"/>
              <w:jc w:val="right"/>
              <w:rPr>
                <w:rFonts w:ascii="Arial" w:hAnsi="Arial" w:cs="Arial"/>
                <w:color w:val="000000"/>
                <w:sz w:val="16"/>
                <w:szCs w:val="16"/>
              </w:rPr>
            </w:pPr>
            <w:r>
              <w:rPr>
                <w:rFonts w:ascii="Arial" w:hAnsi="Arial"/>
                <w:color w:val="000000"/>
                <w:sz w:val="16"/>
              </w:rPr>
              <w:t>2018/2009</w:t>
            </w:r>
          </w:p>
        </w:tc>
      </w:tr>
      <w:tr w:rsidR="004A7424" w:rsidRPr="00E610F7" w:rsidTr="004A7424">
        <w:trPr>
          <w:trHeight w:val="198"/>
          <w:jc w:val="center"/>
        </w:trPr>
        <w:tc>
          <w:tcPr>
            <w:tcW w:w="1736" w:type="dxa"/>
            <w:tcBorders>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rPr>
            </w:pPr>
            <w:r>
              <w:rPr>
                <w:rFonts w:ascii="Arial Narrow" w:hAnsi="Arial Narrow"/>
                <w:color w:val="000000"/>
              </w:rPr>
              <w:t>Iruña (199.066)*</w:t>
            </w:r>
          </w:p>
        </w:tc>
        <w:tc>
          <w:tcPr>
            <w:tcW w:w="757" w:type="dxa"/>
            <w:tcBorders>
              <w:bottom w:val="single" w:sz="2" w:space="0" w:color="auto"/>
            </w:tcBorders>
            <w:vAlign w:val="center"/>
          </w:tcPr>
          <w:p w:rsidR="004A7424" w:rsidRPr="004A7424" w:rsidRDefault="004A7424" w:rsidP="004A7424">
            <w:pPr>
              <w:spacing w:after="0"/>
              <w:ind w:firstLine="0"/>
              <w:jc w:val="right"/>
              <w:rPr>
                <w:rFonts w:ascii="Arial Narrow" w:hAnsi="Arial Narrow"/>
                <w:color w:val="000000"/>
              </w:rPr>
            </w:pPr>
            <w:r>
              <w:rPr>
                <w:rFonts w:ascii="Arial Narrow" w:hAnsi="Arial Narrow"/>
                <w:color w:val="000000"/>
              </w:rPr>
              <w:t>1</w:t>
            </w:r>
          </w:p>
        </w:tc>
        <w:tc>
          <w:tcPr>
            <w:tcW w:w="585" w:type="dxa"/>
            <w:tcBorders>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373</w:t>
            </w:r>
          </w:p>
        </w:tc>
        <w:tc>
          <w:tcPr>
            <w:tcW w:w="585" w:type="dxa"/>
            <w:tcBorders>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378</w:t>
            </w:r>
          </w:p>
        </w:tc>
        <w:tc>
          <w:tcPr>
            <w:tcW w:w="585" w:type="dxa"/>
            <w:tcBorders>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380</w:t>
            </w:r>
          </w:p>
        </w:tc>
        <w:tc>
          <w:tcPr>
            <w:tcW w:w="585" w:type="dxa"/>
            <w:tcBorders>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383</w:t>
            </w:r>
          </w:p>
        </w:tc>
        <w:tc>
          <w:tcPr>
            <w:tcW w:w="585" w:type="dxa"/>
            <w:tcBorders>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392</w:t>
            </w:r>
          </w:p>
        </w:tc>
        <w:tc>
          <w:tcPr>
            <w:tcW w:w="585" w:type="dxa"/>
            <w:tcBorders>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402</w:t>
            </w:r>
          </w:p>
        </w:tc>
        <w:tc>
          <w:tcPr>
            <w:tcW w:w="585" w:type="dxa"/>
            <w:tcBorders>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402</w:t>
            </w:r>
          </w:p>
        </w:tc>
        <w:tc>
          <w:tcPr>
            <w:tcW w:w="585" w:type="dxa"/>
            <w:tcBorders>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410</w:t>
            </w:r>
          </w:p>
        </w:tc>
        <w:tc>
          <w:tcPr>
            <w:tcW w:w="585" w:type="dxa"/>
            <w:tcBorders>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412</w:t>
            </w:r>
          </w:p>
        </w:tc>
        <w:tc>
          <w:tcPr>
            <w:tcW w:w="585" w:type="dxa"/>
            <w:tcBorders>
              <w:bottom w:val="single" w:sz="2" w:space="0" w:color="auto"/>
            </w:tcBorders>
            <w:shd w:val="clear" w:color="auto" w:fill="auto"/>
            <w:noWrap/>
            <w:vAlign w:val="center"/>
            <w:hideMark/>
          </w:tcPr>
          <w:p w:rsidR="004A7424" w:rsidRPr="00DB59A4" w:rsidRDefault="004A7424" w:rsidP="00BE1465">
            <w:pPr>
              <w:spacing w:after="0"/>
              <w:ind w:firstLine="0"/>
              <w:jc w:val="right"/>
              <w:rPr>
                <w:rFonts w:ascii="Arial Narrow" w:hAnsi="Arial Narrow"/>
              </w:rPr>
            </w:pPr>
            <w:r>
              <w:rPr>
                <w:rFonts w:ascii="Arial Narrow" w:hAnsi="Arial Narrow"/>
              </w:rPr>
              <w:t>417</w:t>
            </w:r>
          </w:p>
        </w:tc>
        <w:tc>
          <w:tcPr>
            <w:tcW w:w="930" w:type="dxa"/>
            <w:tcBorders>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rPr>
            </w:pPr>
            <w:r>
              <w:rPr>
                <w:rFonts w:ascii="Arial Narrow" w:hAnsi="Arial Narrow"/>
                <w:color w:val="000000"/>
              </w:rPr>
              <w:t>12</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rPr>
            </w:pPr>
            <w:r>
              <w:rPr>
                <w:rFonts w:ascii="Arial Narrow" w:hAnsi="Arial Narrow"/>
                <w:color w:val="000000"/>
              </w:rPr>
              <w:t>Tutera (35.393)*</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rPr>
            </w:pPr>
            <w:r>
              <w:rPr>
                <w:rFonts w:ascii="Arial Narrow" w:hAnsi="Arial Narrow"/>
                <w:color w:val="000000"/>
              </w:rPr>
              <w:t>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260</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276</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rPr>
            </w:pPr>
            <w:r>
              <w:rPr>
                <w:rFonts w:ascii="Arial Narrow" w:hAnsi="Arial Narrow"/>
                <w:color w:val="000000"/>
              </w:rPr>
              <w:t>3</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rPr>
            </w:pPr>
            <w:r>
              <w:rPr>
                <w:rFonts w:ascii="Arial Narrow" w:hAnsi="Arial Narrow"/>
                <w:color w:val="000000"/>
              </w:rPr>
              <w:t xml:space="preserve">18.000 eta 23.000 bitarte </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rPr>
            </w:pPr>
            <w:r>
              <w:rPr>
                <w:rFonts w:ascii="Arial Narrow" w:hAnsi="Arial Narrow"/>
                <w:color w:val="000000"/>
              </w:rPr>
              <w:t>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260</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229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237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235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238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239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245</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rPr>
            </w:pPr>
            <w:r>
              <w:rPr>
                <w:rFonts w:ascii="Arial Narrow" w:hAnsi="Arial Narrow"/>
                <w:color w:val="000000"/>
              </w:rPr>
              <w:t>-5</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rPr>
            </w:pPr>
            <w:r>
              <w:rPr>
                <w:rFonts w:ascii="Arial Narrow" w:hAnsi="Arial Narrow"/>
                <w:color w:val="000000"/>
              </w:rPr>
              <w:t>13.000 eta 17.999 bitarte</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rPr>
            </w:pPr>
            <w:r>
              <w:rPr>
                <w:rFonts w:ascii="Arial Narrow" w:hAnsi="Arial Narrow"/>
                <w:color w:val="000000"/>
              </w:rPr>
              <w:t>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209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207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204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247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250</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248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263</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rPr>
            </w:pPr>
            <w:r>
              <w:rPr>
                <w:rFonts w:ascii="Arial Narrow" w:hAnsi="Arial Narrow"/>
                <w:color w:val="000000"/>
              </w:rPr>
              <w:t>4</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rPr>
            </w:pPr>
            <w:r>
              <w:rPr>
                <w:rFonts w:ascii="Arial Narrow" w:hAnsi="Arial Narrow"/>
                <w:color w:val="000000"/>
              </w:rPr>
              <w:t>8.500 eta 12.999 bitarte</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rPr>
            </w:pPr>
            <w:r>
              <w:rPr>
                <w:rFonts w:ascii="Arial Narrow" w:hAnsi="Arial Narrow"/>
                <w:color w:val="000000"/>
              </w:rPr>
              <w:t>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224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242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240</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238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234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241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240</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242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244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250</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rPr>
            </w:pPr>
            <w:r>
              <w:rPr>
                <w:rFonts w:ascii="Arial Narrow" w:hAnsi="Arial Narrow"/>
                <w:color w:val="000000"/>
              </w:rPr>
              <w:t>12</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rPr>
            </w:pPr>
            <w:r>
              <w:rPr>
                <w:rFonts w:ascii="Arial Narrow" w:hAnsi="Arial Narrow"/>
                <w:color w:val="000000"/>
              </w:rPr>
              <w:t xml:space="preserve">7.000 eta 8.499 </w:t>
            </w:r>
            <w:r w:rsidR="000D4ABE">
              <w:rPr>
                <w:rFonts w:ascii="Arial Narrow" w:hAnsi="Arial Narrow"/>
                <w:color w:val="000000"/>
              </w:rPr>
              <w:br/>
            </w:r>
            <w:r>
              <w:rPr>
                <w:rFonts w:ascii="Arial Narrow" w:hAnsi="Arial Narrow"/>
                <w:color w:val="000000"/>
              </w:rPr>
              <w:t>bitarte</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rPr>
            </w:pPr>
            <w:r>
              <w:rPr>
                <w:rFonts w:ascii="Arial Narrow" w:hAnsi="Arial Narrow"/>
                <w:color w:val="000000"/>
              </w:rPr>
              <w:t>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241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241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240</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271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273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257</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rPr>
            </w:pPr>
            <w:r>
              <w:rPr>
                <w:rFonts w:ascii="Arial Narrow" w:hAnsi="Arial Narrow"/>
                <w:color w:val="000000"/>
              </w:rPr>
              <w:t>2</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rPr>
            </w:pPr>
            <w:r>
              <w:rPr>
                <w:rFonts w:ascii="Arial Narrow" w:hAnsi="Arial Narrow"/>
                <w:color w:val="000000"/>
              </w:rPr>
              <w:t xml:space="preserve">5.800 eta 6.999 </w:t>
            </w:r>
            <w:r w:rsidR="000D4ABE">
              <w:rPr>
                <w:rFonts w:ascii="Arial Narrow" w:hAnsi="Arial Narrow"/>
                <w:color w:val="000000"/>
              </w:rPr>
              <w:br/>
            </w:r>
            <w:r>
              <w:rPr>
                <w:rFonts w:ascii="Arial Narrow" w:hAnsi="Arial Narrow"/>
                <w:color w:val="000000"/>
              </w:rPr>
              <w:t>bitarte</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rPr>
            </w:pPr>
            <w:r>
              <w:rPr>
                <w:rFonts w:ascii="Arial Narrow" w:hAnsi="Arial Narrow"/>
                <w:color w:val="000000"/>
              </w:rPr>
              <w:t>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213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220</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218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195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203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212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213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215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216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268</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rPr>
            </w:pPr>
            <w:r>
              <w:rPr>
                <w:rFonts w:ascii="Arial Narrow" w:hAnsi="Arial Narrow"/>
                <w:color w:val="000000"/>
              </w:rPr>
              <w:t>26</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rPr>
            </w:pPr>
            <w:r>
              <w:rPr>
                <w:rFonts w:ascii="Arial Narrow" w:hAnsi="Arial Narrow"/>
                <w:color w:val="000000"/>
              </w:rPr>
              <w:t xml:space="preserve">4.700 eta 5.799 </w:t>
            </w:r>
            <w:r w:rsidR="000D4ABE">
              <w:rPr>
                <w:rFonts w:ascii="Arial Narrow" w:hAnsi="Arial Narrow"/>
                <w:color w:val="000000"/>
              </w:rPr>
              <w:br/>
            </w:r>
            <w:r>
              <w:rPr>
                <w:rFonts w:ascii="Arial Narrow" w:hAnsi="Arial Narrow"/>
                <w:color w:val="000000"/>
              </w:rPr>
              <w:t>bitarte</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rPr>
            </w:pPr>
            <w:r>
              <w:rPr>
                <w:rFonts w:ascii="Arial Narrow" w:hAnsi="Arial Narrow"/>
                <w:color w:val="000000"/>
              </w:rPr>
              <w:t>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217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213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272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276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278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284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288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313</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rPr>
            </w:pPr>
            <w:r>
              <w:rPr>
                <w:rFonts w:ascii="Arial Narrow" w:hAnsi="Arial Narrow"/>
                <w:color w:val="000000"/>
              </w:rPr>
              <w:t>19</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rPr>
            </w:pPr>
            <w:r>
              <w:rPr>
                <w:rFonts w:ascii="Arial Narrow" w:hAnsi="Arial Narrow"/>
                <w:color w:val="000000"/>
              </w:rPr>
              <w:t xml:space="preserve">4.000 eta 4.699 </w:t>
            </w:r>
            <w:r w:rsidR="000D4ABE">
              <w:rPr>
                <w:rFonts w:ascii="Arial Narrow" w:hAnsi="Arial Narrow"/>
                <w:color w:val="000000"/>
              </w:rPr>
              <w:br/>
            </w:r>
            <w:r>
              <w:rPr>
                <w:rFonts w:ascii="Arial Narrow" w:hAnsi="Arial Narrow"/>
                <w:color w:val="000000"/>
              </w:rPr>
              <w:t>bitarte</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rPr>
            </w:pPr>
            <w:r>
              <w:rPr>
                <w:rFonts w:ascii="Arial Narrow" w:hAnsi="Arial Narrow"/>
                <w:color w:val="000000"/>
              </w:rPr>
              <w:t>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199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199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239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242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242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243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246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250</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267</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rPr>
            </w:pPr>
            <w:r>
              <w:rPr>
                <w:rFonts w:ascii="Arial Narrow" w:hAnsi="Arial Narrow"/>
                <w:color w:val="000000"/>
              </w:rPr>
              <w:t>34</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rPr>
            </w:pPr>
            <w:r>
              <w:rPr>
                <w:rFonts w:ascii="Arial Narrow" w:hAnsi="Arial Narrow"/>
                <w:color w:val="000000"/>
              </w:rPr>
              <w:t xml:space="preserve">3.500 eta 3.999 </w:t>
            </w:r>
            <w:r w:rsidR="000D4ABE">
              <w:rPr>
                <w:rFonts w:ascii="Arial Narrow" w:hAnsi="Arial Narrow"/>
                <w:color w:val="000000"/>
              </w:rPr>
              <w:br/>
            </w:r>
            <w:r>
              <w:rPr>
                <w:rFonts w:ascii="Arial Narrow" w:hAnsi="Arial Narrow"/>
                <w:color w:val="000000"/>
              </w:rPr>
              <w:t>bitarte</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rPr>
            </w:pPr>
            <w:r>
              <w:rPr>
                <w:rFonts w:ascii="Arial Narrow" w:hAnsi="Arial Narrow"/>
                <w:color w:val="000000"/>
              </w:rPr>
              <w:t>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246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244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244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249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267</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rPr>
            </w:pPr>
            <w:r>
              <w:rPr>
                <w:rFonts w:ascii="Arial Narrow" w:hAnsi="Arial Narrow"/>
                <w:color w:val="000000"/>
              </w:rPr>
              <w:t>3</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rPr>
            </w:pPr>
            <w:r>
              <w:rPr>
                <w:rFonts w:ascii="Arial Narrow" w:hAnsi="Arial Narrow"/>
                <w:color w:val="000000"/>
              </w:rPr>
              <w:t xml:space="preserve">3.000 eta 3.499 </w:t>
            </w:r>
            <w:r w:rsidR="000D4ABE">
              <w:rPr>
                <w:rFonts w:ascii="Arial Narrow" w:hAnsi="Arial Narrow"/>
                <w:color w:val="000000"/>
              </w:rPr>
              <w:br/>
            </w:r>
            <w:r>
              <w:rPr>
                <w:rFonts w:ascii="Arial Narrow" w:hAnsi="Arial Narrow"/>
                <w:color w:val="000000"/>
              </w:rPr>
              <w:t>bitarte</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rPr>
            </w:pPr>
            <w:r>
              <w:rPr>
                <w:rFonts w:ascii="Arial Narrow" w:hAnsi="Arial Narrow"/>
                <w:color w:val="000000"/>
              </w:rPr>
              <w:t>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202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234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239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235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243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277</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rPr>
            </w:pPr>
            <w:r>
              <w:rPr>
                <w:rFonts w:ascii="Arial Narrow" w:hAnsi="Arial Narrow"/>
                <w:color w:val="000000"/>
              </w:rPr>
              <w:t>37</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rPr>
            </w:pPr>
            <w:r>
              <w:rPr>
                <w:rFonts w:ascii="Arial Narrow" w:hAnsi="Arial Narrow"/>
                <w:color w:val="000000"/>
              </w:rPr>
              <w:t xml:space="preserve">2.500 eta 2.999 </w:t>
            </w:r>
            <w:r w:rsidR="000D4ABE">
              <w:rPr>
                <w:rFonts w:ascii="Arial Narrow" w:hAnsi="Arial Narrow"/>
                <w:color w:val="000000"/>
              </w:rPr>
              <w:br/>
            </w:r>
            <w:r>
              <w:rPr>
                <w:rFonts w:ascii="Arial Narrow" w:hAnsi="Arial Narrow"/>
                <w:color w:val="000000"/>
              </w:rPr>
              <w:t>bitarte</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rPr>
            </w:pPr>
            <w:r>
              <w:rPr>
                <w:rFonts w:ascii="Arial Narrow" w:hAnsi="Arial Narrow"/>
                <w:color w:val="000000"/>
              </w:rPr>
              <w:t>10</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248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248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273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275</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rPr>
            </w:pPr>
            <w:r>
              <w:rPr>
                <w:rFonts w:ascii="Arial Narrow" w:hAnsi="Arial Narrow"/>
                <w:color w:val="000000"/>
              </w:rPr>
              <w:t>10</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rPr>
            </w:pPr>
            <w:r>
              <w:rPr>
                <w:rFonts w:ascii="Arial Narrow" w:hAnsi="Arial Narrow"/>
                <w:color w:val="000000"/>
              </w:rPr>
              <w:t xml:space="preserve">2.000 eta 2.499 </w:t>
            </w:r>
            <w:r w:rsidR="000D4ABE">
              <w:rPr>
                <w:rFonts w:ascii="Arial Narrow" w:hAnsi="Arial Narrow"/>
                <w:color w:val="000000"/>
              </w:rPr>
              <w:br/>
            </w:r>
            <w:r>
              <w:rPr>
                <w:rFonts w:ascii="Arial Narrow" w:hAnsi="Arial Narrow"/>
                <w:color w:val="000000"/>
              </w:rPr>
              <w:t>bitarte</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rPr>
            </w:pPr>
            <w:r>
              <w:rPr>
                <w:rFonts w:ascii="Arial Narrow" w:hAnsi="Arial Narrow"/>
                <w:color w:val="000000"/>
              </w:rPr>
              <w:t>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272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272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279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283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286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288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297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304</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rPr>
            </w:pPr>
            <w:r>
              <w:rPr>
                <w:rFonts w:ascii="Arial Narrow" w:hAnsi="Arial Narrow"/>
                <w:color w:val="000000"/>
              </w:rPr>
              <w:t>14</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rPr>
            </w:pPr>
            <w:r>
              <w:rPr>
                <w:rFonts w:ascii="Arial Narrow" w:hAnsi="Arial Narrow"/>
                <w:color w:val="000000"/>
              </w:rPr>
              <w:t xml:space="preserve">1.500 eta 1.999 </w:t>
            </w:r>
            <w:r w:rsidR="000D4ABE">
              <w:rPr>
                <w:rFonts w:ascii="Arial Narrow" w:hAnsi="Arial Narrow"/>
                <w:color w:val="000000"/>
              </w:rPr>
              <w:br/>
            </w:r>
            <w:r>
              <w:rPr>
                <w:rFonts w:ascii="Arial Narrow" w:hAnsi="Arial Narrow"/>
                <w:color w:val="000000"/>
              </w:rPr>
              <w:t>bitarte</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rPr>
            </w:pPr>
            <w:r>
              <w:rPr>
                <w:rFonts w:ascii="Arial Narrow" w:hAnsi="Arial Narrow"/>
                <w:color w:val="000000"/>
              </w:rPr>
              <w:t>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240</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239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236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245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287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287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315</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rPr>
            </w:pPr>
            <w:r>
              <w:rPr>
                <w:rFonts w:ascii="Arial Narrow" w:hAnsi="Arial Narrow"/>
                <w:color w:val="000000"/>
              </w:rPr>
              <w:t>31</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rPr>
            </w:pPr>
            <w:r>
              <w:rPr>
                <w:rFonts w:ascii="Arial Narrow" w:hAnsi="Arial Narrow"/>
                <w:color w:val="000000"/>
              </w:rPr>
              <w:t xml:space="preserve">1.000 eta 1.499 </w:t>
            </w:r>
            <w:r w:rsidR="000D4ABE">
              <w:rPr>
                <w:rFonts w:ascii="Arial Narrow" w:hAnsi="Arial Narrow"/>
                <w:color w:val="000000"/>
              </w:rPr>
              <w:br/>
            </w:r>
            <w:r>
              <w:rPr>
                <w:rFonts w:ascii="Arial Narrow" w:hAnsi="Arial Narrow"/>
                <w:color w:val="000000"/>
              </w:rPr>
              <w:t>bitarte</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rPr>
            </w:pPr>
            <w:r>
              <w:rPr>
                <w:rFonts w:ascii="Arial Narrow" w:hAnsi="Arial Narrow"/>
                <w:color w:val="000000"/>
              </w:rPr>
              <w:t>15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280</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280</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278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282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289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298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302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311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311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318</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rPr>
            </w:pPr>
            <w:r>
              <w:rPr>
                <w:rFonts w:ascii="Arial Narrow" w:hAnsi="Arial Narrow"/>
                <w:color w:val="000000"/>
              </w:rPr>
              <w:t>14</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rPr>
            </w:pPr>
            <w:r>
              <w:rPr>
                <w:rFonts w:ascii="Arial Narrow" w:hAnsi="Arial Narrow"/>
                <w:color w:val="000000"/>
              </w:rPr>
              <w:t>500 eta 999 bitarte</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rPr>
            </w:pPr>
            <w:r>
              <w:rPr>
                <w:rFonts w:ascii="Arial Narrow" w:hAnsi="Arial Narrow"/>
                <w:color w:val="000000"/>
              </w:rPr>
              <w:t>24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272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274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277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285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292</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rPr>
            </w:pPr>
            <w:r>
              <w:rPr>
                <w:rFonts w:ascii="Arial Narrow" w:hAnsi="Arial Narrow"/>
                <w:color w:val="000000"/>
              </w:rPr>
              <w:t>13</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rPr>
            </w:pPr>
            <w:r>
              <w:rPr>
                <w:rFonts w:ascii="Arial Narrow" w:hAnsi="Arial Narrow"/>
                <w:color w:val="000000"/>
              </w:rPr>
              <w:t>400 eta 499 bitarte</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rPr>
            </w:pPr>
            <w:r>
              <w:rPr>
                <w:rFonts w:ascii="Arial Narrow" w:hAnsi="Arial Narrow"/>
                <w:color w:val="000000"/>
              </w:rPr>
              <w:t>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238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237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250</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246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286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294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298</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rPr>
            </w:pPr>
            <w:r>
              <w:rPr>
                <w:rFonts w:ascii="Arial Narrow" w:hAnsi="Arial Narrow"/>
                <w:color w:val="000000"/>
              </w:rPr>
              <w:t>25</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rPr>
            </w:pPr>
            <w:r>
              <w:rPr>
                <w:rFonts w:ascii="Arial Narrow" w:hAnsi="Arial Narrow"/>
                <w:color w:val="000000"/>
              </w:rPr>
              <w:t>300 eta 399 bitarte</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rPr>
            </w:pPr>
            <w:r>
              <w:rPr>
                <w:rFonts w:ascii="Arial Narrow" w:hAnsi="Arial Narrow"/>
                <w:color w:val="000000"/>
              </w:rPr>
              <w:t>16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258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260</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266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271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277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278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285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291</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rPr>
            </w:pPr>
            <w:r>
              <w:rPr>
                <w:rFonts w:ascii="Arial Narrow" w:hAnsi="Arial Narrow"/>
                <w:color w:val="000000"/>
              </w:rPr>
              <w:t>12</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rPr>
            </w:pPr>
            <w:r>
              <w:rPr>
                <w:rFonts w:ascii="Arial Narrow" w:hAnsi="Arial Narrow"/>
                <w:color w:val="000000"/>
              </w:rPr>
              <w:t>200 eta 299 bitarte</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rPr>
            </w:pPr>
            <w:r>
              <w:rPr>
                <w:rFonts w:ascii="Arial Narrow" w:hAnsi="Arial Narrow"/>
                <w:color w:val="000000"/>
              </w:rPr>
              <w:t>15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297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297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294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296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315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325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321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335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339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359</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rPr>
            </w:pPr>
            <w:r>
              <w:rPr>
                <w:rFonts w:ascii="Arial Narrow" w:hAnsi="Arial Narrow"/>
                <w:color w:val="000000"/>
              </w:rPr>
              <w:t>21</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rPr>
            </w:pPr>
            <w:r>
              <w:rPr>
                <w:rFonts w:ascii="Arial Narrow" w:hAnsi="Arial Narrow"/>
                <w:color w:val="000000"/>
              </w:rPr>
              <w:t>100 eta 199 bitarte</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rPr>
            </w:pPr>
            <w:r>
              <w:rPr>
                <w:rFonts w:ascii="Arial Narrow" w:hAnsi="Arial Narrow"/>
                <w:color w:val="000000"/>
              </w:rPr>
              <w:t>47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291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297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297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298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299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309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315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326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329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343</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rPr>
            </w:pPr>
            <w:r>
              <w:rPr>
                <w:rFonts w:ascii="Arial Narrow" w:hAnsi="Arial Narrow"/>
                <w:color w:val="000000"/>
              </w:rPr>
              <w:t>18</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rPr>
            </w:pPr>
            <w:r>
              <w:rPr>
                <w:rFonts w:ascii="Arial Narrow" w:hAnsi="Arial Narrow"/>
                <w:color w:val="000000"/>
              </w:rPr>
              <w:t>50 eta 99 bitarte</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rPr>
            </w:pPr>
            <w:r>
              <w:rPr>
                <w:rFonts w:ascii="Arial Narrow" w:hAnsi="Arial Narrow"/>
                <w:color w:val="000000"/>
              </w:rPr>
              <w:t>21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346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347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351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354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364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373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373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384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408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418</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rPr>
            </w:pPr>
            <w:r>
              <w:rPr>
                <w:rFonts w:ascii="Arial Narrow" w:hAnsi="Arial Narrow"/>
                <w:color w:val="000000"/>
              </w:rPr>
              <w:t>21</w:t>
            </w:r>
          </w:p>
        </w:tc>
      </w:tr>
      <w:tr w:rsidR="004A7424" w:rsidRPr="00E610F7" w:rsidTr="009B0779">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rPr>
            </w:pPr>
            <w:r>
              <w:rPr>
                <w:rFonts w:ascii="Arial Narrow" w:hAnsi="Arial Narrow"/>
                <w:color w:val="000000"/>
              </w:rPr>
              <w:t>49 arte</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rPr>
            </w:pPr>
            <w:r>
              <w:rPr>
                <w:rFonts w:ascii="Arial Narrow" w:hAnsi="Arial Narrow"/>
                <w:color w:val="000000"/>
              </w:rPr>
              <w:t>10</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369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379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378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395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411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406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422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437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453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rPr>
            </w:pPr>
            <w:r>
              <w:rPr>
                <w:rFonts w:ascii="Arial Narrow" w:hAnsi="Arial Narrow"/>
                <w:color w:val="000000"/>
              </w:rPr>
              <w:t>497</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rPr>
            </w:pPr>
            <w:r>
              <w:rPr>
                <w:rFonts w:ascii="Arial Narrow" w:hAnsi="Arial Narrow"/>
                <w:color w:val="000000"/>
              </w:rPr>
              <w:t>35</w:t>
            </w:r>
          </w:p>
        </w:tc>
      </w:tr>
    </w:tbl>
    <w:p w:rsidR="00095E10" w:rsidRPr="009B0779" w:rsidRDefault="00095E10" w:rsidP="00095E10">
      <w:pPr>
        <w:spacing w:before="60" w:after="0"/>
        <w:ind w:left="-227" w:firstLine="0"/>
        <w:jc w:val="left"/>
        <w:rPr>
          <w:rFonts w:ascii="Arial" w:hAnsi="Arial" w:cs="Arial"/>
          <w:color w:val="000000"/>
          <w:sz w:val="16"/>
          <w:szCs w:val="16"/>
        </w:rPr>
      </w:pPr>
      <w:r>
        <w:rPr>
          <w:rFonts w:ascii="Arial" w:hAnsi="Arial"/>
          <w:color w:val="000000"/>
          <w:sz w:val="16"/>
        </w:rPr>
        <w:t>* Populazioa 2018ko urtarrilaren 1ean.</w:t>
      </w:r>
    </w:p>
    <w:p w:rsidR="00BE1465" w:rsidRDefault="00503C8E" w:rsidP="00BE1465">
      <w:pPr>
        <w:pStyle w:val="texto"/>
        <w:spacing w:before="240"/>
      </w:pPr>
      <w:r>
        <w:t>Aztertutako aldiko urte guztietan alde nabarmenak ikus daitezke populazio-tarteen artean b</w:t>
      </w:r>
      <w:r>
        <w:t>e</w:t>
      </w:r>
      <w:r>
        <w:t>giratzen badugu zein den funtsaren zenbatekoa biztanleko; zehazki, 2018an, zenbateko handi</w:t>
      </w:r>
      <w:r>
        <w:t>e</w:t>
      </w:r>
      <w:r>
        <w:t>nak, 400 euro ingurukoak, Iruñean eta populazio-tarte baxuenetan agertzen dira, eta, aldiz, ze</w:t>
      </w:r>
      <w:r>
        <w:t>n</w:t>
      </w:r>
      <w:r>
        <w:t>bateko txikienak, 250 euro ingurukoak, 18.000-23.000 biztanleko eta 8.500-12.999 biztanleko tarteetako udalerriei dagozkienak dira.</w:t>
      </w:r>
    </w:p>
    <w:p w:rsidR="00BE1465" w:rsidRPr="00095E10" w:rsidRDefault="00BE1465" w:rsidP="00095E10">
      <w:pPr>
        <w:pStyle w:val="texto"/>
        <w:tabs>
          <w:tab w:val="clear" w:pos="2835"/>
          <w:tab w:val="clear" w:pos="3969"/>
          <w:tab w:val="clear" w:pos="5103"/>
          <w:tab w:val="clear" w:pos="6237"/>
          <w:tab w:val="clear" w:pos="7371"/>
          <w:tab w:val="left" w:pos="480"/>
        </w:tabs>
        <w:spacing w:after="120"/>
        <w:rPr>
          <w:szCs w:val="26"/>
        </w:rPr>
      </w:pPr>
      <w:r>
        <w:t>Biztanle-tarteen artean dauden aldeak ikusita, funtsaren zenbatekoaren bilakaera aztertu dugu, bai eta diru-sarrera arruntenak (funtsa aintzat hartu gabe), zerga bidezko diru-sarrerena, aurrezki gordinarena eta populazioarena ere, 25 udalerriko lagin batean. Udalerri horien biztanl</w:t>
      </w:r>
      <w:r>
        <w:t>e</w:t>
      </w:r>
      <w:r>
        <w:t xml:space="preserve">ria Nafarroako biztanleria osoaren ehuneko 64 zen 2018ko urtarrilaren 1ean. </w:t>
      </w:r>
    </w:p>
    <w:p w:rsidR="00BE1465" w:rsidRDefault="00BE1465" w:rsidP="00BE1465">
      <w:pPr>
        <w:pStyle w:val="texto"/>
        <w:tabs>
          <w:tab w:val="clear" w:pos="2835"/>
          <w:tab w:val="clear" w:pos="3969"/>
          <w:tab w:val="clear" w:pos="5103"/>
          <w:tab w:val="clear" w:pos="6237"/>
          <w:tab w:val="clear" w:pos="7371"/>
          <w:tab w:val="left" w:pos="480"/>
        </w:tabs>
        <w:spacing w:after="120"/>
        <w:rPr>
          <w:szCs w:val="26"/>
        </w:rPr>
      </w:pPr>
      <w:r>
        <w:t xml:space="preserve">Zehazki, hauek dira gure azterketan kontuan hartutako udalerriak: Iruña, Tutera, Barañain, Burlata, Eguesibar, Zizur Nagusia, Lizarra, Tafalla, Antsoain, Aranguren, Atarrabia, Berriozar, Noain (Elortzibar), Uharte, Berriobeiti, Andosilla, Esteribar, Aiegi, Faltzes, Olazti, Lekunberri, Iza, Villatuerta, Mañeru eta Ollaran. </w:t>
      </w:r>
    </w:p>
    <w:p w:rsidR="00BE1465" w:rsidRPr="00555949" w:rsidRDefault="00BE1465" w:rsidP="00BE1465">
      <w:pPr>
        <w:pStyle w:val="texto"/>
        <w:tabs>
          <w:tab w:val="clear" w:pos="2835"/>
          <w:tab w:val="clear" w:pos="3969"/>
          <w:tab w:val="clear" w:pos="5103"/>
          <w:tab w:val="clear" w:pos="6237"/>
          <w:tab w:val="clear" w:pos="7371"/>
          <w:tab w:val="left" w:pos="480"/>
        </w:tabs>
        <w:spacing w:after="120"/>
        <w:rPr>
          <w:szCs w:val="26"/>
        </w:rPr>
      </w:pPr>
      <w:r>
        <w:lastRenderedPageBreak/>
        <w:t>Txosten honekin batera doan 3. eranskinean azaltzen dira aztertutako udalerri bakoitzerako lortutako datuak. Hurrengo orrialdean udalerri bakoitzari buruzko informazioaren laburpen bat agertzen da ondoko adierazleen bidez:</w:t>
      </w:r>
    </w:p>
    <w:p w:rsidR="00BE1465" w:rsidRPr="00BC5209" w:rsidRDefault="00BE1465" w:rsidP="00BC5209">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Biztanleria 2018ko urtarrilaren 1ean eta 2009ko biztanleriarekiko aldea.</w:t>
      </w:r>
    </w:p>
    <w:p w:rsidR="00BE1465" w:rsidRPr="00BC5209" w:rsidRDefault="00757D37" w:rsidP="00BC5209">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Transferentzia arruntetarako funtsa biztanleko udalerri bakoitzean, 2009an eta 2018an, eta bi urte horien arteko aldea.</w:t>
      </w:r>
    </w:p>
    <w:p w:rsidR="00BE1465" w:rsidRPr="00BC5209" w:rsidRDefault="00757D37" w:rsidP="00BC5209">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Formula aplikatuz gero udalerri bakoitzak jasoko lukeen transferentzia arruntetarako funtsa biztanleko, araudian ezarritako berme-sistema aintzat hartu gabe, 2009an eta 2018an, eta bi urte horien arteko aldea.  </w:t>
      </w:r>
    </w:p>
    <w:p w:rsidR="00BE1465" w:rsidRPr="00BC5209" w:rsidRDefault="00BE1465" w:rsidP="00BC5209">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Udalerri bakoitzean 2018an jasotako transferentzia arruntetarako funtsaren eta berme-sistema aplikatu gabe jasoko lukeenaren arteko aldearen ehunekoa.</w:t>
      </w:r>
    </w:p>
    <w:p w:rsidR="00BE1465" w:rsidRPr="00BC5209" w:rsidRDefault="00BE1465" w:rsidP="00BC5209">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Diru-sarrera arrunten aldearen ehunekoa 2009-2018 aldian.</w:t>
      </w:r>
    </w:p>
    <w:p w:rsidR="00BE1465" w:rsidRDefault="00BE1465" w:rsidP="00BE1465">
      <w:pPr>
        <w:keepNext/>
        <w:spacing w:before="120" w:after="240"/>
        <w:ind w:firstLine="284"/>
        <w:rPr>
          <w:spacing w:val="6"/>
          <w:sz w:val="26"/>
          <w:szCs w:val="24"/>
        </w:rPr>
      </w:pPr>
    </w:p>
    <w:p w:rsidR="00BE1465" w:rsidRDefault="00BE1465" w:rsidP="00BE1465">
      <w:pPr>
        <w:keepNext/>
        <w:spacing w:before="120" w:after="240"/>
        <w:ind w:firstLine="284"/>
        <w:rPr>
          <w:spacing w:val="6"/>
          <w:sz w:val="26"/>
          <w:szCs w:val="24"/>
        </w:rPr>
        <w:sectPr w:rsidR="00BE1465" w:rsidSect="00C27D23">
          <w:footerReference w:type="default" r:id="rId9"/>
          <w:type w:val="oddPage"/>
          <w:pgSz w:w="11907" w:h="16840" w:code="9"/>
          <w:pgMar w:top="2109" w:right="1559" w:bottom="1644" w:left="1559" w:header="369" w:footer="136" w:gutter="0"/>
          <w:pgNumType w:start="2"/>
          <w:cols w:space="720"/>
          <w:docGrid w:linePitch="360"/>
        </w:sectPr>
      </w:pPr>
    </w:p>
    <w:p w:rsidR="00BE1465" w:rsidRDefault="00BE1465" w:rsidP="00BE1465">
      <w:pPr>
        <w:keepNext/>
        <w:spacing w:after="0"/>
        <w:ind w:firstLine="284"/>
        <w:rPr>
          <w:spacing w:val="6"/>
          <w:sz w:val="26"/>
          <w:szCs w:val="24"/>
        </w:rPr>
      </w:pPr>
    </w:p>
    <w:tbl>
      <w:tblPr>
        <w:tblW w:w="13198" w:type="dxa"/>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848"/>
        <w:gridCol w:w="943"/>
        <w:gridCol w:w="1309"/>
        <w:gridCol w:w="722"/>
        <w:gridCol w:w="882"/>
        <w:gridCol w:w="1127"/>
        <w:gridCol w:w="854"/>
        <w:gridCol w:w="854"/>
        <w:gridCol w:w="1403"/>
        <w:gridCol w:w="846"/>
        <w:gridCol w:w="2410"/>
      </w:tblGrid>
      <w:tr w:rsidR="00BE1465" w:rsidRPr="00711FCD" w:rsidTr="000857E3">
        <w:trPr>
          <w:trHeight w:val="198"/>
        </w:trPr>
        <w:tc>
          <w:tcPr>
            <w:tcW w:w="1848" w:type="dxa"/>
            <w:vMerge w:val="restart"/>
            <w:tcBorders>
              <w:bottom w:val="single" w:sz="2" w:space="0" w:color="auto"/>
            </w:tcBorders>
            <w:shd w:val="clear" w:color="auto" w:fill="FABF8F" w:themeFill="accent6" w:themeFillTint="99"/>
            <w:vAlign w:val="center"/>
          </w:tcPr>
          <w:p w:rsidR="00BE1465" w:rsidRPr="00711FCD" w:rsidRDefault="00BE1465" w:rsidP="00BE1465">
            <w:pPr>
              <w:spacing w:after="0"/>
              <w:ind w:firstLine="0"/>
              <w:jc w:val="left"/>
              <w:rPr>
                <w:rFonts w:ascii="Arial" w:hAnsi="Arial" w:cs="Arial"/>
                <w:bCs/>
                <w:color w:val="000000"/>
                <w:sz w:val="18"/>
                <w:szCs w:val="18"/>
              </w:rPr>
            </w:pPr>
            <w:r>
              <w:rPr>
                <w:rFonts w:ascii="Arial" w:hAnsi="Arial"/>
                <w:color w:val="000000"/>
                <w:sz w:val="18"/>
              </w:rPr>
              <w:t>Udalerria</w:t>
            </w:r>
          </w:p>
        </w:tc>
        <w:tc>
          <w:tcPr>
            <w:tcW w:w="943" w:type="dxa"/>
            <w:vMerge w:val="restart"/>
            <w:tcBorders>
              <w:bottom w:val="single" w:sz="2" w:space="0" w:color="auto"/>
              <w:right w:val="single" w:sz="4" w:space="0" w:color="auto"/>
            </w:tcBorders>
            <w:shd w:val="clear" w:color="auto" w:fill="FABF8F" w:themeFill="accent6" w:themeFillTint="99"/>
            <w:vAlign w:val="center"/>
          </w:tcPr>
          <w:p w:rsidR="00BE1465" w:rsidRDefault="00BE1465" w:rsidP="00BE1465">
            <w:pPr>
              <w:spacing w:after="0"/>
              <w:ind w:firstLine="0"/>
              <w:jc w:val="right"/>
              <w:rPr>
                <w:rFonts w:ascii="Arial" w:hAnsi="Arial" w:cs="Arial"/>
                <w:bCs/>
                <w:color w:val="000000"/>
                <w:sz w:val="18"/>
                <w:szCs w:val="18"/>
              </w:rPr>
            </w:pPr>
            <w:r>
              <w:rPr>
                <w:rFonts w:ascii="Arial" w:hAnsi="Arial"/>
                <w:color w:val="000000"/>
                <w:sz w:val="18"/>
              </w:rPr>
              <w:t>Biztanlea</w:t>
            </w:r>
          </w:p>
          <w:p w:rsidR="00BE1465" w:rsidRPr="00711FCD" w:rsidRDefault="00BE1465" w:rsidP="00BE1465">
            <w:pPr>
              <w:spacing w:after="0"/>
              <w:ind w:firstLine="0"/>
              <w:jc w:val="right"/>
              <w:rPr>
                <w:rFonts w:ascii="Arial" w:hAnsi="Arial" w:cs="Arial"/>
                <w:bCs/>
                <w:color w:val="000000"/>
                <w:sz w:val="18"/>
                <w:szCs w:val="18"/>
              </w:rPr>
            </w:pPr>
            <w:r>
              <w:rPr>
                <w:rFonts w:ascii="Arial" w:hAnsi="Arial"/>
                <w:color w:val="000000"/>
                <w:sz w:val="18"/>
              </w:rPr>
              <w:t>2018/01/01</w:t>
            </w:r>
          </w:p>
        </w:tc>
        <w:tc>
          <w:tcPr>
            <w:tcW w:w="1309" w:type="dxa"/>
            <w:vMerge w:val="restart"/>
            <w:tcBorders>
              <w:left w:val="single" w:sz="4" w:space="0" w:color="auto"/>
              <w:bottom w:val="single" w:sz="2" w:space="0" w:color="auto"/>
              <w:right w:val="single" w:sz="4" w:space="0" w:color="auto"/>
            </w:tcBorders>
            <w:shd w:val="clear" w:color="auto" w:fill="FABF8F" w:themeFill="accent6" w:themeFillTint="99"/>
            <w:vAlign w:val="center"/>
          </w:tcPr>
          <w:p w:rsidR="00BE1465" w:rsidRDefault="00BE1465" w:rsidP="00BE1465">
            <w:pPr>
              <w:spacing w:after="0"/>
              <w:ind w:firstLine="0"/>
              <w:jc w:val="right"/>
              <w:rPr>
                <w:rFonts w:ascii="Arial" w:hAnsi="Arial" w:cs="Arial"/>
                <w:bCs/>
                <w:color w:val="000000"/>
                <w:sz w:val="18"/>
                <w:szCs w:val="18"/>
              </w:rPr>
            </w:pPr>
            <w:r>
              <w:rPr>
                <w:rFonts w:ascii="Arial" w:hAnsi="Arial"/>
                <w:color w:val="000000"/>
                <w:sz w:val="18"/>
              </w:rPr>
              <w:t xml:space="preserve">Aldea (%) </w:t>
            </w:r>
          </w:p>
          <w:p w:rsidR="00BE1465" w:rsidRDefault="00BE1465" w:rsidP="00BE1465">
            <w:pPr>
              <w:spacing w:after="0"/>
              <w:ind w:firstLine="0"/>
              <w:jc w:val="right"/>
              <w:rPr>
                <w:rFonts w:ascii="Arial" w:hAnsi="Arial" w:cs="Arial"/>
                <w:bCs/>
                <w:color w:val="000000"/>
                <w:sz w:val="18"/>
                <w:szCs w:val="18"/>
              </w:rPr>
            </w:pPr>
            <w:r>
              <w:rPr>
                <w:rFonts w:ascii="Arial" w:hAnsi="Arial"/>
                <w:color w:val="000000"/>
                <w:sz w:val="18"/>
              </w:rPr>
              <w:t xml:space="preserve">BIZTANLEAK  </w:t>
            </w:r>
          </w:p>
          <w:p w:rsidR="00BE1465" w:rsidRPr="00711FCD" w:rsidRDefault="00BE1465" w:rsidP="00BE1465">
            <w:pPr>
              <w:spacing w:after="0"/>
              <w:ind w:firstLine="0"/>
              <w:jc w:val="right"/>
              <w:rPr>
                <w:rFonts w:ascii="Arial" w:hAnsi="Arial" w:cs="Arial"/>
                <w:bCs/>
                <w:color w:val="000000"/>
                <w:sz w:val="18"/>
                <w:szCs w:val="18"/>
              </w:rPr>
            </w:pPr>
            <w:r>
              <w:rPr>
                <w:rFonts w:ascii="Arial" w:hAnsi="Arial"/>
                <w:color w:val="000000"/>
                <w:sz w:val="18"/>
              </w:rPr>
              <w:t>2018-2009</w:t>
            </w:r>
          </w:p>
        </w:tc>
        <w:tc>
          <w:tcPr>
            <w:tcW w:w="5842" w:type="dxa"/>
            <w:gridSpan w:val="6"/>
            <w:tcBorders>
              <w:left w:val="single" w:sz="4" w:space="0" w:color="auto"/>
              <w:bottom w:val="single" w:sz="2" w:space="0" w:color="auto"/>
              <w:right w:val="single" w:sz="4" w:space="0" w:color="auto"/>
            </w:tcBorders>
            <w:shd w:val="clear" w:color="auto" w:fill="FABF8F" w:themeFill="accent6" w:themeFillTint="99"/>
            <w:vAlign w:val="center"/>
          </w:tcPr>
          <w:p w:rsidR="00BE1465" w:rsidRDefault="00757D37" w:rsidP="00503C8E">
            <w:pPr>
              <w:spacing w:after="0"/>
              <w:ind w:firstLine="0"/>
              <w:jc w:val="center"/>
              <w:rPr>
                <w:rFonts w:ascii="Arial" w:hAnsi="Arial" w:cs="Arial"/>
                <w:bCs/>
                <w:color w:val="000000"/>
                <w:sz w:val="18"/>
                <w:szCs w:val="18"/>
              </w:rPr>
            </w:pPr>
            <w:r>
              <w:rPr>
                <w:rFonts w:ascii="Arial" w:hAnsi="Arial"/>
                <w:color w:val="000000"/>
                <w:sz w:val="18"/>
              </w:rPr>
              <w:t>Transferentzia arruntetarako funtsa biztanleko</w:t>
            </w:r>
          </w:p>
        </w:tc>
        <w:tc>
          <w:tcPr>
            <w:tcW w:w="846" w:type="dxa"/>
            <w:vMerge w:val="restart"/>
            <w:tcBorders>
              <w:left w:val="single" w:sz="4" w:space="0" w:color="auto"/>
              <w:bottom w:val="single" w:sz="2" w:space="0" w:color="auto"/>
              <w:right w:val="single" w:sz="4" w:space="0" w:color="auto"/>
            </w:tcBorders>
            <w:shd w:val="clear" w:color="auto" w:fill="FABF8F" w:themeFill="accent6" w:themeFillTint="99"/>
            <w:vAlign w:val="center"/>
          </w:tcPr>
          <w:p w:rsidR="00BE1465" w:rsidRPr="00711FCD" w:rsidRDefault="00BE1465" w:rsidP="006E275E">
            <w:pPr>
              <w:spacing w:after="0"/>
              <w:ind w:firstLine="0"/>
              <w:jc w:val="right"/>
              <w:rPr>
                <w:rFonts w:ascii="Arial" w:hAnsi="Arial" w:cs="Arial"/>
                <w:bCs/>
                <w:color w:val="000000"/>
                <w:sz w:val="18"/>
                <w:szCs w:val="18"/>
              </w:rPr>
            </w:pPr>
            <w:r>
              <w:rPr>
                <w:rFonts w:ascii="Arial" w:hAnsi="Arial"/>
                <w:color w:val="000000"/>
                <w:sz w:val="18"/>
              </w:rPr>
              <w:t>% (a)/(b)</w:t>
            </w:r>
          </w:p>
        </w:tc>
        <w:tc>
          <w:tcPr>
            <w:tcW w:w="2410" w:type="dxa"/>
            <w:vMerge w:val="restart"/>
            <w:tcBorders>
              <w:left w:val="single" w:sz="4" w:space="0" w:color="auto"/>
              <w:bottom w:val="single" w:sz="2" w:space="0" w:color="auto"/>
            </w:tcBorders>
            <w:shd w:val="clear" w:color="auto" w:fill="FABF8F" w:themeFill="accent6" w:themeFillTint="99"/>
            <w:vAlign w:val="center"/>
            <w:hideMark/>
          </w:tcPr>
          <w:p w:rsidR="00EA5564" w:rsidRDefault="00BE1465" w:rsidP="00EA5564">
            <w:pPr>
              <w:spacing w:after="0"/>
              <w:ind w:left="-50" w:firstLine="0"/>
              <w:jc w:val="right"/>
              <w:rPr>
                <w:rFonts w:ascii="Arial" w:hAnsi="Arial" w:cs="Arial"/>
                <w:bCs/>
                <w:color w:val="000000"/>
                <w:sz w:val="18"/>
                <w:szCs w:val="18"/>
              </w:rPr>
            </w:pPr>
            <w:r>
              <w:rPr>
                <w:rFonts w:ascii="Arial" w:hAnsi="Arial"/>
                <w:color w:val="000000"/>
                <w:sz w:val="18"/>
              </w:rPr>
              <w:t xml:space="preserve">Diru-sarrera arrunten aldea, ehunekotan </w:t>
            </w:r>
          </w:p>
          <w:p w:rsidR="00EA5564" w:rsidRDefault="00BE1465" w:rsidP="00EA5564">
            <w:pPr>
              <w:spacing w:after="0"/>
              <w:ind w:left="-50" w:firstLine="0"/>
              <w:jc w:val="right"/>
              <w:rPr>
                <w:rFonts w:ascii="Arial" w:hAnsi="Arial" w:cs="Arial"/>
                <w:bCs/>
                <w:color w:val="000000"/>
                <w:sz w:val="18"/>
                <w:szCs w:val="18"/>
              </w:rPr>
            </w:pPr>
            <w:r>
              <w:rPr>
                <w:rFonts w:ascii="Arial" w:hAnsi="Arial"/>
                <w:color w:val="000000"/>
                <w:sz w:val="18"/>
              </w:rPr>
              <w:t xml:space="preserve">   </w:t>
            </w:r>
          </w:p>
          <w:p w:rsidR="00BE1465" w:rsidRPr="00711FCD" w:rsidRDefault="00BE1465" w:rsidP="00D46114">
            <w:pPr>
              <w:spacing w:after="0"/>
              <w:ind w:left="-50" w:firstLine="0"/>
              <w:jc w:val="right"/>
              <w:rPr>
                <w:rFonts w:ascii="Arial" w:hAnsi="Arial" w:cs="Arial"/>
                <w:bCs/>
                <w:color w:val="000000"/>
                <w:sz w:val="18"/>
                <w:szCs w:val="18"/>
              </w:rPr>
            </w:pPr>
            <w:r>
              <w:rPr>
                <w:rFonts w:ascii="Arial" w:hAnsi="Arial"/>
                <w:color w:val="000000"/>
                <w:sz w:val="18"/>
              </w:rPr>
              <w:t>(transferentzia arruntetarako funtsa gabe) 2017/2009</w:t>
            </w:r>
          </w:p>
        </w:tc>
      </w:tr>
      <w:tr w:rsidR="00BE1465" w:rsidRPr="00711FCD" w:rsidTr="000857E3">
        <w:trPr>
          <w:trHeight w:val="198"/>
        </w:trPr>
        <w:tc>
          <w:tcPr>
            <w:tcW w:w="1848" w:type="dxa"/>
            <w:vMerge/>
            <w:tcBorders>
              <w:top w:val="single" w:sz="2" w:space="0" w:color="auto"/>
              <w:bottom w:val="single" w:sz="2" w:space="0" w:color="auto"/>
            </w:tcBorders>
            <w:shd w:val="clear" w:color="auto" w:fill="FABF8F" w:themeFill="accent6" w:themeFillTint="99"/>
          </w:tcPr>
          <w:p w:rsidR="00BE1465" w:rsidRPr="00711FCD" w:rsidRDefault="00BE1465" w:rsidP="00BE1465">
            <w:pPr>
              <w:spacing w:after="0"/>
              <w:ind w:firstLine="0"/>
              <w:jc w:val="center"/>
              <w:rPr>
                <w:rFonts w:ascii="Calibri" w:hAnsi="Calibri"/>
                <w:b/>
                <w:bCs/>
                <w:color w:val="000000"/>
                <w:sz w:val="22"/>
                <w:szCs w:val="22"/>
              </w:rPr>
            </w:pPr>
          </w:p>
        </w:tc>
        <w:tc>
          <w:tcPr>
            <w:tcW w:w="943" w:type="dxa"/>
            <w:vMerge/>
            <w:tcBorders>
              <w:top w:val="single" w:sz="2" w:space="0" w:color="auto"/>
              <w:bottom w:val="single" w:sz="2" w:space="0" w:color="auto"/>
              <w:right w:val="single" w:sz="4" w:space="0" w:color="auto"/>
            </w:tcBorders>
            <w:shd w:val="clear" w:color="auto" w:fill="FABF8F" w:themeFill="accent6" w:themeFillTint="99"/>
            <w:vAlign w:val="center"/>
          </w:tcPr>
          <w:p w:rsidR="00BE1465" w:rsidRPr="00711FCD" w:rsidRDefault="00BE1465" w:rsidP="00BE1465">
            <w:pPr>
              <w:spacing w:after="0"/>
              <w:ind w:firstLine="0"/>
              <w:jc w:val="right"/>
              <w:rPr>
                <w:rFonts w:ascii="Calibri" w:hAnsi="Calibri"/>
                <w:b/>
                <w:bCs/>
                <w:color w:val="000000"/>
                <w:sz w:val="22"/>
                <w:szCs w:val="22"/>
              </w:rPr>
            </w:pPr>
          </w:p>
        </w:tc>
        <w:tc>
          <w:tcPr>
            <w:tcW w:w="1309" w:type="dxa"/>
            <w:vMerge/>
            <w:tcBorders>
              <w:top w:val="single" w:sz="2" w:space="0" w:color="auto"/>
              <w:left w:val="single" w:sz="4" w:space="0" w:color="auto"/>
              <w:bottom w:val="single" w:sz="2" w:space="0" w:color="auto"/>
              <w:right w:val="single" w:sz="4" w:space="0" w:color="auto"/>
            </w:tcBorders>
            <w:shd w:val="clear" w:color="auto" w:fill="FABF8F" w:themeFill="accent6" w:themeFillTint="99"/>
          </w:tcPr>
          <w:p w:rsidR="00BE1465" w:rsidRPr="00711FCD" w:rsidRDefault="00BE1465" w:rsidP="00BE1465">
            <w:pPr>
              <w:spacing w:after="0"/>
              <w:ind w:firstLine="0"/>
              <w:jc w:val="center"/>
              <w:rPr>
                <w:rFonts w:ascii="Arial" w:hAnsi="Arial" w:cs="Arial"/>
                <w:bCs/>
                <w:color w:val="000000"/>
                <w:sz w:val="18"/>
                <w:szCs w:val="18"/>
              </w:rPr>
            </w:pPr>
          </w:p>
        </w:tc>
        <w:tc>
          <w:tcPr>
            <w:tcW w:w="2731" w:type="dxa"/>
            <w:gridSpan w:val="3"/>
            <w:tcBorders>
              <w:top w:val="single" w:sz="2" w:space="0" w:color="auto"/>
              <w:left w:val="single" w:sz="4" w:space="0" w:color="auto"/>
              <w:bottom w:val="single" w:sz="2" w:space="0" w:color="auto"/>
              <w:right w:val="single" w:sz="4" w:space="0" w:color="auto"/>
            </w:tcBorders>
            <w:shd w:val="clear" w:color="auto" w:fill="FABF8F" w:themeFill="accent6" w:themeFillTint="99"/>
            <w:noWrap/>
            <w:vAlign w:val="center"/>
            <w:hideMark/>
          </w:tcPr>
          <w:p w:rsidR="00BE1465" w:rsidRPr="00711FCD" w:rsidRDefault="00757D37" w:rsidP="00BE1465">
            <w:pPr>
              <w:spacing w:after="0"/>
              <w:ind w:firstLine="0"/>
              <w:jc w:val="center"/>
              <w:rPr>
                <w:rFonts w:ascii="Arial" w:hAnsi="Arial" w:cs="Arial"/>
                <w:bCs/>
                <w:color w:val="000000"/>
                <w:sz w:val="18"/>
                <w:szCs w:val="18"/>
              </w:rPr>
            </w:pPr>
            <w:r>
              <w:rPr>
                <w:rFonts w:ascii="Arial" w:hAnsi="Arial"/>
                <w:color w:val="000000"/>
                <w:sz w:val="18"/>
              </w:rPr>
              <w:t xml:space="preserve">Egiazki jasotako transferentzia arruntetarako funtsa </w:t>
            </w:r>
          </w:p>
        </w:tc>
        <w:tc>
          <w:tcPr>
            <w:tcW w:w="3111" w:type="dxa"/>
            <w:gridSpan w:val="3"/>
            <w:tcBorders>
              <w:top w:val="single" w:sz="2" w:space="0" w:color="auto"/>
              <w:left w:val="single" w:sz="4" w:space="0" w:color="auto"/>
              <w:bottom w:val="single" w:sz="2" w:space="0" w:color="auto"/>
              <w:right w:val="single" w:sz="4" w:space="0" w:color="auto"/>
            </w:tcBorders>
            <w:shd w:val="clear" w:color="auto" w:fill="FABF8F" w:themeFill="accent6" w:themeFillTint="99"/>
            <w:noWrap/>
            <w:vAlign w:val="center"/>
            <w:hideMark/>
          </w:tcPr>
          <w:p w:rsidR="00BE1465" w:rsidRPr="00711FCD" w:rsidRDefault="00757D37" w:rsidP="00BE1465">
            <w:pPr>
              <w:spacing w:after="0"/>
              <w:ind w:firstLine="0"/>
              <w:jc w:val="center"/>
              <w:rPr>
                <w:rFonts w:ascii="Calibri" w:hAnsi="Calibri"/>
                <w:b/>
                <w:bCs/>
                <w:color w:val="000000"/>
                <w:sz w:val="22"/>
                <w:szCs w:val="22"/>
              </w:rPr>
            </w:pPr>
            <w:r>
              <w:rPr>
                <w:rFonts w:ascii="Arial" w:hAnsi="Arial"/>
                <w:color w:val="000000"/>
                <w:sz w:val="18"/>
              </w:rPr>
              <w:t>Transferentzia arruntetarako funtsa, formula berme-sistemarik gabe</w:t>
            </w:r>
          </w:p>
        </w:tc>
        <w:tc>
          <w:tcPr>
            <w:tcW w:w="846" w:type="dxa"/>
            <w:vMerge/>
            <w:tcBorders>
              <w:top w:val="single" w:sz="2" w:space="0" w:color="auto"/>
              <w:left w:val="single" w:sz="4" w:space="0" w:color="auto"/>
              <w:bottom w:val="single" w:sz="2" w:space="0" w:color="auto"/>
              <w:right w:val="single" w:sz="4" w:space="0" w:color="auto"/>
            </w:tcBorders>
            <w:shd w:val="clear" w:color="auto" w:fill="FABF8F" w:themeFill="accent6" w:themeFillTint="99"/>
          </w:tcPr>
          <w:p w:rsidR="00BE1465" w:rsidRPr="00711FCD" w:rsidRDefault="00BE1465" w:rsidP="00BE1465">
            <w:pPr>
              <w:spacing w:after="0"/>
              <w:ind w:firstLine="0"/>
              <w:jc w:val="right"/>
              <w:rPr>
                <w:rFonts w:ascii="Calibri" w:hAnsi="Calibri"/>
                <w:b/>
                <w:bCs/>
                <w:color w:val="000000"/>
                <w:sz w:val="22"/>
                <w:szCs w:val="22"/>
              </w:rPr>
            </w:pPr>
          </w:p>
        </w:tc>
        <w:tc>
          <w:tcPr>
            <w:tcW w:w="2410" w:type="dxa"/>
            <w:vMerge/>
            <w:tcBorders>
              <w:top w:val="single" w:sz="2" w:space="0" w:color="auto"/>
              <w:left w:val="single" w:sz="4" w:space="0" w:color="auto"/>
              <w:bottom w:val="single" w:sz="2" w:space="0" w:color="auto"/>
            </w:tcBorders>
            <w:shd w:val="clear" w:color="auto" w:fill="FABF8F" w:themeFill="accent6" w:themeFillTint="99"/>
            <w:vAlign w:val="center"/>
            <w:hideMark/>
          </w:tcPr>
          <w:p w:rsidR="00BE1465" w:rsidRPr="00711FCD" w:rsidRDefault="00BE1465" w:rsidP="00BE1465">
            <w:pPr>
              <w:spacing w:after="0"/>
              <w:ind w:firstLine="0"/>
              <w:jc w:val="right"/>
              <w:rPr>
                <w:rFonts w:ascii="Calibri" w:hAnsi="Calibri"/>
                <w:b/>
                <w:bCs/>
                <w:color w:val="000000"/>
                <w:sz w:val="22"/>
                <w:szCs w:val="22"/>
              </w:rPr>
            </w:pPr>
          </w:p>
        </w:tc>
      </w:tr>
      <w:tr w:rsidR="00BE1465" w:rsidRPr="00711FCD" w:rsidTr="000857E3">
        <w:trPr>
          <w:trHeight w:val="198"/>
        </w:trPr>
        <w:tc>
          <w:tcPr>
            <w:tcW w:w="1848" w:type="dxa"/>
            <w:vMerge/>
            <w:tcBorders>
              <w:top w:val="single" w:sz="2" w:space="0" w:color="auto"/>
              <w:bottom w:val="single" w:sz="4" w:space="0" w:color="auto"/>
            </w:tcBorders>
            <w:shd w:val="clear" w:color="auto" w:fill="FABF8F" w:themeFill="accent6" w:themeFillTint="99"/>
          </w:tcPr>
          <w:p w:rsidR="00BE1465" w:rsidRPr="00711FCD" w:rsidRDefault="00BE1465" w:rsidP="00BE1465">
            <w:pPr>
              <w:spacing w:after="0"/>
              <w:ind w:firstLine="0"/>
              <w:jc w:val="center"/>
              <w:rPr>
                <w:rFonts w:ascii="Calibri" w:hAnsi="Calibri"/>
                <w:b/>
                <w:bCs/>
                <w:color w:val="000000"/>
                <w:sz w:val="22"/>
                <w:szCs w:val="22"/>
              </w:rPr>
            </w:pPr>
          </w:p>
        </w:tc>
        <w:tc>
          <w:tcPr>
            <w:tcW w:w="943" w:type="dxa"/>
            <w:vMerge/>
            <w:tcBorders>
              <w:top w:val="single" w:sz="2" w:space="0" w:color="auto"/>
              <w:bottom w:val="single" w:sz="4" w:space="0" w:color="auto"/>
              <w:right w:val="single" w:sz="4" w:space="0" w:color="auto"/>
            </w:tcBorders>
            <w:shd w:val="clear" w:color="auto" w:fill="FABF8F" w:themeFill="accent6" w:themeFillTint="99"/>
            <w:vAlign w:val="center"/>
          </w:tcPr>
          <w:p w:rsidR="00BE1465" w:rsidRPr="00711FCD" w:rsidRDefault="00BE1465" w:rsidP="00BE1465">
            <w:pPr>
              <w:spacing w:after="0"/>
              <w:ind w:firstLine="0"/>
              <w:jc w:val="right"/>
              <w:rPr>
                <w:rFonts w:ascii="Calibri" w:hAnsi="Calibri"/>
                <w:b/>
                <w:bCs/>
                <w:color w:val="000000"/>
                <w:sz w:val="22"/>
                <w:szCs w:val="22"/>
              </w:rPr>
            </w:pPr>
          </w:p>
        </w:tc>
        <w:tc>
          <w:tcPr>
            <w:tcW w:w="1309" w:type="dxa"/>
            <w:vMerge/>
            <w:tcBorders>
              <w:top w:val="single" w:sz="2" w:space="0" w:color="auto"/>
              <w:left w:val="single" w:sz="4" w:space="0" w:color="auto"/>
              <w:bottom w:val="single" w:sz="4" w:space="0" w:color="auto"/>
              <w:right w:val="single" w:sz="4" w:space="0" w:color="auto"/>
            </w:tcBorders>
            <w:shd w:val="clear" w:color="auto" w:fill="FABF8F" w:themeFill="accent6" w:themeFillTint="99"/>
          </w:tcPr>
          <w:p w:rsidR="00BE1465" w:rsidRPr="00711FCD" w:rsidRDefault="00BE1465" w:rsidP="00BE1465">
            <w:pPr>
              <w:spacing w:after="0"/>
              <w:ind w:firstLine="0"/>
              <w:jc w:val="right"/>
              <w:rPr>
                <w:rFonts w:ascii="Arial" w:hAnsi="Arial" w:cs="Arial"/>
                <w:bCs/>
                <w:color w:val="000000"/>
                <w:sz w:val="18"/>
                <w:szCs w:val="18"/>
              </w:rPr>
            </w:pPr>
          </w:p>
        </w:tc>
        <w:tc>
          <w:tcPr>
            <w:tcW w:w="722" w:type="dxa"/>
            <w:tcBorders>
              <w:top w:val="single" w:sz="2" w:space="0" w:color="auto"/>
              <w:left w:val="single" w:sz="4" w:space="0" w:color="auto"/>
              <w:bottom w:val="single" w:sz="4" w:space="0" w:color="auto"/>
            </w:tcBorders>
            <w:shd w:val="clear" w:color="auto" w:fill="FABF8F" w:themeFill="accent6" w:themeFillTint="99"/>
            <w:noWrap/>
            <w:vAlign w:val="center"/>
            <w:hideMark/>
          </w:tcPr>
          <w:p w:rsidR="00BE1465" w:rsidRPr="00711FCD" w:rsidRDefault="00BE1465" w:rsidP="00BE1465">
            <w:pPr>
              <w:spacing w:after="0"/>
              <w:ind w:firstLine="0"/>
              <w:jc w:val="right"/>
              <w:rPr>
                <w:rFonts w:ascii="Arial" w:hAnsi="Arial" w:cs="Arial"/>
                <w:bCs/>
                <w:color w:val="000000"/>
                <w:sz w:val="18"/>
                <w:szCs w:val="18"/>
              </w:rPr>
            </w:pPr>
            <w:r>
              <w:rPr>
                <w:rFonts w:ascii="Arial" w:hAnsi="Arial"/>
                <w:color w:val="000000"/>
                <w:sz w:val="18"/>
              </w:rPr>
              <w:t>2009</w:t>
            </w:r>
          </w:p>
        </w:tc>
        <w:tc>
          <w:tcPr>
            <w:tcW w:w="882" w:type="dxa"/>
            <w:tcBorders>
              <w:top w:val="single" w:sz="2" w:space="0" w:color="auto"/>
              <w:bottom w:val="single" w:sz="4" w:space="0" w:color="auto"/>
              <w:right w:val="single" w:sz="2" w:space="0" w:color="auto"/>
            </w:tcBorders>
            <w:shd w:val="clear" w:color="auto" w:fill="FABF8F" w:themeFill="accent6" w:themeFillTint="99"/>
            <w:noWrap/>
            <w:vAlign w:val="center"/>
            <w:hideMark/>
          </w:tcPr>
          <w:p w:rsidR="00BE1465" w:rsidRPr="00711FCD" w:rsidRDefault="00BE1465" w:rsidP="00BE1465">
            <w:pPr>
              <w:spacing w:after="0"/>
              <w:ind w:firstLine="0"/>
              <w:jc w:val="right"/>
              <w:rPr>
                <w:rFonts w:ascii="Arial" w:hAnsi="Arial" w:cs="Arial"/>
                <w:bCs/>
                <w:color w:val="000000"/>
                <w:sz w:val="18"/>
                <w:szCs w:val="18"/>
              </w:rPr>
            </w:pPr>
            <w:r>
              <w:rPr>
                <w:rFonts w:ascii="Arial" w:hAnsi="Arial"/>
                <w:color w:val="000000"/>
                <w:sz w:val="18"/>
              </w:rPr>
              <w:t>2018 (a)</w:t>
            </w:r>
          </w:p>
        </w:tc>
        <w:tc>
          <w:tcPr>
            <w:tcW w:w="1127" w:type="dxa"/>
            <w:tcBorders>
              <w:top w:val="single" w:sz="2" w:space="0" w:color="auto"/>
              <w:left w:val="single" w:sz="2" w:space="0" w:color="auto"/>
              <w:bottom w:val="single" w:sz="4" w:space="0" w:color="auto"/>
              <w:right w:val="single" w:sz="4" w:space="0" w:color="auto"/>
            </w:tcBorders>
            <w:shd w:val="clear" w:color="auto" w:fill="FABF8F" w:themeFill="accent6" w:themeFillTint="99"/>
          </w:tcPr>
          <w:p w:rsidR="00BE1465" w:rsidRDefault="00BE1465" w:rsidP="00BE1465">
            <w:pPr>
              <w:spacing w:after="0"/>
              <w:ind w:firstLine="0"/>
              <w:jc w:val="right"/>
              <w:rPr>
                <w:rFonts w:ascii="Arial" w:hAnsi="Arial" w:cs="Arial"/>
                <w:bCs/>
                <w:color w:val="000000"/>
                <w:sz w:val="18"/>
                <w:szCs w:val="18"/>
              </w:rPr>
            </w:pPr>
            <w:r>
              <w:rPr>
                <w:rFonts w:ascii="Arial" w:hAnsi="Arial"/>
                <w:color w:val="000000"/>
                <w:sz w:val="18"/>
              </w:rPr>
              <w:t xml:space="preserve">Aldaketa, ehunekotan </w:t>
            </w:r>
          </w:p>
          <w:p w:rsidR="00BE1465" w:rsidRPr="00711FCD" w:rsidRDefault="00BE1465" w:rsidP="00BE1465">
            <w:pPr>
              <w:spacing w:after="0"/>
              <w:ind w:firstLine="0"/>
              <w:jc w:val="right"/>
              <w:rPr>
                <w:rFonts w:ascii="Arial" w:hAnsi="Arial" w:cs="Arial"/>
                <w:bCs/>
                <w:color w:val="000000"/>
                <w:sz w:val="18"/>
                <w:szCs w:val="18"/>
              </w:rPr>
            </w:pPr>
            <w:r>
              <w:rPr>
                <w:rFonts w:ascii="Arial" w:hAnsi="Arial"/>
                <w:color w:val="000000"/>
                <w:sz w:val="18"/>
              </w:rPr>
              <w:t>2018/2009</w:t>
            </w:r>
          </w:p>
        </w:tc>
        <w:tc>
          <w:tcPr>
            <w:tcW w:w="854" w:type="dxa"/>
            <w:tcBorders>
              <w:top w:val="single" w:sz="2" w:space="0" w:color="auto"/>
              <w:left w:val="single" w:sz="4" w:space="0" w:color="auto"/>
              <w:bottom w:val="single" w:sz="4" w:space="0" w:color="auto"/>
            </w:tcBorders>
            <w:shd w:val="clear" w:color="auto" w:fill="FABF8F" w:themeFill="accent6" w:themeFillTint="99"/>
            <w:noWrap/>
            <w:vAlign w:val="center"/>
            <w:hideMark/>
          </w:tcPr>
          <w:p w:rsidR="00BE1465" w:rsidRPr="00711FCD" w:rsidRDefault="00BE1465" w:rsidP="00BE1465">
            <w:pPr>
              <w:spacing w:after="0"/>
              <w:ind w:firstLine="0"/>
              <w:jc w:val="right"/>
              <w:rPr>
                <w:rFonts w:ascii="Arial" w:hAnsi="Arial" w:cs="Arial"/>
                <w:bCs/>
                <w:color w:val="000000"/>
                <w:sz w:val="18"/>
                <w:szCs w:val="18"/>
              </w:rPr>
            </w:pPr>
            <w:r>
              <w:rPr>
                <w:rFonts w:ascii="Arial" w:hAnsi="Arial"/>
                <w:color w:val="000000"/>
                <w:sz w:val="18"/>
              </w:rPr>
              <w:t>2009</w:t>
            </w:r>
          </w:p>
        </w:tc>
        <w:tc>
          <w:tcPr>
            <w:tcW w:w="854" w:type="dxa"/>
            <w:tcBorders>
              <w:top w:val="single" w:sz="2" w:space="0" w:color="auto"/>
              <w:bottom w:val="single" w:sz="4" w:space="0" w:color="auto"/>
              <w:right w:val="single" w:sz="2" w:space="0" w:color="auto"/>
            </w:tcBorders>
            <w:shd w:val="clear" w:color="auto" w:fill="FABF8F" w:themeFill="accent6" w:themeFillTint="99"/>
            <w:noWrap/>
            <w:vAlign w:val="center"/>
            <w:hideMark/>
          </w:tcPr>
          <w:p w:rsidR="00BE1465" w:rsidRPr="00711FCD" w:rsidRDefault="00BE1465" w:rsidP="00BE1465">
            <w:pPr>
              <w:spacing w:after="0"/>
              <w:ind w:firstLine="0"/>
              <w:jc w:val="right"/>
              <w:rPr>
                <w:rFonts w:ascii="Arial" w:hAnsi="Arial" w:cs="Arial"/>
                <w:bCs/>
                <w:color w:val="000000"/>
                <w:sz w:val="18"/>
                <w:szCs w:val="18"/>
              </w:rPr>
            </w:pPr>
            <w:r>
              <w:rPr>
                <w:rFonts w:ascii="Arial" w:hAnsi="Arial"/>
                <w:color w:val="000000"/>
                <w:sz w:val="18"/>
              </w:rPr>
              <w:t>2018 (b)</w:t>
            </w:r>
          </w:p>
        </w:tc>
        <w:tc>
          <w:tcPr>
            <w:tcW w:w="1403" w:type="dxa"/>
            <w:tcBorders>
              <w:top w:val="single" w:sz="2" w:space="0" w:color="auto"/>
              <w:left w:val="single" w:sz="2" w:space="0" w:color="auto"/>
              <w:bottom w:val="single" w:sz="4" w:space="0" w:color="auto"/>
              <w:right w:val="single" w:sz="4" w:space="0" w:color="auto"/>
            </w:tcBorders>
            <w:shd w:val="clear" w:color="auto" w:fill="FABF8F" w:themeFill="accent6" w:themeFillTint="99"/>
          </w:tcPr>
          <w:p w:rsidR="00BE1465" w:rsidRDefault="00BE1465" w:rsidP="00BE1465">
            <w:pPr>
              <w:spacing w:after="0"/>
              <w:ind w:firstLine="0"/>
              <w:jc w:val="right"/>
              <w:rPr>
                <w:rFonts w:ascii="Arial" w:hAnsi="Arial" w:cs="Arial"/>
                <w:bCs/>
                <w:color w:val="000000"/>
                <w:sz w:val="18"/>
                <w:szCs w:val="18"/>
              </w:rPr>
            </w:pPr>
            <w:r>
              <w:rPr>
                <w:rFonts w:ascii="Arial" w:hAnsi="Arial"/>
                <w:color w:val="000000"/>
                <w:sz w:val="18"/>
              </w:rPr>
              <w:t>Aldaketa, eh</w:t>
            </w:r>
            <w:r>
              <w:rPr>
                <w:rFonts w:ascii="Arial" w:hAnsi="Arial"/>
                <w:color w:val="000000"/>
                <w:sz w:val="18"/>
              </w:rPr>
              <w:t>u</w:t>
            </w:r>
            <w:r>
              <w:rPr>
                <w:rFonts w:ascii="Arial" w:hAnsi="Arial"/>
                <w:color w:val="000000"/>
                <w:sz w:val="18"/>
              </w:rPr>
              <w:t xml:space="preserve">nekotan </w:t>
            </w:r>
          </w:p>
          <w:p w:rsidR="00BE1465" w:rsidRPr="00711FCD" w:rsidRDefault="00BE1465" w:rsidP="00BE1465">
            <w:pPr>
              <w:spacing w:after="0"/>
              <w:ind w:firstLine="0"/>
              <w:jc w:val="right"/>
              <w:rPr>
                <w:rFonts w:ascii="Arial" w:hAnsi="Arial" w:cs="Arial"/>
                <w:bCs/>
                <w:color w:val="000000"/>
                <w:sz w:val="18"/>
                <w:szCs w:val="18"/>
              </w:rPr>
            </w:pPr>
            <w:r>
              <w:rPr>
                <w:rFonts w:ascii="Arial" w:hAnsi="Arial"/>
                <w:color w:val="000000"/>
                <w:sz w:val="18"/>
              </w:rPr>
              <w:t>2018/2009</w:t>
            </w:r>
          </w:p>
        </w:tc>
        <w:tc>
          <w:tcPr>
            <w:tcW w:w="846" w:type="dxa"/>
            <w:vMerge/>
            <w:tcBorders>
              <w:top w:val="single" w:sz="2" w:space="0" w:color="auto"/>
              <w:left w:val="single" w:sz="4" w:space="0" w:color="auto"/>
              <w:bottom w:val="single" w:sz="4" w:space="0" w:color="auto"/>
              <w:right w:val="single" w:sz="4" w:space="0" w:color="auto"/>
            </w:tcBorders>
            <w:shd w:val="clear" w:color="auto" w:fill="FABF8F" w:themeFill="accent6" w:themeFillTint="99"/>
          </w:tcPr>
          <w:p w:rsidR="00BE1465" w:rsidRPr="00711FCD" w:rsidRDefault="00BE1465" w:rsidP="00BE1465">
            <w:pPr>
              <w:spacing w:after="0"/>
              <w:ind w:firstLine="0"/>
              <w:jc w:val="right"/>
              <w:rPr>
                <w:rFonts w:ascii="Calibri" w:hAnsi="Calibri"/>
                <w:b/>
                <w:bCs/>
                <w:color w:val="000000"/>
                <w:sz w:val="22"/>
                <w:szCs w:val="22"/>
              </w:rPr>
            </w:pPr>
          </w:p>
        </w:tc>
        <w:tc>
          <w:tcPr>
            <w:tcW w:w="2410" w:type="dxa"/>
            <w:vMerge/>
            <w:tcBorders>
              <w:top w:val="single" w:sz="2" w:space="0" w:color="auto"/>
              <w:left w:val="single" w:sz="4" w:space="0" w:color="auto"/>
              <w:bottom w:val="single" w:sz="4" w:space="0" w:color="auto"/>
            </w:tcBorders>
            <w:shd w:val="clear" w:color="auto" w:fill="FABF8F" w:themeFill="accent6" w:themeFillTint="99"/>
            <w:vAlign w:val="center"/>
            <w:hideMark/>
          </w:tcPr>
          <w:p w:rsidR="00BE1465" w:rsidRPr="00711FCD" w:rsidRDefault="00BE1465" w:rsidP="00BE1465">
            <w:pPr>
              <w:spacing w:after="0"/>
              <w:ind w:firstLine="0"/>
              <w:jc w:val="right"/>
              <w:rPr>
                <w:rFonts w:ascii="Calibri" w:hAnsi="Calibri"/>
                <w:b/>
                <w:bCs/>
                <w:color w:val="000000"/>
                <w:sz w:val="22"/>
                <w:szCs w:val="22"/>
              </w:rPr>
            </w:pPr>
          </w:p>
        </w:tc>
      </w:tr>
      <w:tr w:rsidR="00503C8E" w:rsidRPr="00942930" w:rsidTr="000857E3">
        <w:trPr>
          <w:trHeight w:val="255"/>
        </w:trPr>
        <w:tc>
          <w:tcPr>
            <w:tcW w:w="1848" w:type="dxa"/>
            <w:tcBorders>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Iruña</w:t>
            </w:r>
          </w:p>
        </w:tc>
        <w:tc>
          <w:tcPr>
            <w:tcW w:w="943" w:type="dxa"/>
            <w:tcBorders>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199.066</w:t>
            </w:r>
          </w:p>
        </w:tc>
        <w:tc>
          <w:tcPr>
            <w:tcW w:w="1309" w:type="dxa"/>
            <w:tcBorders>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0,3</w:t>
            </w:r>
          </w:p>
        </w:tc>
        <w:tc>
          <w:tcPr>
            <w:tcW w:w="722" w:type="dxa"/>
            <w:tcBorders>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373</w:t>
            </w:r>
          </w:p>
        </w:tc>
        <w:tc>
          <w:tcPr>
            <w:tcW w:w="882" w:type="dxa"/>
            <w:tcBorders>
              <w:bottom w:val="single" w:sz="2" w:space="0" w:color="auto"/>
              <w:right w:val="single" w:sz="2" w:space="0" w:color="auto"/>
            </w:tcBorders>
            <w:shd w:val="clear" w:color="auto" w:fill="auto"/>
            <w:noWrap/>
            <w:vAlign w:val="center"/>
            <w:hideMark/>
          </w:tcPr>
          <w:p w:rsidR="00503C8E" w:rsidRPr="00DB59A4" w:rsidRDefault="00DB59A4"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417</w:t>
            </w:r>
          </w:p>
        </w:tc>
        <w:tc>
          <w:tcPr>
            <w:tcW w:w="1127" w:type="dxa"/>
            <w:tcBorders>
              <w:left w:val="single" w:sz="2" w:space="0" w:color="auto"/>
              <w:bottom w:val="single" w:sz="2" w:space="0" w:color="auto"/>
              <w:right w:val="single" w:sz="4" w:space="0" w:color="auto"/>
            </w:tcBorders>
            <w:vAlign w:val="center"/>
          </w:tcPr>
          <w:p w:rsidR="00503C8E" w:rsidRPr="00942930" w:rsidRDefault="00503C8E" w:rsidP="00DB59A4">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12</w:t>
            </w:r>
          </w:p>
        </w:tc>
        <w:tc>
          <w:tcPr>
            <w:tcW w:w="854" w:type="dxa"/>
            <w:tcBorders>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Ez da aplik</w:t>
            </w:r>
            <w:r>
              <w:rPr>
                <w:rFonts w:ascii="Arial Narrow" w:hAnsi="Arial Narrow"/>
                <w:sz w:val="20"/>
              </w:rPr>
              <w:t>a</w:t>
            </w:r>
            <w:r>
              <w:rPr>
                <w:rFonts w:ascii="Arial Narrow" w:hAnsi="Arial Narrow"/>
                <w:sz w:val="20"/>
              </w:rPr>
              <w:t>tzekoa</w:t>
            </w:r>
          </w:p>
        </w:tc>
        <w:tc>
          <w:tcPr>
            <w:tcW w:w="854" w:type="dxa"/>
            <w:tcBorders>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377</w:t>
            </w:r>
          </w:p>
        </w:tc>
        <w:tc>
          <w:tcPr>
            <w:tcW w:w="1403" w:type="dxa"/>
            <w:tcBorders>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w:t>
            </w:r>
          </w:p>
        </w:tc>
        <w:tc>
          <w:tcPr>
            <w:tcW w:w="846" w:type="dxa"/>
            <w:tcBorders>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12</w:t>
            </w:r>
          </w:p>
        </w:tc>
        <w:tc>
          <w:tcPr>
            <w:tcW w:w="2410" w:type="dxa"/>
            <w:tcBorders>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-5</w:t>
            </w:r>
          </w:p>
        </w:tc>
      </w:tr>
      <w:tr w:rsidR="00503C8E" w:rsidRPr="00942930" w:rsidTr="000857E3">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Tutera</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35.593</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267</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276</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223</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299</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34</w:t>
            </w:r>
          </w:p>
        </w:tc>
        <w:tc>
          <w:tcPr>
            <w:tcW w:w="846"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-8</w:t>
            </w:r>
          </w:p>
        </w:tc>
        <w:tc>
          <w:tcPr>
            <w:tcW w:w="2410"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w:t>
            </w:r>
          </w:p>
        </w:tc>
      </w:tr>
      <w:tr w:rsidR="00503C8E" w:rsidRPr="00942930" w:rsidTr="000857E3">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Eguesibar</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20.417</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93</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155</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180</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16</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213</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240</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13</w:t>
            </w:r>
          </w:p>
        </w:tc>
        <w:tc>
          <w:tcPr>
            <w:tcW w:w="846"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-25</w:t>
            </w:r>
          </w:p>
        </w:tc>
        <w:tc>
          <w:tcPr>
            <w:tcW w:w="2410"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58</w:t>
            </w:r>
          </w:p>
        </w:tc>
      </w:tr>
      <w:tr w:rsidR="00503C8E" w:rsidRPr="00942930" w:rsidTr="000857E3">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Barañain</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20.039</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-9</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253</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290</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15</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224</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280</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25</w:t>
            </w:r>
          </w:p>
        </w:tc>
        <w:tc>
          <w:tcPr>
            <w:tcW w:w="846"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4</w:t>
            </w:r>
          </w:p>
        </w:tc>
        <w:tc>
          <w:tcPr>
            <w:tcW w:w="2410"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4</w:t>
            </w:r>
          </w:p>
        </w:tc>
      </w:tr>
      <w:tr w:rsidR="00503C8E" w:rsidRPr="00942930" w:rsidTr="000857E3">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 xml:space="preserve">Burlata </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18.934</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262</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268</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216</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270</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25</w:t>
            </w:r>
          </w:p>
        </w:tc>
        <w:tc>
          <w:tcPr>
            <w:tcW w:w="846"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w:t>
            </w:r>
          </w:p>
        </w:tc>
        <w:tc>
          <w:tcPr>
            <w:tcW w:w="2410"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-4</w:t>
            </w:r>
          </w:p>
        </w:tc>
      </w:tr>
      <w:tr w:rsidR="00503C8E" w:rsidRPr="00942930" w:rsidTr="000857E3">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Zizur Nagusia</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14.891</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12</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248</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242</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248</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285</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15</w:t>
            </w:r>
          </w:p>
        </w:tc>
        <w:tc>
          <w:tcPr>
            <w:tcW w:w="846"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-15</w:t>
            </w:r>
          </w:p>
        </w:tc>
        <w:tc>
          <w:tcPr>
            <w:tcW w:w="2410"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w:t>
            </w:r>
          </w:p>
        </w:tc>
      </w:tr>
      <w:tr w:rsidR="00503C8E" w:rsidRPr="00942930" w:rsidTr="000857E3">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Lizarra</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13.673</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-4</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259</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285</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10</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226</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321</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42</w:t>
            </w:r>
          </w:p>
        </w:tc>
        <w:tc>
          <w:tcPr>
            <w:tcW w:w="846"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-11</w:t>
            </w:r>
          </w:p>
        </w:tc>
        <w:tc>
          <w:tcPr>
            <w:tcW w:w="2410"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-14</w:t>
            </w:r>
          </w:p>
        </w:tc>
      </w:tr>
      <w:tr w:rsidR="00503C8E" w:rsidRPr="00942930" w:rsidTr="000857E3">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Antsoain</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10.739</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220</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249</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13</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243</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270</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11</w:t>
            </w:r>
          </w:p>
        </w:tc>
        <w:tc>
          <w:tcPr>
            <w:tcW w:w="846"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-8</w:t>
            </w:r>
          </w:p>
        </w:tc>
        <w:tc>
          <w:tcPr>
            <w:tcW w:w="2410"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13</w:t>
            </w:r>
          </w:p>
        </w:tc>
      </w:tr>
      <w:tr w:rsidR="00503C8E" w:rsidRPr="00942930" w:rsidTr="000857E3">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Tafalla</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10.605</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-7</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265</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297</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12</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226</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260</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15</w:t>
            </w:r>
          </w:p>
        </w:tc>
        <w:tc>
          <w:tcPr>
            <w:tcW w:w="846"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14</w:t>
            </w:r>
          </w:p>
        </w:tc>
        <w:tc>
          <w:tcPr>
            <w:tcW w:w="2410"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-16</w:t>
            </w:r>
          </w:p>
        </w:tc>
      </w:tr>
      <w:tr w:rsidR="00503C8E" w:rsidRPr="00942930" w:rsidTr="000857E3">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Aranguren</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10.512</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47</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211</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186</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-12</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233</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253</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9</w:t>
            </w:r>
          </w:p>
        </w:tc>
        <w:tc>
          <w:tcPr>
            <w:tcW w:w="846"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-26</w:t>
            </w:r>
          </w:p>
        </w:tc>
        <w:tc>
          <w:tcPr>
            <w:tcW w:w="2410"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w:t>
            </w:r>
          </w:p>
        </w:tc>
      </w:tr>
      <w:tr w:rsidR="00503C8E" w:rsidRPr="00942930" w:rsidTr="000857E3">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Berriozar</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10.167</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13</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225</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243</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8</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258</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282</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9</w:t>
            </w:r>
          </w:p>
        </w:tc>
        <w:tc>
          <w:tcPr>
            <w:tcW w:w="846"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-14</w:t>
            </w:r>
          </w:p>
        </w:tc>
        <w:tc>
          <w:tcPr>
            <w:tcW w:w="2410"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-34</w:t>
            </w:r>
          </w:p>
        </w:tc>
      </w:tr>
      <w:tr w:rsidR="00503C8E" w:rsidRPr="00942930" w:rsidTr="000857E3">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Atarrabia</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10.150</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-5</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252</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274</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9</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214</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272</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27</w:t>
            </w:r>
          </w:p>
        </w:tc>
        <w:tc>
          <w:tcPr>
            <w:tcW w:w="846"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w:t>
            </w:r>
          </w:p>
        </w:tc>
        <w:tc>
          <w:tcPr>
            <w:tcW w:w="2410"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19</w:t>
            </w:r>
          </w:p>
        </w:tc>
      </w:tr>
      <w:tr w:rsidR="00503C8E" w:rsidRPr="00942930" w:rsidTr="000857E3">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Noain (Elortzibar)</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8.224</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21</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191</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207</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8</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217</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246</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14</w:t>
            </w:r>
          </w:p>
        </w:tc>
        <w:tc>
          <w:tcPr>
            <w:tcW w:w="846"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-16</w:t>
            </w:r>
          </w:p>
        </w:tc>
        <w:tc>
          <w:tcPr>
            <w:tcW w:w="2410"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w:t>
            </w:r>
          </w:p>
        </w:tc>
      </w:tr>
      <w:tr w:rsidR="00503C8E" w:rsidRPr="00942930" w:rsidTr="000857E3">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 xml:space="preserve">Uharte </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7.014</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20</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177</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206</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16</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219</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248</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13</w:t>
            </w:r>
          </w:p>
        </w:tc>
        <w:tc>
          <w:tcPr>
            <w:tcW w:w="846"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-17</w:t>
            </w:r>
          </w:p>
        </w:tc>
        <w:tc>
          <w:tcPr>
            <w:tcW w:w="2410"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45</w:t>
            </w:r>
          </w:p>
        </w:tc>
      </w:tr>
      <w:tr w:rsidR="00503C8E" w:rsidRPr="00942930" w:rsidTr="000857E3">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Berriobeiti</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7.011</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61</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128</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170</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32</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157</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251</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60</w:t>
            </w:r>
          </w:p>
        </w:tc>
        <w:tc>
          <w:tcPr>
            <w:tcW w:w="846"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-32</w:t>
            </w:r>
          </w:p>
        </w:tc>
        <w:tc>
          <w:tcPr>
            <w:tcW w:w="2410"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32</w:t>
            </w:r>
          </w:p>
        </w:tc>
      </w:tr>
      <w:tr w:rsidR="00503C8E" w:rsidRPr="00942930" w:rsidTr="000857E3">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Andosilla</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2.715</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-9</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263</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333</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5</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323</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350</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w:t>
            </w:r>
          </w:p>
        </w:tc>
        <w:tc>
          <w:tcPr>
            <w:tcW w:w="846"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-5</w:t>
            </w:r>
          </w:p>
        </w:tc>
        <w:tc>
          <w:tcPr>
            <w:tcW w:w="2410"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w:t>
            </w:r>
          </w:p>
        </w:tc>
      </w:tr>
      <w:tr w:rsidR="00503C8E" w:rsidRPr="00942930" w:rsidTr="000857E3">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Esteribar</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2.600</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24</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281</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286</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27</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309</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359</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14</w:t>
            </w:r>
          </w:p>
        </w:tc>
        <w:tc>
          <w:tcPr>
            <w:tcW w:w="846"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-20</w:t>
            </w:r>
          </w:p>
        </w:tc>
        <w:tc>
          <w:tcPr>
            <w:tcW w:w="2410"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8</w:t>
            </w:r>
          </w:p>
        </w:tc>
      </w:tr>
      <w:tr w:rsidR="00503C8E" w:rsidRPr="00942930" w:rsidTr="000857E3">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Aiegi</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2.331</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40</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245</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244</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330</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344</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14</w:t>
            </w:r>
          </w:p>
        </w:tc>
        <w:tc>
          <w:tcPr>
            <w:tcW w:w="846"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-29</w:t>
            </w:r>
          </w:p>
        </w:tc>
        <w:tc>
          <w:tcPr>
            <w:tcW w:w="2410"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37</w:t>
            </w:r>
          </w:p>
        </w:tc>
      </w:tr>
      <w:tr w:rsidR="00503C8E" w:rsidRPr="00942930" w:rsidTr="000857E3">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Faltzes</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2.306</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-13</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241</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290</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-0,3</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301</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212</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20</w:t>
            </w:r>
          </w:p>
        </w:tc>
        <w:tc>
          <w:tcPr>
            <w:tcW w:w="846"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37</w:t>
            </w:r>
          </w:p>
        </w:tc>
        <w:tc>
          <w:tcPr>
            <w:tcW w:w="2410"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6</w:t>
            </w:r>
          </w:p>
        </w:tc>
      </w:tr>
      <w:tr w:rsidR="00503C8E" w:rsidRPr="00942930" w:rsidTr="000857E3">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Lekunberri</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1.535</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11</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310</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370</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20</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261</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508</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-7</w:t>
            </w:r>
          </w:p>
        </w:tc>
        <w:tc>
          <w:tcPr>
            <w:tcW w:w="846"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-27</w:t>
            </w:r>
          </w:p>
        </w:tc>
        <w:tc>
          <w:tcPr>
            <w:tcW w:w="2410"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10</w:t>
            </w:r>
          </w:p>
        </w:tc>
      </w:tr>
      <w:tr w:rsidR="00503C8E" w:rsidRPr="00942930" w:rsidTr="000857E3">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Olazti</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1.497</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-14</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240</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290</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19</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380</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272</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83</w:t>
            </w:r>
          </w:p>
        </w:tc>
        <w:tc>
          <w:tcPr>
            <w:tcW w:w="846"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7</w:t>
            </w:r>
          </w:p>
        </w:tc>
        <w:tc>
          <w:tcPr>
            <w:tcW w:w="2410"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-17</w:t>
            </w:r>
          </w:p>
        </w:tc>
      </w:tr>
      <w:tr w:rsidR="00503C8E" w:rsidRPr="00942930" w:rsidTr="000857E3">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 xml:space="preserve">Itza </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1.199</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22</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312</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354</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21</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222</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339</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68</w:t>
            </w:r>
          </w:p>
        </w:tc>
        <w:tc>
          <w:tcPr>
            <w:tcW w:w="846"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4</w:t>
            </w:r>
          </w:p>
        </w:tc>
        <w:tc>
          <w:tcPr>
            <w:tcW w:w="2410"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w:t>
            </w:r>
          </w:p>
        </w:tc>
      </w:tr>
      <w:tr w:rsidR="00503C8E" w:rsidRPr="00942930" w:rsidTr="000857E3">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Villatuerta</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1.186</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11</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304</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303</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14</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385</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371</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8</w:t>
            </w:r>
          </w:p>
        </w:tc>
        <w:tc>
          <w:tcPr>
            <w:tcW w:w="846"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-18</w:t>
            </w:r>
          </w:p>
        </w:tc>
        <w:tc>
          <w:tcPr>
            <w:tcW w:w="2410"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-9</w:t>
            </w:r>
          </w:p>
        </w:tc>
      </w:tr>
      <w:tr w:rsidR="00503C8E" w:rsidRPr="00942930" w:rsidTr="000857E3">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Mañeru</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437</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12</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260</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268</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-0,1</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310</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248</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45</w:t>
            </w:r>
          </w:p>
        </w:tc>
        <w:tc>
          <w:tcPr>
            <w:tcW w:w="846"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8</w:t>
            </w:r>
          </w:p>
        </w:tc>
        <w:tc>
          <w:tcPr>
            <w:tcW w:w="2410"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38</w:t>
            </w:r>
          </w:p>
        </w:tc>
      </w:tr>
      <w:tr w:rsidR="00503C8E" w:rsidRPr="00942930" w:rsidTr="000857E3">
        <w:trPr>
          <w:trHeight w:val="255"/>
        </w:trPr>
        <w:tc>
          <w:tcPr>
            <w:tcW w:w="1848" w:type="dxa"/>
            <w:tcBorders>
              <w:top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Ollaran</w:t>
            </w:r>
          </w:p>
        </w:tc>
        <w:tc>
          <w:tcPr>
            <w:tcW w:w="943" w:type="dxa"/>
            <w:tcBorders>
              <w:top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415</w:t>
            </w:r>
          </w:p>
        </w:tc>
        <w:tc>
          <w:tcPr>
            <w:tcW w:w="1309" w:type="dxa"/>
            <w:tcBorders>
              <w:top w:val="single" w:sz="2" w:space="0" w:color="auto"/>
              <w:left w:val="single" w:sz="4"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51</w:t>
            </w:r>
          </w:p>
        </w:tc>
        <w:tc>
          <w:tcPr>
            <w:tcW w:w="722" w:type="dxa"/>
            <w:tcBorders>
              <w:top w:val="single" w:sz="2" w:space="0" w:color="auto"/>
              <w:left w:val="single" w:sz="4"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448</w:t>
            </w:r>
          </w:p>
        </w:tc>
        <w:tc>
          <w:tcPr>
            <w:tcW w:w="882" w:type="dxa"/>
            <w:tcBorders>
              <w:top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393</w:t>
            </w:r>
          </w:p>
        </w:tc>
        <w:tc>
          <w:tcPr>
            <w:tcW w:w="1127" w:type="dxa"/>
            <w:tcBorders>
              <w:top w:val="single" w:sz="2" w:space="0" w:color="auto"/>
              <w:left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3</w:t>
            </w:r>
          </w:p>
        </w:tc>
        <w:tc>
          <w:tcPr>
            <w:tcW w:w="854" w:type="dxa"/>
            <w:tcBorders>
              <w:top w:val="single" w:sz="2" w:space="0" w:color="auto"/>
              <w:left w:val="single" w:sz="4"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280</w:t>
            </w:r>
          </w:p>
        </w:tc>
        <w:tc>
          <w:tcPr>
            <w:tcW w:w="854" w:type="dxa"/>
            <w:tcBorders>
              <w:top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499</w:t>
            </w:r>
          </w:p>
        </w:tc>
        <w:tc>
          <w:tcPr>
            <w:tcW w:w="1403" w:type="dxa"/>
            <w:tcBorders>
              <w:top w:val="single" w:sz="2" w:space="0" w:color="auto"/>
              <w:left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48</w:t>
            </w:r>
          </w:p>
        </w:tc>
        <w:tc>
          <w:tcPr>
            <w:tcW w:w="846" w:type="dxa"/>
            <w:tcBorders>
              <w:top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-21</w:t>
            </w:r>
          </w:p>
        </w:tc>
        <w:tc>
          <w:tcPr>
            <w:tcW w:w="2410" w:type="dxa"/>
            <w:tcBorders>
              <w:top w:val="single" w:sz="2" w:space="0" w:color="auto"/>
              <w:left w:val="single" w:sz="4"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rPr>
              <w:t>50</w:t>
            </w:r>
          </w:p>
        </w:tc>
      </w:tr>
    </w:tbl>
    <w:p w:rsidR="00BE1465" w:rsidRDefault="00BE1465" w:rsidP="00BE1465">
      <w:pPr>
        <w:keepNext/>
        <w:spacing w:before="240" w:after="120"/>
        <w:ind w:firstLine="284"/>
        <w:rPr>
          <w:spacing w:val="6"/>
          <w:sz w:val="26"/>
          <w:szCs w:val="24"/>
        </w:rPr>
        <w:sectPr w:rsidR="00BE1465" w:rsidSect="00C27D23">
          <w:footerReference w:type="default" r:id="rId10"/>
          <w:pgSz w:w="16840" w:h="11907" w:orient="landscape" w:code="9"/>
          <w:pgMar w:top="1559" w:right="2109" w:bottom="1559" w:left="1644" w:header="369" w:footer="136" w:gutter="0"/>
          <w:cols w:space="720"/>
          <w:docGrid w:linePitch="360"/>
        </w:sectPr>
      </w:pPr>
    </w:p>
    <w:p w:rsidR="00BE1465" w:rsidRDefault="00BE1465" w:rsidP="000857E3">
      <w:pPr>
        <w:pStyle w:val="texto"/>
      </w:pPr>
      <w:r>
        <w:lastRenderedPageBreak/>
        <w:t>Datu horiek aztertuta, honako ondorio hauek atera ditugu:</w:t>
      </w:r>
    </w:p>
    <w:p w:rsidR="00BE1465" w:rsidRPr="00BC5209" w:rsidRDefault="00BE1465" w:rsidP="00BC5209">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Alde nabarmenak daude, positiboak zein negatiboak, toki entitate bakoitzak jasotako tran</w:t>
      </w:r>
      <w:r>
        <w:t>s</w:t>
      </w:r>
      <w:r>
        <w:t xml:space="preserve">ferentzia arruntetarako funtsaren eta arauak berme-sistemarik ez balu egokituko litzaiokeenaren artean. </w:t>
      </w:r>
    </w:p>
    <w:p w:rsidR="00BE1465" w:rsidRPr="00BC5209" w:rsidRDefault="00BE1465" w:rsidP="00BC5209">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Transferentzia arruntetarako funtsaren eta formularen arabera jasoko litzatekeenaren alde negatibo esanguratsuenak gertatzen dira populazio igoera nabarmenenak izan dituzten udalerri</w:t>
      </w:r>
      <w:r>
        <w:t>e</w:t>
      </w:r>
      <w:r>
        <w:t xml:space="preserve">tan, hala nola Eguesibarren, Arangurenen, Berriobeitin edo Ollaranen. </w:t>
      </w:r>
    </w:p>
    <w:p w:rsidR="00BE1465" w:rsidRDefault="00BE1465" w:rsidP="00BE1465">
      <w:pPr>
        <w:pStyle w:val="texto"/>
        <w:tabs>
          <w:tab w:val="clear" w:pos="2835"/>
          <w:tab w:val="clear" w:pos="3969"/>
          <w:tab w:val="clear" w:pos="5103"/>
          <w:tab w:val="clear" w:pos="6237"/>
          <w:tab w:val="clear" w:pos="7371"/>
        </w:tabs>
        <w:spacing w:before="120"/>
        <w:rPr>
          <w:szCs w:val="26"/>
        </w:rPr>
      </w:pPr>
      <w:r>
        <w:t>Ekarpena egiteko betebeharrak, bermatutako zenbatekoak entitate guztietan bete daitezen, eragin nabarmena du biztanleriaren hazkunde tasa handiena duten udalerri hauetan, ez baitzaie aplikatzen transferentzia arruntetarako funtsean duten partaidetza-indizea eta berme-sistema hori izan ezean jasoko luketena baino zenbateko txikiagoa jasotzen baitute. Horrekin lotuta, kontuan hartu behar da, oro har, entitate horien diru-sarrera arruntak, transferentzia arruntetarako funtsa aintzat hartu gabe, nabarmen hazi direla, baina diru-sarrera horiek osatzen dituzten kontzeptu guztiak ez daude banaketa-formulan sartuta.</w:t>
      </w:r>
    </w:p>
    <w:p w:rsidR="001A0C83" w:rsidRDefault="001A0C83" w:rsidP="001A0C83">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Horretaz gain, esan behar dugu Iruñeak zuela lagundu araudian aurreikusitako berme-sistema bete zedin, 2018ra arte ez baitzen sartu formularen banaketan, baina urte horretatik a</w:t>
      </w:r>
      <w:r>
        <w:t>u</w:t>
      </w:r>
      <w:r>
        <w:t>rrera laguntzen ari da.</w:t>
      </w:r>
    </w:p>
    <w:p w:rsidR="006E275E" w:rsidRPr="00BC5209" w:rsidRDefault="006E275E" w:rsidP="006E275E">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t>Banaketa formulan sartuta ez dauden diru-sarrera arrunten adibide bat dira eraikuntza, in</w:t>
      </w:r>
      <w:r>
        <w:t>s</w:t>
      </w:r>
      <w:r>
        <w:t>talazio eta obren gaineko zergatik eta hiri-lurren balio-gehikuntzaren gaineko zergatik eratorriak. Hona hemen 2009-2017 aldian toki entitateek zerga horiengatik izandako aitorturiko eskubide garbiak:</w:t>
      </w:r>
    </w:p>
    <w:tbl>
      <w:tblPr>
        <w:tblW w:w="8804" w:type="dxa"/>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200"/>
        <w:gridCol w:w="5052"/>
        <w:gridCol w:w="2552"/>
      </w:tblGrid>
      <w:tr w:rsidR="006E275E" w:rsidRPr="00B53FDA" w:rsidTr="00095E10">
        <w:trPr>
          <w:trHeight w:val="255"/>
        </w:trPr>
        <w:tc>
          <w:tcPr>
            <w:tcW w:w="1200" w:type="dxa"/>
            <w:tcBorders>
              <w:bottom w:val="single" w:sz="4" w:space="0" w:color="auto"/>
            </w:tcBorders>
            <w:shd w:val="clear" w:color="auto" w:fill="FABF8F" w:themeFill="accent6" w:themeFillTint="99"/>
            <w:noWrap/>
            <w:vAlign w:val="center"/>
            <w:hideMark/>
          </w:tcPr>
          <w:p w:rsidR="006E275E" w:rsidRPr="00B53FDA" w:rsidRDefault="006E275E" w:rsidP="00095E10">
            <w:pPr>
              <w:spacing w:after="0"/>
              <w:ind w:firstLine="0"/>
              <w:jc w:val="left"/>
              <w:rPr>
                <w:rFonts w:ascii="Arial" w:hAnsi="Arial" w:cs="Arial"/>
                <w:sz w:val="18"/>
                <w:szCs w:val="18"/>
              </w:rPr>
            </w:pPr>
            <w:r>
              <w:rPr>
                <w:rFonts w:ascii="Arial" w:hAnsi="Arial"/>
                <w:sz w:val="18"/>
              </w:rPr>
              <w:t>Urtea</w:t>
            </w:r>
          </w:p>
        </w:tc>
        <w:tc>
          <w:tcPr>
            <w:tcW w:w="5052" w:type="dxa"/>
            <w:tcBorders>
              <w:bottom w:val="single" w:sz="4" w:space="0" w:color="auto"/>
            </w:tcBorders>
            <w:shd w:val="clear" w:color="auto" w:fill="FABF8F" w:themeFill="accent6" w:themeFillTint="99"/>
            <w:noWrap/>
            <w:vAlign w:val="center"/>
            <w:hideMark/>
          </w:tcPr>
          <w:p w:rsidR="006E275E" w:rsidRPr="00B53FDA" w:rsidRDefault="006E275E" w:rsidP="00095E10">
            <w:pPr>
              <w:spacing w:after="0"/>
              <w:ind w:firstLine="0"/>
              <w:jc w:val="right"/>
              <w:rPr>
                <w:rFonts w:ascii="Arial" w:hAnsi="Arial" w:cs="Arial"/>
                <w:sz w:val="18"/>
                <w:szCs w:val="18"/>
              </w:rPr>
            </w:pPr>
            <w:r>
              <w:rPr>
                <w:rFonts w:ascii="Arial" w:hAnsi="Arial"/>
                <w:sz w:val="18"/>
              </w:rPr>
              <w:t>EIOZa</w:t>
            </w:r>
          </w:p>
        </w:tc>
        <w:tc>
          <w:tcPr>
            <w:tcW w:w="2552" w:type="dxa"/>
            <w:tcBorders>
              <w:bottom w:val="single" w:sz="4" w:space="0" w:color="auto"/>
            </w:tcBorders>
            <w:shd w:val="clear" w:color="auto" w:fill="FABF8F" w:themeFill="accent6" w:themeFillTint="99"/>
            <w:noWrap/>
            <w:vAlign w:val="center"/>
            <w:hideMark/>
          </w:tcPr>
          <w:p w:rsidR="006E275E" w:rsidRPr="00B53FDA" w:rsidRDefault="006E275E" w:rsidP="00095E10">
            <w:pPr>
              <w:spacing w:after="0"/>
              <w:ind w:firstLine="0"/>
              <w:jc w:val="right"/>
              <w:rPr>
                <w:rFonts w:ascii="Arial" w:hAnsi="Arial" w:cs="Arial"/>
                <w:sz w:val="18"/>
                <w:szCs w:val="18"/>
              </w:rPr>
            </w:pPr>
            <w:r>
              <w:rPr>
                <w:rFonts w:ascii="Arial" w:hAnsi="Arial"/>
                <w:sz w:val="18"/>
              </w:rPr>
              <w:t>Gainbalioa</w:t>
            </w:r>
          </w:p>
        </w:tc>
      </w:tr>
      <w:tr w:rsidR="006E275E" w:rsidRPr="0073086A" w:rsidTr="00095E10">
        <w:trPr>
          <w:trHeight w:val="198"/>
        </w:trPr>
        <w:tc>
          <w:tcPr>
            <w:tcW w:w="1200" w:type="dxa"/>
            <w:tcBorders>
              <w:bottom w:val="single" w:sz="2" w:space="0" w:color="auto"/>
            </w:tcBorders>
            <w:shd w:val="clear" w:color="auto" w:fill="auto"/>
            <w:noWrap/>
            <w:vAlign w:val="center"/>
            <w:hideMark/>
          </w:tcPr>
          <w:p w:rsidR="006E275E" w:rsidRPr="0073086A" w:rsidRDefault="006E275E" w:rsidP="00095E10">
            <w:pPr>
              <w:spacing w:after="0"/>
              <w:ind w:firstLine="0"/>
              <w:jc w:val="left"/>
              <w:rPr>
                <w:rFonts w:ascii="Arial Narrow" w:hAnsi="Arial Narrow" w:cs="Arial"/>
              </w:rPr>
            </w:pPr>
            <w:r>
              <w:rPr>
                <w:rFonts w:ascii="Arial Narrow" w:hAnsi="Arial Narrow"/>
              </w:rPr>
              <w:t>2009</w:t>
            </w:r>
          </w:p>
        </w:tc>
        <w:tc>
          <w:tcPr>
            <w:tcW w:w="5052" w:type="dxa"/>
            <w:tcBorders>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rPr>
            </w:pPr>
            <w:r>
              <w:rPr>
                <w:rFonts w:ascii="Arial Narrow" w:hAnsi="Arial Narrow"/>
              </w:rPr>
              <w:t>13.127.756</w:t>
            </w:r>
          </w:p>
        </w:tc>
        <w:tc>
          <w:tcPr>
            <w:tcW w:w="2552" w:type="dxa"/>
            <w:tcBorders>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rPr>
            </w:pPr>
            <w:r>
              <w:rPr>
                <w:rFonts w:ascii="Arial Narrow" w:hAnsi="Arial Narrow"/>
              </w:rPr>
              <w:t>32.479.075</w:t>
            </w:r>
          </w:p>
        </w:tc>
      </w:tr>
      <w:tr w:rsidR="006E275E" w:rsidRPr="0073086A" w:rsidTr="00095E10">
        <w:trPr>
          <w:trHeight w:val="198"/>
        </w:trPr>
        <w:tc>
          <w:tcPr>
            <w:tcW w:w="1200"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left"/>
              <w:rPr>
                <w:rFonts w:ascii="Arial Narrow" w:hAnsi="Arial Narrow" w:cs="Arial"/>
              </w:rPr>
            </w:pPr>
            <w:r>
              <w:rPr>
                <w:rFonts w:ascii="Arial Narrow" w:hAnsi="Arial Narrow"/>
              </w:rPr>
              <w:t>2010</w:t>
            </w:r>
          </w:p>
        </w:tc>
        <w:tc>
          <w:tcPr>
            <w:tcW w:w="5052"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rPr>
            </w:pPr>
            <w:r>
              <w:rPr>
                <w:rFonts w:ascii="Arial Narrow" w:hAnsi="Arial Narrow"/>
              </w:rPr>
              <w:t>15.877.792</w:t>
            </w:r>
          </w:p>
        </w:tc>
        <w:tc>
          <w:tcPr>
            <w:tcW w:w="2552"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rPr>
            </w:pPr>
            <w:r>
              <w:rPr>
                <w:rFonts w:ascii="Arial Narrow" w:hAnsi="Arial Narrow"/>
              </w:rPr>
              <w:t>28.564.445</w:t>
            </w:r>
          </w:p>
        </w:tc>
      </w:tr>
      <w:tr w:rsidR="006E275E" w:rsidRPr="0073086A" w:rsidTr="00095E10">
        <w:trPr>
          <w:trHeight w:val="198"/>
        </w:trPr>
        <w:tc>
          <w:tcPr>
            <w:tcW w:w="1200"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left"/>
              <w:rPr>
                <w:rFonts w:ascii="Arial Narrow" w:hAnsi="Arial Narrow" w:cs="Arial"/>
              </w:rPr>
            </w:pPr>
            <w:r>
              <w:rPr>
                <w:rFonts w:ascii="Arial Narrow" w:hAnsi="Arial Narrow"/>
              </w:rPr>
              <w:t>2011</w:t>
            </w:r>
          </w:p>
        </w:tc>
        <w:tc>
          <w:tcPr>
            <w:tcW w:w="5052"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rPr>
            </w:pPr>
            <w:r>
              <w:rPr>
                <w:rFonts w:ascii="Arial Narrow" w:hAnsi="Arial Narrow"/>
              </w:rPr>
              <w:t>10.627.117</w:t>
            </w:r>
          </w:p>
        </w:tc>
        <w:tc>
          <w:tcPr>
            <w:tcW w:w="2552"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rPr>
            </w:pPr>
            <w:r>
              <w:rPr>
                <w:rFonts w:ascii="Arial Narrow" w:hAnsi="Arial Narrow"/>
              </w:rPr>
              <w:t>33.546.054</w:t>
            </w:r>
          </w:p>
        </w:tc>
      </w:tr>
      <w:tr w:rsidR="006E275E" w:rsidRPr="0073086A" w:rsidTr="00095E10">
        <w:trPr>
          <w:trHeight w:val="198"/>
        </w:trPr>
        <w:tc>
          <w:tcPr>
            <w:tcW w:w="1200"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left"/>
              <w:rPr>
                <w:rFonts w:ascii="Arial Narrow" w:hAnsi="Arial Narrow" w:cs="Arial"/>
              </w:rPr>
            </w:pPr>
            <w:r>
              <w:rPr>
                <w:rFonts w:ascii="Arial Narrow" w:hAnsi="Arial Narrow"/>
              </w:rPr>
              <w:t>2012</w:t>
            </w:r>
          </w:p>
        </w:tc>
        <w:tc>
          <w:tcPr>
            <w:tcW w:w="5052"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rPr>
            </w:pPr>
            <w:r>
              <w:rPr>
                <w:rFonts w:ascii="Arial Narrow" w:hAnsi="Arial Narrow"/>
              </w:rPr>
              <w:t>10.607.410</w:t>
            </w:r>
          </w:p>
        </w:tc>
        <w:tc>
          <w:tcPr>
            <w:tcW w:w="2552"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rPr>
            </w:pPr>
            <w:r>
              <w:rPr>
                <w:rFonts w:ascii="Arial Narrow" w:hAnsi="Arial Narrow"/>
              </w:rPr>
              <w:t>22.726.211</w:t>
            </w:r>
          </w:p>
        </w:tc>
      </w:tr>
      <w:tr w:rsidR="006E275E" w:rsidRPr="0073086A" w:rsidTr="00095E10">
        <w:trPr>
          <w:trHeight w:val="198"/>
        </w:trPr>
        <w:tc>
          <w:tcPr>
            <w:tcW w:w="1200"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left"/>
              <w:rPr>
                <w:rFonts w:ascii="Arial Narrow" w:hAnsi="Arial Narrow" w:cs="Arial"/>
              </w:rPr>
            </w:pPr>
            <w:r>
              <w:rPr>
                <w:rFonts w:ascii="Arial Narrow" w:hAnsi="Arial Narrow"/>
              </w:rPr>
              <w:t>2013</w:t>
            </w:r>
          </w:p>
        </w:tc>
        <w:tc>
          <w:tcPr>
            <w:tcW w:w="5052"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rPr>
            </w:pPr>
            <w:r>
              <w:rPr>
                <w:rFonts w:ascii="Arial Narrow" w:hAnsi="Arial Narrow"/>
              </w:rPr>
              <w:t>15.744.124</w:t>
            </w:r>
          </w:p>
        </w:tc>
        <w:tc>
          <w:tcPr>
            <w:tcW w:w="2552"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rPr>
            </w:pPr>
            <w:r>
              <w:rPr>
                <w:rFonts w:ascii="Arial Narrow" w:hAnsi="Arial Narrow"/>
              </w:rPr>
              <w:t>15.326.180</w:t>
            </w:r>
          </w:p>
        </w:tc>
      </w:tr>
      <w:tr w:rsidR="006E275E" w:rsidRPr="0073086A" w:rsidTr="00095E10">
        <w:trPr>
          <w:trHeight w:val="198"/>
        </w:trPr>
        <w:tc>
          <w:tcPr>
            <w:tcW w:w="1200"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left"/>
              <w:rPr>
                <w:rFonts w:ascii="Arial Narrow" w:hAnsi="Arial Narrow" w:cs="Arial"/>
              </w:rPr>
            </w:pPr>
            <w:r>
              <w:rPr>
                <w:rFonts w:ascii="Arial Narrow" w:hAnsi="Arial Narrow"/>
              </w:rPr>
              <w:t>2014</w:t>
            </w:r>
          </w:p>
        </w:tc>
        <w:tc>
          <w:tcPr>
            <w:tcW w:w="5052"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rPr>
            </w:pPr>
            <w:r>
              <w:rPr>
                <w:rFonts w:ascii="Arial Narrow" w:hAnsi="Arial Narrow"/>
              </w:rPr>
              <w:t>16.261.844</w:t>
            </w:r>
          </w:p>
        </w:tc>
        <w:tc>
          <w:tcPr>
            <w:tcW w:w="2552"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rPr>
            </w:pPr>
            <w:r>
              <w:rPr>
                <w:rFonts w:ascii="Arial Narrow" w:hAnsi="Arial Narrow"/>
              </w:rPr>
              <w:t>14.215.223</w:t>
            </w:r>
          </w:p>
        </w:tc>
      </w:tr>
      <w:tr w:rsidR="006E275E" w:rsidRPr="0073086A" w:rsidTr="00095E10">
        <w:trPr>
          <w:trHeight w:val="198"/>
        </w:trPr>
        <w:tc>
          <w:tcPr>
            <w:tcW w:w="1200"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left"/>
              <w:rPr>
                <w:rFonts w:ascii="Arial Narrow" w:hAnsi="Arial Narrow" w:cs="Arial"/>
              </w:rPr>
            </w:pPr>
            <w:r>
              <w:rPr>
                <w:rFonts w:ascii="Arial Narrow" w:hAnsi="Arial Narrow"/>
              </w:rPr>
              <w:t>2015</w:t>
            </w:r>
          </w:p>
        </w:tc>
        <w:tc>
          <w:tcPr>
            <w:tcW w:w="5052"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rPr>
            </w:pPr>
            <w:r>
              <w:rPr>
                <w:rFonts w:ascii="Arial Narrow" w:hAnsi="Arial Narrow"/>
              </w:rPr>
              <w:t>17.692.129</w:t>
            </w:r>
          </w:p>
        </w:tc>
        <w:tc>
          <w:tcPr>
            <w:tcW w:w="2552"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rPr>
            </w:pPr>
            <w:r>
              <w:rPr>
                <w:rFonts w:ascii="Arial Narrow" w:hAnsi="Arial Narrow"/>
              </w:rPr>
              <w:t>16.081.129</w:t>
            </w:r>
          </w:p>
        </w:tc>
      </w:tr>
      <w:tr w:rsidR="006E275E" w:rsidRPr="0073086A" w:rsidTr="00095E10">
        <w:trPr>
          <w:trHeight w:val="198"/>
        </w:trPr>
        <w:tc>
          <w:tcPr>
            <w:tcW w:w="1200"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left"/>
              <w:rPr>
                <w:rFonts w:ascii="Arial Narrow" w:hAnsi="Arial Narrow" w:cs="Arial"/>
              </w:rPr>
            </w:pPr>
            <w:r>
              <w:rPr>
                <w:rFonts w:ascii="Arial Narrow" w:hAnsi="Arial Narrow"/>
              </w:rPr>
              <w:t>2016</w:t>
            </w:r>
          </w:p>
        </w:tc>
        <w:tc>
          <w:tcPr>
            <w:tcW w:w="5052"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rPr>
            </w:pPr>
            <w:r>
              <w:rPr>
                <w:rFonts w:ascii="Arial Narrow" w:hAnsi="Arial Narrow"/>
              </w:rPr>
              <w:t>20.833.355</w:t>
            </w:r>
          </w:p>
        </w:tc>
        <w:tc>
          <w:tcPr>
            <w:tcW w:w="2552"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rPr>
            </w:pPr>
            <w:r>
              <w:rPr>
                <w:rFonts w:ascii="Arial Narrow" w:hAnsi="Arial Narrow"/>
              </w:rPr>
              <w:t>18.577.416</w:t>
            </w:r>
          </w:p>
        </w:tc>
      </w:tr>
      <w:tr w:rsidR="006E275E" w:rsidRPr="0073086A" w:rsidTr="00095E10">
        <w:trPr>
          <w:trHeight w:val="198"/>
        </w:trPr>
        <w:tc>
          <w:tcPr>
            <w:tcW w:w="1200" w:type="dxa"/>
            <w:tcBorders>
              <w:top w:val="single" w:sz="2" w:space="0" w:color="auto"/>
            </w:tcBorders>
            <w:shd w:val="clear" w:color="auto" w:fill="auto"/>
            <w:noWrap/>
            <w:vAlign w:val="center"/>
            <w:hideMark/>
          </w:tcPr>
          <w:p w:rsidR="006E275E" w:rsidRPr="0073086A" w:rsidRDefault="006E275E" w:rsidP="00095E10">
            <w:pPr>
              <w:spacing w:after="0"/>
              <w:ind w:firstLine="0"/>
              <w:jc w:val="left"/>
              <w:rPr>
                <w:rFonts w:ascii="Arial Narrow" w:hAnsi="Arial Narrow" w:cs="Arial"/>
              </w:rPr>
            </w:pPr>
            <w:r>
              <w:rPr>
                <w:rFonts w:ascii="Arial Narrow" w:hAnsi="Arial Narrow"/>
              </w:rPr>
              <w:t>2017</w:t>
            </w:r>
          </w:p>
        </w:tc>
        <w:tc>
          <w:tcPr>
            <w:tcW w:w="5052" w:type="dxa"/>
            <w:tcBorders>
              <w:top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rPr>
            </w:pPr>
            <w:r>
              <w:rPr>
                <w:rFonts w:ascii="Arial Narrow" w:hAnsi="Arial Narrow"/>
              </w:rPr>
              <w:t>10.342.608</w:t>
            </w:r>
          </w:p>
        </w:tc>
        <w:tc>
          <w:tcPr>
            <w:tcW w:w="2552" w:type="dxa"/>
            <w:tcBorders>
              <w:top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rPr>
            </w:pPr>
            <w:r>
              <w:rPr>
                <w:rFonts w:ascii="Arial Narrow" w:hAnsi="Arial Narrow"/>
              </w:rPr>
              <w:t>19.923.953</w:t>
            </w:r>
          </w:p>
        </w:tc>
      </w:tr>
    </w:tbl>
    <w:p w:rsidR="006E275E" w:rsidRPr="00FB391A" w:rsidRDefault="006E275E" w:rsidP="006E275E">
      <w:pPr>
        <w:pStyle w:val="texto"/>
        <w:tabs>
          <w:tab w:val="clear" w:pos="2835"/>
          <w:tab w:val="clear" w:pos="3969"/>
          <w:tab w:val="clear" w:pos="5103"/>
          <w:tab w:val="clear" w:pos="6237"/>
          <w:tab w:val="clear" w:pos="7371"/>
        </w:tabs>
        <w:spacing w:before="240" w:after="120"/>
        <w:rPr>
          <w:szCs w:val="26"/>
        </w:rPr>
      </w:pPr>
      <w:r>
        <w:t>Zenbateko hauek batez beste toki entitateen zerga bidezko diru-sarreren ehuneko 11 egiten badute ere azterturiko aldian, ez dira aldagaitzat hartzen transferentzia arruntetarako funtsa b</w:t>
      </w:r>
      <w:r>
        <w:t>a</w:t>
      </w:r>
      <w:r>
        <w:t>natzeko formulan. Ezinezkoa da kalkulatzea zer eragin izanen lukeen horiek formulan sartzeak, ez baitakigu zein den aintzat hartuz gero erabili beharrezko haztapen-zenbatekoa.</w:t>
      </w:r>
    </w:p>
    <w:p w:rsidR="00BE1465" w:rsidRPr="00BC5209" w:rsidRDefault="00BE1465" w:rsidP="00BC5209">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Jasotako transferentzia arruntetarako funtsaren eta berme-sistema aplikatu ezean udal</w:t>
      </w:r>
      <w:r>
        <w:t>e</w:t>
      </w:r>
      <w:r>
        <w:t>rriari egokituko litzaiekeenaren arteko alde positiboak azterturiko aldian biztanleriaren beher</w:t>
      </w:r>
      <w:r>
        <w:t>a</w:t>
      </w:r>
      <w:r>
        <w:t xml:space="preserve">kada izan duten udalerriei dagozkie; udalerri horietan, batzuetan diru-sarrera arruntek bilakaera positiboa izan dute aztertutako aldian –Barañainen, Atarrabian edo Faltzesen esaterako–, eta beste batzuetan negatiboa, adibidez, Tafallan edo Olaztin. </w:t>
      </w:r>
    </w:p>
    <w:p w:rsidR="000857E3" w:rsidRDefault="00BE1465" w:rsidP="00BC5209">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pPr>
      <w:r>
        <w:t>Aurreikusitako berme-sistema eta transferentzia arruntetarako funtsaren zuzkidura direla-eta –ez du igoera esanguratsurik izan aurrekontuan dagoen dirua dela-eta–, egiazki formularen arabera banatzen den transferentzia arruntetarako funtsaren zenbatekoa hondarrekoa da; hain zuzen, ehuneko 1ekoa da batez beste aztertutako aldian, koadro honetan ikus daitekeen m</w:t>
      </w:r>
      <w:r>
        <w:t>o</w:t>
      </w:r>
      <w:r>
        <w:t>duan:</w:t>
      </w:r>
      <w:r w:rsidR="000857E3">
        <w:br w:type="page"/>
      </w:r>
    </w:p>
    <w:tbl>
      <w:tblPr>
        <w:tblW w:w="8794" w:type="dxa"/>
        <w:tblInd w:w="6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998"/>
        <w:gridCol w:w="1417"/>
        <w:gridCol w:w="2268"/>
        <w:gridCol w:w="2126"/>
        <w:gridCol w:w="1985"/>
      </w:tblGrid>
      <w:tr w:rsidR="00BE1465" w:rsidRPr="00F10004" w:rsidTr="00034B3E">
        <w:trPr>
          <w:trHeight w:val="255"/>
        </w:trPr>
        <w:tc>
          <w:tcPr>
            <w:tcW w:w="998" w:type="dxa"/>
            <w:tcBorders>
              <w:bottom w:val="single" w:sz="4" w:space="0" w:color="auto"/>
            </w:tcBorders>
            <w:shd w:val="clear" w:color="auto" w:fill="FABF8F" w:themeFill="accent6" w:themeFillTint="99"/>
            <w:noWrap/>
            <w:vAlign w:val="center"/>
            <w:hideMark/>
          </w:tcPr>
          <w:p w:rsidR="00BE1465" w:rsidRPr="00F10004" w:rsidRDefault="00BE1465" w:rsidP="00BE1465">
            <w:pPr>
              <w:spacing w:after="0"/>
              <w:ind w:firstLine="0"/>
              <w:jc w:val="left"/>
              <w:rPr>
                <w:rFonts w:ascii="Arial" w:hAnsi="Arial" w:cs="Arial"/>
                <w:bCs/>
                <w:color w:val="000000"/>
                <w:sz w:val="18"/>
                <w:szCs w:val="18"/>
              </w:rPr>
            </w:pPr>
            <w:r>
              <w:rPr>
                <w:rFonts w:ascii="Arial" w:hAnsi="Arial"/>
                <w:color w:val="000000"/>
                <w:sz w:val="18"/>
              </w:rPr>
              <w:lastRenderedPageBreak/>
              <w:t>Ekitaldia</w:t>
            </w:r>
          </w:p>
        </w:tc>
        <w:tc>
          <w:tcPr>
            <w:tcW w:w="1417" w:type="dxa"/>
            <w:tcBorders>
              <w:bottom w:val="single" w:sz="4" w:space="0" w:color="auto"/>
            </w:tcBorders>
            <w:shd w:val="clear" w:color="auto" w:fill="FABF8F" w:themeFill="accent6" w:themeFillTint="99"/>
            <w:noWrap/>
            <w:vAlign w:val="center"/>
            <w:hideMark/>
          </w:tcPr>
          <w:p w:rsidR="00BE1465" w:rsidRPr="00F10004" w:rsidRDefault="00783B37" w:rsidP="00BE1465">
            <w:pPr>
              <w:spacing w:after="0"/>
              <w:ind w:firstLine="0"/>
              <w:jc w:val="right"/>
              <w:rPr>
                <w:rFonts w:ascii="Arial" w:hAnsi="Arial" w:cs="Arial"/>
                <w:bCs/>
                <w:color w:val="000000"/>
                <w:sz w:val="18"/>
                <w:szCs w:val="18"/>
              </w:rPr>
            </w:pPr>
            <w:r>
              <w:rPr>
                <w:rFonts w:ascii="Arial" w:hAnsi="Arial"/>
                <w:color w:val="000000"/>
                <w:sz w:val="18"/>
              </w:rPr>
              <w:t>Transferentzia arruntetarako funtsa</w:t>
            </w:r>
          </w:p>
        </w:tc>
        <w:tc>
          <w:tcPr>
            <w:tcW w:w="2268" w:type="dxa"/>
            <w:tcBorders>
              <w:bottom w:val="single" w:sz="4" w:space="0" w:color="auto"/>
            </w:tcBorders>
            <w:shd w:val="clear" w:color="auto" w:fill="FABF8F" w:themeFill="accent6" w:themeFillTint="99"/>
            <w:noWrap/>
            <w:vAlign w:val="center"/>
            <w:hideMark/>
          </w:tcPr>
          <w:p w:rsidR="00BE1465" w:rsidRDefault="00783B37" w:rsidP="00BE1465">
            <w:pPr>
              <w:spacing w:after="0"/>
              <w:ind w:firstLine="0"/>
              <w:jc w:val="right"/>
              <w:rPr>
                <w:rFonts w:ascii="Arial" w:hAnsi="Arial" w:cs="Arial"/>
                <w:bCs/>
                <w:color w:val="000000"/>
                <w:sz w:val="18"/>
                <w:szCs w:val="18"/>
              </w:rPr>
            </w:pPr>
            <w:r>
              <w:rPr>
                <w:rFonts w:ascii="Arial" w:hAnsi="Arial"/>
                <w:color w:val="000000"/>
                <w:sz w:val="18"/>
              </w:rPr>
              <w:t xml:space="preserve">Berme-sistema aplikatuta banatutako transferentzia arruntetarako funtsa </w:t>
            </w:r>
          </w:p>
          <w:p w:rsidR="00BE1465" w:rsidRPr="00F10004" w:rsidRDefault="00BE1465" w:rsidP="00BE1465">
            <w:pPr>
              <w:spacing w:after="0"/>
              <w:ind w:firstLine="0"/>
              <w:jc w:val="right"/>
              <w:rPr>
                <w:rFonts w:ascii="Arial" w:hAnsi="Arial" w:cs="Arial"/>
                <w:bCs/>
                <w:color w:val="000000"/>
                <w:sz w:val="18"/>
                <w:szCs w:val="18"/>
              </w:rPr>
            </w:pPr>
          </w:p>
        </w:tc>
        <w:tc>
          <w:tcPr>
            <w:tcW w:w="2126" w:type="dxa"/>
            <w:tcBorders>
              <w:bottom w:val="single" w:sz="4" w:space="0" w:color="auto"/>
            </w:tcBorders>
            <w:shd w:val="clear" w:color="auto" w:fill="FABF8F" w:themeFill="accent6" w:themeFillTint="99"/>
            <w:noWrap/>
            <w:vAlign w:val="center"/>
            <w:hideMark/>
          </w:tcPr>
          <w:p w:rsidR="00BE1465" w:rsidRPr="00F10004" w:rsidRDefault="00783B37" w:rsidP="00BE1465">
            <w:pPr>
              <w:spacing w:after="0"/>
              <w:ind w:firstLine="0"/>
              <w:jc w:val="right"/>
              <w:rPr>
                <w:rFonts w:ascii="Arial" w:hAnsi="Arial" w:cs="Arial"/>
                <w:bCs/>
                <w:color w:val="000000"/>
                <w:sz w:val="18"/>
                <w:szCs w:val="18"/>
              </w:rPr>
            </w:pPr>
            <w:r>
              <w:rPr>
                <w:rFonts w:ascii="Arial" w:hAnsi="Arial"/>
                <w:color w:val="000000"/>
                <w:sz w:val="18"/>
              </w:rPr>
              <w:t>Formularen arabera banatutako transfere</w:t>
            </w:r>
            <w:r>
              <w:rPr>
                <w:rFonts w:ascii="Arial" w:hAnsi="Arial"/>
                <w:color w:val="000000"/>
                <w:sz w:val="18"/>
              </w:rPr>
              <w:t>n</w:t>
            </w:r>
            <w:r>
              <w:rPr>
                <w:rFonts w:ascii="Arial" w:hAnsi="Arial"/>
                <w:color w:val="000000"/>
                <w:sz w:val="18"/>
              </w:rPr>
              <w:t>tzia arruntetarako funtsa</w:t>
            </w:r>
          </w:p>
        </w:tc>
        <w:tc>
          <w:tcPr>
            <w:tcW w:w="1985" w:type="dxa"/>
            <w:tcBorders>
              <w:bottom w:val="single" w:sz="4" w:space="0" w:color="auto"/>
            </w:tcBorders>
            <w:shd w:val="clear" w:color="auto" w:fill="FABF8F" w:themeFill="accent6" w:themeFillTint="99"/>
            <w:noWrap/>
            <w:vAlign w:val="center"/>
            <w:hideMark/>
          </w:tcPr>
          <w:p w:rsidR="00BE1465" w:rsidRPr="00F10004" w:rsidRDefault="00BE1465" w:rsidP="00783B37">
            <w:pPr>
              <w:spacing w:after="0"/>
              <w:ind w:firstLine="0"/>
              <w:jc w:val="right"/>
              <w:rPr>
                <w:rFonts w:ascii="Arial" w:hAnsi="Arial" w:cs="Arial"/>
                <w:color w:val="000000"/>
                <w:sz w:val="18"/>
                <w:szCs w:val="18"/>
              </w:rPr>
            </w:pPr>
            <w:r>
              <w:rPr>
                <w:rFonts w:ascii="Arial" w:hAnsi="Arial"/>
                <w:color w:val="000000"/>
                <w:sz w:val="18"/>
              </w:rPr>
              <w:t>Formularen arabera banatutako transfere</w:t>
            </w:r>
            <w:r>
              <w:rPr>
                <w:rFonts w:ascii="Arial" w:hAnsi="Arial"/>
                <w:color w:val="000000"/>
                <w:sz w:val="18"/>
              </w:rPr>
              <w:t>n</w:t>
            </w:r>
            <w:r>
              <w:rPr>
                <w:rFonts w:ascii="Arial" w:hAnsi="Arial"/>
                <w:color w:val="000000"/>
                <w:sz w:val="18"/>
              </w:rPr>
              <w:t xml:space="preserve">tzia arruntetarako </w:t>
            </w:r>
            <w:r w:rsidR="00034B3E">
              <w:rPr>
                <w:rFonts w:ascii="Arial" w:hAnsi="Arial"/>
                <w:color w:val="000000"/>
                <w:sz w:val="18"/>
              </w:rPr>
              <w:br/>
            </w:r>
            <w:r>
              <w:rPr>
                <w:rFonts w:ascii="Arial" w:hAnsi="Arial"/>
                <w:color w:val="000000"/>
                <w:sz w:val="18"/>
              </w:rPr>
              <w:t>funtsaren ehunekoa</w:t>
            </w:r>
          </w:p>
        </w:tc>
      </w:tr>
      <w:tr w:rsidR="00BE1465" w:rsidRPr="00BC5209" w:rsidTr="00034B3E">
        <w:trPr>
          <w:trHeight w:val="198"/>
        </w:trPr>
        <w:tc>
          <w:tcPr>
            <w:tcW w:w="998" w:type="dxa"/>
            <w:tcBorders>
              <w:bottom w:val="single" w:sz="2" w:space="0" w:color="auto"/>
            </w:tcBorders>
            <w:shd w:val="clear" w:color="auto" w:fill="auto"/>
            <w:noWrap/>
            <w:vAlign w:val="center"/>
            <w:hideMark/>
          </w:tcPr>
          <w:p w:rsidR="00BE1465" w:rsidRPr="00BC5209" w:rsidRDefault="00BE1465" w:rsidP="00BE1465">
            <w:pPr>
              <w:spacing w:after="0"/>
              <w:ind w:firstLine="0"/>
              <w:jc w:val="left"/>
              <w:rPr>
                <w:rFonts w:ascii="Arial Narrow" w:hAnsi="Arial Narrow"/>
                <w:color w:val="000000"/>
              </w:rPr>
            </w:pPr>
            <w:r>
              <w:rPr>
                <w:rFonts w:ascii="Arial Narrow" w:hAnsi="Arial Narrow"/>
                <w:color w:val="000000"/>
              </w:rPr>
              <w:t>2009</w:t>
            </w:r>
          </w:p>
        </w:tc>
        <w:tc>
          <w:tcPr>
            <w:tcW w:w="1417" w:type="dxa"/>
            <w:tcBorders>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rPr>
            </w:pPr>
            <w:r>
              <w:rPr>
                <w:rFonts w:ascii="Arial Narrow" w:hAnsi="Arial Narrow"/>
                <w:color w:val="000000"/>
              </w:rPr>
              <w:t>161.251.719</w:t>
            </w:r>
          </w:p>
        </w:tc>
        <w:tc>
          <w:tcPr>
            <w:tcW w:w="2268" w:type="dxa"/>
            <w:tcBorders>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rPr>
            </w:pPr>
            <w:r>
              <w:rPr>
                <w:rFonts w:ascii="Arial Narrow" w:hAnsi="Arial Narrow"/>
                <w:color w:val="000000"/>
              </w:rPr>
              <w:t>158.029.081</w:t>
            </w:r>
          </w:p>
        </w:tc>
        <w:tc>
          <w:tcPr>
            <w:tcW w:w="2126" w:type="dxa"/>
            <w:tcBorders>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rPr>
            </w:pPr>
            <w:r>
              <w:rPr>
                <w:rFonts w:ascii="Arial Narrow" w:hAnsi="Arial Narrow"/>
                <w:color w:val="000000"/>
              </w:rPr>
              <w:t>3.222.637</w:t>
            </w:r>
          </w:p>
        </w:tc>
        <w:tc>
          <w:tcPr>
            <w:tcW w:w="1985" w:type="dxa"/>
            <w:tcBorders>
              <w:bottom w:val="single" w:sz="2" w:space="0" w:color="auto"/>
            </w:tcBorders>
            <w:shd w:val="clear" w:color="auto" w:fill="auto"/>
            <w:noWrap/>
            <w:vAlign w:val="center"/>
            <w:hideMark/>
          </w:tcPr>
          <w:p w:rsidR="00BE1465" w:rsidRPr="00BC5209" w:rsidRDefault="00BE1465" w:rsidP="00BE1465">
            <w:pPr>
              <w:spacing w:after="0"/>
              <w:ind w:firstLine="0"/>
              <w:jc w:val="right"/>
              <w:rPr>
                <w:rFonts w:ascii="Arial Narrow" w:hAnsi="Arial Narrow"/>
                <w:color w:val="000000"/>
              </w:rPr>
            </w:pPr>
            <w:r>
              <w:rPr>
                <w:rFonts w:ascii="Arial Narrow" w:hAnsi="Arial Narrow"/>
                <w:color w:val="000000"/>
              </w:rPr>
              <w:t>2</w:t>
            </w:r>
          </w:p>
        </w:tc>
      </w:tr>
      <w:tr w:rsidR="00BE1465" w:rsidRPr="00BC5209" w:rsidTr="00034B3E">
        <w:trPr>
          <w:trHeight w:val="198"/>
        </w:trPr>
        <w:tc>
          <w:tcPr>
            <w:tcW w:w="998" w:type="dxa"/>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left"/>
              <w:rPr>
                <w:rFonts w:ascii="Arial Narrow" w:hAnsi="Arial Narrow"/>
                <w:color w:val="000000"/>
              </w:rPr>
            </w:pPr>
            <w:r>
              <w:rPr>
                <w:rFonts w:ascii="Arial Narrow" w:hAnsi="Arial Narrow"/>
                <w:color w:val="000000"/>
              </w:rPr>
              <w:t>2010</w:t>
            </w:r>
          </w:p>
        </w:tc>
        <w:tc>
          <w:tcPr>
            <w:tcW w:w="1417"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rPr>
            </w:pPr>
            <w:r>
              <w:rPr>
                <w:rFonts w:ascii="Arial Narrow" w:hAnsi="Arial Narrow"/>
                <w:color w:val="000000"/>
              </w:rPr>
              <w:t>162.269.106</w:t>
            </w:r>
          </w:p>
        </w:tc>
        <w:tc>
          <w:tcPr>
            <w:tcW w:w="2268"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rPr>
            </w:pPr>
            <w:r>
              <w:rPr>
                <w:rFonts w:ascii="Arial Narrow" w:hAnsi="Arial Narrow"/>
                <w:color w:val="000000"/>
              </w:rPr>
              <w:t>161.251.719</w:t>
            </w:r>
          </w:p>
        </w:tc>
        <w:tc>
          <w:tcPr>
            <w:tcW w:w="2126"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rPr>
            </w:pPr>
            <w:r>
              <w:rPr>
                <w:rFonts w:ascii="Arial Narrow" w:hAnsi="Arial Narrow"/>
                <w:color w:val="000000"/>
              </w:rPr>
              <w:t>1.017.388</w:t>
            </w:r>
          </w:p>
        </w:tc>
        <w:tc>
          <w:tcPr>
            <w:tcW w:w="1985" w:type="dxa"/>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right"/>
              <w:rPr>
                <w:rFonts w:ascii="Arial Narrow" w:hAnsi="Arial Narrow"/>
                <w:color w:val="000000"/>
              </w:rPr>
            </w:pPr>
            <w:r>
              <w:rPr>
                <w:rFonts w:ascii="Arial Narrow" w:hAnsi="Arial Narrow"/>
                <w:color w:val="000000"/>
              </w:rPr>
              <w:t>1</w:t>
            </w:r>
          </w:p>
        </w:tc>
      </w:tr>
      <w:tr w:rsidR="00BE1465" w:rsidRPr="00BC5209" w:rsidTr="00034B3E">
        <w:trPr>
          <w:trHeight w:val="198"/>
        </w:trPr>
        <w:tc>
          <w:tcPr>
            <w:tcW w:w="998" w:type="dxa"/>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left"/>
              <w:rPr>
                <w:rFonts w:ascii="Arial Narrow" w:hAnsi="Arial Narrow"/>
                <w:color w:val="000000"/>
              </w:rPr>
            </w:pPr>
            <w:r>
              <w:rPr>
                <w:rFonts w:ascii="Arial Narrow" w:hAnsi="Arial Narrow"/>
                <w:color w:val="000000"/>
              </w:rPr>
              <w:t>2011</w:t>
            </w:r>
          </w:p>
        </w:tc>
        <w:tc>
          <w:tcPr>
            <w:tcW w:w="1417"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rPr>
            </w:pPr>
            <w:r>
              <w:rPr>
                <w:rFonts w:ascii="Arial Narrow" w:hAnsi="Arial Narrow"/>
                <w:color w:val="000000"/>
              </w:rPr>
              <w:t>163.452.012</w:t>
            </w:r>
          </w:p>
        </w:tc>
        <w:tc>
          <w:tcPr>
            <w:tcW w:w="2268"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rPr>
            </w:pPr>
            <w:r>
              <w:rPr>
                <w:rFonts w:ascii="Arial Narrow" w:hAnsi="Arial Narrow"/>
                <w:color w:val="000000"/>
              </w:rPr>
              <w:t>160.231.264</w:t>
            </w:r>
          </w:p>
        </w:tc>
        <w:tc>
          <w:tcPr>
            <w:tcW w:w="2126"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rPr>
            </w:pPr>
            <w:r>
              <w:rPr>
                <w:rFonts w:ascii="Arial Narrow" w:hAnsi="Arial Narrow"/>
                <w:color w:val="000000"/>
              </w:rPr>
              <w:t>3.220.748</w:t>
            </w:r>
          </w:p>
        </w:tc>
        <w:tc>
          <w:tcPr>
            <w:tcW w:w="1985" w:type="dxa"/>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right"/>
              <w:rPr>
                <w:rFonts w:ascii="Arial Narrow" w:hAnsi="Arial Narrow"/>
                <w:color w:val="000000"/>
              </w:rPr>
            </w:pPr>
            <w:r>
              <w:rPr>
                <w:rFonts w:ascii="Arial Narrow" w:hAnsi="Arial Narrow"/>
                <w:color w:val="000000"/>
              </w:rPr>
              <w:t>2</w:t>
            </w:r>
          </w:p>
        </w:tc>
      </w:tr>
      <w:tr w:rsidR="00BE1465" w:rsidRPr="00BC5209" w:rsidTr="00034B3E">
        <w:trPr>
          <w:trHeight w:val="198"/>
        </w:trPr>
        <w:tc>
          <w:tcPr>
            <w:tcW w:w="998" w:type="dxa"/>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left"/>
              <w:rPr>
                <w:rFonts w:ascii="Arial Narrow" w:hAnsi="Arial Narrow"/>
                <w:color w:val="000000"/>
              </w:rPr>
            </w:pPr>
            <w:r>
              <w:rPr>
                <w:rFonts w:ascii="Arial Narrow" w:hAnsi="Arial Narrow"/>
                <w:color w:val="000000"/>
              </w:rPr>
              <w:t>2012</w:t>
            </w:r>
          </w:p>
        </w:tc>
        <w:tc>
          <w:tcPr>
            <w:tcW w:w="1417"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rPr>
            </w:pPr>
            <w:r>
              <w:rPr>
                <w:rFonts w:ascii="Arial Narrow" w:hAnsi="Arial Narrow"/>
                <w:color w:val="000000"/>
              </w:rPr>
              <w:t>164.480.533</w:t>
            </w:r>
          </w:p>
        </w:tc>
        <w:tc>
          <w:tcPr>
            <w:tcW w:w="2268"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rPr>
            </w:pPr>
            <w:r>
              <w:rPr>
                <w:rFonts w:ascii="Arial Narrow" w:hAnsi="Arial Narrow"/>
                <w:color w:val="000000"/>
              </w:rPr>
              <w:t>163.452.012</w:t>
            </w:r>
          </w:p>
        </w:tc>
        <w:tc>
          <w:tcPr>
            <w:tcW w:w="2126"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rPr>
            </w:pPr>
            <w:r>
              <w:rPr>
                <w:rFonts w:ascii="Arial Narrow" w:hAnsi="Arial Narrow"/>
                <w:color w:val="000000"/>
              </w:rPr>
              <w:t>1.028.521</w:t>
            </w:r>
          </w:p>
        </w:tc>
        <w:tc>
          <w:tcPr>
            <w:tcW w:w="1985" w:type="dxa"/>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right"/>
              <w:rPr>
                <w:rFonts w:ascii="Arial Narrow" w:hAnsi="Arial Narrow"/>
                <w:color w:val="000000"/>
              </w:rPr>
            </w:pPr>
            <w:r>
              <w:rPr>
                <w:rFonts w:ascii="Arial Narrow" w:hAnsi="Arial Narrow"/>
                <w:color w:val="000000"/>
              </w:rPr>
              <w:t>1</w:t>
            </w:r>
          </w:p>
        </w:tc>
      </w:tr>
      <w:tr w:rsidR="00BE1465" w:rsidRPr="00BC5209" w:rsidTr="00034B3E">
        <w:trPr>
          <w:trHeight w:val="198"/>
        </w:trPr>
        <w:tc>
          <w:tcPr>
            <w:tcW w:w="998" w:type="dxa"/>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left"/>
              <w:rPr>
                <w:rFonts w:ascii="Arial Narrow" w:hAnsi="Arial Narrow"/>
                <w:color w:val="000000"/>
              </w:rPr>
            </w:pPr>
            <w:r>
              <w:rPr>
                <w:rFonts w:ascii="Arial Narrow" w:hAnsi="Arial Narrow"/>
                <w:color w:val="000000"/>
              </w:rPr>
              <w:t>2013</w:t>
            </w:r>
          </w:p>
        </w:tc>
        <w:tc>
          <w:tcPr>
            <w:tcW w:w="1417"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rPr>
            </w:pPr>
            <w:r>
              <w:rPr>
                <w:rFonts w:ascii="Arial Narrow" w:hAnsi="Arial Narrow"/>
                <w:color w:val="000000"/>
              </w:rPr>
              <w:t>168.058.331</w:t>
            </w:r>
          </w:p>
        </w:tc>
        <w:tc>
          <w:tcPr>
            <w:tcW w:w="2268"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rPr>
            </w:pPr>
            <w:r>
              <w:rPr>
                <w:rFonts w:ascii="Arial Narrow" w:hAnsi="Arial Narrow"/>
                <w:color w:val="000000"/>
              </w:rPr>
              <w:t>164.480.533</w:t>
            </w:r>
          </w:p>
        </w:tc>
        <w:tc>
          <w:tcPr>
            <w:tcW w:w="2126"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rPr>
            </w:pPr>
            <w:r>
              <w:rPr>
                <w:rFonts w:ascii="Arial Narrow" w:hAnsi="Arial Narrow"/>
                <w:color w:val="000000"/>
              </w:rPr>
              <w:t>3.577.798</w:t>
            </w:r>
          </w:p>
        </w:tc>
        <w:tc>
          <w:tcPr>
            <w:tcW w:w="1985" w:type="dxa"/>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right"/>
              <w:rPr>
                <w:rFonts w:ascii="Arial Narrow" w:hAnsi="Arial Narrow"/>
                <w:color w:val="000000"/>
              </w:rPr>
            </w:pPr>
            <w:r>
              <w:rPr>
                <w:rFonts w:ascii="Arial Narrow" w:hAnsi="Arial Narrow"/>
                <w:color w:val="000000"/>
              </w:rPr>
              <w:t>2</w:t>
            </w:r>
          </w:p>
        </w:tc>
      </w:tr>
      <w:tr w:rsidR="00BE1465" w:rsidRPr="00BC5209" w:rsidTr="00034B3E">
        <w:trPr>
          <w:trHeight w:val="198"/>
        </w:trPr>
        <w:tc>
          <w:tcPr>
            <w:tcW w:w="998" w:type="dxa"/>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left"/>
              <w:rPr>
                <w:rFonts w:ascii="Arial Narrow" w:hAnsi="Arial Narrow"/>
                <w:color w:val="000000"/>
              </w:rPr>
            </w:pPr>
            <w:r>
              <w:rPr>
                <w:rFonts w:ascii="Arial Narrow" w:hAnsi="Arial Narrow"/>
                <w:color w:val="000000"/>
              </w:rPr>
              <w:t>2014</w:t>
            </w:r>
          </w:p>
        </w:tc>
        <w:tc>
          <w:tcPr>
            <w:tcW w:w="1417"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rPr>
            </w:pPr>
            <w:r>
              <w:rPr>
                <w:rFonts w:ascii="Arial Narrow" w:hAnsi="Arial Narrow"/>
                <w:color w:val="000000"/>
              </w:rPr>
              <w:t>171.474.537</w:t>
            </w:r>
          </w:p>
        </w:tc>
        <w:tc>
          <w:tcPr>
            <w:tcW w:w="2268"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rPr>
            </w:pPr>
            <w:r>
              <w:rPr>
                <w:rFonts w:ascii="Arial Narrow" w:hAnsi="Arial Narrow"/>
                <w:color w:val="000000"/>
              </w:rPr>
              <w:t>168.058.331</w:t>
            </w:r>
          </w:p>
        </w:tc>
        <w:tc>
          <w:tcPr>
            <w:tcW w:w="2126"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rPr>
            </w:pPr>
            <w:r>
              <w:rPr>
                <w:rFonts w:ascii="Arial Narrow" w:hAnsi="Arial Narrow"/>
                <w:color w:val="000000"/>
              </w:rPr>
              <w:t>3.416.206</w:t>
            </w:r>
          </w:p>
        </w:tc>
        <w:tc>
          <w:tcPr>
            <w:tcW w:w="1985" w:type="dxa"/>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right"/>
              <w:rPr>
                <w:rFonts w:ascii="Arial Narrow" w:hAnsi="Arial Narrow"/>
                <w:color w:val="000000"/>
              </w:rPr>
            </w:pPr>
            <w:r>
              <w:rPr>
                <w:rFonts w:ascii="Arial Narrow" w:hAnsi="Arial Narrow"/>
                <w:color w:val="000000"/>
              </w:rPr>
              <w:t>2</w:t>
            </w:r>
          </w:p>
        </w:tc>
      </w:tr>
      <w:tr w:rsidR="00BE1465" w:rsidRPr="00BC5209" w:rsidTr="00034B3E">
        <w:trPr>
          <w:trHeight w:val="198"/>
        </w:trPr>
        <w:tc>
          <w:tcPr>
            <w:tcW w:w="998" w:type="dxa"/>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left"/>
              <w:rPr>
                <w:rFonts w:ascii="Arial Narrow" w:hAnsi="Arial Narrow"/>
                <w:color w:val="000000"/>
              </w:rPr>
            </w:pPr>
            <w:r>
              <w:rPr>
                <w:rFonts w:ascii="Arial Narrow" w:hAnsi="Arial Narrow"/>
                <w:color w:val="000000"/>
              </w:rPr>
              <w:t>2015</w:t>
            </w:r>
          </w:p>
        </w:tc>
        <w:tc>
          <w:tcPr>
            <w:tcW w:w="1417"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rPr>
            </w:pPr>
            <w:r>
              <w:rPr>
                <w:rFonts w:ascii="Arial Narrow" w:hAnsi="Arial Narrow"/>
                <w:color w:val="000000"/>
              </w:rPr>
              <w:t>171.474.537</w:t>
            </w:r>
          </w:p>
        </w:tc>
        <w:tc>
          <w:tcPr>
            <w:tcW w:w="2268" w:type="dxa"/>
            <w:vMerge w:val="restart"/>
            <w:tcBorders>
              <w:top w:val="single" w:sz="2" w:space="0" w:color="auto"/>
              <w:bottom w:val="single" w:sz="2" w:space="0" w:color="auto"/>
            </w:tcBorders>
            <w:shd w:val="clear" w:color="auto" w:fill="auto"/>
            <w:noWrap/>
            <w:vAlign w:val="center"/>
            <w:hideMark/>
          </w:tcPr>
          <w:p w:rsidR="00BE1465" w:rsidRPr="00BC5209" w:rsidRDefault="00BE1465" w:rsidP="00034B3E">
            <w:pPr>
              <w:spacing w:after="0"/>
              <w:ind w:firstLine="0"/>
              <w:jc w:val="right"/>
              <w:rPr>
                <w:rFonts w:ascii="Arial Narrow" w:hAnsi="Arial Narrow"/>
                <w:color w:val="000000"/>
              </w:rPr>
            </w:pPr>
            <w:r>
              <w:rPr>
                <w:rFonts w:ascii="Arial Narrow" w:hAnsi="Arial Narrow"/>
                <w:color w:val="000000"/>
              </w:rPr>
              <w:t>Formula ez zen aplikatu</w:t>
            </w:r>
          </w:p>
        </w:tc>
        <w:tc>
          <w:tcPr>
            <w:tcW w:w="2126" w:type="dxa"/>
            <w:vMerge w:val="restart"/>
            <w:tcBorders>
              <w:top w:val="single" w:sz="2" w:space="0" w:color="auto"/>
              <w:bottom w:val="single" w:sz="2" w:space="0" w:color="auto"/>
            </w:tcBorders>
            <w:shd w:val="clear" w:color="auto" w:fill="auto"/>
            <w:noWrap/>
            <w:vAlign w:val="center"/>
            <w:hideMark/>
          </w:tcPr>
          <w:p w:rsidR="00BE1465" w:rsidRPr="00BC5209" w:rsidRDefault="00BE1465" w:rsidP="00034B3E">
            <w:pPr>
              <w:spacing w:after="0"/>
              <w:ind w:firstLine="72"/>
              <w:jc w:val="right"/>
              <w:rPr>
                <w:rFonts w:ascii="Arial Narrow" w:hAnsi="Arial Narrow"/>
                <w:color w:val="000000"/>
              </w:rPr>
            </w:pPr>
            <w:r>
              <w:rPr>
                <w:rFonts w:ascii="Arial Narrow" w:hAnsi="Arial Narrow"/>
                <w:color w:val="000000"/>
              </w:rPr>
              <w:t>Formula ez zen aplikatu</w:t>
            </w:r>
          </w:p>
        </w:tc>
        <w:tc>
          <w:tcPr>
            <w:tcW w:w="1985" w:type="dxa"/>
            <w:vMerge w:val="restart"/>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jc w:val="right"/>
              <w:rPr>
                <w:rFonts w:ascii="Arial Narrow" w:hAnsi="Arial Narrow"/>
                <w:color w:val="000000"/>
              </w:rPr>
            </w:pPr>
            <w:r>
              <w:rPr>
                <w:rFonts w:ascii="Arial Narrow" w:hAnsi="Arial Narrow"/>
                <w:color w:val="000000"/>
              </w:rPr>
              <w:t>-</w:t>
            </w:r>
          </w:p>
        </w:tc>
      </w:tr>
      <w:tr w:rsidR="00BE1465" w:rsidRPr="00BC5209" w:rsidTr="00034B3E">
        <w:trPr>
          <w:trHeight w:val="198"/>
        </w:trPr>
        <w:tc>
          <w:tcPr>
            <w:tcW w:w="998" w:type="dxa"/>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left"/>
              <w:rPr>
                <w:rFonts w:ascii="Arial Narrow" w:hAnsi="Arial Narrow"/>
                <w:color w:val="000000"/>
              </w:rPr>
            </w:pPr>
            <w:r>
              <w:rPr>
                <w:rFonts w:ascii="Arial Narrow" w:hAnsi="Arial Narrow"/>
                <w:color w:val="000000"/>
              </w:rPr>
              <w:t>2016</w:t>
            </w:r>
          </w:p>
        </w:tc>
        <w:tc>
          <w:tcPr>
            <w:tcW w:w="1417"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rPr>
            </w:pPr>
            <w:r>
              <w:rPr>
                <w:rFonts w:ascii="Arial Narrow" w:hAnsi="Arial Narrow"/>
                <w:color w:val="000000"/>
              </w:rPr>
              <w:t>174.732.553</w:t>
            </w:r>
          </w:p>
        </w:tc>
        <w:tc>
          <w:tcPr>
            <w:tcW w:w="2268" w:type="dxa"/>
            <w:vMerge/>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jc w:val="right"/>
              <w:rPr>
                <w:rFonts w:ascii="Arial Narrow" w:hAnsi="Arial Narrow"/>
                <w:color w:val="000000"/>
              </w:rPr>
            </w:pPr>
          </w:p>
        </w:tc>
        <w:tc>
          <w:tcPr>
            <w:tcW w:w="2126" w:type="dxa"/>
            <w:vMerge/>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jc w:val="right"/>
              <w:rPr>
                <w:rFonts w:ascii="Arial Narrow" w:hAnsi="Arial Narrow"/>
                <w:color w:val="000000"/>
              </w:rPr>
            </w:pPr>
          </w:p>
        </w:tc>
        <w:tc>
          <w:tcPr>
            <w:tcW w:w="1985" w:type="dxa"/>
            <w:vMerge/>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jc w:val="right"/>
              <w:rPr>
                <w:rFonts w:ascii="Arial Narrow" w:hAnsi="Arial Narrow"/>
                <w:color w:val="000000"/>
              </w:rPr>
            </w:pPr>
          </w:p>
        </w:tc>
      </w:tr>
      <w:tr w:rsidR="00BE1465" w:rsidRPr="00BC5209" w:rsidTr="00034B3E">
        <w:trPr>
          <w:trHeight w:val="198"/>
        </w:trPr>
        <w:tc>
          <w:tcPr>
            <w:tcW w:w="998" w:type="dxa"/>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left"/>
              <w:rPr>
                <w:rFonts w:ascii="Arial Narrow" w:hAnsi="Arial Narrow"/>
                <w:color w:val="000000"/>
              </w:rPr>
            </w:pPr>
            <w:r>
              <w:rPr>
                <w:rFonts w:ascii="Arial Narrow" w:hAnsi="Arial Narrow"/>
                <w:color w:val="000000"/>
              </w:rPr>
              <w:t>2017</w:t>
            </w:r>
          </w:p>
        </w:tc>
        <w:tc>
          <w:tcPr>
            <w:tcW w:w="1417"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rPr>
            </w:pPr>
            <w:r>
              <w:rPr>
                <w:rFonts w:ascii="Arial Narrow" w:hAnsi="Arial Narrow"/>
                <w:color w:val="000000"/>
              </w:rPr>
              <w:t>177.004.077</w:t>
            </w:r>
          </w:p>
        </w:tc>
        <w:tc>
          <w:tcPr>
            <w:tcW w:w="2268" w:type="dxa"/>
            <w:vMerge/>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right"/>
              <w:rPr>
                <w:rFonts w:ascii="Arial Narrow" w:hAnsi="Arial Narrow"/>
                <w:color w:val="000000"/>
              </w:rPr>
            </w:pPr>
          </w:p>
        </w:tc>
        <w:tc>
          <w:tcPr>
            <w:tcW w:w="2126" w:type="dxa"/>
            <w:vMerge/>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right"/>
              <w:rPr>
                <w:rFonts w:ascii="Arial Narrow" w:hAnsi="Arial Narrow"/>
                <w:color w:val="000000"/>
              </w:rPr>
            </w:pPr>
          </w:p>
        </w:tc>
        <w:tc>
          <w:tcPr>
            <w:tcW w:w="1985" w:type="dxa"/>
            <w:vMerge/>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right"/>
              <w:rPr>
                <w:rFonts w:ascii="Arial Narrow" w:hAnsi="Arial Narrow"/>
                <w:color w:val="000000"/>
              </w:rPr>
            </w:pPr>
          </w:p>
        </w:tc>
      </w:tr>
      <w:tr w:rsidR="00BE1465" w:rsidRPr="00BC5209" w:rsidTr="00034B3E">
        <w:trPr>
          <w:trHeight w:val="198"/>
        </w:trPr>
        <w:tc>
          <w:tcPr>
            <w:tcW w:w="998" w:type="dxa"/>
            <w:tcBorders>
              <w:top w:val="single" w:sz="2" w:space="0" w:color="auto"/>
            </w:tcBorders>
            <w:shd w:val="clear" w:color="auto" w:fill="auto"/>
            <w:noWrap/>
            <w:vAlign w:val="center"/>
            <w:hideMark/>
          </w:tcPr>
          <w:p w:rsidR="00BE1465" w:rsidRPr="00BC5209" w:rsidRDefault="00BE1465" w:rsidP="00BE1465">
            <w:pPr>
              <w:spacing w:after="0"/>
              <w:ind w:firstLine="0"/>
              <w:jc w:val="left"/>
              <w:rPr>
                <w:rFonts w:ascii="Arial Narrow" w:hAnsi="Arial Narrow"/>
                <w:color w:val="000000"/>
              </w:rPr>
            </w:pPr>
            <w:r>
              <w:rPr>
                <w:rFonts w:ascii="Arial Narrow" w:hAnsi="Arial Narrow"/>
                <w:color w:val="000000"/>
              </w:rPr>
              <w:t>2018</w:t>
            </w:r>
          </w:p>
        </w:tc>
        <w:tc>
          <w:tcPr>
            <w:tcW w:w="1417" w:type="dxa"/>
            <w:tcBorders>
              <w:top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rPr>
            </w:pPr>
            <w:r>
              <w:rPr>
                <w:rFonts w:ascii="Arial Narrow" w:hAnsi="Arial Narrow"/>
                <w:color w:val="000000"/>
              </w:rPr>
              <w:t>182.792.759</w:t>
            </w:r>
          </w:p>
        </w:tc>
        <w:tc>
          <w:tcPr>
            <w:tcW w:w="2268" w:type="dxa"/>
            <w:tcBorders>
              <w:top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rPr>
            </w:pPr>
            <w:r>
              <w:rPr>
                <w:rFonts w:ascii="Arial Narrow" w:hAnsi="Arial Narrow"/>
                <w:color w:val="000000"/>
              </w:rPr>
              <w:t>180.721.163</w:t>
            </w:r>
          </w:p>
        </w:tc>
        <w:tc>
          <w:tcPr>
            <w:tcW w:w="2126" w:type="dxa"/>
            <w:tcBorders>
              <w:top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rPr>
            </w:pPr>
            <w:r>
              <w:rPr>
                <w:rFonts w:ascii="Arial Narrow" w:hAnsi="Arial Narrow"/>
                <w:color w:val="000000"/>
              </w:rPr>
              <w:t>2.071.596</w:t>
            </w:r>
          </w:p>
        </w:tc>
        <w:tc>
          <w:tcPr>
            <w:tcW w:w="1985" w:type="dxa"/>
            <w:tcBorders>
              <w:top w:val="single" w:sz="2" w:space="0" w:color="auto"/>
            </w:tcBorders>
            <w:shd w:val="clear" w:color="auto" w:fill="auto"/>
            <w:noWrap/>
            <w:vAlign w:val="center"/>
            <w:hideMark/>
          </w:tcPr>
          <w:p w:rsidR="00BE1465" w:rsidRPr="00BC5209" w:rsidRDefault="00BE1465" w:rsidP="00BE1465">
            <w:pPr>
              <w:spacing w:after="0"/>
              <w:ind w:firstLine="0"/>
              <w:jc w:val="right"/>
              <w:rPr>
                <w:rFonts w:ascii="Arial Narrow" w:hAnsi="Arial Narrow"/>
                <w:color w:val="000000"/>
              </w:rPr>
            </w:pPr>
            <w:r>
              <w:rPr>
                <w:rFonts w:ascii="Arial Narrow" w:hAnsi="Arial Narrow"/>
                <w:color w:val="000000"/>
              </w:rPr>
              <w:t>1</w:t>
            </w:r>
          </w:p>
        </w:tc>
      </w:tr>
    </w:tbl>
    <w:p w:rsidR="00BE1465" w:rsidRDefault="006E275E" w:rsidP="006E275E">
      <w:pPr>
        <w:pStyle w:val="texto"/>
        <w:tabs>
          <w:tab w:val="clear" w:pos="2835"/>
          <w:tab w:val="clear" w:pos="3969"/>
          <w:tab w:val="clear" w:pos="5103"/>
          <w:tab w:val="clear" w:pos="6237"/>
          <w:tab w:val="clear" w:pos="7371"/>
        </w:tabs>
        <w:spacing w:before="240" w:after="240"/>
        <w:rPr>
          <w:szCs w:val="26"/>
        </w:rPr>
      </w:pPr>
      <w:r>
        <w:t>Araudian ezarritako berme-sistema horrek aurreko orrialdeko koadroan agertzen direnak b</w:t>
      </w:r>
      <w:r>
        <w:t>e</w:t>
      </w:r>
      <w:r>
        <w:t xml:space="preserve">zalako inkoherentziak sortzen ditu; izan ere, antzeko biztanleria duten udalerriek transferentzia arruntetarako funtsetik jasotzen dituzten zenbatekoak desberdinak dira eta ez dago korrelaziorik biztanleriaren aldakuntzaren eta transferentzia arruntetarako funtsaren aldakuntzaren artean. </w:t>
      </w:r>
    </w:p>
    <w:p w:rsidR="00BE1465" w:rsidRPr="00F377C9" w:rsidRDefault="00BE1465" w:rsidP="00BE1465">
      <w:pPr>
        <w:pStyle w:val="atitulo2"/>
        <w:spacing w:after="120"/>
      </w:pPr>
      <w:bookmarkStart w:id="41" w:name="_Toc2849159"/>
      <w:bookmarkStart w:id="42" w:name="_Toc4486942"/>
      <w:bookmarkStart w:id="43" w:name="_Toc8641212"/>
      <w:r>
        <w:t>IV.3. Funtsaren kudeaketaren konparaziozko azterketa, Nafarroaren eta Euskal Autonomia Erkidegoaren artekoa</w:t>
      </w:r>
      <w:bookmarkEnd w:id="41"/>
      <w:bookmarkEnd w:id="42"/>
      <w:bookmarkEnd w:id="43"/>
      <w:r>
        <w:t xml:space="preserve"> </w:t>
      </w:r>
      <w:bookmarkEnd w:id="29"/>
      <w:bookmarkEnd w:id="30"/>
      <w:bookmarkEnd w:id="31"/>
      <w:bookmarkEnd w:id="32"/>
    </w:p>
    <w:bookmarkEnd w:id="33"/>
    <w:bookmarkEnd w:id="34"/>
    <w:bookmarkEnd w:id="35"/>
    <w:bookmarkEnd w:id="36"/>
    <w:bookmarkEnd w:id="37"/>
    <w:p w:rsidR="00BE1465" w:rsidRDefault="00BE1465" w:rsidP="00034B3E">
      <w:pPr>
        <w:pStyle w:val="Ttulo3"/>
        <w:rPr>
          <w:iCs/>
        </w:rPr>
      </w:pPr>
      <w:r>
        <w:t>Funtsa biztanleko</w:t>
      </w:r>
    </w:p>
    <w:p w:rsidR="00BE1465" w:rsidRDefault="00BE1465" w:rsidP="00BE1465">
      <w:pPr>
        <w:pStyle w:val="texto"/>
      </w:pPr>
      <w:r>
        <w:t>Nafarroako biztanleko funtsaren zenbatekoa alderatu dugu (bai transferentzia arruntetarako funtsarena bai kapitaleko transferentzietarakoarena) EAEko hiru probintzietakoarekin eta erk</w:t>
      </w:r>
      <w:r>
        <w:t>i</w:t>
      </w:r>
      <w:r>
        <w:t xml:space="preserve">dego osokoarekin, bi erkidegoen finantzaketa eredu antzekoa baitute, batak Hitzarmenaren bidez eta besteak Itun Ekonomikoaren bidez. </w:t>
      </w:r>
    </w:p>
    <w:p w:rsidR="00BE1465" w:rsidRDefault="00BE1465" w:rsidP="00BE1465">
      <w:pPr>
        <w:pStyle w:val="texto"/>
      </w:pPr>
      <w:r>
        <w:t>Nafarroaren kasuan, transferentzia arruntetarako funtsarekin eta kapital transferentzienarekin zerikusia duten aurrekontu-partiden zenbatekoak aztertu ditugu, eta horiei gehitu dizkiegu toki ogasunek eskola-kontzentrazioengatik jasotzen dituzten dirulaguntzetatik datozenak eta haut</w:t>
      </w:r>
      <w:r>
        <w:t>e</w:t>
      </w:r>
      <w:r>
        <w:t>tsien ordainsariei buruzkoak, EAErekiko alderaketa homogeneoa izan zedin.</w:t>
      </w:r>
    </w:p>
    <w:p w:rsidR="00BE1465" w:rsidRDefault="00BE1465" w:rsidP="00BE1465">
      <w:pPr>
        <w:pStyle w:val="texto"/>
      </w:pPr>
      <w:r>
        <w:t>EAEn, funtsaren zenbatekoa prozedura honen bidez zehazten da: itundutako zergen aitort</w:t>
      </w:r>
      <w:r>
        <w:t>u</w:t>
      </w:r>
      <w:r>
        <w:t>tako eskubide garbiei kentzen zaio Estatuari Itun Ekonomikoaren bidez egiten zaion ekarpena; ehuneko 70 gutxi gorabehera Eusko Jaurlaritzaren finantzaketara bideratzen da, eta gainerako ehuneko 30a Foru Aldundietara. Azken zenbateko hori probintzien artean banatzen da urtero ezarritako ehuneko batzuen arabera. Ondoren, diputazio bakoitzak jaso duen zenbatekoaren ehuneko bat bideratzen du toki ogasunen finantzaketara: zehazki, Arabak ehuneko 57, Bizkaiak ehuneko 56 eta Gipuzkoak ehuneko 58.</w:t>
      </w:r>
    </w:p>
    <w:p w:rsidR="00BE1465" w:rsidRDefault="00BE1465" w:rsidP="00BE1465">
      <w:pPr>
        <w:pStyle w:val="texto"/>
        <w:tabs>
          <w:tab w:val="clear" w:pos="2835"/>
          <w:tab w:val="clear" w:pos="3969"/>
          <w:tab w:val="clear" w:pos="5103"/>
          <w:tab w:val="clear" w:pos="6237"/>
          <w:tab w:val="clear" w:pos="7371"/>
        </w:tabs>
        <w:spacing w:before="120" w:after="240"/>
        <w:rPr>
          <w:szCs w:val="26"/>
        </w:rPr>
      </w:pPr>
      <w:r>
        <w:t>Gogoeta horiek guztiak kontuan hartuta, Nafarroako eta EAEko biztanleko funtsa kalkulatu dugu 2009-2018 aldirako. Hona hemen emaitzak:</w:t>
      </w:r>
    </w:p>
    <w:tbl>
      <w:tblPr>
        <w:tblW w:w="8763" w:type="dxa"/>
        <w:tblInd w:w="13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058"/>
        <w:gridCol w:w="670"/>
        <w:gridCol w:w="671"/>
        <w:gridCol w:w="670"/>
        <w:gridCol w:w="671"/>
        <w:gridCol w:w="670"/>
        <w:gridCol w:w="671"/>
        <w:gridCol w:w="670"/>
        <w:gridCol w:w="671"/>
        <w:gridCol w:w="670"/>
        <w:gridCol w:w="671"/>
      </w:tblGrid>
      <w:tr w:rsidR="00BE1465" w:rsidRPr="00870B9B" w:rsidTr="00BC5209">
        <w:trPr>
          <w:trHeight w:val="255"/>
        </w:trPr>
        <w:tc>
          <w:tcPr>
            <w:tcW w:w="2058" w:type="dxa"/>
            <w:tcBorders>
              <w:bottom w:val="single" w:sz="4" w:space="0" w:color="auto"/>
            </w:tcBorders>
            <w:shd w:val="clear" w:color="auto" w:fill="FABF8F" w:themeFill="accent6" w:themeFillTint="99"/>
            <w:vAlign w:val="center"/>
          </w:tcPr>
          <w:p w:rsidR="00BE1465" w:rsidRPr="00870B9B" w:rsidRDefault="00BE1465" w:rsidP="00BE1465">
            <w:pPr>
              <w:pStyle w:val="texto"/>
              <w:tabs>
                <w:tab w:val="clear" w:pos="2835"/>
                <w:tab w:val="clear" w:pos="3969"/>
                <w:tab w:val="clear" w:pos="5103"/>
                <w:tab w:val="clear" w:pos="6237"/>
                <w:tab w:val="clear" w:pos="7371"/>
              </w:tabs>
              <w:spacing w:after="0"/>
              <w:ind w:firstLine="0"/>
              <w:rPr>
                <w:rFonts w:ascii="Arial" w:hAnsi="Arial" w:cs="Arial"/>
                <w:sz w:val="18"/>
                <w:szCs w:val="18"/>
              </w:rPr>
            </w:pPr>
            <w:bookmarkStart w:id="44" w:name="OLE_LINK1"/>
          </w:p>
        </w:tc>
        <w:tc>
          <w:tcPr>
            <w:tcW w:w="670" w:type="dxa"/>
            <w:tcBorders>
              <w:bottom w:val="single" w:sz="4" w:space="0" w:color="auto"/>
            </w:tcBorders>
            <w:shd w:val="clear" w:color="auto" w:fill="FABF8F" w:themeFill="accent6" w:themeFillTint="99"/>
            <w:vAlign w:val="center"/>
          </w:tcPr>
          <w:p w:rsidR="00BE1465" w:rsidRPr="00870B9B" w:rsidRDefault="00BE1465" w:rsidP="00BE146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2009</w:t>
            </w:r>
          </w:p>
        </w:tc>
        <w:tc>
          <w:tcPr>
            <w:tcW w:w="671" w:type="dxa"/>
            <w:tcBorders>
              <w:bottom w:val="single" w:sz="4" w:space="0" w:color="auto"/>
            </w:tcBorders>
            <w:shd w:val="clear" w:color="auto" w:fill="FABF8F" w:themeFill="accent6" w:themeFillTint="99"/>
            <w:vAlign w:val="center"/>
          </w:tcPr>
          <w:p w:rsidR="00BE1465" w:rsidRPr="00870B9B" w:rsidRDefault="00BE1465" w:rsidP="00BE146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2010</w:t>
            </w:r>
          </w:p>
        </w:tc>
        <w:tc>
          <w:tcPr>
            <w:tcW w:w="670" w:type="dxa"/>
            <w:tcBorders>
              <w:bottom w:val="single" w:sz="4" w:space="0" w:color="auto"/>
            </w:tcBorders>
            <w:shd w:val="clear" w:color="auto" w:fill="FABF8F" w:themeFill="accent6" w:themeFillTint="99"/>
            <w:vAlign w:val="center"/>
          </w:tcPr>
          <w:p w:rsidR="00BE1465" w:rsidRPr="00870B9B" w:rsidRDefault="00BE1465" w:rsidP="00BE146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2011</w:t>
            </w:r>
          </w:p>
        </w:tc>
        <w:tc>
          <w:tcPr>
            <w:tcW w:w="671" w:type="dxa"/>
            <w:tcBorders>
              <w:bottom w:val="single" w:sz="4" w:space="0" w:color="auto"/>
            </w:tcBorders>
            <w:shd w:val="clear" w:color="auto" w:fill="FABF8F" w:themeFill="accent6" w:themeFillTint="99"/>
            <w:vAlign w:val="center"/>
          </w:tcPr>
          <w:p w:rsidR="00BE1465" w:rsidRPr="00870B9B" w:rsidRDefault="00BE1465" w:rsidP="00BE146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2012</w:t>
            </w:r>
          </w:p>
        </w:tc>
        <w:tc>
          <w:tcPr>
            <w:tcW w:w="670" w:type="dxa"/>
            <w:tcBorders>
              <w:bottom w:val="single" w:sz="4" w:space="0" w:color="auto"/>
            </w:tcBorders>
            <w:shd w:val="clear" w:color="auto" w:fill="FABF8F" w:themeFill="accent6" w:themeFillTint="99"/>
            <w:vAlign w:val="center"/>
          </w:tcPr>
          <w:p w:rsidR="00BE1465" w:rsidRPr="00870B9B" w:rsidRDefault="00BE1465" w:rsidP="00BE146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2013</w:t>
            </w:r>
          </w:p>
        </w:tc>
        <w:tc>
          <w:tcPr>
            <w:tcW w:w="671" w:type="dxa"/>
            <w:tcBorders>
              <w:bottom w:val="single" w:sz="4" w:space="0" w:color="auto"/>
            </w:tcBorders>
            <w:shd w:val="clear" w:color="auto" w:fill="FABF8F" w:themeFill="accent6" w:themeFillTint="99"/>
            <w:vAlign w:val="center"/>
          </w:tcPr>
          <w:p w:rsidR="00BE1465" w:rsidRPr="00870B9B" w:rsidRDefault="00BE1465" w:rsidP="00BE146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2014</w:t>
            </w:r>
          </w:p>
        </w:tc>
        <w:tc>
          <w:tcPr>
            <w:tcW w:w="670" w:type="dxa"/>
            <w:tcBorders>
              <w:bottom w:val="single" w:sz="4" w:space="0" w:color="auto"/>
            </w:tcBorders>
            <w:shd w:val="clear" w:color="auto" w:fill="FABF8F" w:themeFill="accent6" w:themeFillTint="99"/>
            <w:vAlign w:val="center"/>
          </w:tcPr>
          <w:p w:rsidR="00BE1465" w:rsidRPr="00870B9B" w:rsidRDefault="00BE1465" w:rsidP="00BE146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2015</w:t>
            </w:r>
          </w:p>
        </w:tc>
        <w:tc>
          <w:tcPr>
            <w:tcW w:w="671" w:type="dxa"/>
            <w:tcBorders>
              <w:bottom w:val="single" w:sz="4" w:space="0" w:color="auto"/>
            </w:tcBorders>
            <w:shd w:val="clear" w:color="auto" w:fill="FABF8F" w:themeFill="accent6" w:themeFillTint="99"/>
            <w:vAlign w:val="center"/>
          </w:tcPr>
          <w:p w:rsidR="00BE1465" w:rsidRPr="00870B9B" w:rsidRDefault="00BE1465" w:rsidP="00BE146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2016</w:t>
            </w:r>
          </w:p>
        </w:tc>
        <w:tc>
          <w:tcPr>
            <w:tcW w:w="670" w:type="dxa"/>
            <w:tcBorders>
              <w:bottom w:val="single" w:sz="4" w:space="0" w:color="auto"/>
            </w:tcBorders>
            <w:shd w:val="clear" w:color="auto" w:fill="FABF8F" w:themeFill="accent6" w:themeFillTint="99"/>
            <w:vAlign w:val="center"/>
          </w:tcPr>
          <w:p w:rsidR="00BE1465" w:rsidRPr="00870B9B" w:rsidRDefault="00BE1465" w:rsidP="00BE146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2017</w:t>
            </w:r>
          </w:p>
        </w:tc>
        <w:tc>
          <w:tcPr>
            <w:tcW w:w="671" w:type="dxa"/>
            <w:tcBorders>
              <w:bottom w:val="single" w:sz="4" w:space="0" w:color="auto"/>
            </w:tcBorders>
            <w:shd w:val="clear" w:color="auto" w:fill="FABF8F" w:themeFill="accent6" w:themeFillTint="99"/>
            <w:vAlign w:val="center"/>
          </w:tcPr>
          <w:p w:rsidR="00BE1465" w:rsidRPr="00870B9B" w:rsidRDefault="00BE1465" w:rsidP="00BE146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2018</w:t>
            </w:r>
          </w:p>
        </w:tc>
      </w:tr>
      <w:tr w:rsidR="00BE1465" w:rsidRPr="00BC5209" w:rsidTr="00BC5209">
        <w:trPr>
          <w:trHeight w:val="198"/>
        </w:trPr>
        <w:tc>
          <w:tcPr>
            <w:tcW w:w="2058" w:type="dxa"/>
            <w:tcBorders>
              <w:bottom w:val="single" w:sz="2" w:space="0" w:color="auto"/>
            </w:tcBorders>
            <w:vAlign w:val="center"/>
          </w:tcPr>
          <w:p w:rsidR="00BE1465" w:rsidRPr="00BC5209" w:rsidRDefault="0073086A" w:rsidP="00BE1465">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Pr>
                <w:rFonts w:ascii="Arial Narrow" w:hAnsi="Arial Narrow"/>
                <w:sz w:val="20"/>
              </w:rPr>
              <w:t>Nafarroa</w:t>
            </w:r>
          </w:p>
        </w:tc>
        <w:tc>
          <w:tcPr>
            <w:tcW w:w="670" w:type="dxa"/>
            <w:tcBorders>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rPr>
              <w:t>377</w:t>
            </w:r>
          </w:p>
        </w:tc>
        <w:tc>
          <w:tcPr>
            <w:tcW w:w="671" w:type="dxa"/>
            <w:tcBorders>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rPr>
              <w:t>370</w:t>
            </w:r>
          </w:p>
        </w:tc>
        <w:tc>
          <w:tcPr>
            <w:tcW w:w="670" w:type="dxa"/>
            <w:tcBorders>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rPr>
              <w:t>320</w:t>
            </w:r>
          </w:p>
        </w:tc>
        <w:tc>
          <w:tcPr>
            <w:tcW w:w="671" w:type="dxa"/>
            <w:tcBorders>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rPr>
              <w:t>351</w:t>
            </w:r>
          </w:p>
        </w:tc>
        <w:tc>
          <w:tcPr>
            <w:tcW w:w="670" w:type="dxa"/>
            <w:tcBorders>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rPr>
              <w:t>335</w:t>
            </w:r>
          </w:p>
        </w:tc>
        <w:tc>
          <w:tcPr>
            <w:tcW w:w="671" w:type="dxa"/>
            <w:tcBorders>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rPr>
              <w:t>336</w:t>
            </w:r>
          </w:p>
        </w:tc>
        <w:tc>
          <w:tcPr>
            <w:tcW w:w="670" w:type="dxa"/>
            <w:tcBorders>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rPr>
              <w:t>335</w:t>
            </w:r>
          </w:p>
        </w:tc>
        <w:tc>
          <w:tcPr>
            <w:tcW w:w="671" w:type="dxa"/>
            <w:tcBorders>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rPr>
              <w:t>332</w:t>
            </w:r>
          </w:p>
        </w:tc>
        <w:tc>
          <w:tcPr>
            <w:tcW w:w="670" w:type="dxa"/>
            <w:tcBorders>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rPr>
              <w:t>347</w:t>
            </w:r>
          </w:p>
        </w:tc>
        <w:tc>
          <w:tcPr>
            <w:tcW w:w="671" w:type="dxa"/>
            <w:tcBorders>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rPr>
              <w:t>378</w:t>
            </w:r>
          </w:p>
        </w:tc>
      </w:tr>
      <w:tr w:rsidR="00BE1465" w:rsidRPr="00BC5209" w:rsidTr="00BC5209">
        <w:trPr>
          <w:trHeight w:val="198"/>
        </w:trPr>
        <w:tc>
          <w:tcPr>
            <w:tcW w:w="2058" w:type="dxa"/>
            <w:tcBorders>
              <w:top w:val="single" w:sz="2" w:space="0" w:color="auto"/>
              <w:bottom w:val="single" w:sz="2" w:space="0" w:color="auto"/>
            </w:tcBorders>
            <w:vAlign w:val="center"/>
          </w:tcPr>
          <w:p w:rsidR="00BE1465" w:rsidRPr="00BC5209" w:rsidRDefault="009356C1" w:rsidP="00BE1465">
            <w:pPr>
              <w:pStyle w:val="texto"/>
              <w:tabs>
                <w:tab w:val="clear" w:pos="2835"/>
                <w:tab w:val="clear" w:pos="3969"/>
                <w:tab w:val="clear" w:pos="5103"/>
                <w:tab w:val="clear" w:pos="6237"/>
                <w:tab w:val="clear" w:pos="7371"/>
              </w:tabs>
              <w:spacing w:after="0"/>
              <w:ind w:firstLine="0"/>
              <w:jc w:val="left"/>
              <w:rPr>
                <w:rFonts w:ascii="Arial Narrow" w:hAnsi="Arial Narrow"/>
                <w:i/>
                <w:sz w:val="20"/>
                <w:szCs w:val="20"/>
              </w:rPr>
            </w:pPr>
            <w:r>
              <w:rPr>
                <w:rFonts w:ascii="Arial Narrow" w:hAnsi="Arial Narrow"/>
                <w:i/>
                <w:sz w:val="20"/>
              </w:rPr>
              <w:t>Araba</w:t>
            </w:r>
          </w:p>
        </w:tc>
        <w:tc>
          <w:tcPr>
            <w:tcW w:w="670"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rPr>
              <w:t>540</w:t>
            </w:r>
          </w:p>
        </w:tc>
        <w:tc>
          <w:tcPr>
            <w:tcW w:w="671"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rPr>
              <w:t>650</w:t>
            </w:r>
          </w:p>
        </w:tc>
        <w:tc>
          <w:tcPr>
            <w:tcW w:w="670"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rPr>
              <w:t>562</w:t>
            </w:r>
          </w:p>
        </w:tc>
        <w:tc>
          <w:tcPr>
            <w:tcW w:w="671"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rPr>
              <w:t>588</w:t>
            </w:r>
          </w:p>
        </w:tc>
        <w:tc>
          <w:tcPr>
            <w:tcW w:w="670"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rPr>
              <w:t>527</w:t>
            </w:r>
          </w:p>
        </w:tc>
        <w:tc>
          <w:tcPr>
            <w:tcW w:w="671"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rPr>
              <w:t>604</w:t>
            </w:r>
          </w:p>
        </w:tc>
        <w:tc>
          <w:tcPr>
            <w:tcW w:w="670"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rPr>
              <w:t>640</w:t>
            </w:r>
          </w:p>
        </w:tc>
        <w:tc>
          <w:tcPr>
            <w:tcW w:w="671"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rPr>
              <w:t>618</w:t>
            </w:r>
          </w:p>
        </w:tc>
        <w:tc>
          <w:tcPr>
            <w:tcW w:w="670"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rPr>
              <w:t>708</w:t>
            </w:r>
          </w:p>
        </w:tc>
        <w:tc>
          <w:tcPr>
            <w:tcW w:w="671"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rPr>
              <w:t>724</w:t>
            </w:r>
          </w:p>
        </w:tc>
      </w:tr>
      <w:tr w:rsidR="00BE1465" w:rsidRPr="00BC5209" w:rsidTr="00BC5209">
        <w:trPr>
          <w:trHeight w:val="198"/>
        </w:trPr>
        <w:tc>
          <w:tcPr>
            <w:tcW w:w="2058" w:type="dxa"/>
            <w:tcBorders>
              <w:top w:val="single" w:sz="2" w:space="0" w:color="auto"/>
              <w:bottom w:val="single" w:sz="2" w:space="0" w:color="auto"/>
            </w:tcBorders>
            <w:vAlign w:val="center"/>
          </w:tcPr>
          <w:p w:rsidR="00BE1465" w:rsidRPr="00BC5209" w:rsidRDefault="009356C1" w:rsidP="00BE1465">
            <w:pPr>
              <w:pStyle w:val="texto"/>
              <w:tabs>
                <w:tab w:val="clear" w:pos="2835"/>
                <w:tab w:val="clear" w:pos="3969"/>
                <w:tab w:val="clear" w:pos="5103"/>
                <w:tab w:val="clear" w:pos="6237"/>
                <w:tab w:val="clear" w:pos="7371"/>
              </w:tabs>
              <w:spacing w:after="0"/>
              <w:ind w:firstLine="0"/>
              <w:jc w:val="left"/>
              <w:rPr>
                <w:rFonts w:ascii="Arial Narrow" w:hAnsi="Arial Narrow"/>
                <w:i/>
                <w:sz w:val="20"/>
                <w:szCs w:val="20"/>
              </w:rPr>
            </w:pPr>
            <w:r>
              <w:rPr>
                <w:rFonts w:ascii="Arial Narrow" w:hAnsi="Arial Narrow"/>
                <w:i/>
                <w:sz w:val="20"/>
              </w:rPr>
              <w:t>Bizkaia</w:t>
            </w:r>
          </w:p>
        </w:tc>
        <w:tc>
          <w:tcPr>
            <w:tcW w:w="670"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rPr>
              <w:t>582</w:t>
            </w:r>
          </w:p>
        </w:tc>
        <w:tc>
          <w:tcPr>
            <w:tcW w:w="671"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rPr>
              <w:t>650</w:t>
            </w:r>
          </w:p>
        </w:tc>
        <w:tc>
          <w:tcPr>
            <w:tcW w:w="670"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rPr>
              <w:t>633</w:t>
            </w:r>
          </w:p>
        </w:tc>
        <w:tc>
          <w:tcPr>
            <w:tcW w:w="671"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rPr>
              <w:t>655</w:t>
            </w:r>
          </w:p>
        </w:tc>
        <w:tc>
          <w:tcPr>
            <w:tcW w:w="670"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rPr>
              <w:t>633</w:t>
            </w:r>
          </w:p>
        </w:tc>
        <w:tc>
          <w:tcPr>
            <w:tcW w:w="671"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rPr>
              <w:t>652</w:t>
            </w:r>
          </w:p>
        </w:tc>
        <w:tc>
          <w:tcPr>
            <w:tcW w:w="670"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rPr>
              <w:t>640</w:t>
            </w:r>
          </w:p>
        </w:tc>
        <w:tc>
          <w:tcPr>
            <w:tcW w:w="671"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rPr>
              <w:t>663</w:t>
            </w:r>
          </w:p>
        </w:tc>
        <w:tc>
          <w:tcPr>
            <w:tcW w:w="670"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rPr>
              <w:t>702</w:t>
            </w:r>
          </w:p>
        </w:tc>
        <w:tc>
          <w:tcPr>
            <w:tcW w:w="671"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rPr>
              <w:t>755</w:t>
            </w:r>
          </w:p>
        </w:tc>
      </w:tr>
      <w:tr w:rsidR="00BE1465" w:rsidRPr="00BC5209" w:rsidTr="00BC5209">
        <w:trPr>
          <w:trHeight w:val="198"/>
        </w:trPr>
        <w:tc>
          <w:tcPr>
            <w:tcW w:w="2058" w:type="dxa"/>
            <w:tcBorders>
              <w:top w:val="single" w:sz="2" w:space="0" w:color="auto"/>
              <w:bottom w:val="single" w:sz="2" w:space="0" w:color="auto"/>
            </w:tcBorders>
            <w:vAlign w:val="center"/>
          </w:tcPr>
          <w:p w:rsidR="00BE1465" w:rsidRPr="00BC5209" w:rsidRDefault="009356C1" w:rsidP="0073086A">
            <w:pPr>
              <w:pStyle w:val="texto"/>
              <w:tabs>
                <w:tab w:val="clear" w:pos="2835"/>
                <w:tab w:val="clear" w:pos="3969"/>
                <w:tab w:val="clear" w:pos="5103"/>
                <w:tab w:val="clear" w:pos="6237"/>
                <w:tab w:val="clear" w:pos="7371"/>
              </w:tabs>
              <w:spacing w:after="0"/>
              <w:ind w:firstLine="0"/>
              <w:jc w:val="left"/>
              <w:rPr>
                <w:rFonts w:ascii="Arial Narrow" w:hAnsi="Arial Narrow"/>
                <w:i/>
                <w:sz w:val="20"/>
                <w:szCs w:val="20"/>
              </w:rPr>
            </w:pPr>
            <w:r>
              <w:rPr>
                <w:rFonts w:ascii="Arial Narrow" w:hAnsi="Arial Narrow"/>
                <w:i/>
                <w:sz w:val="20"/>
              </w:rPr>
              <w:t>Gipuzkoa</w:t>
            </w:r>
          </w:p>
        </w:tc>
        <w:tc>
          <w:tcPr>
            <w:tcW w:w="670"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rPr>
              <w:t>489</w:t>
            </w:r>
          </w:p>
        </w:tc>
        <w:tc>
          <w:tcPr>
            <w:tcW w:w="671"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rPr>
              <w:t>554</w:t>
            </w:r>
          </w:p>
        </w:tc>
        <w:tc>
          <w:tcPr>
            <w:tcW w:w="670"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rPr>
              <w:t>501</w:t>
            </w:r>
          </w:p>
        </w:tc>
        <w:tc>
          <w:tcPr>
            <w:tcW w:w="671"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rPr>
              <w:t>535</w:t>
            </w:r>
          </w:p>
        </w:tc>
        <w:tc>
          <w:tcPr>
            <w:tcW w:w="670"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rPr>
              <w:t>538</w:t>
            </w:r>
          </w:p>
        </w:tc>
        <w:tc>
          <w:tcPr>
            <w:tcW w:w="671"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rPr>
              <w:t>585</w:t>
            </w:r>
          </w:p>
        </w:tc>
        <w:tc>
          <w:tcPr>
            <w:tcW w:w="670"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rPr>
              <w:t>609</w:t>
            </w:r>
          </w:p>
        </w:tc>
        <w:tc>
          <w:tcPr>
            <w:tcW w:w="671"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rPr>
              <w:t>625</w:t>
            </w:r>
          </w:p>
        </w:tc>
        <w:tc>
          <w:tcPr>
            <w:tcW w:w="670"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rPr>
              <w:t>650</w:t>
            </w:r>
          </w:p>
        </w:tc>
        <w:tc>
          <w:tcPr>
            <w:tcW w:w="671"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Pr>
                <w:rFonts w:ascii="Arial Narrow" w:hAnsi="Arial Narrow"/>
                <w:i/>
                <w:sz w:val="20"/>
              </w:rPr>
              <w:t>713</w:t>
            </w:r>
          </w:p>
        </w:tc>
      </w:tr>
      <w:tr w:rsidR="00BE1465" w:rsidRPr="00BC5209" w:rsidTr="00BC5209">
        <w:trPr>
          <w:trHeight w:val="198"/>
        </w:trPr>
        <w:tc>
          <w:tcPr>
            <w:tcW w:w="2058" w:type="dxa"/>
            <w:tcBorders>
              <w:top w:val="single" w:sz="2" w:space="0" w:color="auto"/>
            </w:tcBorders>
            <w:vAlign w:val="center"/>
          </w:tcPr>
          <w:p w:rsidR="00BE1465" w:rsidRPr="00BC5209" w:rsidRDefault="0073086A" w:rsidP="00BE1465">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Pr>
                <w:rFonts w:ascii="Arial Narrow" w:hAnsi="Arial Narrow"/>
                <w:sz w:val="20"/>
              </w:rPr>
              <w:t>EAE (osoa)</w:t>
            </w:r>
          </w:p>
        </w:tc>
        <w:tc>
          <w:tcPr>
            <w:tcW w:w="670" w:type="dxa"/>
            <w:tcBorders>
              <w:top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rPr>
              <w:t>546</w:t>
            </w:r>
          </w:p>
        </w:tc>
        <w:tc>
          <w:tcPr>
            <w:tcW w:w="671" w:type="dxa"/>
            <w:tcBorders>
              <w:top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rPr>
              <w:t>619</w:t>
            </w:r>
          </w:p>
        </w:tc>
        <w:tc>
          <w:tcPr>
            <w:tcW w:w="670" w:type="dxa"/>
            <w:tcBorders>
              <w:top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rPr>
              <w:t>580</w:t>
            </w:r>
          </w:p>
        </w:tc>
        <w:tc>
          <w:tcPr>
            <w:tcW w:w="671" w:type="dxa"/>
            <w:tcBorders>
              <w:top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rPr>
              <w:t>606</w:t>
            </w:r>
          </w:p>
        </w:tc>
        <w:tc>
          <w:tcPr>
            <w:tcW w:w="670" w:type="dxa"/>
            <w:tcBorders>
              <w:top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rPr>
              <w:t>587</w:t>
            </w:r>
          </w:p>
        </w:tc>
        <w:tc>
          <w:tcPr>
            <w:tcW w:w="671" w:type="dxa"/>
            <w:tcBorders>
              <w:top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rPr>
              <w:t>623</w:t>
            </w:r>
          </w:p>
        </w:tc>
        <w:tc>
          <w:tcPr>
            <w:tcW w:w="670" w:type="dxa"/>
            <w:tcBorders>
              <w:top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rPr>
              <w:t>630</w:t>
            </w:r>
          </w:p>
        </w:tc>
        <w:tc>
          <w:tcPr>
            <w:tcW w:w="671" w:type="dxa"/>
            <w:tcBorders>
              <w:top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rPr>
              <w:t>644</w:t>
            </w:r>
          </w:p>
        </w:tc>
        <w:tc>
          <w:tcPr>
            <w:tcW w:w="670" w:type="dxa"/>
            <w:tcBorders>
              <w:top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rPr>
              <w:t>686</w:t>
            </w:r>
          </w:p>
        </w:tc>
        <w:tc>
          <w:tcPr>
            <w:tcW w:w="671" w:type="dxa"/>
            <w:tcBorders>
              <w:top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sz w:val="20"/>
              </w:rPr>
              <w:t>737</w:t>
            </w:r>
          </w:p>
        </w:tc>
      </w:tr>
    </w:tbl>
    <w:p w:rsidR="00BE1465" w:rsidRDefault="00BE1465" w:rsidP="00BE1465">
      <w:pPr>
        <w:pStyle w:val="texto"/>
        <w:spacing w:before="240"/>
        <w:rPr>
          <w:szCs w:val="26"/>
        </w:rPr>
      </w:pPr>
      <w:bookmarkStart w:id="45" w:name="_Toc446862154"/>
      <w:bookmarkStart w:id="46" w:name="_Toc447017464"/>
      <w:bookmarkStart w:id="47" w:name="_Toc447023130"/>
      <w:bookmarkStart w:id="48" w:name="_Toc447195027"/>
      <w:bookmarkEnd w:id="20"/>
      <w:bookmarkEnd w:id="21"/>
      <w:bookmarkEnd w:id="22"/>
      <w:bookmarkEnd w:id="23"/>
      <w:bookmarkEnd w:id="44"/>
      <w:r>
        <w:t>Datu horiek aztertuta, honako ondorio hauek atera ditugu:</w:t>
      </w:r>
    </w:p>
    <w:p w:rsidR="00BE1465" w:rsidRPr="00BC5209" w:rsidRDefault="00BE1465" w:rsidP="00BC5209">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Aztertutako urte guztietan Nafarroako biztanleko funtsa nabarmen txikiagoa da EAEko hiru probintzietako edozeinekin edo EAE osokoarekin alderatuta. </w:t>
      </w:r>
    </w:p>
    <w:p w:rsidR="00BE1465" w:rsidRPr="00BC5209" w:rsidRDefault="00BE1465" w:rsidP="00BC5209">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2018an, Nafarroako biztanleko funtsa 378 eurokoa da; hots, EAEko hiru probintzietako ed</w:t>
      </w:r>
      <w:r>
        <w:t>o</w:t>
      </w:r>
      <w:r>
        <w:t>zeini dagokionaren erdia. Alde horiek berdintsu mantentzen dira aztertutako gainerako urteetan.</w:t>
      </w:r>
    </w:p>
    <w:p w:rsidR="00BE1465" w:rsidRPr="00BC5209" w:rsidRDefault="00BE1465" w:rsidP="00BC5209">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lastRenderedPageBreak/>
        <w:t>Nafarroako biztanleko funtsak ez du aldaketa esanguratsurik aztertutako aldian; izan ere, 2018koa 2009koaren oso antzekoa da (377 euro). EAEn, berriz, 2018an 737koa da batez beste, 2009ko zenbateko baino ehuneko 37 handiagoa.</w:t>
      </w:r>
    </w:p>
    <w:p w:rsidR="00BE1465" w:rsidRPr="00284DFB" w:rsidRDefault="00BE1465" w:rsidP="00034B3E">
      <w:pPr>
        <w:pStyle w:val="Ttulo3"/>
        <w:rPr>
          <w:iCs/>
        </w:rPr>
      </w:pPr>
      <w:r>
        <w:t>Biztanleko funtsa probintzia-hiriburu eta biztanleria-tarte bakoitzean.</w:t>
      </w:r>
    </w:p>
    <w:p w:rsidR="00034B3E" w:rsidRDefault="00BE1465" w:rsidP="007C215D">
      <w:pPr>
        <w:pStyle w:val="texto"/>
        <w:tabs>
          <w:tab w:val="clear" w:pos="2835"/>
          <w:tab w:val="clear" w:pos="3969"/>
          <w:tab w:val="clear" w:pos="5103"/>
          <w:tab w:val="clear" w:pos="6237"/>
          <w:tab w:val="clear" w:pos="7371"/>
        </w:tabs>
        <w:spacing w:before="120" w:after="120"/>
      </w:pPr>
      <w:r>
        <w:t>Bi erkidegoen artean hain alde nabarmenak daudenez biztanleko funtsari dagokionez, probi</w:t>
      </w:r>
      <w:r>
        <w:t>n</w:t>
      </w:r>
      <w:r>
        <w:t>tzia-hiriburuetako biztanleko funtsa alderatu dugu –erkidegoko hiriburukoa, Nafarroaren kasuan– biztanleria-tarte bakoitzean, jakiteko desberdintasunak biztanleria-tarte jakin batean kontzentr</w:t>
      </w:r>
      <w:r>
        <w:t>a</w:t>
      </w:r>
      <w:r>
        <w:t xml:space="preserve">tzen ote ziren. </w:t>
      </w:r>
    </w:p>
    <w:p w:rsidR="00BE1465" w:rsidRDefault="00BE1465" w:rsidP="00BE1465">
      <w:pPr>
        <w:pStyle w:val="texto"/>
        <w:tabs>
          <w:tab w:val="clear" w:pos="2835"/>
          <w:tab w:val="clear" w:pos="3969"/>
          <w:tab w:val="clear" w:pos="5103"/>
          <w:tab w:val="clear" w:pos="6237"/>
          <w:tab w:val="clear" w:pos="7371"/>
        </w:tabs>
        <w:spacing w:before="120" w:after="120"/>
        <w:rPr>
          <w:szCs w:val="26"/>
        </w:rPr>
      </w:pPr>
      <w:r>
        <w:t>Emaitza hauek lortu ditugu:</w:t>
      </w:r>
    </w:p>
    <w:p w:rsidR="00BE1465" w:rsidRPr="00BC5209" w:rsidRDefault="00BE1465" w:rsidP="00BC5209">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t>Ondoren agertzen den koadroan adierazten dira hiriburuetako biztanleriaren, funtsaren eta biztanleko funtsaren arteko desberdintasunak:</w:t>
      </w:r>
    </w:p>
    <w:tbl>
      <w:tblPr>
        <w:tblW w:w="9822" w:type="dxa"/>
        <w:jc w:val="center"/>
        <w:tblInd w:w="465" w:type="dxa"/>
        <w:tblBorders>
          <w:top w:val="single" w:sz="4" w:space="0" w:color="auto"/>
          <w:bottom w:val="single" w:sz="4" w:space="0" w:color="auto"/>
          <w:insideH w:val="single" w:sz="4" w:space="0" w:color="auto"/>
        </w:tblBorders>
        <w:shd w:val="clear" w:color="auto" w:fill="FFFFFF" w:themeFill="background1"/>
        <w:tblCellMar>
          <w:left w:w="70" w:type="dxa"/>
          <w:right w:w="70" w:type="dxa"/>
        </w:tblCellMar>
        <w:tblLook w:val="06A0" w:firstRow="1" w:lastRow="0" w:firstColumn="1" w:lastColumn="0" w:noHBand="1" w:noVBand="1"/>
      </w:tblPr>
      <w:tblGrid>
        <w:gridCol w:w="1004"/>
        <w:gridCol w:w="825"/>
        <w:gridCol w:w="825"/>
        <w:gridCol w:w="1041"/>
        <w:gridCol w:w="1144"/>
        <w:gridCol w:w="1144"/>
        <w:gridCol w:w="1071"/>
        <w:gridCol w:w="783"/>
        <w:gridCol w:w="851"/>
        <w:gridCol w:w="1134"/>
      </w:tblGrid>
      <w:tr w:rsidR="00BE1465" w:rsidRPr="004160B9" w:rsidTr="00034B3E">
        <w:trPr>
          <w:trHeight w:val="198"/>
          <w:jc w:val="center"/>
        </w:trPr>
        <w:tc>
          <w:tcPr>
            <w:tcW w:w="1004" w:type="dxa"/>
            <w:vMerge w:val="restart"/>
            <w:shd w:val="clear" w:color="auto" w:fill="FABF8F" w:themeFill="accent6" w:themeFillTint="99"/>
            <w:vAlign w:val="center"/>
            <w:hideMark/>
          </w:tcPr>
          <w:p w:rsidR="00BE1465" w:rsidRPr="004160B9" w:rsidRDefault="00BE1465" w:rsidP="00BE1465">
            <w:pPr>
              <w:spacing w:after="0"/>
              <w:ind w:firstLine="0"/>
              <w:jc w:val="left"/>
              <w:rPr>
                <w:rFonts w:ascii="Arial" w:hAnsi="Arial" w:cs="Arial"/>
                <w:bCs/>
                <w:color w:val="000000"/>
                <w:sz w:val="18"/>
                <w:szCs w:val="18"/>
              </w:rPr>
            </w:pPr>
            <w:r>
              <w:rPr>
                <w:rFonts w:ascii="Arial" w:hAnsi="Arial"/>
                <w:color w:val="000000"/>
                <w:sz w:val="18"/>
              </w:rPr>
              <w:t>Udalerria</w:t>
            </w:r>
          </w:p>
        </w:tc>
        <w:tc>
          <w:tcPr>
            <w:tcW w:w="2691" w:type="dxa"/>
            <w:gridSpan w:val="3"/>
            <w:tcBorders>
              <w:bottom w:val="single" w:sz="2" w:space="0" w:color="auto"/>
            </w:tcBorders>
            <w:shd w:val="clear" w:color="auto" w:fill="FABF8F" w:themeFill="accent6" w:themeFillTint="99"/>
            <w:vAlign w:val="center"/>
            <w:hideMark/>
          </w:tcPr>
          <w:p w:rsidR="00BE1465" w:rsidRPr="004160B9" w:rsidRDefault="00BE1465" w:rsidP="00BE1465">
            <w:pPr>
              <w:spacing w:after="0"/>
              <w:ind w:firstLine="0"/>
              <w:jc w:val="center"/>
              <w:rPr>
                <w:rFonts w:ascii="Arial" w:hAnsi="Arial" w:cs="Arial"/>
                <w:bCs/>
                <w:color w:val="000000"/>
                <w:sz w:val="18"/>
                <w:szCs w:val="18"/>
              </w:rPr>
            </w:pPr>
            <w:r>
              <w:rPr>
                <w:rFonts w:ascii="Arial" w:hAnsi="Arial"/>
                <w:color w:val="000000"/>
                <w:sz w:val="18"/>
              </w:rPr>
              <w:t>Biztanleak</w:t>
            </w:r>
          </w:p>
        </w:tc>
        <w:tc>
          <w:tcPr>
            <w:tcW w:w="3359" w:type="dxa"/>
            <w:gridSpan w:val="3"/>
            <w:tcBorders>
              <w:bottom w:val="single" w:sz="2" w:space="0" w:color="auto"/>
            </w:tcBorders>
            <w:shd w:val="clear" w:color="auto" w:fill="FABF8F" w:themeFill="accent6" w:themeFillTint="99"/>
            <w:noWrap/>
            <w:vAlign w:val="center"/>
            <w:hideMark/>
          </w:tcPr>
          <w:p w:rsidR="00BE1465" w:rsidRPr="004160B9" w:rsidRDefault="00BE1465" w:rsidP="00BE1465">
            <w:pPr>
              <w:spacing w:after="0"/>
              <w:ind w:firstLine="0"/>
              <w:jc w:val="center"/>
              <w:rPr>
                <w:rFonts w:ascii="Arial" w:hAnsi="Arial" w:cs="Arial"/>
                <w:color w:val="000000"/>
                <w:sz w:val="18"/>
                <w:szCs w:val="18"/>
              </w:rPr>
            </w:pPr>
            <w:r>
              <w:rPr>
                <w:rFonts w:ascii="Arial" w:hAnsi="Arial"/>
                <w:color w:val="000000"/>
                <w:sz w:val="18"/>
              </w:rPr>
              <w:t>Funtsa</w:t>
            </w:r>
          </w:p>
        </w:tc>
        <w:tc>
          <w:tcPr>
            <w:tcW w:w="2768" w:type="dxa"/>
            <w:gridSpan w:val="3"/>
            <w:tcBorders>
              <w:bottom w:val="single" w:sz="2" w:space="0" w:color="auto"/>
            </w:tcBorders>
            <w:shd w:val="clear" w:color="auto" w:fill="FABF8F" w:themeFill="accent6" w:themeFillTint="99"/>
            <w:noWrap/>
            <w:vAlign w:val="center"/>
            <w:hideMark/>
          </w:tcPr>
          <w:p w:rsidR="00BE1465" w:rsidRPr="004160B9" w:rsidRDefault="00BE1465" w:rsidP="00BE1465">
            <w:pPr>
              <w:spacing w:after="0"/>
              <w:ind w:firstLine="0"/>
              <w:jc w:val="center"/>
              <w:rPr>
                <w:rFonts w:ascii="Arial" w:hAnsi="Arial" w:cs="Arial"/>
                <w:color w:val="000000"/>
                <w:sz w:val="18"/>
                <w:szCs w:val="18"/>
              </w:rPr>
            </w:pPr>
            <w:r>
              <w:rPr>
                <w:rFonts w:ascii="Arial" w:hAnsi="Arial"/>
                <w:color w:val="000000"/>
                <w:sz w:val="18"/>
              </w:rPr>
              <w:t>Funtsa biztanleko</w:t>
            </w:r>
          </w:p>
        </w:tc>
      </w:tr>
      <w:tr w:rsidR="00BE1465" w:rsidRPr="003371FA" w:rsidTr="00034B3E">
        <w:trPr>
          <w:trHeight w:val="198"/>
          <w:jc w:val="center"/>
        </w:trPr>
        <w:tc>
          <w:tcPr>
            <w:tcW w:w="1004" w:type="dxa"/>
            <w:vMerge/>
            <w:tcBorders>
              <w:bottom w:val="single" w:sz="4" w:space="0" w:color="auto"/>
            </w:tcBorders>
            <w:shd w:val="clear" w:color="auto" w:fill="FABF8F" w:themeFill="accent6" w:themeFillTint="99"/>
            <w:vAlign w:val="center"/>
            <w:hideMark/>
          </w:tcPr>
          <w:p w:rsidR="00BE1465" w:rsidRPr="004160B9" w:rsidRDefault="00BE1465" w:rsidP="00BE1465">
            <w:pPr>
              <w:spacing w:after="0"/>
              <w:ind w:firstLine="0"/>
              <w:jc w:val="center"/>
              <w:rPr>
                <w:rFonts w:ascii="Arial" w:hAnsi="Arial" w:cs="Arial"/>
                <w:bCs/>
                <w:color w:val="000000"/>
                <w:sz w:val="18"/>
                <w:szCs w:val="18"/>
              </w:rPr>
            </w:pPr>
          </w:p>
        </w:tc>
        <w:tc>
          <w:tcPr>
            <w:tcW w:w="825" w:type="dxa"/>
            <w:tcBorders>
              <w:top w:val="single" w:sz="2" w:space="0" w:color="auto"/>
              <w:bottom w:val="single" w:sz="4" w:space="0" w:color="auto"/>
            </w:tcBorders>
            <w:shd w:val="clear" w:color="auto" w:fill="FABF8F" w:themeFill="accent6" w:themeFillTint="99"/>
            <w:vAlign w:val="center"/>
            <w:hideMark/>
          </w:tcPr>
          <w:p w:rsidR="00BE1465" w:rsidRPr="004160B9" w:rsidRDefault="00BE1465" w:rsidP="00B850F7">
            <w:pPr>
              <w:spacing w:after="0"/>
              <w:ind w:firstLine="0"/>
              <w:jc w:val="right"/>
              <w:rPr>
                <w:rFonts w:ascii="Arial" w:hAnsi="Arial" w:cs="Arial"/>
                <w:bCs/>
                <w:color w:val="000000"/>
                <w:sz w:val="18"/>
                <w:szCs w:val="18"/>
              </w:rPr>
            </w:pPr>
            <w:r>
              <w:rPr>
                <w:rFonts w:ascii="Arial" w:hAnsi="Arial"/>
                <w:color w:val="000000"/>
                <w:sz w:val="18"/>
              </w:rPr>
              <w:t>2009</w:t>
            </w:r>
          </w:p>
        </w:tc>
        <w:tc>
          <w:tcPr>
            <w:tcW w:w="825" w:type="dxa"/>
            <w:tcBorders>
              <w:top w:val="single" w:sz="2" w:space="0" w:color="auto"/>
              <w:bottom w:val="single" w:sz="4" w:space="0" w:color="auto"/>
            </w:tcBorders>
            <w:shd w:val="clear" w:color="auto" w:fill="FABF8F" w:themeFill="accent6" w:themeFillTint="99"/>
            <w:vAlign w:val="center"/>
            <w:hideMark/>
          </w:tcPr>
          <w:p w:rsidR="00BE1465" w:rsidRPr="004160B9" w:rsidRDefault="00BE1465" w:rsidP="00B850F7">
            <w:pPr>
              <w:spacing w:after="0"/>
              <w:ind w:firstLine="0"/>
              <w:jc w:val="right"/>
              <w:rPr>
                <w:rFonts w:ascii="Arial" w:hAnsi="Arial" w:cs="Arial"/>
                <w:bCs/>
                <w:color w:val="000000"/>
                <w:sz w:val="18"/>
                <w:szCs w:val="18"/>
              </w:rPr>
            </w:pPr>
            <w:r>
              <w:rPr>
                <w:rFonts w:ascii="Arial" w:hAnsi="Arial"/>
                <w:color w:val="000000"/>
                <w:sz w:val="18"/>
              </w:rPr>
              <w:t>2018</w:t>
            </w:r>
          </w:p>
        </w:tc>
        <w:tc>
          <w:tcPr>
            <w:tcW w:w="1041" w:type="dxa"/>
            <w:tcBorders>
              <w:top w:val="single" w:sz="2" w:space="0" w:color="auto"/>
              <w:bottom w:val="single" w:sz="4" w:space="0" w:color="auto"/>
              <w:right w:val="single" w:sz="2" w:space="0" w:color="auto"/>
            </w:tcBorders>
            <w:shd w:val="clear" w:color="auto" w:fill="FABF8F" w:themeFill="accent6" w:themeFillTint="99"/>
            <w:vAlign w:val="center"/>
            <w:hideMark/>
          </w:tcPr>
          <w:p w:rsidR="00BE1465" w:rsidRPr="004160B9" w:rsidRDefault="00B850F7" w:rsidP="00B850F7">
            <w:pPr>
              <w:spacing w:after="0"/>
              <w:ind w:left="-74" w:firstLine="0"/>
              <w:jc w:val="right"/>
              <w:rPr>
                <w:rFonts w:ascii="Arial" w:hAnsi="Arial" w:cs="Arial"/>
                <w:bCs/>
                <w:color w:val="000000"/>
                <w:sz w:val="18"/>
                <w:szCs w:val="18"/>
              </w:rPr>
            </w:pPr>
            <w:r>
              <w:rPr>
                <w:rFonts w:ascii="Arial" w:hAnsi="Arial"/>
                <w:color w:val="000000"/>
                <w:sz w:val="18"/>
              </w:rPr>
              <w:t>2018/2009 aldea (%)</w:t>
            </w:r>
          </w:p>
        </w:tc>
        <w:tc>
          <w:tcPr>
            <w:tcW w:w="1144" w:type="dxa"/>
            <w:tcBorders>
              <w:top w:val="single" w:sz="2" w:space="0" w:color="auto"/>
              <w:left w:val="single" w:sz="2" w:space="0" w:color="auto"/>
              <w:bottom w:val="single" w:sz="4" w:space="0" w:color="auto"/>
            </w:tcBorders>
            <w:shd w:val="clear" w:color="auto" w:fill="FABF8F" w:themeFill="accent6" w:themeFillTint="99"/>
            <w:vAlign w:val="center"/>
            <w:hideMark/>
          </w:tcPr>
          <w:p w:rsidR="00BE1465" w:rsidRPr="004160B9" w:rsidRDefault="00BE1465" w:rsidP="00B850F7">
            <w:pPr>
              <w:spacing w:after="0"/>
              <w:ind w:firstLine="0"/>
              <w:jc w:val="right"/>
              <w:rPr>
                <w:rFonts w:ascii="Arial" w:hAnsi="Arial" w:cs="Arial"/>
                <w:bCs/>
                <w:color w:val="000000"/>
                <w:sz w:val="18"/>
                <w:szCs w:val="18"/>
              </w:rPr>
            </w:pPr>
            <w:r>
              <w:rPr>
                <w:rFonts w:ascii="Arial" w:hAnsi="Arial"/>
                <w:color w:val="000000"/>
                <w:sz w:val="18"/>
              </w:rPr>
              <w:t>2009</w:t>
            </w:r>
          </w:p>
        </w:tc>
        <w:tc>
          <w:tcPr>
            <w:tcW w:w="1144" w:type="dxa"/>
            <w:tcBorders>
              <w:top w:val="single" w:sz="2" w:space="0" w:color="auto"/>
              <w:bottom w:val="single" w:sz="4" w:space="0" w:color="auto"/>
            </w:tcBorders>
            <w:shd w:val="clear" w:color="auto" w:fill="FABF8F" w:themeFill="accent6" w:themeFillTint="99"/>
            <w:vAlign w:val="center"/>
            <w:hideMark/>
          </w:tcPr>
          <w:p w:rsidR="00BE1465" w:rsidRPr="004160B9" w:rsidRDefault="00BE1465" w:rsidP="00B850F7">
            <w:pPr>
              <w:spacing w:after="0"/>
              <w:ind w:firstLine="0"/>
              <w:jc w:val="right"/>
              <w:rPr>
                <w:rFonts w:ascii="Arial" w:hAnsi="Arial" w:cs="Arial"/>
                <w:bCs/>
                <w:color w:val="000000"/>
                <w:sz w:val="18"/>
                <w:szCs w:val="18"/>
              </w:rPr>
            </w:pPr>
            <w:r>
              <w:rPr>
                <w:rFonts w:ascii="Arial" w:hAnsi="Arial"/>
                <w:color w:val="000000"/>
                <w:sz w:val="18"/>
              </w:rPr>
              <w:t>2018</w:t>
            </w:r>
          </w:p>
        </w:tc>
        <w:tc>
          <w:tcPr>
            <w:tcW w:w="1071" w:type="dxa"/>
            <w:tcBorders>
              <w:top w:val="single" w:sz="2" w:space="0" w:color="auto"/>
              <w:bottom w:val="single" w:sz="4" w:space="0" w:color="auto"/>
              <w:right w:val="single" w:sz="2" w:space="0" w:color="auto"/>
            </w:tcBorders>
            <w:shd w:val="clear" w:color="auto" w:fill="FABF8F" w:themeFill="accent6" w:themeFillTint="99"/>
            <w:vAlign w:val="center"/>
            <w:hideMark/>
          </w:tcPr>
          <w:p w:rsidR="00BE1465" w:rsidRPr="004160B9" w:rsidRDefault="00B850F7" w:rsidP="00B850F7">
            <w:pPr>
              <w:spacing w:after="0"/>
              <w:ind w:firstLine="0"/>
              <w:jc w:val="right"/>
              <w:rPr>
                <w:rFonts w:ascii="Arial" w:hAnsi="Arial" w:cs="Arial"/>
                <w:bCs/>
                <w:color w:val="000000"/>
                <w:sz w:val="18"/>
                <w:szCs w:val="18"/>
              </w:rPr>
            </w:pPr>
            <w:r>
              <w:rPr>
                <w:rFonts w:ascii="Arial" w:hAnsi="Arial"/>
                <w:color w:val="000000"/>
                <w:sz w:val="18"/>
              </w:rPr>
              <w:t>2018/2009 aldea (%)</w:t>
            </w:r>
          </w:p>
        </w:tc>
        <w:tc>
          <w:tcPr>
            <w:tcW w:w="783" w:type="dxa"/>
            <w:tcBorders>
              <w:top w:val="single" w:sz="2" w:space="0" w:color="auto"/>
              <w:left w:val="single" w:sz="2" w:space="0" w:color="auto"/>
              <w:bottom w:val="single" w:sz="4" w:space="0" w:color="auto"/>
            </w:tcBorders>
            <w:shd w:val="clear" w:color="auto" w:fill="FABF8F" w:themeFill="accent6" w:themeFillTint="99"/>
            <w:vAlign w:val="center"/>
            <w:hideMark/>
          </w:tcPr>
          <w:p w:rsidR="00BE1465" w:rsidRPr="004160B9" w:rsidRDefault="00BE1465" w:rsidP="00B850F7">
            <w:pPr>
              <w:spacing w:after="0"/>
              <w:ind w:firstLine="0"/>
              <w:jc w:val="right"/>
              <w:rPr>
                <w:rFonts w:ascii="Arial" w:hAnsi="Arial" w:cs="Arial"/>
                <w:bCs/>
                <w:color w:val="000000"/>
                <w:sz w:val="18"/>
                <w:szCs w:val="18"/>
              </w:rPr>
            </w:pPr>
            <w:r>
              <w:rPr>
                <w:rFonts w:ascii="Arial" w:hAnsi="Arial"/>
                <w:color w:val="000000"/>
                <w:sz w:val="18"/>
              </w:rPr>
              <w:t>2009</w:t>
            </w:r>
          </w:p>
        </w:tc>
        <w:tc>
          <w:tcPr>
            <w:tcW w:w="851" w:type="dxa"/>
            <w:tcBorders>
              <w:top w:val="single" w:sz="2" w:space="0" w:color="auto"/>
              <w:bottom w:val="single" w:sz="4" w:space="0" w:color="auto"/>
            </w:tcBorders>
            <w:shd w:val="clear" w:color="auto" w:fill="FABF8F" w:themeFill="accent6" w:themeFillTint="99"/>
            <w:vAlign w:val="center"/>
            <w:hideMark/>
          </w:tcPr>
          <w:p w:rsidR="00BE1465" w:rsidRPr="004160B9" w:rsidRDefault="00BE1465" w:rsidP="00B850F7">
            <w:pPr>
              <w:spacing w:after="0"/>
              <w:ind w:firstLine="0"/>
              <w:jc w:val="right"/>
              <w:rPr>
                <w:rFonts w:ascii="Arial" w:hAnsi="Arial" w:cs="Arial"/>
                <w:bCs/>
                <w:color w:val="000000"/>
                <w:sz w:val="18"/>
                <w:szCs w:val="18"/>
              </w:rPr>
            </w:pPr>
            <w:r>
              <w:rPr>
                <w:rFonts w:ascii="Arial" w:hAnsi="Arial"/>
                <w:color w:val="000000"/>
                <w:sz w:val="18"/>
              </w:rPr>
              <w:t>2018</w:t>
            </w:r>
          </w:p>
        </w:tc>
        <w:tc>
          <w:tcPr>
            <w:tcW w:w="1134" w:type="dxa"/>
            <w:tcBorders>
              <w:top w:val="single" w:sz="2" w:space="0" w:color="auto"/>
              <w:bottom w:val="single" w:sz="4" w:space="0" w:color="auto"/>
            </w:tcBorders>
            <w:shd w:val="clear" w:color="auto" w:fill="FABF8F" w:themeFill="accent6" w:themeFillTint="99"/>
            <w:vAlign w:val="center"/>
            <w:hideMark/>
          </w:tcPr>
          <w:p w:rsidR="00BE1465" w:rsidRPr="004160B9" w:rsidRDefault="00B850F7" w:rsidP="00B850F7">
            <w:pPr>
              <w:spacing w:after="0"/>
              <w:ind w:firstLine="0"/>
              <w:jc w:val="right"/>
              <w:rPr>
                <w:rFonts w:ascii="Arial" w:hAnsi="Arial" w:cs="Arial"/>
                <w:bCs/>
                <w:color w:val="000000"/>
                <w:sz w:val="18"/>
                <w:szCs w:val="18"/>
              </w:rPr>
            </w:pPr>
            <w:r>
              <w:rPr>
                <w:rFonts w:ascii="Arial" w:hAnsi="Arial"/>
                <w:color w:val="000000"/>
                <w:sz w:val="18"/>
              </w:rPr>
              <w:t>2018/2009 aldea (%)</w:t>
            </w:r>
          </w:p>
        </w:tc>
      </w:tr>
      <w:tr w:rsidR="00BE1465" w:rsidRPr="004160B9" w:rsidTr="00034B3E">
        <w:trPr>
          <w:trHeight w:val="198"/>
          <w:jc w:val="center"/>
        </w:trPr>
        <w:tc>
          <w:tcPr>
            <w:tcW w:w="1004" w:type="dxa"/>
            <w:tcBorders>
              <w:bottom w:val="single" w:sz="2" w:space="0" w:color="auto"/>
            </w:tcBorders>
            <w:shd w:val="clear" w:color="auto" w:fill="FFFFFF" w:themeFill="background1"/>
            <w:vAlign w:val="center"/>
            <w:hideMark/>
          </w:tcPr>
          <w:p w:rsidR="00BE1465" w:rsidRPr="004160B9" w:rsidRDefault="00BE1465" w:rsidP="00BE1465">
            <w:pPr>
              <w:spacing w:after="0"/>
              <w:ind w:firstLine="0"/>
              <w:jc w:val="left"/>
              <w:rPr>
                <w:rFonts w:ascii="Arial Narrow" w:hAnsi="Arial Narrow"/>
                <w:color w:val="000000"/>
              </w:rPr>
            </w:pPr>
            <w:r>
              <w:rPr>
                <w:rFonts w:ascii="Arial Narrow" w:hAnsi="Arial Narrow"/>
                <w:color w:val="000000"/>
              </w:rPr>
              <w:t>Iruña</w:t>
            </w:r>
          </w:p>
        </w:tc>
        <w:tc>
          <w:tcPr>
            <w:tcW w:w="825" w:type="dxa"/>
            <w:tcBorders>
              <w:bottom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rPr>
            </w:pPr>
            <w:r>
              <w:rPr>
                <w:rFonts w:ascii="Arial Narrow" w:hAnsi="Arial Narrow"/>
                <w:color w:val="000000"/>
              </w:rPr>
              <w:t>198.491</w:t>
            </w:r>
          </w:p>
        </w:tc>
        <w:tc>
          <w:tcPr>
            <w:tcW w:w="825" w:type="dxa"/>
            <w:tcBorders>
              <w:bottom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rPr>
            </w:pPr>
            <w:r>
              <w:rPr>
                <w:rFonts w:ascii="Arial Narrow" w:hAnsi="Arial Narrow"/>
                <w:color w:val="000000"/>
              </w:rPr>
              <w:t>199.066</w:t>
            </w:r>
          </w:p>
        </w:tc>
        <w:tc>
          <w:tcPr>
            <w:tcW w:w="1041" w:type="dxa"/>
            <w:tcBorders>
              <w:bottom w:val="single" w:sz="2" w:space="0" w:color="auto"/>
              <w:right w:val="single" w:sz="2" w:space="0" w:color="auto"/>
            </w:tcBorders>
            <w:shd w:val="clear" w:color="auto" w:fill="FFFFFF" w:themeFill="background1"/>
            <w:noWrap/>
            <w:vAlign w:val="center"/>
            <w:hideMark/>
          </w:tcPr>
          <w:p w:rsidR="00BE1465" w:rsidRPr="004160B9" w:rsidRDefault="00BE1465" w:rsidP="00B850F7">
            <w:pPr>
              <w:spacing w:after="0"/>
              <w:ind w:left="-74" w:firstLine="0"/>
              <w:jc w:val="right"/>
              <w:rPr>
                <w:rFonts w:ascii="Arial Narrow" w:hAnsi="Arial Narrow"/>
                <w:color w:val="000000"/>
              </w:rPr>
            </w:pPr>
            <w:r>
              <w:rPr>
                <w:rFonts w:ascii="Arial Narrow" w:hAnsi="Arial Narrow"/>
                <w:color w:val="000000"/>
              </w:rPr>
              <w:t>0,3</w:t>
            </w:r>
          </w:p>
        </w:tc>
        <w:tc>
          <w:tcPr>
            <w:tcW w:w="1144" w:type="dxa"/>
            <w:tcBorders>
              <w:left w:val="single" w:sz="2" w:space="0" w:color="auto"/>
              <w:bottom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rPr>
            </w:pPr>
            <w:r>
              <w:rPr>
                <w:rFonts w:ascii="Arial Narrow" w:hAnsi="Arial Narrow"/>
                <w:color w:val="000000"/>
              </w:rPr>
              <w:t>83.432.516</w:t>
            </w:r>
          </w:p>
        </w:tc>
        <w:tc>
          <w:tcPr>
            <w:tcW w:w="1144" w:type="dxa"/>
            <w:tcBorders>
              <w:bottom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rPr>
            </w:pPr>
            <w:r>
              <w:rPr>
                <w:rFonts w:ascii="Arial Narrow" w:hAnsi="Arial Narrow"/>
                <w:color w:val="000000"/>
              </w:rPr>
              <w:t>83.215.611</w:t>
            </w:r>
          </w:p>
        </w:tc>
        <w:tc>
          <w:tcPr>
            <w:tcW w:w="1071" w:type="dxa"/>
            <w:tcBorders>
              <w:bottom w:val="single" w:sz="2" w:space="0" w:color="auto"/>
              <w:right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rPr>
            </w:pPr>
            <w:r>
              <w:rPr>
                <w:rFonts w:ascii="Arial Narrow" w:hAnsi="Arial Narrow"/>
                <w:color w:val="000000"/>
              </w:rPr>
              <w:t>-0,3</w:t>
            </w:r>
          </w:p>
        </w:tc>
        <w:tc>
          <w:tcPr>
            <w:tcW w:w="783" w:type="dxa"/>
            <w:tcBorders>
              <w:left w:val="single" w:sz="2" w:space="0" w:color="auto"/>
              <w:bottom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rPr>
            </w:pPr>
            <w:r>
              <w:rPr>
                <w:rFonts w:ascii="Arial Narrow" w:hAnsi="Arial Narrow"/>
                <w:color w:val="000000"/>
              </w:rPr>
              <w:t xml:space="preserve">       420 </w:t>
            </w:r>
          </w:p>
        </w:tc>
        <w:tc>
          <w:tcPr>
            <w:tcW w:w="851" w:type="dxa"/>
            <w:tcBorders>
              <w:bottom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rPr>
            </w:pPr>
            <w:r>
              <w:rPr>
                <w:rFonts w:ascii="Arial Narrow" w:hAnsi="Arial Narrow"/>
                <w:color w:val="000000"/>
              </w:rPr>
              <w:t>418</w:t>
            </w:r>
          </w:p>
        </w:tc>
        <w:tc>
          <w:tcPr>
            <w:tcW w:w="1134" w:type="dxa"/>
            <w:tcBorders>
              <w:bottom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rPr>
            </w:pPr>
            <w:r>
              <w:rPr>
                <w:rFonts w:ascii="Arial Narrow" w:hAnsi="Arial Narrow"/>
                <w:color w:val="000000"/>
              </w:rPr>
              <w:t>-0,5</w:t>
            </w:r>
          </w:p>
        </w:tc>
      </w:tr>
      <w:tr w:rsidR="009356C1" w:rsidRPr="004160B9" w:rsidTr="00034B3E">
        <w:trPr>
          <w:trHeight w:val="198"/>
          <w:jc w:val="center"/>
        </w:trPr>
        <w:tc>
          <w:tcPr>
            <w:tcW w:w="1004" w:type="dxa"/>
            <w:tcBorders>
              <w:top w:val="single" w:sz="2" w:space="0" w:color="auto"/>
              <w:bottom w:val="single" w:sz="2" w:space="0" w:color="auto"/>
            </w:tcBorders>
            <w:shd w:val="clear" w:color="auto" w:fill="FFFFFF" w:themeFill="background1"/>
            <w:vAlign w:val="center"/>
            <w:hideMark/>
          </w:tcPr>
          <w:p w:rsidR="009356C1" w:rsidRPr="004160B9" w:rsidRDefault="009356C1" w:rsidP="00DB59A4">
            <w:pPr>
              <w:spacing w:after="0"/>
              <w:ind w:firstLine="0"/>
              <w:jc w:val="left"/>
              <w:rPr>
                <w:rFonts w:ascii="Arial Narrow" w:hAnsi="Arial Narrow"/>
                <w:color w:val="000000"/>
              </w:rPr>
            </w:pPr>
            <w:r>
              <w:rPr>
                <w:rFonts w:ascii="Arial Narrow" w:hAnsi="Arial Narrow"/>
                <w:color w:val="000000"/>
              </w:rPr>
              <w:t>Gasteiz</w:t>
            </w:r>
          </w:p>
        </w:tc>
        <w:tc>
          <w:tcPr>
            <w:tcW w:w="825" w:type="dxa"/>
            <w:tcBorders>
              <w:top w:val="single" w:sz="2" w:space="0" w:color="auto"/>
              <w:bottom w:val="single" w:sz="2" w:space="0" w:color="auto"/>
            </w:tcBorders>
            <w:shd w:val="clear" w:color="auto" w:fill="FFFFFF" w:themeFill="background1"/>
            <w:noWrap/>
            <w:vAlign w:val="center"/>
            <w:hideMark/>
          </w:tcPr>
          <w:p w:rsidR="009356C1" w:rsidRPr="004160B9" w:rsidRDefault="009356C1" w:rsidP="00DB59A4">
            <w:pPr>
              <w:spacing w:after="0"/>
              <w:ind w:firstLine="0"/>
              <w:jc w:val="right"/>
              <w:rPr>
                <w:rFonts w:ascii="Arial Narrow" w:hAnsi="Arial Narrow"/>
                <w:color w:val="000000"/>
              </w:rPr>
            </w:pPr>
            <w:r>
              <w:rPr>
                <w:rFonts w:ascii="Arial Narrow" w:hAnsi="Arial Narrow"/>
                <w:color w:val="000000"/>
              </w:rPr>
              <w:t>235.661</w:t>
            </w:r>
          </w:p>
        </w:tc>
        <w:tc>
          <w:tcPr>
            <w:tcW w:w="825" w:type="dxa"/>
            <w:tcBorders>
              <w:top w:val="single" w:sz="2" w:space="0" w:color="auto"/>
              <w:bottom w:val="single" w:sz="2" w:space="0" w:color="auto"/>
            </w:tcBorders>
            <w:shd w:val="clear" w:color="auto" w:fill="FFFFFF" w:themeFill="background1"/>
            <w:noWrap/>
            <w:vAlign w:val="center"/>
            <w:hideMark/>
          </w:tcPr>
          <w:p w:rsidR="009356C1" w:rsidRPr="004160B9" w:rsidRDefault="009356C1" w:rsidP="00DB59A4">
            <w:pPr>
              <w:spacing w:after="0"/>
              <w:ind w:firstLine="0"/>
              <w:jc w:val="right"/>
              <w:rPr>
                <w:rFonts w:ascii="Arial Narrow" w:hAnsi="Arial Narrow"/>
                <w:color w:val="000000"/>
              </w:rPr>
            </w:pPr>
            <w:r>
              <w:rPr>
                <w:rFonts w:ascii="Arial Narrow" w:hAnsi="Arial Narrow"/>
                <w:color w:val="000000"/>
              </w:rPr>
              <w:t>249.176</w:t>
            </w:r>
          </w:p>
        </w:tc>
        <w:tc>
          <w:tcPr>
            <w:tcW w:w="1041" w:type="dxa"/>
            <w:tcBorders>
              <w:top w:val="single" w:sz="2" w:space="0" w:color="auto"/>
              <w:bottom w:val="single" w:sz="2" w:space="0" w:color="auto"/>
              <w:right w:val="single" w:sz="2" w:space="0" w:color="auto"/>
            </w:tcBorders>
            <w:shd w:val="clear" w:color="auto" w:fill="FFFFFF" w:themeFill="background1"/>
            <w:noWrap/>
            <w:vAlign w:val="center"/>
            <w:hideMark/>
          </w:tcPr>
          <w:p w:rsidR="009356C1" w:rsidRPr="004160B9" w:rsidRDefault="009356C1" w:rsidP="00B850F7">
            <w:pPr>
              <w:spacing w:after="0"/>
              <w:ind w:left="-74" w:firstLine="0"/>
              <w:jc w:val="right"/>
              <w:rPr>
                <w:rFonts w:ascii="Arial Narrow" w:hAnsi="Arial Narrow"/>
                <w:color w:val="000000"/>
              </w:rPr>
            </w:pPr>
            <w:r>
              <w:rPr>
                <w:rFonts w:ascii="Arial Narrow" w:hAnsi="Arial Narrow"/>
                <w:color w:val="000000"/>
              </w:rPr>
              <w:t>6</w:t>
            </w:r>
          </w:p>
        </w:tc>
        <w:tc>
          <w:tcPr>
            <w:tcW w:w="1144" w:type="dxa"/>
            <w:tcBorders>
              <w:top w:val="single" w:sz="2" w:space="0" w:color="auto"/>
              <w:left w:val="single" w:sz="2" w:space="0" w:color="auto"/>
              <w:bottom w:val="single" w:sz="2" w:space="0" w:color="auto"/>
            </w:tcBorders>
            <w:shd w:val="clear" w:color="auto" w:fill="FFFFFF" w:themeFill="background1"/>
            <w:noWrap/>
            <w:vAlign w:val="center"/>
            <w:hideMark/>
          </w:tcPr>
          <w:p w:rsidR="009356C1" w:rsidRPr="004160B9" w:rsidRDefault="009356C1" w:rsidP="00DB59A4">
            <w:pPr>
              <w:spacing w:after="0"/>
              <w:ind w:firstLine="0"/>
              <w:jc w:val="right"/>
              <w:rPr>
                <w:rFonts w:ascii="Arial Narrow" w:hAnsi="Arial Narrow"/>
                <w:color w:val="000000"/>
              </w:rPr>
            </w:pPr>
            <w:r>
              <w:rPr>
                <w:rFonts w:ascii="Arial Narrow" w:hAnsi="Arial Narrow"/>
                <w:color w:val="000000"/>
              </w:rPr>
              <w:t>123.677.473</w:t>
            </w:r>
          </w:p>
        </w:tc>
        <w:tc>
          <w:tcPr>
            <w:tcW w:w="1144" w:type="dxa"/>
            <w:tcBorders>
              <w:top w:val="single" w:sz="2" w:space="0" w:color="auto"/>
              <w:bottom w:val="single" w:sz="2" w:space="0" w:color="auto"/>
            </w:tcBorders>
            <w:shd w:val="clear" w:color="auto" w:fill="FFFFFF" w:themeFill="background1"/>
            <w:noWrap/>
            <w:vAlign w:val="center"/>
            <w:hideMark/>
          </w:tcPr>
          <w:p w:rsidR="009356C1" w:rsidRPr="004160B9" w:rsidRDefault="009356C1" w:rsidP="00DB59A4">
            <w:pPr>
              <w:spacing w:after="0"/>
              <w:ind w:firstLine="0"/>
              <w:jc w:val="right"/>
              <w:rPr>
                <w:rFonts w:ascii="Arial Narrow" w:hAnsi="Arial Narrow"/>
                <w:color w:val="000000"/>
              </w:rPr>
            </w:pPr>
            <w:r>
              <w:rPr>
                <w:rFonts w:ascii="Arial Narrow" w:hAnsi="Arial Narrow"/>
                <w:color w:val="000000"/>
              </w:rPr>
              <w:t>165.360.008</w:t>
            </w:r>
          </w:p>
        </w:tc>
        <w:tc>
          <w:tcPr>
            <w:tcW w:w="1071" w:type="dxa"/>
            <w:tcBorders>
              <w:top w:val="single" w:sz="2" w:space="0" w:color="auto"/>
              <w:bottom w:val="single" w:sz="2" w:space="0" w:color="auto"/>
              <w:right w:val="single" w:sz="2" w:space="0" w:color="auto"/>
            </w:tcBorders>
            <w:shd w:val="clear" w:color="auto" w:fill="FFFFFF" w:themeFill="background1"/>
            <w:noWrap/>
            <w:vAlign w:val="center"/>
            <w:hideMark/>
          </w:tcPr>
          <w:p w:rsidR="009356C1" w:rsidRPr="004160B9" w:rsidRDefault="009356C1" w:rsidP="00DB59A4">
            <w:pPr>
              <w:spacing w:after="0"/>
              <w:ind w:firstLine="0"/>
              <w:jc w:val="right"/>
              <w:rPr>
                <w:rFonts w:ascii="Arial Narrow" w:hAnsi="Arial Narrow"/>
                <w:color w:val="000000"/>
              </w:rPr>
            </w:pPr>
            <w:r>
              <w:rPr>
                <w:rFonts w:ascii="Arial Narrow" w:hAnsi="Arial Narrow"/>
                <w:color w:val="000000"/>
              </w:rPr>
              <w:t>34</w:t>
            </w:r>
          </w:p>
        </w:tc>
        <w:tc>
          <w:tcPr>
            <w:tcW w:w="783" w:type="dxa"/>
            <w:tcBorders>
              <w:top w:val="single" w:sz="2" w:space="0" w:color="auto"/>
              <w:left w:val="single" w:sz="2" w:space="0" w:color="auto"/>
              <w:bottom w:val="single" w:sz="2" w:space="0" w:color="auto"/>
            </w:tcBorders>
            <w:shd w:val="clear" w:color="auto" w:fill="FFFFFF" w:themeFill="background1"/>
            <w:noWrap/>
            <w:vAlign w:val="center"/>
            <w:hideMark/>
          </w:tcPr>
          <w:p w:rsidR="009356C1" w:rsidRPr="004160B9" w:rsidRDefault="009356C1" w:rsidP="00DB59A4">
            <w:pPr>
              <w:spacing w:after="0"/>
              <w:ind w:firstLine="0"/>
              <w:jc w:val="right"/>
              <w:rPr>
                <w:rFonts w:ascii="Arial Narrow" w:hAnsi="Arial Narrow"/>
                <w:color w:val="000000"/>
              </w:rPr>
            </w:pPr>
            <w:r>
              <w:rPr>
                <w:rFonts w:ascii="Arial Narrow" w:hAnsi="Arial Narrow"/>
                <w:color w:val="000000"/>
              </w:rPr>
              <w:t xml:space="preserve">      525 </w:t>
            </w:r>
          </w:p>
        </w:tc>
        <w:tc>
          <w:tcPr>
            <w:tcW w:w="851" w:type="dxa"/>
            <w:tcBorders>
              <w:top w:val="single" w:sz="2" w:space="0" w:color="auto"/>
              <w:bottom w:val="single" w:sz="2" w:space="0" w:color="auto"/>
            </w:tcBorders>
            <w:shd w:val="clear" w:color="auto" w:fill="FFFFFF" w:themeFill="background1"/>
            <w:noWrap/>
            <w:vAlign w:val="center"/>
            <w:hideMark/>
          </w:tcPr>
          <w:p w:rsidR="009356C1" w:rsidRPr="004160B9" w:rsidRDefault="009356C1" w:rsidP="00DB59A4">
            <w:pPr>
              <w:spacing w:after="0"/>
              <w:ind w:firstLine="0"/>
              <w:jc w:val="right"/>
              <w:rPr>
                <w:rFonts w:ascii="Arial Narrow" w:hAnsi="Arial Narrow"/>
                <w:color w:val="000000"/>
              </w:rPr>
            </w:pPr>
            <w:r>
              <w:rPr>
                <w:rFonts w:ascii="Arial Narrow" w:hAnsi="Arial Narrow"/>
                <w:color w:val="000000"/>
              </w:rPr>
              <w:t>664</w:t>
            </w:r>
          </w:p>
        </w:tc>
        <w:tc>
          <w:tcPr>
            <w:tcW w:w="1134" w:type="dxa"/>
            <w:tcBorders>
              <w:top w:val="single" w:sz="2" w:space="0" w:color="auto"/>
              <w:bottom w:val="single" w:sz="2" w:space="0" w:color="auto"/>
            </w:tcBorders>
            <w:shd w:val="clear" w:color="auto" w:fill="FFFFFF" w:themeFill="background1"/>
            <w:noWrap/>
            <w:vAlign w:val="center"/>
            <w:hideMark/>
          </w:tcPr>
          <w:p w:rsidR="009356C1" w:rsidRPr="004160B9" w:rsidRDefault="009356C1" w:rsidP="00DB59A4">
            <w:pPr>
              <w:spacing w:after="0"/>
              <w:ind w:firstLine="0"/>
              <w:jc w:val="right"/>
              <w:rPr>
                <w:rFonts w:ascii="Arial Narrow" w:hAnsi="Arial Narrow"/>
                <w:color w:val="000000"/>
              </w:rPr>
            </w:pPr>
            <w:r>
              <w:rPr>
                <w:rFonts w:ascii="Arial Narrow" w:hAnsi="Arial Narrow"/>
                <w:color w:val="000000"/>
              </w:rPr>
              <w:t>26</w:t>
            </w:r>
          </w:p>
        </w:tc>
      </w:tr>
      <w:tr w:rsidR="00BE1465" w:rsidRPr="004160B9" w:rsidTr="00034B3E">
        <w:trPr>
          <w:trHeight w:val="198"/>
          <w:jc w:val="center"/>
        </w:trPr>
        <w:tc>
          <w:tcPr>
            <w:tcW w:w="1004" w:type="dxa"/>
            <w:tcBorders>
              <w:top w:val="single" w:sz="2" w:space="0" w:color="auto"/>
              <w:bottom w:val="single" w:sz="2" w:space="0" w:color="auto"/>
            </w:tcBorders>
            <w:shd w:val="clear" w:color="auto" w:fill="FFFFFF" w:themeFill="background1"/>
            <w:vAlign w:val="center"/>
            <w:hideMark/>
          </w:tcPr>
          <w:p w:rsidR="00BE1465" w:rsidRPr="004160B9" w:rsidRDefault="00BE1465" w:rsidP="00BE1465">
            <w:pPr>
              <w:spacing w:after="0"/>
              <w:ind w:firstLine="0"/>
              <w:jc w:val="left"/>
              <w:rPr>
                <w:rFonts w:ascii="Arial Narrow" w:hAnsi="Arial Narrow"/>
                <w:color w:val="000000"/>
              </w:rPr>
            </w:pPr>
            <w:r>
              <w:rPr>
                <w:rFonts w:ascii="Arial Narrow" w:hAnsi="Arial Narrow"/>
                <w:color w:val="000000"/>
              </w:rPr>
              <w:t>Bilbo</w:t>
            </w:r>
          </w:p>
        </w:tc>
        <w:tc>
          <w:tcPr>
            <w:tcW w:w="825" w:type="dxa"/>
            <w:tcBorders>
              <w:top w:val="single" w:sz="2" w:space="0" w:color="auto"/>
              <w:bottom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rPr>
            </w:pPr>
            <w:r>
              <w:rPr>
                <w:rFonts w:ascii="Arial Narrow" w:hAnsi="Arial Narrow"/>
                <w:color w:val="000000"/>
              </w:rPr>
              <w:t>354.860</w:t>
            </w:r>
          </w:p>
        </w:tc>
        <w:tc>
          <w:tcPr>
            <w:tcW w:w="825" w:type="dxa"/>
            <w:tcBorders>
              <w:top w:val="single" w:sz="2" w:space="0" w:color="auto"/>
              <w:bottom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rPr>
            </w:pPr>
            <w:r>
              <w:rPr>
                <w:rFonts w:ascii="Arial Narrow" w:hAnsi="Arial Narrow"/>
                <w:color w:val="000000"/>
              </w:rPr>
              <w:t>345.821</w:t>
            </w:r>
          </w:p>
        </w:tc>
        <w:tc>
          <w:tcPr>
            <w:tcW w:w="1041" w:type="dxa"/>
            <w:tcBorders>
              <w:top w:val="single" w:sz="2" w:space="0" w:color="auto"/>
              <w:bottom w:val="single" w:sz="2" w:space="0" w:color="auto"/>
              <w:right w:val="single" w:sz="2" w:space="0" w:color="auto"/>
            </w:tcBorders>
            <w:shd w:val="clear" w:color="auto" w:fill="FFFFFF" w:themeFill="background1"/>
            <w:noWrap/>
            <w:vAlign w:val="center"/>
            <w:hideMark/>
          </w:tcPr>
          <w:p w:rsidR="00BE1465" w:rsidRPr="004160B9" w:rsidRDefault="00BE1465" w:rsidP="00B850F7">
            <w:pPr>
              <w:spacing w:after="0"/>
              <w:ind w:left="-74" w:firstLine="0"/>
              <w:jc w:val="right"/>
              <w:rPr>
                <w:rFonts w:ascii="Arial Narrow" w:hAnsi="Arial Narrow"/>
                <w:color w:val="000000"/>
              </w:rPr>
            </w:pPr>
            <w:r>
              <w:rPr>
                <w:rFonts w:ascii="Arial Narrow" w:hAnsi="Arial Narrow"/>
                <w:color w:val="000000"/>
              </w:rPr>
              <w:t>-3</w:t>
            </w:r>
          </w:p>
        </w:tc>
        <w:tc>
          <w:tcPr>
            <w:tcW w:w="1144" w:type="dxa"/>
            <w:tcBorders>
              <w:top w:val="single" w:sz="2" w:space="0" w:color="auto"/>
              <w:left w:val="single" w:sz="2" w:space="0" w:color="auto"/>
              <w:bottom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rPr>
            </w:pPr>
            <w:r>
              <w:rPr>
                <w:rFonts w:ascii="Arial Narrow" w:hAnsi="Arial Narrow"/>
                <w:color w:val="000000"/>
              </w:rPr>
              <w:t>254.560.622</w:t>
            </w:r>
          </w:p>
        </w:tc>
        <w:tc>
          <w:tcPr>
            <w:tcW w:w="1144" w:type="dxa"/>
            <w:tcBorders>
              <w:top w:val="single" w:sz="2" w:space="0" w:color="auto"/>
              <w:bottom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rPr>
            </w:pPr>
            <w:r>
              <w:rPr>
                <w:rFonts w:ascii="Arial Narrow" w:hAnsi="Arial Narrow"/>
                <w:color w:val="000000"/>
              </w:rPr>
              <w:t>329.185.720</w:t>
            </w:r>
          </w:p>
        </w:tc>
        <w:tc>
          <w:tcPr>
            <w:tcW w:w="1071" w:type="dxa"/>
            <w:tcBorders>
              <w:top w:val="single" w:sz="2" w:space="0" w:color="auto"/>
              <w:bottom w:val="single" w:sz="2" w:space="0" w:color="auto"/>
              <w:right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rPr>
            </w:pPr>
            <w:r>
              <w:rPr>
                <w:rFonts w:ascii="Arial Narrow" w:hAnsi="Arial Narrow"/>
                <w:color w:val="000000"/>
              </w:rPr>
              <w:t>29</w:t>
            </w:r>
          </w:p>
        </w:tc>
        <w:tc>
          <w:tcPr>
            <w:tcW w:w="783" w:type="dxa"/>
            <w:tcBorders>
              <w:top w:val="single" w:sz="2" w:space="0" w:color="auto"/>
              <w:left w:val="single" w:sz="2" w:space="0" w:color="auto"/>
              <w:bottom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rPr>
            </w:pPr>
            <w:r>
              <w:rPr>
                <w:rFonts w:ascii="Arial Narrow" w:hAnsi="Arial Narrow"/>
                <w:color w:val="000000"/>
              </w:rPr>
              <w:t xml:space="preserve">        717 </w:t>
            </w:r>
          </w:p>
        </w:tc>
        <w:tc>
          <w:tcPr>
            <w:tcW w:w="851" w:type="dxa"/>
            <w:tcBorders>
              <w:top w:val="single" w:sz="2" w:space="0" w:color="auto"/>
              <w:bottom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rPr>
            </w:pPr>
            <w:r>
              <w:rPr>
                <w:rFonts w:ascii="Arial Narrow" w:hAnsi="Arial Narrow"/>
                <w:color w:val="000000"/>
              </w:rPr>
              <w:t>952</w:t>
            </w:r>
          </w:p>
        </w:tc>
        <w:tc>
          <w:tcPr>
            <w:tcW w:w="1134" w:type="dxa"/>
            <w:tcBorders>
              <w:top w:val="single" w:sz="2" w:space="0" w:color="auto"/>
              <w:bottom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rPr>
            </w:pPr>
            <w:r>
              <w:rPr>
                <w:rFonts w:ascii="Arial Narrow" w:hAnsi="Arial Narrow"/>
                <w:color w:val="000000"/>
              </w:rPr>
              <w:t>33</w:t>
            </w:r>
          </w:p>
        </w:tc>
      </w:tr>
      <w:tr w:rsidR="00BE1465" w:rsidRPr="004160B9" w:rsidTr="00034B3E">
        <w:trPr>
          <w:trHeight w:val="198"/>
          <w:jc w:val="center"/>
        </w:trPr>
        <w:tc>
          <w:tcPr>
            <w:tcW w:w="1004" w:type="dxa"/>
            <w:tcBorders>
              <w:top w:val="single" w:sz="2" w:space="0" w:color="auto"/>
            </w:tcBorders>
            <w:shd w:val="clear" w:color="auto" w:fill="FFFFFF" w:themeFill="background1"/>
            <w:vAlign w:val="center"/>
            <w:hideMark/>
          </w:tcPr>
          <w:p w:rsidR="00BE1465" w:rsidRPr="004160B9" w:rsidRDefault="00BE1465" w:rsidP="00BE1465">
            <w:pPr>
              <w:spacing w:after="0"/>
              <w:ind w:firstLine="0"/>
              <w:jc w:val="left"/>
              <w:rPr>
                <w:rFonts w:ascii="Arial Narrow" w:hAnsi="Arial Narrow"/>
                <w:color w:val="000000"/>
              </w:rPr>
            </w:pPr>
            <w:r>
              <w:rPr>
                <w:rFonts w:ascii="Arial Narrow" w:hAnsi="Arial Narrow"/>
                <w:color w:val="000000"/>
              </w:rPr>
              <w:t>Donostia</w:t>
            </w:r>
          </w:p>
        </w:tc>
        <w:tc>
          <w:tcPr>
            <w:tcW w:w="825" w:type="dxa"/>
            <w:tcBorders>
              <w:top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rPr>
            </w:pPr>
            <w:r>
              <w:rPr>
                <w:rFonts w:ascii="Arial Narrow" w:hAnsi="Arial Narrow"/>
                <w:color w:val="000000"/>
              </w:rPr>
              <w:t>185.357</w:t>
            </w:r>
          </w:p>
        </w:tc>
        <w:tc>
          <w:tcPr>
            <w:tcW w:w="825" w:type="dxa"/>
            <w:tcBorders>
              <w:top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rPr>
            </w:pPr>
            <w:r>
              <w:rPr>
                <w:rFonts w:ascii="Arial Narrow" w:hAnsi="Arial Narrow"/>
                <w:color w:val="000000"/>
              </w:rPr>
              <w:t>186.665</w:t>
            </w:r>
          </w:p>
        </w:tc>
        <w:tc>
          <w:tcPr>
            <w:tcW w:w="1041" w:type="dxa"/>
            <w:tcBorders>
              <w:top w:val="single" w:sz="2" w:space="0" w:color="auto"/>
              <w:right w:val="single" w:sz="2" w:space="0" w:color="auto"/>
            </w:tcBorders>
            <w:shd w:val="clear" w:color="auto" w:fill="FFFFFF" w:themeFill="background1"/>
            <w:noWrap/>
            <w:vAlign w:val="center"/>
            <w:hideMark/>
          </w:tcPr>
          <w:p w:rsidR="00BE1465" w:rsidRPr="004160B9" w:rsidRDefault="00BE1465" w:rsidP="00B850F7">
            <w:pPr>
              <w:spacing w:after="0"/>
              <w:ind w:left="-74" w:firstLine="0"/>
              <w:jc w:val="right"/>
              <w:rPr>
                <w:rFonts w:ascii="Arial Narrow" w:hAnsi="Arial Narrow"/>
                <w:color w:val="000000"/>
              </w:rPr>
            </w:pPr>
            <w:r>
              <w:rPr>
                <w:rFonts w:ascii="Arial Narrow" w:hAnsi="Arial Narrow"/>
                <w:color w:val="000000"/>
              </w:rPr>
              <w:t>0,7</w:t>
            </w:r>
          </w:p>
        </w:tc>
        <w:tc>
          <w:tcPr>
            <w:tcW w:w="1144" w:type="dxa"/>
            <w:tcBorders>
              <w:top w:val="single" w:sz="2" w:space="0" w:color="auto"/>
              <w:left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rPr>
            </w:pPr>
            <w:r>
              <w:rPr>
                <w:rFonts w:ascii="Arial Narrow" w:hAnsi="Arial Narrow"/>
                <w:color w:val="000000"/>
              </w:rPr>
              <w:t>95.101.876</w:t>
            </w:r>
          </w:p>
        </w:tc>
        <w:tc>
          <w:tcPr>
            <w:tcW w:w="1144" w:type="dxa"/>
            <w:tcBorders>
              <w:top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rPr>
            </w:pPr>
            <w:r>
              <w:rPr>
                <w:rFonts w:ascii="Arial Narrow" w:hAnsi="Arial Narrow"/>
                <w:color w:val="000000"/>
              </w:rPr>
              <w:t>140.017.197</w:t>
            </w:r>
          </w:p>
        </w:tc>
        <w:tc>
          <w:tcPr>
            <w:tcW w:w="1071" w:type="dxa"/>
            <w:tcBorders>
              <w:top w:val="single" w:sz="2" w:space="0" w:color="auto"/>
              <w:right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rPr>
            </w:pPr>
            <w:r>
              <w:rPr>
                <w:rFonts w:ascii="Arial Narrow" w:hAnsi="Arial Narrow"/>
                <w:color w:val="000000"/>
              </w:rPr>
              <w:t>47</w:t>
            </w:r>
          </w:p>
        </w:tc>
        <w:tc>
          <w:tcPr>
            <w:tcW w:w="783" w:type="dxa"/>
            <w:tcBorders>
              <w:top w:val="single" w:sz="2" w:space="0" w:color="auto"/>
              <w:left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rPr>
            </w:pPr>
            <w:r>
              <w:rPr>
                <w:rFonts w:ascii="Arial Narrow" w:hAnsi="Arial Narrow"/>
                <w:color w:val="000000"/>
              </w:rPr>
              <w:t xml:space="preserve">       513 </w:t>
            </w:r>
          </w:p>
        </w:tc>
        <w:tc>
          <w:tcPr>
            <w:tcW w:w="851" w:type="dxa"/>
            <w:tcBorders>
              <w:top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rPr>
            </w:pPr>
            <w:r>
              <w:rPr>
                <w:rFonts w:ascii="Arial Narrow" w:hAnsi="Arial Narrow"/>
                <w:color w:val="000000"/>
              </w:rPr>
              <w:t>750</w:t>
            </w:r>
          </w:p>
        </w:tc>
        <w:tc>
          <w:tcPr>
            <w:tcW w:w="1134" w:type="dxa"/>
            <w:tcBorders>
              <w:top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rPr>
            </w:pPr>
            <w:r>
              <w:rPr>
                <w:rFonts w:ascii="Arial Narrow" w:hAnsi="Arial Narrow"/>
                <w:color w:val="000000"/>
              </w:rPr>
              <w:t>46</w:t>
            </w:r>
          </w:p>
        </w:tc>
      </w:tr>
    </w:tbl>
    <w:p w:rsidR="00BE1465" w:rsidRDefault="00BE1465" w:rsidP="00BE1465">
      <w:pPr>
        <w:pStyle w:val="texto"/>
        <w:tabs>
          <w:tab w:val="clear" w:pos="2835"/>
          <w:tab w:val="clear" w:pos="3969"/>
          <w:tab w:val="clear" w:pos="5103"/>
          <w:tab w:val="clear" w:pos="6237"/>
          <w:tab w:val="clear" w:pos="7371"/>
        </w:tabs>
        <w:spacing w:before="240" w:after="120"/>
        <w:rPr>
          <w:szCs w:val="26"/>
        </w:rPr>
      </w:pPr>
      <w:r>
        <w:t>Ikusten denez, Iruña da biztanleko zenbateko txikiena duen hiriburua; hain zuzen, 418 euro per capita. Gainera, aintzat hartutako denbora-tartean funtsa murrizten den hiriburu bakarra da, nahiz eta kontuan hartu behar den 2009an Iruñeko funtsak Toki Inbertsioen Planari zegozkion 9 milioi euro zituela, eta 2018an ez zela izan kontzeptu horrengatiko inongo diru-sarrerarik. Eragin hori kontuan hartu ezean, ehuneko 12ko alde positiboa izanen zen, baina, hala ere, zenbateko hori gainerako hiriburuetakoa baino nabarmen txikiagoa da.</w:t>
      </w:r>
    </w:p>
    <w:p w:rsidR="00BE1465" w:rsidRPr="00E00A82" w:rsidRDefault="00BE1465" w:rsidP="00E00A82">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t>2018ko biztanleria-tarteen araberako funtsari dagokionez, probintzia-hiriburuei buruzko d</w:t>
      </w:r>
      <w:r>
        <w:t>a</w:t>
      </w:r>
      <w:r>
        <w:t>tuak kontuan hartu gabe, hauek dira emaitzak:</w:t>
      </w:r>
    </w:p>
    <w:tbl>
      <w:tblPr>
        <w:tblW w:w="10268" w:type="dxa"/>
        <w:jc w:val="center"/>
        <w:tblInd w:w="-294"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018"/>
        <w:gridCol w:w="1059"/>
        <w:gridCol w:w="985"/>
        <w:gridCol w:w="1059"/>
        <w:gridCol w:w="985"/>
        <w:gridCol w:w="1059"/>
        <w:gridCol w:w="1059"/>
        <w:gridCol w:w="1059"/>
        <w:gridCol w:w="985"/>
      </w:tblGrid>
      <w:tr w:rsidR="009356C1" w:rsidRPr="00521986" w:rsidTr="00D60805">
        <w:trPr>
          <w:trHeight w:val="198"/>
          <w:jc w:val="center"/>
        </w:trPr>
        <w:tc>
          <w:tcPr>
            <w:tcW w:w="2018" w:type="dxa"/>
            <w:vMerge w:val="restart"/>
            <w:shd w:val="clear" w:color="auto" w:fill="FABF8F" w:themeFill="accent6" w:themeFillTint="99"/>
            <w:noWrap/>
            <w:vAlign w:val="center"/>
            <w:hideMark/>
          </w:tcPr>
          <w:p w:rsidR="009356C1" w:rsidRPr="00521986" w:rsidRDefault="009356C1" w:rsidP="00E00A82">
            <w:pPr>
              <w:spacing w:after="0"/>
              <w:ind w:right="-94" w:firstLine="0"/>
              <w:jc w:val="left"/>
              <w:rPr>
                <w:rFonts w:ascii="Arial" w:hAnsi="Arial" w:cs="Arial"/>
                <w:color w:val="000000"/>
                <w:sz w:val="18"/>
                <w:szCs w:val="18"/>
              </w:rPr>
            </w:pPr>
            <w:r>
              <w:rPr>
                <w:rFonts w:ascii="Arial" w:hAnsi="Arial"/>
                <w:color w:val="000000"/>
                <w:sz w:val="18"/>
              </w:rPr>
              <w:t>Biztanleria-tartea</w:t>
            </w:r>
          </w:p>
        </w:tc>
        <w:tc>
          <w:tcPr>
            <w:tcW w:w="2044" w:type="dxa"/>
            <w:gridSpan w:val="2"/>
            <w:tcBorders>
              <w:bottom w:val="single" w:sz="2" w:space="0" w:color="auto"/>
            </w:tcBorders>
            <w:shd w:val="clear" w:color="auto" w:fill="FABF8F" w:themeFill="accent6" w:themeFillTint="99"/>
            <w:noWrap/>
            <w:vAlign w:val="center"/>
            <w:hideMark/>
          </w:tcPr>
          <w:p w:rsidR="009356C1" w:rsidRPr="00521986" w:rsidRDefault="009356C1" w:rsidP="00BE1465">
            <w:pPr>
              <w:spacing w:after="0"/>
              <w:ind w:firstLine="0"/>
              <w:jc w:val="center"/>
              <w:rPr>
                <w:rFonts w:ascii="Arial" w:hAnsi="Arial" w:cs="Arial"/>
                <w:color w:val="000000"/>
                <w:sz w:val="18"/>
                <w:szCs w:val="18"/>
              </w:rPr>
            </w:pPr>
            <w:r>
              <w:rPr>
                <w:rFonts w:ascii="Arial" w:hAnsi="Arial"/>
                <w:color w:val="000000"/>
                <w:sz w:val="18"/>
              </w:rPr>
              <w:t>Nafarroa</w:t>
            </w:r>
          </w:p>
        </w:tc>
        <w:tc>
          <w:tcPr>
            <w:tcW w:w="2044" w:type="dxa"/>
            <w:gridSpan w:val="2"/>
            <w:tcBorders>
              <w:bottom w:val="single" w:sz="2" w:space="0" w:color="auto"/>
            </w:tcBorders>
            <w:shd w:val="clear" w:color="auto" w:fill="FABF8F" w:themeFill="accent6" w:themeFillTint="99"/>
            <w:noWrap/>
            <w:vAlign w:val="center"/>
            <w:hideMark/>
          </w:tcPr>
          <w:p w:rsidR="009356C1" w:rsidRPr="00521986" w:rsidRDefault="009356C1" w:rsidP="00BE1465">
            <w:pPr>
              <w:spacing w:after="0"/>
              <w:ind w:firstLine="0"/>
              <w:jc w:val="center"/>
              <w:rPr>
                <w:rFonts w:ascii="Arial" w:hAnsi="Arial" w:cs="Arial"/>
                <w:color w:val="000000"/>
                <w:sz w:val="18"/>
                <w:szCs w:val="18"/>
              </w:rPr>
            </w:pPr>
            <w:r>
              <w:rPr>
                <w:rFonts w:ascii="Arial" w:hAnsi="Arial"/>
                <w:color w:val="000000"/>
                <w:sz w:val="18"/>
              </w:rPr>
              <w:t>Araba</w:t>
            </w:r>
          </w:p>
        </w:tc>
        <w:tc>
          <w:tcPr>
            <w:tcW w:w="2118" w:type="dxa"/>
            <w:gridSpan w:val="2"/>
            <w:tcBorders>
              <w:bottom w:val="single" w:sz="2" w:space="0" w:color="auto"/>
            </w:tcBorders>
            <w:shd w:val="clear" w:color="auto" w:fill="FABF8F" w:themeFill="accent6" w:themeFillTint="99"/>
            <w:vAlign w:val="center"/>
          </w:tcPr>
          <w:p w:rsidR="009356C1" w:rsidRPr="00521986" w:rsidRDefault="009356C1" w:rsidP="00DB59A4">
            <w:pPr>
              <w:spacing w:after="0"/>
              <w:ind w:firstLine="0"/>
              <w:jc w:val="center"/>
              <w:rPr>
                <w:rFonts w:ascii="Arial" w:hAnsi="Arial" w:cs="Arial"/>
                <w:color w:val="000000"/>
                <w:sz w:val="18"/>
                <w:szCs w:val="18"/>
              </w:rPr>
            </w:pPr>
            <w:r>
              <w:rPr>
                <w:rFonts w:ascii="Arial" w:hAnsi="Arial"/>
                <w:color w:val="000000"/>
                <w:sz w:val="18"/>
              </w:rPr>
              <w:t>Bizkaia</w:t>
            </w:r>
          </w:p>
        </w:tc>
        <w:tc>
          <w:tcPr>
            <w:tcW w:w="2044" w:type="dxa"/>
            <w:gridSpan w:val="2"/>
            <w:tcBorders>
              <w:bottom w:val="single" w:sz="2" w:space="0" w:color="auto"/>
            </w:tcBorders>
            <w:shd w:val="clear" w:color="auto" w:fill="FABF8F" w:themeFill="accent6" w:themeFillTint="99"/>
            <w:noWrap/>
            <w:vAlign w:val="center"/>
            <w:hideMark/>
          </w:tcPr>
          <w:p w:rsidR="009356C1" w:rsidRPr="00521986" w:rsidRDefault="009356C1" w:rsidP="00BE1465">
            <w:pPr>
              <w:spacing w:after="0"/>
              <w:ind w:firstLine="0"/>
              <w:jc w:val="center"/>
              <w:rPr>
                <w:rFonts w:ascii="Arial" w:hAnsi="Arial" w:cs="Arial"/>
                <w:color w:val="000000"/>
                <w:sz w:val="18"/>
                <w:szCs w:val="18"/>
              </w:rPr>
            </w:pPr>
            <w:r>
              <w:rPr>
                <w:rFonts w:ascii="Arial" w:hAnsi="Arial"/>
                <w:color w:val="000000"/>
                <w:sz w:val="18"/>
              </w:rPr>
              <w:t>Gipuzkoa</w:t>
            </w:r>
          </w:p>
        </w:tc>
      </w:tr>
      <w:tr w:rsidR="009356C1" w:rsidRPr="00521986" w:rsidTr="00D60805">
        <w:trPr>
          <w:trHeight w:val="198"/>
          <w:jc w:val="center"/>
        </w:trPr>
        <w:tc>
          <w:tcPr>
            <w:tcW w:w="2018" w:type="dxa"/>
            <w:vMerge/>
            <w:tcBorders>
              <w:bottom w:val="single" w:sz="4" w:space="0" w:color="auto"/>
            </w:tcBorders>
            <w:shd w:val="clear" w:color="auto" w:fill="FABF8F" w:themeFill="accent6" w:themeFillTint="99"/>
            <w:vAlign w:val="center"/>
            <w:hideMark/>
          </w:tcPr>
          <w:p w:rsidR="009356C1" w:rsidRPr="00521986" w:rsidRDefault="009356C1" w:rsidP="00BE1465">
            <w:pPr>
              <w:spacing w:after="0"/>
              <w:ind w:firstLine="0"/>
              <w:jc w:val="left"/>
              <w:rPr>
                <w:rFonts w:ascii="Arial" w:hAnsi="Arial" w:cs="Arial"/>
                <w:color w:val="000000"/>
                <w:sz w:val="18"/>
                <w:szCs w:val="18"/>
              </w:rPr>
            </w:pPr>
          </w:p>
        </w:tc>
        <w:tc>
          <w:tcPr>
            <w:tcW w:w="1059" w:type="dxa"/>
            <w:tcBorders>
              <w:top w:val="single" w:sz="2" w:space="0" w:color="auto"/>
              <w:bottom w:val="single" w:sz="4" w:space="0" w:color="auto"/>
            </w:tcBorders>
            <w:shd w:val="clear" w:color="auto" w:fill="FABF8F" w:themeFill="accent6" w:themeFillTint="99"/>
            <w:noWrap/>
            <w:vAlign w:val="center"/>
            <w:hideMark/>
          </w:tcPr>
          <w:p w:rsidR="009356C1" w:rsidRPr="00521986" w:rsidRDefault="009356C1" w:rsidP="00BE1465">
            <w:pPr>
              <w:spacing w:after="0"/>
              <w:ind w:firstLine="0"/>
              <w:jc w:val="right"/>
              <w:rPr>
                <w:rFonts w:ascii="Arial" w:hAnsi="Arial" w:cs="Arial"/>
                <w:color w:val="000000"/>
                <w:sz w:val="16"/>
                <w:szCs w:val="16"/>
              </w:rPr>
            </w:pPr>
            <w:r>
              <w:rPr>
                <w:rFonts w:ascii="Arial" w:hAnsi="Arial"/>
                <w:color w:val="000000"/>
                <w:sz w:val="16"/>
              </w:rPr>
              <w:t>Batez be</w:t>
            </w:r>
            <w:r>
              <w:rPr>
                <w:rFonts w:ascii="Arial" w:hAnsi="Arial"/>
                <w:color w:val="000000"/>
                <w:sz w:val="16"/>
              </w:rPr>
              <w:t>s</w:t>
            </w:r>
            <w:r>
              <w:rPr>
                <w:rFonts w:ascii="Arial" w:hAnsi="Arial"/>
                <w:color w:val="000000"/>
                <w:sz w:val="16"/>
              </w:rPr>
              <w:t xml:space="preserve">teko funtsa </w:t>
            </w:r>
          </w:p>
          <w:p w:rsidR="009356C1" w:rsidRPr="00521986" w:rsidRDefault="009356C1" w:rsidP="00BE1465">
            <w:pPr>
              <w:spacing w:after="0"/>
              <w:ind w:firstLine="0"/>
              <w:jc w:val="right"/>
              <w:rPr>
                <w:rFonts w:ascii="Arial" w:hAnsi="Arial" w:cs="Arial"/>
                <w:color w:val="000000"/>
                <w:sz w:val="16"/>
                <w:szCs w:val="16"/>
              </w:rPr>
            </w:pPr>
          </w:p>
        </w:tc>
        <w:tc>
          <w:tcPr>
            <w:tcW w:w="985" w:type="dxa"/>
            <w:tcBorders>
              <w:top w:val="single" w:sz="2" w:space="0" w:color="auto"/>
              <w:bottom w:val="single" w:sz="4" w:space="0" w:color="auto"/>
              <w:right w:val="single" w:sz="2" w:space="0" w:color="auto"/>
            </w:tcBorders>
            <w:shd w:val="clear" w:color="auto" w:fill="FABF8F" w:themeFill="accent6" w:themeFillTint="99"/>
            <w:noWrap/>
            <w:vAlign w:val="center"/>
            <w:hideMark/>
          </w:tcPr>
          <w:p w:rsidR="009356C1" w:rsidRPr="00521986" w:rsidRDefault="00D60805" w:rsidP="00BE1465">
            <w:pPr>
              <w:spacing w:after="0"/>
              <w:ind w:firstLine="0"/>
              <w:jc w:val="right"/>
              <w:rPr>
                <w:rFonts w:ascii="Arial" w:hAnsi="Arial" w:cs="Arial"/>
                <w:color w:val="000000"/>
                <w:sz w:val="16"/>
                <w:szCs w:val="16"/>
              </w:rPr>
            </w:pPr>
            <w:r>
              <w:rPr>
                <w:rFonts w:ascii="Arial" w:hAnsi="Arial"/>
                <w:color w:val="000000"/>
                <w:sz w:val="16"/>
              </w:rPr>
              <w:t xml:space="preserve">Udalerri kopurua </w:t>
            </w:r>
          </w:p>
          <w:p w:rsidR="009356C1" w:rsidRPr="00521986" w:rsidRDefault="009356C1" w:rsidP="00BE1465">
            <w:pPr>
              <w:spacing w:after="0"/>
              <w:ind w:firstLine="0"/>
              <w:jc w:val="right"/>
              <w:rPr>
                <w:rFonts w:ascii="Arial" w:hAnsi="Arial" w:cs="Arial"/>
                <w:color w:val="000000"/>
                <w:sz w:val="16"/>
                <w:szCs w:val="16"/>
              </w:rPr>
            </w:pPr>
          </w:p>
        </w:tc>
        <w:tc>
          <w:tcPr>
            <w:tcW w:w="1059" w:type="dxa"/>
            <w:tcBorders>
              <w:top w:val="single" w:sz="2" w:space="0" w:color="auto"/>
              <w:left w:val="single" w:sz="2" w:space="0" w:color="auto"/>
              <w:bottom w:val="single" w:sz="4" w:space="0" w:color="auto"/>
            </w:tcBorders>
            <w:shd w:val="clear" w:color="auto" w:fill="FABF8F" w:themeFill="accent6" w:themeFillTint="99"/>
            <w:noWrap/>
            <w:vAlign w:val="center"/>
            <w:hideMark/>
          </w:tcPr>
          <w:p w:rsidR="009356C1" w:rsidRPr="00521986" w:rsidRDefault="009356C1" w:rsidP="00BE1465">
            <w:pPr>
              <w:spacing w:after="0"/>
              <w:ind w:firstLine="0"/>
              <w:jc w:val="right"/>
              <w:rPr>
                <w:rFonts w:ascii="Arial" w:hAnsi="Arial" w:cs="Arial"/>
                <w:color w:val="000000"/>
                <w:sz w:val="16"/>
                <w:szCs w:val="16"/>
              </w:rPr>
            </w:pPr>
            <w:r>
              <w:rPr>
                <w:rFonts w:ascii="Arial" w:hAnsi="Arial"/>
                <w:color w:val="000000"/>
                <w:sz w:val="16"/>
              </w:rPr>
              <w:t>Batez be</w:t>
            </w:r>
            <w:r>
              <w:rPr>
                <w:rFonts w:ascii="Arial" w:hAnsi="Arial"/>
                <w:color w:val="000000"/>
                <w:sz w:val="16"/>
              </w:rPr>
              <w:t>s</w:t>
            </w:r>
            <w:r>
              <w:rPr>
                <w:rFonts w:ascii="Arial" w:hAnsi="Arial"/>
                <w:color w:val="000000"/>
                <w:sz w:val="16"/>
              </w:rPr>
              <w:t xml:space="preserve">teko funtsa </w:t>
            </w:r>
          </w:p>
          <w:p w:rsidR="009356C1" w:rsidRPr="00521986" w:rsidRDefault="009356C1" w:rsidP="00BE1465">
            <w:pPr>
              <w:spacing w:after="0"/>
              <w:ind w:firstLine="0"/>
              <w:jc w:val="right"/>
              <w:rPr>
                <w:rFonts w:ascii="Arial" w:hAnsi="Arial" w:cs="Arial"/>
                <w:color w:val="000000"/>
                <w:sz w:val="16"/>
                <w:szCs w:val="16"/>
              </w:rPr>
            </w:pPr>
          </w:p>
        </w:tc>
        <w:tc>
          <w:tcPr>
            <w:tcW w:w="985" w:type="dxa"/>
            <w:tcBorders>
              <w:top w:val="single" w:sz="2" w:space="0" w:color="auto"/>
              <w:bottom w:val="single" w:sz="4" w:space="0" w:color="auto"/>
              <w:right w:val="single" w:sz="2" w:space="0" w:color="auto"/>
            </w:tcBorders>
            <w:shd w:val="clear" w:color="auto" w:fill="FABF8F" w:themeFill="accent6" w:themeFillTint="99"/>
            <w:noWrap/>
            <w:vAlign w:val="center"/>
            <w:hideMark/>
          </w:tcPr>
          <w:p w:rsidR="009356C1" w:rsidRPr="00521986" w:rsidRDefault="00D60805" w:rsidP="00BE1465">
            <w:pPr>
              <w:spacing w:after="0"/>
              <w:ind w:firstLine="0"/>
              <w:jc w:val="right"/>
              <w:rPr>
                <w:rFonts w:ascii="Arial" w:hAnsi="Arial" w:cs="Arial"/>
                <w:color w:val="000000"/>
                <w:sz w:val="16"/>
                <w:szCs w:val="16"/>
              </w:rPr>
            </w:pPr>
            <w:r>
              <w:rPr>
                <w:rFonts w:ascii="Arial" w:hAnsi="Arial"/>
                <w:color w:val="000000"/>
                <w:sz w:val="16"/>
              </w:rPr>
              <w:t>Udalerri</w:t>
            </w:r>
          </w:p>
          <w:p w:rsidR="009356C1" w:rsidRPr="00521986" w:rsidRDefault="009356C1" w:rsidP="00BE1465">
            <w:pPr>
              <w:spacing w:after="0"/>
              <w:ind w:firstLine="0"/>
              <w:jc w:val="right"/>
              <w:rPr>
                <w:rFonts w:ascii="Arial" w:hAnsi="Arial" w:cs="Arial"/>
                <w:color w:val="000000"/>
                <w:sz w:val="16"/>
                <w:szCs w:val="16"/>
              </w:rPr>
            </w:pPr>
            <w:r>
              <w:rPr>
                <w:rFonts w:ascii="Arial" w:hAnsi="Arial"/>
                <w:color w:val="000000"/>
                <w:sz w:val="16"/>
              </w:rPr>
              <w:t>kopurua</w:t>
            </w:r>
          </w:p>
        </w:tc>
        <w:tc>
          <w:tcPr>
            <w:tcW w:w="1059" w:type="dxa"/>
            <w:tcBorders>
              <w:top w:val="single" w:sz="2" w:space="0" w:color="auto"/>
              <w:left w:val="single" w:sz="2" w:space="0" w:color="auto"/>
              <w:bottom w:val="single" w:sz="4" w:space="0" w:color="auto"/>
              <w:right w:val="single" w:sz="2" w:space="0" w:color="auto"/>
            </w:tcBorders>
            <w:shd w:val="clear" w:color="auto" w:fill="FABF8F" w:themeFill="accent6" w:themeFillTint="99"/>
            <w:vAlign w:val="center"/>
          </w:tcPr>
          <w:p w:rsidR="009356C1" w:rsidRPr="00521986" w:rsidRDefault="009356C1" w:rsidP="00DB59A4">
            <w:pPr>
              <w:spacing w:after="0"/>
              <w:ind w:firstLine="0"/>
              <w:jc w:val="right"/>
              <w:rPr>
                <w:rFonts w:ascii="Arial" w:hAnsi="Arial" w:cs="Arial"/>
                <w:color w:val="000000"/>
                <w:sz w:val="16"/>
                <w:szCs w:val="16"/>
              </w:rPr>
            </w:pPr>
            <w:r>
              <w:rPr>
                <w:rFonts w:ascii="Arial" w:hAnsi="Arial"/>
                <w:color w:val="000000"/>
                <w:sz w:val="16"/>
              </w:rPr>
              <w:t>Batez be</w:t>
            </w:r>
            <w:r>
              <w:rPr>
                <w:rFonts w:ascii="Arial" w:hAnsi="Arial"/>
                <w:color w:val="000000"/>
                <w:sz w:val="16"/>
              </w:rPr>
              <w:t>s</w:t>
            </w:r>
            <w:r>
              <w:rPr>
                <w:rFonts w:ascii="Arial" w:hAnsi="Arial"/>
                <w:color w:val="000000"/>
                <w:sz w:val="16"/>
              </w:rPr>
              <w:t>teko funtsa</w:t>
            </w:r>
          </w:p>
          <w:p w:rsidR="009356C1" w:rsidRPr="00521986" w:rsidRDefault="009356C1" w:rsidP="00DB59A4">
            <w:pPr>
              <w:spacing w:after="0"/>
              <w:ind w:firstLine="0"/>
              <w:jc w:val="right"/>
              <w:rPr>
                <w:rFonts w:ascii="Arial" w:hAnsi="Arial" w:cs="Arial"/>
                <w:color w:val="000000"/>
                <w:sz w:val="16"/>
                <w:szCs w:val="16"/>
              </w:rPr>
            </w:pPr>
            <w:r>
              <w:rPr>
                <w:rFonts w:ascii="Arial" w:hAnsi="Arial"/>
                <w:color w:val="000000"/>
                <w:sz w:val="16"/>
              </w:rPr>
              <w:t xml:space="preserve"> </w:t>
            </w:r>
          </w:p>
        </w:tc>
        <w:tc>
          <w:tcPr>
            <w:tcW w:w="1059" w:type="dxa"/>
            <w:tcBorders>
              <w:top w:val="single" w:sz="2" w:space="0" w:color="auto"/>
              <w:left w:val="single" w:sz="2" w:space="0" w:color="auto"/>
              <w:bottom w:val="single" w:sz="4" w:space="0" w:color="auto"/>
              <w:right w:val="single" w:sz="2" w:space="0" w:color="auto"/>
            </w:tcBorders>
            <w:shd w:val="clear" w:color="auto" w:fill="FABF8F" w:themeFill="accent6" w:themeFillTint="99"/>
            <w:vAlign w:val="center"/>
          </w:tcPr>
          <w:p w:rsidR="009356C1" w:rsidRPr="00521986" w:rsidRDefault="00D60805" w:rsidP="00DB59A4">
            <w:pPr>
              <w:spacing w:after="0"/>
              <w:ind w:firstLine="0"/>
              <w:jc w:val="right"/>
              <w:rPr>
                <w:rFonts w:ascii="Arial" w:hAnsi="Arial" w:cs="Arial"/>
                <w:color w:val="000000"/>
                <w:sz w:val="16"/>
                <w:szCs w:val="16"/>
              </w:rPr>
            </w:pPr>
            <w:r>
              <w:rPr>
                <w:rFonts w:ascii="Arial" w:hAnsi="Arial"/>
                <w:color w:val="000000"/>
                <w:sz w:val="16"/>
              </w:rPr>
              <w:t xml:space="preserve">Udalerri </w:t>
            </w:r>
          </w:p>
          <w:p w:rsidR="009356C1" w:rsidRPr="00521986" w:rsidRDefault="009356C1" w:rsidP="00DB59A4">
            <w:pPr>
              <w:spacing w:after="0"/>
              <w:ind w:firstLine="0"/>
              <w:jc w:val="right"/>
              <w:rPr>
                <w:rFonts w:ascii="Arial" w:hAnsi="Arial" w:cs="Arial"/>
                <w:color w:val="000000"/>
                <w:sz w:val="16"/>
                <w:szCs w:val="16"/>
              </w:rPr>
            </w:pPr>
            <w:r>
              <w:rPr>
                <w:rFonts w:ascii="Arial" w:hAnsi="Arial"/>
                <w:color w:val="000000"/>
                <w:sz w:val="16"/>
              </w:rPr>
              <w:t>kopurua</w:t>
            </w:r>
          </w:p>
        </w:tc>
        <w:tc>
          <w:tcPr>
            <w:tcW w:w="1059" w:type="dxa"/>
            <w:tcBorders>
              <w:top w:val="single" w:sz="2" w:space="0" w:color="auto"/>
              <w:left w:val="single" w:sz="2" w:space="0" w:color="auto"/>
              <w:bottom w:val="single" w:sz="4" w:space="0" w:color="auto"/>
            </w:tcBorders>
            <w:shd w:val="clear" w:color="auto" w:fill="FABF8F" w:themeFill="accent6" w:themeFillTint="99"/>
            <w:noWrap/>
            <w:vAlign w:val="center"/>
            <w:hideMark/>
          </w:tcPr>
          <w:p w:rsidR="009356C1" w:rsidRPr="00521986" w:rsidRDefault="009356C1" w:rsidP="00BE1465">
            <w:pPr>
              <w:spacing w:after="0"/>
              <w:ind w:firstLine="0"/>
              <w:jc w:val="right"/>
              <w:rPr>
                <w:rFonts w:ascii="Arial" w:hAnsi="Arial" w:cs="Arial"/>
                <w:color w:val="000000"/>
                <w:sz w:val="16"/>
                <w:szCs w:val="16"/>
              </w:rPr>
            </w:pPr>
            <w:r>
              <w:rPr>
                <w:rFonts w:ascii="Arial" w:hAnsi="Arial"/>
                <w:color w:val="000000"/>
                <w:sz w:val="16"/>
              </w:rPr>
              <w:t>Batez be</w:t>
            </w:r>
            <w:r>
              <w:rPr>
                <w:rFonts w:ascii="Arial" w:hAnsi="Arial"/>
                <w:color w:val="000000"/>
                <w:sz w:val="16"/>
              </w:rPr>
              <w:t>s</w:t>
            </w:r>
            <w:r>
              <w:rPr>
                <w:rFonts w:ascii="Arial" w:hAnsi="Arial"/>
                <w:color w:val="000000"/>
                <w:sz w:val="16"/>
              </w:rPr>
              <w:t xml:space="preserve">teko funtsa </w:t>
            </w:r>
          </w:p>
          <w:p w:rsidR="009356C1" w:rsidRPr="00521986" w:rsidRDefault="009356C1" w:rsidP="00BE1465">
            <w:pPr>
              <w:spacing w:after="0"/>
              <w:ind w:firstLine="0"/>
              <w:jc w:val="right"/>
              <w:rPr>
                <w:rFonts w:ascii="Arial" w:hAnsi="Arial" w:cs="Arial"/>
                <w:color w:val="000000"/>
                <w:sz w:val="16"/>
                <w:szCs w:val="16"/>
              </w:rPr>
            </w:pPr>
          </w:p>
        </w:tc>
        <w:tc>
          <w:tcPr>
            <w:tcW w:w="985" w:type="dxa"/>
            <w:tcBorders>
              <w:top w:val="single" w:sz="2" w:space="0" w:color="auto"/>
              <w:bottom w:val="single" w:sz="4" w:space="0" w:color="auto"/>
              <w:right w:val="nil"/>
            </w:tcBorders>
            <w:shd w:val="clear" w:color="auto" w:fill="FABF8F" w:themeFill="accent6" w:themeFillTint="99"/>
            <w:noWrap/>
            <w:vAlign w:val="center"/>
            <w:hideMark/>
          </w:tcPr>
          <w:p w:rsidR="009356C1" w:rsidRPr="00521986" w:rsidRDefault="00D60805" w:rsidP="00BE1465">
            <w:pPr>
              <w:spacing w:after="0"/>
              <w:ind w:firstLine="0"/>
              <w:jc w:val="right"/>
              <w:rPr>
                <w:rFonts w:ascii="Arial" w:hAnsi="Arial" w:cs="Arial"/>
                <w:color w:val="000000"/>
                <w:sz w:val="16"/>
                <w:szCs w:val="16"/>
              </w:rPr>
            </w:pPr>
            <w:r>
              <w:rPr>
                <w:rFonts w:ascii="Arial" w:hAnsi="Arial"/>
                <w:color w:val="000000"/>
                <w:sz w:val="16"/>
              </w:rPr>
              <w:t xml:space="preserve">Udalerri </w:t>
            </w:r>
          </w:p>
          <w:p w:rsidR="009356C1" w:rsidRPr="00521986" w:rsidRDefault="009356C1" w:rsidP="00BE1465">
            <w:pPr>
              <w:spacing w:after="0"/>
              <w:ind w:firstLine="0"/>
              <w:jc w:val="right"/>
              <w:rPr>
                <w:rFonts w:ascii="Arial" w:hAnsi="Arial" w:cs="Arial"/>
                <w:color w:val="000000"/>
                <w:sz w:val="16"/>
                <w:szCs w:val="16"/>
              </w:rPr>
            </w:pPr>
            <w:r>
              <w:rPr>
                <w:rFonts w:ascii="Arial" w:hAnsi="Arial"/>
                <w:color w:val="000000"/>
                <w:sz w:val="16"/>
              </w:rPr>
              <w:t>kopurua</w:t>
            </w:r>
          </w:p>
        </w:tc>
      </w:tr>
      <w:tr w:rsidR="009356C1" w:rsidRPr="00521986" w:rsidTr="00D60805">
        <w:trPr>
          <w:trHeight w:val="198"/>
          <w:jc w:val="center"/>
        </w:trPr>
        <w:tc>
          <w:tcPr>
            <w:tcW w:w="2018" w:type="dxa"/>
            <w:tcBorders>
              <w:bottom w:val="single" w:sz="2" w:space="0" w:color="auto"/>
            </w:tcBorders>
            <w:shd w:val="clear" w:color="auto" w:fill="auto"/>
            <w:noWrap/>
            <w:vAlign w:val="center"/>
            <w:hideMark/>
          </w:tcPr>
          <w:p w:rsidR="009356C1" w:rsidRPr="00521986" w:rsidRDefault="009356C1" w:rsidP="00BE1465">
            <w:pPr>
              <w:spacing w:after="0"/>
              <w:ind w:firstLine="0"/>
              <w:jc w:val="left"/>
              <w:rPr>
                <w:rFonts w:ascii="Arial Narrow" w:hAnsi="Arial Narrow"/>
                <w:color w:val="000000"/>
              </w:rPr>
            </w:pPr>
            <w:r>
              <w:rPr>
                <w:rFonts w:ascii="Arial Narrow" w:hAnsi="Arial Narrow"/>
                <w:color w:val="000000"/>
              </w:rPr>
              <w:t>30.001 eta 40.000 bitarte</w:t>
            </w:r>
          </w:p>
        </w:tc>
        <w:tc>
          <w:tcPr>
            <w:tcW w:w="1059" w:type="dxa"/>
            <w:tcBorders>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10.776.408</w:t>
            </w:r>
          </w:p>
        </w:tc>
        <w:tc>
          <w:tcPr>
            <w:tcW w:w="985" w:type="dxa"/>
            <w:tcBorders>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w:t>
            </w:r>
          </w:p>
        </w:tc>
        <w:tc>
          <w:tcPr>
            <w:tcW w:w="1059" w:type="dxa"/>
            <w:tcBorders>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w:t>
            </w:r>
          </w:p>
        </w:tc>
        <w:tc>
          <w:tcPr>
            <w:tcW w:w="985" w:type="dxa"/>
            <w:tcBorders>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0</w:t>
            </w:r>
          </w:p>
        </w:tc>
        <w:tc>
          <w:tcPr>
            <w:tcW w:w="1059" w:type="dxa"/>
            <w:tcBorders>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19.853.164</w:t>
            </w:r>
          </w:p>
        </w:tc>
        <w:tc>
          <w:tcPr>
            <w:tcW w:w="1059" w:type="dxa"/>
            <w:tcBorders>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1</w:t>
            </w:r>
          </w:p>
        </w:tc>
        <w:tc>
          <w:tcPr>
            <w:tcW w:w="1059" w:type="dxa"/>
            <w:tcBorders>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27.583.605</w:t>
            </w:r>
          </w:p>
        </w:tc>
        <w:tc>
          <w:tcPr>
            <w:tcW w:w="985" w:type="dxa"/>
            <w:tcBorders>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rPr>
            </w:pPr>
            <w:r>
              <w:rPr>
                <w:rFonts w:ascii="Arial Narrow" w:hAnsi="Arial Narrow"/>
                <w:color w:val="000000"/>
              </w:rPr>
              <w:t xml:space="preserve">18.000 eta 23.000 bitarte </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4.908.430</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3</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12.507.936</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12.085.353</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1</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13.773.528</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4</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rPr>
            </w:pPr>
            <w:r>
              <w:rPr>
                <w:rFonts w:ascii="Arial Narrow" w:hAnsi="Arial Narrow"/>
                <w:color w:val="000000"/>
              </w:rPr>
              <w:t>13.000 eta 17.999 bitarte</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3.851.922</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2</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 </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0</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10.600.237</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5</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10.597.656</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6</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rPr>
            </w:pPr>
            <w:r>
              <w:rPr>
                <w:rFonts w:ascii="Arial Narrow" w:hAnsi="Arial Narrow"/>
                <w:color w:val="000000"/>
              </w:rPr>
              <w:t>8.500 eta 12.999 bitarte</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2.747.317</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5</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8.627.887</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7.345.716</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4</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7.407.781</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7</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rPr>
            </w:pPr>
            <w:r>
              <w:rPr>
                <w:rFonts w:ascii="Arial Narrow" w:hAnsi="Arial Narrow"/>
                <w:color w:val="000000"/>
              </w:rPr>
              <w:t>7.000 eta 8.499 bitarte</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2.130.129</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7</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 </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0</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5.179.944</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9</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5.923.347</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rPr>
            </w:pPr>
            <w:r>
              <w:rPr>
                <w:rFonts w:ascii="Arial Narrow" w:hAnsi="Arial Narrow"/>
                <w:color w:val="000000"/>
              </w:rPr>
              <w:t>5.800 eta 6.999 bitarte</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1.979.798</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2</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 </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0</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4.304.768</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2</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4.346.273</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8</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rPr>
            </w:pPr>
            <w:r>
              <w:rPr>
                <w:rFonts w:ascii="Arial Narrow" w:hAnsi="Arial Narrow"/>
                <w:color w:val="000000"/>
              </w:rPr>
              <w:t>4.700 eta 5.799 bitarte</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1.853.775</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2</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3.688.071</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3.679.804</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2</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3.816.445</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3</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rPr>
            </w:pPr>
            <w:r>
              <w:rPr>
                <w:rFonts w:ascii="Arial Narrow" w:hAnsi="Arial Narrow"/>
                <w:color w:val="000000"/>
              </w:rPr>
              <w:t>4.000 eta 4.699 bitarte</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1.232.128</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3</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 </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0</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2.952.723</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7</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2.908.796</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2</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rPr>
            </w:pPr>
            <w:r>
              <w:rPr>
                <w:rFonts w:ascii="Arial Narrow" w:hAnsi="Arial Narrow"/>
                <w:color w:val="000000"/>
              </w:rPr>
              <w:t>3.500 eta 3.999 bitarte</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1.092.587</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9</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 </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0</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2.521.923</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2</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2.686.025</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2</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rPr>
            </w:pPr>
            <w:r>
              <w:rPr>
                <w:rFonts w:ascii="Arial Narrow" w:hAnsi="Arial Narrow"/>
                <w:color w:val="000000"/>
              </w:rPr>
              <w:t>3.000 eta 3.499 bitarte</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1.097.974</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2</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2.630.471</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2</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2.218.031</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2</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 </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0</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rPr>
            </w:pPr>
            <w:r>
              <w:rPr>
                <w:rFonts w:ascii="Arial Narrow" w:hAnsi="Arial Narrow"/>
                <w:color w:val="000000"/>
              </w:rPr>
              <w:t>2.500 eta 2.999 bitarte</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879.437</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10</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4.119.877</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2</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1.967.446</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5</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2.032.062</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2</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rPr>
            </w:pPr>
            <w:r>
              <w:rPr>
                <w:rFonts w:ascii="Arial Narrow" w:hAnsi="Arial Narrow"/>
                <w:color w:val="000000"/>
              </w:rPr>
              <w:t>2.000 eta 2.499 bitarte</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804.398</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13</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2.339.826</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1.583.964</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3</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1.469.377</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5</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rPr>
            </w:pPr>
            <w:r>
              <w:rPr>
                <w:rFonts w:ascii="Arial Narrow" w:hAnsi="Arial Narrow"/>
                <w:color w:val="000000"/>
              </w:rPr>
              <w:t>1.500 eta 1.999 bitarte</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587.188</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9</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1.569.359</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5</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1.213.294</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6</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1.137.663</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6</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rPr>
            </w:pPr>
            <w:r>
              <w:rPr>
                <w:rFonts w:ascii="Arial Narrow" w:hAnsi="Arial Narrow"/>
                <w:color w:val="000000"/>
              </w:rPr>
              <w:t>1.000 eta 1.499 bitarte</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500.079</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14</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1.218.617</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7</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1.016.475</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14</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895.304</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5</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rPr>
            </w:pPr>
            <w:r>
              <w:rPr>
                <w:rFonts w:ascii="Arial Narrow" w:hAnsi="Arial Narrow"/>
                <w:color w:val="000000"/>
              </w:rPr>
              <w:t>500 eta 999 bitarte</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297.554</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36</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1.143.425</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12</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674.828</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17</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540.308</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9</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rPr>
            </w:pPr>
            <w:r>
              <w:rPr>
                <w:rFonts w:ascii="Arial Narrow" w:hAnsi="Arial Narrow"/>
                <w:color w:val="000000"/>
              </w:rPr>
              <w:t>400 eta 499 bitarte</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191.564</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11</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433.439</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2</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487.486</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9</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386.033</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4</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rPr>
            </w:pPr>
            <w:r>
              <w:rPr>
                <w:rFonts w:ascii="Arial Narrow" w:hAnsi="Arial Narrow"/>
                <w:color w:val="000000"/>
              </w:rPr>
              <w:t>300 eta 399 bitarte</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188.037</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19</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876.300</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3</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379.550</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6</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310.391</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5</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rPr>
            </w:pPr>
            <w:r>
              <w:rPr>
                <w:rFonts w:ascii="Arial Narrow" w:hAnsi="Arial Narrow"/>
                <w:color w:val="000000"/>
              </w:rPr>
              <w:t>200 eta 299 bitarte</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139.737</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28</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245.988</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8</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339973</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5</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241.665</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8</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rPr>
            </w:pPr>
            <w:r>
              <w:rPr>
                <w:rFonts w:ascii="Arial Narrow" w:hAnsi="Arial Narrow"/>
                <w:color w:val="000000"/>
              </w:rPr>
              <w:t>100 eta 199 bitarte</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69.607</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53</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151.552</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5</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244.723</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2</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191.282</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6</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rPr>
            </w:pPr>
            <w:r>
              <w:rPr>
                <w:rFonts w:ascii="Arial Narrow" w:hAnsi="Arial Narrow"/>
                <w:color w:val="000000"/>
              </w:rPr>
              <w:t>50 eta 99 bitarte</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45.198</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27</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 </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0</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 </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0</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 </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0</w:t>
            </w:r>
          </w:p>
        </w:tc>
      </w:tr>
      <w:tr w:rsidR="009356C1" w:rsidRPr="00521986" w:rsidTr="00D60805">
        <w:trPr>
          <w:trHeight w:val="198"/>
          <w:jc w:val="center"/>
        </w:trPr>
        <w:tc>
          <w:tcPr>
            <w:tcW w:w="2018" w:type="dxa"/>
            <w:tcBorders>
              <w:top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rPr>
            </w:pPr>
            <w:r>
              <w:rPr>
                <w:rFonts w:ascii="Arial Narrow" w:hAnsi="Arial Narrow"/>
                <w:color w:val="000000"/>
              </w:rPr>
              <w:t>49 arte</w:t>
            </w:r>
          </w:p>
        </w:tc>
        <w:tc>
          <w:tcPr>
            <w:tcW w:w="1059" w:type="dxa"/>
            <w:tcBorders>
              <w:top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26.419</w:t>
            </w:r>
          </w:p>
        </w:tc>
        <w:tc>
          <w:tcPr>
            <w:tcW w:w="985" w:type="dxa"/>
            <w:tcBorders>
              <w:top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15</w:t>
            </w:r>
          </w:p>
        </w:tc>
        <w:tc>
          <w:tcPr>
            <w:tcW w:w="1059" w:type="dxa"/>
            <w:tcBorders>
              <w:top w:val="single" w:sz="2" w:space="0" w:color="auto"/>
              <w:lef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 </w:t>
            </w:r>
          </w:p>
        </w:tc>
        <w:tc>
          <w:tcPr>
            <w:tcW w:w="985" w:type="dxa"/>
            <w:tcBorders>
              <w:top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0</w:t>
            </w:r>
          </w:p>
        </w:tc>
        <w:tc>
          <w:tcPr>
            <w:tcW w:w="1059" w:type="dxa"/>
            <w:tcBorders>
              <w:top w:val="single" w:sz="2" w:space="0" w:color="auto"/>
              <w:left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 </w:t>
            </w:r>
          </w:p>
        </w:tc>
        <w:tc>
          <w:tcPr>
            <w:tcW w:w="1059" w:type="dxa"/>
            <w:tcBorders>
              <w:top w:val="single" w:sz="2" w:space="0" w:color="auto"/>
              <w:left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rPr>
            </w:pPr>
            <w:r>
              <w:rPr>
                <w:rFonts w:ascii="Arial Narrow" w:hAnsi="Arial Narrow"/>
                <w:color w:val="000000"/>
              </w:rPr>
              <w:t>0</w:t>
            </w:r>
          </w:p>
        </w:tc>
        <w:tc>
          <w:tcPr>
            <w:tcW w:w="1059" w:type="dxa"/>
            <w:tcBorders>
              <w:top w:val="single" w:sz="2" w:space="0" w:color="auto"/>
              <w:lef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 </w:t>
            </w:r>
          </w:p>
        </w:tc>
        <w:tc>
          <w:tcPr>
            <w:tcW w:w="985" w:type="dxa"/>
            <w:tcBorders>
              <w:top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rPr>
            </w:pPr>
            <w:r>
              <w:rPr>
                <w:rFonts w:ascii="Arial Narrow" w:hAnsi="Arial Narrow"/>
                <w:color w:val="000000"/>
              </w:rPr>
              <w:t>0</w:t>
            </w:r>
          </w:p>
        </w:tc>
      </w:tr>
    </w:tbl>
    <w:p w:rsidR="00BE1465" w:rsidRDefault="00BE1465" w:rsidP="00BE1465">
      <w:pPr>
        <w:pStyle w:val="texto"/>
        <w:tabs>
          <w:tab w:val="clear" w:pos="2835"/>
          <w:tab w:val="clear" w:pos="3969"/>
          <w:tab w:val="clear" w:pos="5103"/>
          <w:tab w:val="clear" w:pos="6237"/>
          <w:tab w:val="clear" w:pos="7371"/>
        </w:tabs>
        <w:spacing w:before="240"/>
        <w:rPr>
          <w:szCs w:val="26"/>
        </w:rPr>
      </w:pPr>
      <w:r>
        <w:lastRenderedPageBreak/>
        <w:t>Ikus daitekeenez, biztanleria-tarte guztiek jasotako funtsean ere oso alde nabarmenak daude Nafarroaren eta EAEko probintzietako edozeinen artean, eta Foru Komunitatearen kasuan jas</w:t>
      </w:r>
      <w:r>
        <w:t>o</w:t>
      </w:r>
      <w:r>
        <w:t>tzen diren zenbatekoak nabarmen txikiagoak dira.</w:t>
      </w:r>
    </w:p>
    <w:p w:rsidR="00BE1465" w:rsidRPr="005C1BA0" w:rsidRDefault="00BE1465" w:rsidP="00034B3E">
      <w:pPr>
        <w:pStyle w:val="Ttulo3"/>
        <w:rPr>
          <w:iCs/>
        </w:rPr>
      </w:pPr>
      <w:r>
        <w:t>Funtsak egiten duen ehunekoa erkidegoko Administrazioaren diru-sarreren 1. eta 2. kapituluen aitorturiko eskubide garbietan.</w:t>
      </w:r>
    </w:p>
    <w:p w:rsidR="00BE1465" w:rsidRDefault="00BE1465" w:rsidP="00BE1465">
      <w:pPr>
        <w:pStyle w:val="texto"/>
        <w:tabs>
          <w:tab w:val="clear" w:pos="2835"/>
          <w:tab w:val="clear" w:pos="3969"/>
          <w:tab w:val="clear" w:pos="5103"/>
          <w:tab w:val="clear" w:pos="6237"/>
          <w:tab w:val="clear" w:pos="7371"/>
        </w:tabs>
        <w:spacing w:before="120" w:after="240"/>
        <w:rPr>
          <w:szCs w:val="26"/>
        </w:rPr>
      </w:pPr>
      <w:r>
        <w:t>Aztertu dugu funtsak zer ehuneko egiten duen bai Nafarroako bai EAEko diru-sarreren 1. eta 2. kapituluen aitorturiko eskubide garbietan, eta hona emaitza:</w:t>
      </w:r>
    </w:p>
    <w:tbl>
      <w:tblPr>
        <w:tblW w:w="8777" w:type="dxa"/>
        <w:tblInd w:w="15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834"/>
        <w:gridCol w:w="694"/>
        <w:gridCol w:w="694"/>
        <w:gridCol w:w="694"/>
        <w:gridCol w:w="695"/>
        <w:gridCol w:w="694"/>
        <w:gridCol w:w="694"/>
        <w:gridCol w:w="695"/>
        <w:gridCol w:w="694"/>
        <w:gridCol w:w="694"/>
        <w:gridCol w:w="695"/>
      </w:tblGrid>
      <w:tr w:rsidR="00BE1465" w:rsidRPr="00870B9B" w:rsidTr="00E00A82">
        <w:trPr>
          <w:trHeight w:val="255"/>
        </w:trPr>
        <w:tc>
          <w:tcPr>
            <w:tcW w:w="1834" w:type="dxa"/>
            <w:shd w:val="clear" w:color="auto" w:fill="FABF8F" w:themeFill="accent6" w:themeFillTint="99"/>
          </w:tcPr>
          <w:p w:rsidR="00BE1465" w:rsidRPr="00870B9B" w:rsidRDefault="00BE1465" w:rsidP="00E00A82">
            <w:pPr>
              <w:pStyle w:val="texto"/>
              <w:tabs>
                <w:tab w:val="clear" w:pos="2835"/>
                <w:tab w:val="clear" w:pos="3969"/>
                <w:tab w:val="clear" w:pos="5103"/>
                <w:tab w:val="clear" w:pos="6237"/>
                <w:tab w:val="clear" w:pos="7371"/>
              </w:tabs>
              <w:spacing w:after="0"/>
              <w:ind w:left="-80" w:firstLine="0"/>
              <w:rPr>
                <w:rFonts w:ascii="Arial" w:hAnsi="Arial" w:cs="Arial"/>
                <w:sz w:val="18"/>
                <w:szCs w:val="18"/>
              </w:rPr>
            </w:pPr>
          </w:p>
        </w:tc>
        <w:tc>
          <w:tcPr>
            <w:tcW w:w="694" w:type="dxa"/>
            <w:shd w:val="clear" w:color="auto" w:fill="FABF8F" w:themeFill="accent6" w:themeFillTint="99"/>
            <w:vAlign w:val="center"/>
          </w:tcPr>
          <w:p w:rsidR="00BE1465" w:rsidRPr="00870B9B"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rPr>
              <w:t>2009</w:t>
            </w:r>
          </w:p>
        </w:tc>
        <w:tc>
          <w:tcPr>
            <w:tcW w:w="694" w:type="dxa"/>
            <w:shd w:val="clear" w:color="auto" w:fill="FABF8F" w:themeFill="accent6" w:themeFillTint="99"/>
            <w:vAlign w:val="center"/>
          </w:tcPr>
          <w:p w:rsidR="00BE1465" w:rsidRPr="00870B9B"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rPr>
              <w:t>2010</w:t>
            </w:r>
          </w:p>
        </w:tc>
        <w:tc>
          <w:tcPr>
            <w:tcW w:w="694" w:type="dxa"/>
            <w:shd w:val="clear" w:color="auto" w:fill="FABF8F" w:themeFill="accent6" w:themeFillTint="99"/>
            <w:vAlign w:val="center"/>
          </w:tcPr>
          <w:p w:rsidR="00BE1465" w:rsidRPr="00870B9B"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rPr>
              <w:t>2011</w:t>
            </w:r>
          </w:p>
        </w:tc>
        <w:tc>
          <w:tcPr>
            <w:tcW w:w="695" w:type="dxa"/>
            <w:shd w:val="clear" w:color="auto" w:fill="FABF8F" w:themeFill="accent6" w:themeFillTint="99"/>
            <w:vAlign w:val="center"/>
          </w:tcPr>
          <w:p w:rsidR="00BE1465" w:rsidRPr="00870B9B"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rPr>
              <w:t>2012</w:t>
            </w:r>
          </w:p>
        </w:tc>
        <w:tc>
          <w:tcPr>
            <w:tcW w:w="694" w:type="dxa"/>
            <w:shd w:val="clear" w:color="auto" w:fill="FABF8F" w:themeFill="accent6" w:themeFillTint="99"/>
            <w:vAlign w:val="center"/>
          </w:tcPr>
          <w:p w:rsidR="00BE1465" w:rsidRPr="00870B9B"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rPr>
              <w:t>2013</w:t>
            </w:r>
          </w:p>
        </w:tc>
        <w:tc>
          <w:tcPr>
            <w:tcW w:w="694" w:type="dxa"/>
            <w:shd w:val="clear" w:color="auto" w:fill="FABF8F" w:themeFill="accent6" w:themeFillTint="99"/>
            <w:vAlign w:val="center"/>
          </w:tcPr>
          <w:p w:rsidR="00BE1465" w:rsidRPr="00870B9B"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rPr>
              <w:t>2014</w:t>
            </w:r>
          </w:p>
        </w:tc>
        <w:tc>
          <w:tcPr>
            <w:tcW w:w="695" w:type="dxa"/>
            <w:shd w:val="clear" w:color="auto" w:fill="FABF8F" w:themeFill="accent6" w:themeFillTint="99"/>
            <w:vAlign w:val="center"/>
          </w:tcPr>
          <w:p w:rsidR="00BE1465" w:rsidRPr="00870B9B"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rPr>
              <w:t>2015</w:t>
            </w:r>
          </w:p>
        </w:tc>
        <w:tc>
          <w:tcPr>
            <w:tcW w:w="694" w:type="dxa"/>
            <w:shd w:val="clear" w:color="auto" w:fill="FABF8F" w:themeFill="accent6" w:themeFillTint="99"/>
            <w:vAlign w:val="center"/>
          </w:tcPr>
          <w:p w:rsidR="00BE1465" w:rsidRPr="00870B9B"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rPr>
              <w:t>2016</w:t>
            </w:r>
          </w:p>
        </w:tc>
        <w:tc>
          <w:tcPr>
            <w:tcW w:w="694" w:type="dxa"/>
            <w:shd w:val="clear" w:color="auto" w:fill="FABF8F" w:themeFill="accent6" w:themeFillTint="99"/>
            <w:vAlign w:val="center"/>
          </w:tcPr>
          <w:p w:rsidR="00BE1465" w:rsidRPr="00870B9B"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rPr>
              <w:t>2017</w:t>
            </w:r>
          </w:p>
        </w:tc>
        <w:tc>
          <w:tcPr>
            <w:tcW w:w="695" w:type="dxa"/>
            <w:shd w:val="clear" w:color="auto" w:fill="FABF8F" w:themeFill="accent6" w:themeFillTint="99"/>
            <w:vAlign w:val="center"/>
          </w:tcPr>
          <w:p w:rsidR="00BE1465" w:rsidRPr="00870B9B"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rPr>
              <w:t>2018*</w:t>
            </w:r>
          </w:p>
        </w:tc>
      </w:tr>
      <w:tr w:rsidR="00BE1465" w:rsidRPr="005C1BA0" w:rsidTr="00E00A82">
        <w:trPr>
          <w:trHeight w:val="255"/>
        </w:trPr>
        <w:tc>
          <w:tcPr>
            <w:tcW w:w="1834" w:type="dxa"/>
            <w:vAlign w:val="center"/>
          </w:tcPr>
          <w:p w:rsidR="00BE1465" w:rsidRPr="005C1BA0" w:rsidRDefault="00BE1465" w:rsidP="00E00A82">
            <w:pPr>
              <w:pStyle w:val="texto"/>
              <w:tabs>
                <w:tab w:val="clear" w:pos="2835"/>
                <w:tab w:val="clear" w:pos="3969"/>
                <w:tab w:val="clear" w:pos="5103"/>
                <w:tab w:val="clear" w:pos="6237"/>
                <w:tab w:val="clear" w:pos="7371"/>
              </w:tabs>
              <w:spacing w:after="0"/>
              <w:ind w:left="-80" w:firstLine="0"/>
              <w:jc w:val="left"/>
              <w:rPr>
                <w:rFonts w:ascii="Arial" w:hAnsi="Arial" w:cs="Arial"/>
                <w:sz w:val="18"/>
                <w:szCs w:val="18"/>
              </w:rPr>
            </w:pPr>
            <w:r>
              <w:rPr>
                <w:rFonts w:ascii="Arial" w:hAnsi="Arial"/>
                <w:sz w:val="18"/>
              </w:rPr>
              <w:t xml:space="preserve">Nafarroa </w:t>
            </w:r>
          </w:p>
        </w:tc>
        <w:tc>
          <w:tcPr>
            <w:tcW w:w="694" w:type="dxa"/>
            <w:vAlign w:val="center"/>
          </w:tcPr>
          <w:p w:rsidR="00BE1465" w:rsidRPr="008E6B08"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rPr>
              <w:t>7,77</w:t>
            </w:r>
          </w:p>
        </w:tc>
        <w:tc>
          <w:tcPr>
            <w:tcW w:w="694" w:type="dxa"/>
            <w:vAlign w:val="center"/>
          </w:tcPr>
          <w:p w:rsidR="00BE1465" w:rsidRPr="008E6B08"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rPr>
              <w:t>7,95</w:t>
            </w:r>
          </w:p>
        </w:tc>
        <w:tc>
          <w:tcPr>
            <w:tcW w:w="694" w:type="dxa"/>
            <w:vAlign w:val="center"/>
          </w:tcPr>
          <w:p w:rsidR="00BE1465" w:rsidRPr="008E6B08"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rPr>
              <w:t>6,87</w:t>
            </w:r>
          </w:p>
        </w:tc>
        <w:tc>
          <w:tcPr>
            <w:tcW w:w="695" w:type="dxa"/>
            <w:vAlign w:val="center"/>
          </w:tcPr>
          <w:p w:rsidR="00BE1465" w:rsidRPr="008E6B08"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rPr>
              <w:t>7,63</w:t>
            </w:r>
          </w:p>
        </w:tc>
        <w:tc>
          <w:tcPr>
            <w:tcW w:w="694" w:type="dxa"/>
            <w:vAlign w:val="center"/>
          </w:tcPr>
          <w:p w:rsidR="00BE1465" w:rsidRPr="008E6B08"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rPr>
              <w:t>7,25</w:t>
            </w:r>
          </w:p>
        </w:tc>
        <w:tc>
          <w:tcPr>
            <w:tcW w:w="694" w:type="dxa"/>
            <w:vAlign w:val="center"/>
          </w:tcPr>
          <w:p w:rsidR="00BE1465" w:rsidRPr="008E6B08"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rPr>
              <w:t>7,06</w:t>
            </w:r>
          </w:p>
        </w:tc>
        <w:tc>
          <w:tcPr>
            <w:tcW w:w="695" w:type="dxa"/>
            <w:vAlign w:val="center"/>
          </w:tcPr>
          <w:p w:rsidR="00BE1465" w:rsidRPr="008E6B08"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rPr>
              <w:t>6,82</w:t>
            </w:r>
          </w:p>
        </w:tc>
        <w:tc>
          <w:tcPr>
            <w:tcW w:w="694" w:type="dxa"/>
            <w:vAlign w:val="center"/>
          </w:tcPr>
          <w:p w:rsidR="00BE1465" w:rsidRPr="008E6B08"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rPr>
              <w:t>6,58</w:t>
            </w:r>
          </w:p>
        </w:tc>
        <w:tc>
          <w:tcPr>
            <w:tcW w:w="694" w:type="dxa"/>
            <w:vAlign w:val="center"/>
          </w:tcPr>
          <w:p w:rsidR="00BE1465" w:rsidRPr="008E6B08"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rPr>
              <w:t>6,06</w:t>
            </w:r>
          </w:p>
        </w:tc>
        <w:tc>
          <w:tcPr>
            <w:tcW w:w="695" w:type="dxa"/>
            <w:vAlign w:val="center"/>
          </w:tcPr>
          <w:p w:rsidR="00BE1465" w:rsidRPr="008E6B08"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rPr>
              <w:t>6,72</w:t>
            </w:r>
          </w:p>
        </w:tc>
      </w:tr>
      <w:tr w:rsidR="00BE1465" w:rsidRPr="00274FDB" w:rsidTr="00E00A82">
        <w:trPr>
          <w:trHeight w:val="255"/>
        </w:trPr>
        <w:tc>
          <w:tcPr>
            <w:tcW w:w="1834" w:type="dxa"/>
            <w:vAlign w:val="center"/>
          </w:tcPr>
          <w:p w:rsidR="00BE1465" w:rsidRPr="00274FDB" w:rsidRDefault="009356C1" w:rsidP="00E00A82">
            <w:pPr>
              <w:pStyle w:val="texto"/>
              <w:tabs>
                <w:tab w:val="clear" w:pos="2835"/>
                <w:tab w:val="clear" w:pos="3969"/>
                <w:tab w:val="clear" w:pos="5103"/>
                <w:tab w:val="clear" w:pos="6237"/>
                <w:tab w:val="clear" w:pos="7371"/>
              </w:tabs>
              <w:spacing w:after="0"/>
              <w:ind w:left="-80" w:firstLine="0"/>
              <w:jc w:val="left"/>
              <w:rPr>
                <w:rFonts w:ascii="Arial Narrow" w:hAnsi="Arial Narrow"/>
                <w:sz w:val="16"/>
                <w:szCs w:val="16"/>
              </w:rPr>
            </w:pPr>
            <w:r>
              <w:rPr>
                <w:rFonts w:ascii="Arial Narrow" w:hAnsi="Arial Narrow"/>
                <w:sz w:val="16"/>
              </w:rPr>
              <w:t>Araba</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Pr>
                <w:rFonts w:ascii="Arial Narrow" w:hAnsi="Arial Narrow"/>
                <w:sz w:val="16"/>
              </w:rPr>
              <w:t>10,47</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Pr>
                <w:rFonts w:ascii="Arial Narrow" w:hAnsi="Arial Narrow"/>
                <w:sz w:val="16"/>
              </w:rPr>
              <w:t>11,96</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Pr>
                <w:rFonts w:ascii="Arial Narrow" w:hAnsi="Arial Narrow"/>
                <w:sz w:val="16"/>
              </w:rPr>
              <w:t>10,73</w:t>
            </w:r>
          </w:p>
        </w:tc>
        <w:tc>
          <w:tcPr>
            <w:tcW w:w="695"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Pr>
                <w:rFonts w:ascii="Arial Narrow" w:hAnsi="Arial Narrow"/>
                <w:sz w:val="16"/>
              </w:rPr>
              <w:t>11,64</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Pr>
                <w:rFonts w:ascii="Arial Narrow" w:hAnsi="Arial Narrow"/>
                <w:sz w:val="16"/>
              </w:rPr>
              <w:t>10,41</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Pr>
                <w:rFonts w:ascii="Arial Narrow" w:hAnsi="Arial Narrow"/>
                <w:sz w:val="16"/>
              </w:rPr>
              <w:t>11,26</w:t>
            </w:r>
          </w:p>
        </w:tc>
        <w:tc>
          <w:tcPr>
            <w:tcW w:w="695"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Pr>
                <w:rFonts w:ascii="Arial Narrow" w:hAnsi="Arial Narrow"/>
                <w:sz w:val="16"/>
              </w:rPr>
              <w:t>11,50</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Pr>
                <w:rFonts w:ascii="Arial Narrow" w:hAnsi="Arial Narrow"/>
                <w:sz w:val="16"/>
              </w:rPr>
              <w:t>10,80</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Pr>
                <w:rFonts w:ascii="Arial Narrow" w:hAnsi="Arial Narrow"/>
                <w:sz w:val="16"/>
              </w:rPr>
              <w:t>11,12</w:t>
            </w:r>
          </w:p>
        </w:tc>
        <w:tc>
          <w:tcPr>
            <w:tcW w:w="695"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Pr>
                <w:rFonts w:ascii="Arial Narrow" w:hAnsi="Arial Narrow"/>
                <w:sz w:val="16"/>
              </w:rPr>
              <w:t>10,65</w:t>
            </w:r>
          </w:p>
        </w:tc>
      </w:tr>
      <w:tr w:rsidR="00BE1465" w:rsidRPr="00274FDB" w:rsidTr="00E00A82">
        <w:trPr>
          <w:trHeight w:val="255"/>
        </w:trPr>
        <w:tc>
          <w:tcPr>
            <w:tcW w:w="1834" w:type="dxa"/>
            <w:vAlign w:val="center"/>
          </w:tcPr>
          <w:p w:rsidR="00BE1465" w:rsidRPr="00274FDB" w:rsidRDefault="009356C1" w:rsidP="00E00A82">
            <w:pPr>
              <w:pStyle w:val="texto"/>
              <w:tabs>
                <w:tab w:val="clear" w:pos="2835"/>
                <w:tab w:val="clear" w:pos="3969"/>
                <w:tab w:val="clear" w:pos="5103"/>
                <w:tab w:val="clear" w:pos="6237"/>
                <w:tab w:val="clear" w:pos="7371"/>
              </w:tabs>
              <w:spacing w:after="0"/>
              <w:ind w:left="-80" w:firstLine="0"/>
              <w:jc w:val="left"/>
              <w:rPr>
                <w:rFonts w:ascii="Arial Narrow" w:hAnsi="Arial Narrow"/>
                <w:sz w:val="16"/>
                <w:szCs w:val="16"/>
              </w:rPr>
            </w:pPr>
            <w:r>
              <w:rPr>
                <w:rFonts w:ascii="Arial Narrow" w:hAnsi="Arial Narrow"/>
                <w:sz w:val="16"/>
              </w:rPr>
              <w:t>Bizkaia</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Pr>
                <w:rFonts w:ascii="Arial Narrow" w:hAnsi="Arial Narrow"/>
                <w:sz w:val="16"/>
              </w:rPr>
              <w:t>12,91</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Pr>
                <w:rFonts w:ascii="Arial Narrow" w:hAnsi="Arial Narrow"/>
                <w:sz w:val="16"/>
              </w:rPr>
              <w:t>13,61</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Pr>
                <w:rFonts w:ascii="Arial Narrow" w:hAnsi="Arial Narrow"/>
                <w:sz w:val="16"/>
              </w:rPr>
              <w:t>13,21</w:t>
            </w:r>
          </w:p>
        </w:tc>
        <w:tc>
          <w:tcPr>
            <w:tcW w:w="695"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Pr>
                <w:rFonts w:ascii="Arial Narrow" w:hAnsi="Arial Narrow"/>
                <w:sz w:val="16"/>
              </w:rPr>
              <w:t>13,75</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Pr>
                <w:rFonts w:ascii="Arial Narrow" w:hAnsi="Arial Narrow"/>
                <w:sz w:val="16"/>
              </w:rPr>
              <w:t>12,92</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Pr>
                <w:rFonts w:ascii="Arial Narrow" w:hAnsi="Arial Narrow"/>
                <w:sz w:val="16"/>
              </w:rPr>
              <w:t>12,73</w:t>
            </w:r>
          </w:p>
        </w:tc>
        <w:tc>
          <w:tcPr>
            <w:tcW w:w="695"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Pr>
                <w:rFonts w:ascii="Arial Narrow" w:hAnsi="Arial Narrow"/>
                <w:sz w:val="16"/>
              </w:rPr>
              <w:t>12,43</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Pr>
                <w:rFonts w:ascii="Arial Narrow" w:hAnsi="Arial Narrow"/>
                <w:sz w:val="16"/>
              </w:rPr>
              <w:t>12,45</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Pr>
                <w:rFonts w:ascii="Arial Narrow" w:hAnsi="Arial Narrow"/>
                <w:sz w:val="16"/>
              </w:rPr>
              <w:t>11,90</w:t>
            </w:r>
          </w:p>
        </w:tc>
        <w:tc>
          <w:tcPr>
            <w:tcW w:w="695"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Pr>
                <w:rFonts w:ascii="Arial Narrow" w:hAnsi="Arial Narrow"/>
                <w:sz w:val="16"/>
              </w:rPr>
              <w:t>12,07</w:t>
            </w:r>
          </w:p>
        </w:tc>
      </w:tr>
      <w:tr w:rsidR="00BE1465" w:rsidRPr="00274FDB" w:rsidTr="00E00A82">
        <w:trPr>
          <w:trHeight w:val="255"/>
        </w:trPr>
        <w:tc>
          <w:tcPr>
            <w:tcW w:w="1834" w:type="dxa"/>
            <w:vAlign w:val="center"/>
          </w:tcPr>
          <w:p w:rsidR="00BE1465" w:rsidRPr="00274FDB" w:rsidRDefault="009356C1" w:rsidP="00E00A82">
            <w:pPr>
              <w:pStyle w:val="texto"/>
              <w:tabs>
                <w:tab w:val="clear" w:pos="2835"/>
                <w:tab w:val="clear" w:pos="3969"/>
                <w:tab w:val="clear" w:pos="5103"/>
                <w:tab w:val="clear" w:pos="6237"/>
                <w:tab w:val="clear" w:pos="7371"/>
              </w:tabs>
              <w:spacing w:after="0"/>
              <w:ind w:left="-80" w:firstLine="0"/>
              <w:jc w:val="left"/>
              <w:rPr>
                <w:rFonts w:ascii="Arial Narrow" w:hAnsi="Arial Narrow"/>
                <w:sz w:val="16"/>
                <w:szCs w:val="16"/>
              </w:rPr>
            </w:pPr>
            <w:r>
              <w:rPr>
                <w:rFonts w:ascii="Arial Narrow" w:hAnsi="Arial Narrow"/>
                <w:sz w:val="16"/>
              </w:rPr>
              <w:t>Gipuzkoa</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Pr>
                <w:rFonts w:ascii="Arial Narrow" w:hAnsi="Arial Narrow"/>
                <w:sz w:val="16"/>
              </w:rPr>
              <w:t>10,94</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Pr>
                <w:rFonts w:ascii="Arial Narrow" w:hAnsi="Arial Narrow"/>
                <w:sz w:val="16"/>
              </w:rPr>
              <w:t>11,87</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Pr>
                <w:rFonts w:ascii="Arial Narrow" w:hAnsi="Arial Narrow"/>
                <w:sz w:val="16"/>
              </w:rPr>
              <w:t>10,86</w:t>
            </w:r>
          </w:p>
        </w:tc>
        <w:tc>
          <w:tcPr>
            <w:tcW w:w="695"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Pr>
                <w:rFonts w:ascii="Arial Narrow" w:hAnsi="Arial Narrow"/>
                <w:sz w:val="16"/>
              </w:rPr>
              <w:t>11,54</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Pr>
                <w:rFonts w:ascii="Arial Narrow" w:hAnsi="Arial Narrow"/>
                <w:sz w:val="16"/>
              </w:rPr>
              <w:t>11,38</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Pr>
                <w:rFonts w:ascii="Arial Narrow" w:hAnsi="Arial Narrow"/>
                <w:sz w:val="16"/>
              </w:rPr>
              <w:t>11,72</w:t>
            </w:r>
          </w:p>
        </w:tc>
        <w:tc>
          <w:tcPr>
            <w:tcW w:w="695"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Pr>
                <w:rFonts w:ascii="Arial Narrow" w:hAnsi="Arial Narrow"/>
                <w:sz w:val="16"/>
              </w:rPr>
              <w:t>11,75</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Pr>
                <w:rFonts w:ascii="Arial Narrow" w:hAnsi="Arial Narrow"/>
                <w:sz w:val="16"/>
              </w:rPr>
              <w:t>11,75</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Pr>
                <w:rFonts w:ascii="Arial Narrow" w:hAnsi="Arial Narrow"/>
                <w:sz w:val="16"/>
              </w:rPr>
              <w:t>11,10</w:t>
            </w:r>
          </w:p>
        </w:tc>
        <w:tc>
          <w:tcPr>
            <w:tcW w:w="695"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Pr>
                <w:rFonts w:ascii="Arial Narrow" w:hAnsi="Arial Narrow"/>
                <w:sz w:val="16"/>
              </w:rPr>
              <w:t>11,47</w:t>
            </w:r>
          </w:p>
        </w:tc>
      </w:tr>
      <w:tr w:rsidR="00BE1465" w:rsidRPr="005C1BA0" w:rsidTr="00E00A82">
        <w:trPr>
          <w:trHeight w:val="255"/>
        </w:trPr>
        <w:tc>
          <w:tcPr>
            <w:tcW w:w="1834" w:type="dxa"/>
            <w:tcBorders>
              <w:bottom w:val="single" w:sz="4" w:space="0" w:color="auto"/>
            </w:tcBorders>
            <w:vAlign w:val="center"/>
          </w:tcPr>
          <w:p w:rsidR="00BE1465" w:rsidRPr="005C1BA0" w:rsidRDefault="00BE1465" w:rsidP="00E00A82">
            <w:pPr>
              <w:pStyle w:val="texto"/>
              <w:tabs>
                <w:tab w:val="clear" w:pos="2835"/>
                <w:tab w:val="clear" w:pos="3969"/>
                <w:tab w:val="clear" w:pos="5103"/>
                <w:tab w:val="clear" w:pos="6237"/>
                <w:tab w:val="clear" w:pos="7371"/>
              </w:tabs>
              <w:spacing w:after="0"/>
              <w:ind w:left="-80" w:firstLine="0"/>
              <w:jc w:val="left"/>
              <w:rPr>
                <w:rFonts w:ascii="Arial" w:hAnsi="Arial" w:cs="Arial"/>
                <w:sz w:val="18"/>
                <w:szCs w:val="18"/>
              </w:rPr>
            </w:pPr>
            <w:r>
              <w:t>EAE (osoa)</w:t>
            </w:r>
          </w:p>
        </w:tc>
        <w:tc>
          <w:tcPr>
            <w:tcW w:w="694" w:type="dxa"/>
            <w:tcBorders>
              <w:bottom w:val="single" w:sz="4" w:space="0" w:color="auto"/>
            </w:tcBorders>
            <w:vAlign w:val="center"/>
          </w:tcPr>
          <w:p w:rsidR="00BE1465" w:rsidRPr="00B448A1"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rPr>
              <w:t>11,44</w:t>
            </w:r>
          </w:p>
        </w:tc>
        <w:tc>
          <w:tcPr>
            <w:tcW w:w="694" w:type="dxa"/>
            <w:tcBorders>
              <w:bottom w:val="single" w:sz="4" w:space="0" w:color="auto"/>
            </w:tcBorders>
            <w:vAlign w:val="center"/>
          </w:tcPr>
          <w:p w:rsidR="00BE1465" w:rsidRPr="00B448A1"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rPr>
              <w:t>12,48</w:t>
            </w:r>
          </w:p>
        </w:tc>
        <w:tc>
          <w:tcPr>
            <w:tcW w:w="694" w:type="dxa"/>
            <w:tcBorders>
              <w:bottom w:val="single" w:sz="4" w:space="0" w:color="auto"/>
            </w:tcBorders>
            <w:vAlign w:val="center"/>
          </w:tcPr>
          <w:p w:rsidR="00BE1465" w:rsidRPr="00B448A1"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rPr>
              <w:t>11,60</w:t>
            </w:r>
          </w:p>
        </w:tc>
        <w:tc>
          <w:tcPr>
            <w:tcW w:w="695" w:type="dxa"/>
            <w:tcBorders>
              <w:bottom w:val="single" w:sz="4" w:space="0" w:color="auto"/>
            </w:tcBorders>
            <w:vAlign w:val="center"/>
          </w:tcPr>
          <w:p w:rsidR="00BE1465" w:rsidRPr="00B448A1"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rPr>
              <w:t>12,31</w:t>
            </w:r>
          </w:p>
        </w:tc>
        <w:tc>
          <w:tcPr>
            <w:tcW w:w="694" w:type="dxa"/>
            <w:tcBorders>
              <w:bottom w:val="single" w:sz="4" w:space="0" w:color="auto"/>
            </w:tcBorders>
            <w:vAlign w:val="center"/>
          </w:tcPr>
          <w:p w:rsidR="00BE1465" w:rsidRPr="00B448A1"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rPr>
              <w:t>11,57</w:t>
            </w:r>
          </w:p>
        </w:tc>
        <w:tc>
          <w:tcPr>
            <w:tcW w:w="694" w:type="dxa"/>
            <w:tcBorders>
              <w:bottom w:val="single" w:sz="4" w:space="0" w:color="auto"/>
            </w:tcBorders>
            <w:vAlign w:val="center"/>
          </w:tcPr>
          <w:p w:rsidR="00BE1465" w:rsidRPr="00B448A1"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rPr>
              <w:t>11,91</w:t>
            </w:r>
          </w:p>
        </w:tc>
        <w:tc>
          <w:tcPr>
            <w:tcW w:w="695" w:type="dxa"/>
            <w:tcBorders>
              <w:bottom w:val="single" w:sz="4" w:space="0" w:color="auto"/>
            </w:tcBorders>
            <w:vAlign w:val="center"/>
          </w:tcPr>
          <w:p w:rsidR="00BE1465" w:rsidRPr="00B448A1"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rPr>
              <w:t>11,90</w:t>
            </w:r>
          </w:p>
        </w:tc>
        <w:tc>
          <w:tcPr>
            <w:tcW w:w="694" w:type="dxa"/>
            <w:tcBorders>
              <w:bottom w:val="single" w:sz="4" w:space="0" w:color="auto"/>
            </w:tcBorders>
            <w:vAlign w:val="center"/>
          </w:tcPr>
          <w:p w:rsidR="00BE1465" w:rsidRPr="00B448A1"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rPr>
              <w:t>11,67</w:t>
            </w:r>
          </w:p>
        </w:tc>
        <w:tc>
          <w:tcPr>
            <w:tcW w:w="694" w:type="dxa"/>
            <w:tcBorders>
              <w:bottom w:val="single" w:sz="4" w:space="0" w:color="auto"/>
            </w:tcBorders>
            <w:vAlign w:val="center"/>
          </w:tcPr>
          <w:p w:rsidR="00BE1465" w:rsidRPr="00B448A1"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rPr>
              <w:t>11,37</w:t>
            </w:r>
          </w:p>
        </w:tc>
        <w:tc>
          <w:tcPr>
            <w:tcW w:w="695" w:type="dxa"/>
            <w:tcBorders>
              <w:bottom w:val="single" w:sz="4" w:space="0" w:color="auto"/>
            </w:tcBorders>
            <w:vAlign w:val="center"/>
          </w:tcPr>
          <w:p w:rsidR="00BE1465" w:rsidRPr="00B448A1"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sz w:val="18"/>
              </w:rPr>
              <w:t>11,40</w:t>
            </w:r>
          </w:p>
        </w:tc>
      </w:tr>
    </w:tbl>
    <w:p w:rsidR="00E00A82" w:rsidRPr="000E7956" w:rsidRDefault="00E00A82" w:rsidP="00E00A82">
      <w:pPr>
        <w:pStyle w:val="texto"/>
        <w:tabs>
          <w:tab w:val="clear" w:pos="2835"/>
          <w:tab w:val="clear" w:pos="3969"/>
          <w:tab w:val="clear" w:pos="5103"/>
          <w:tab w:val="clear" w:pos="6237"/>
          <w:tab w:val="clear" w:pos="7371"/>
        </w:tabs>
        <w:spacing w:before="60" w:after="0"/>
        <w:ind w:left="112" w:firstLine="0"/>
        <w:jc w:val="left"/>
        <w:rPr>
          <w:rFonts w:ascii="Arial" w:hAnsi="Arial" w:cs="Arial"/>
          <w:sz w:val="16"/>
          <w:szCs w:val="16"/>
        </w:rPr>
      </w:pPr>
      <w:r>
        <w:rPr>
          <w:rFonts w:ascii="Arial" w:hAnsi="Arial"/>
          <w:sz w:val="16"/>
        </w:rPr>
        <w:t>* Aipaturiko kopuruak lortu dira behin-behineko aitorturiko eskubide garbietatik eta Estatuari eginiko ekarpenet</w:t>
      </w:r>
      <w:r>
        <w:rPr>
          <w:rFonts w:ascii="Arial" w:hAnsi="Arial"/>
          <w:sz w:val="16"/>
        </w:rPr>
        <w:t>a</w:t>
      </w:r>
      <w:r>
        <w:rPr>
          <w:rFonts w:ascii="Arial" w:hAnsi="Arial"/>
          <w:sz w:val="16"/>
        </w:rPr>
        <w:t>tik, ekitaldi horretako kontuak behin betikoz onetsi arte.</w:t>
      </w:r>
    </w:p>
    <w:p w:rsidR="00BE1465" w:rsidRDefault="00BE1465" w:rsidP="00BE1465">
      <w:pPr>
        <w:pStyle w:val="texto"/>
        <w:tabs>
          <w:tab w:val="clear" w:pos="2835"/>
          <w:tab w:val="clear" w:pos="3969"/>
          <w:tab w:val="clear" w:pos="5103"/>
          <w:tab w:val="clear" w:pos="6237"/>
          <w:tab w:val="clear" w:pos="7371"/>
        </w:tabs>
        <w:spacing w:before="200"/>
        <w:rPr>
          <w:szCs w:val="26"/>
        </w:rPr>
      </w:pPr>
      <w:r>
        <w:t>2018an, Nafarroan, funtsa da Foru Administrazioaren diru-sarreren 1. eta 2. kapituluen aitort</w:t>
      </w:r>
      <w:r>
        <w:t>u</w:t>
      </w:r>
      <w:r>
        <w:t>riko eskubide garbien ehuneko 6,72, eta zenbateko hori nabarmen txikiagoa da EAEko probi</w:t>
      </w:r>
      <w:r>
        <w:t>n</w:t>
      </w:r>
      <w:r>
        <w:t>tzietatik edozeinetakoaren aldean, horietan ehuneko 11,40 egiten baitu batez beste urte horretan. Balioen alde hori aztertutako aldiko urte guztietan mantentzen da.</w:t>
      </w:r>
    </w:p>
    <w:p w:rsidR="00BE1465" w:rsidRPr="005C1BA0" w:rsidRDefault="00BE1465" w:rsidP="00034B3E">
      <w:pPr>
        <w:pStyle w:val="Ttulo3"/>
        <w:rPr>
          <w:iCs/>
        </w:rPr>
      </w:pPr>
      <w:r>
        <w:t>Toki ogasunei funtsa banatzeko formula</w:t>
      </w:r>
    </w:p>
    <w:p w:rsidR="00BE1465" w:rsidRDefault="00BE1465" w:rsidP="00BE1465">
      <w:pPr>
        <w:pStyle w:val="texto"/>
        <w:tabs>
          <w:tab w:val="clear" w:pos="2835"/>
          <w:tab w:val="clear" w:pos="3969"/>
          <w:tab w:val="clear" w:pos="5103"/>
          <w:tab w:val="clear" w:pos="6237"/>
          <w:tab w:val="clear" w:pos="7371"/>
        </w:tabs>
        <w:spacing w:before="120"/>
        <w:rPr>
          <w:szCs w:val="26"/>
        </w:rPr>
      </w:pPr>
      <w:r>
        <w:t xml:space="preserve">Txosten honen II. atalean jada azaldu dugu transferentzia arruntetarako funtsa Nafarroako toki ogasunei banatzeko formula. </w:t>
      </w:r>
    </w:p>
    <w:p w:rsidR="00BE1465" w:rsidRDefault="00BE1465" w:rsidP="00BE1465">
      <w:pPr>
        <w:pStyle w:val="texto"/>
        <w:tabs>
          <w:tab w:val="clear" w:pos="2835"/>
          <w:tab w:val="clear" w:pos="3969"/>
          <w:tab w:val="clear" w:pos="5103"/>
          <w:tab w:val="clear" w:pos="6237"/>
          <w:tab w:val="clear" w:pos="7371"/>
        </w:tabs>
        <w:spacing w:before="120" w:after="240"/>
        <w:rPr>
          <w:szCs w:val="26"/>
        </w:rPr>
      </w:pPr>
      <w:r>
        <w:t>EAEn, funtsa banatzeko erabilitako irizpide eta aldagaiak desberdinak dira aztertzen ari garen probintziaren arabera. Arabaren kasuan, bada transferentzia arruntetarako funts bat eta, be</w:t>
      </w:r>
      <w:r>
        <w:t>s</w:t>
      </w:r>
      <w:r>
        <w:t>talde, kapital-transferentzien funts bat; aldiz, Bizkaian eta Gipuzkoan funts bakarra dago. Ed</w:t>
      </w:r>
      <w:r>
        <w:t>o</w:t>
      </w:r>
      <w:r>
        <w:t>nola ere, behin zehaztuta aldundi bakoitzerako funtsaren zenbatekoa, hura banatzen da hurrengo orrialdeko koadroan azaltzen den moduan:</w:t>
      </w:r>
    </w:p>
    <w:p w:rsidR="00BE1465" w:rsidRDefault="00BE1465" w:rsidP="00BE1465">
      <w:pPr>
        <w:spacing w:after="0"/>
        <w:ind w:firstLine="0"/>
        <w:jc w:val="left"/>
        <w:rPr>
          <w:spacing w:val="6"/>
          <w:sz w:val="26"/>
          <w:szCs w:val="26"/>
        </w:rPr>
      </w:pPr>
      <w:r>
        <w:br w:type="page"/>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520"/>
        <w:gridCol w:w="40"/>
        <w:gridCol w:w="14"/>
        <w:gridCol w:w="6323"/>
      </w:tblGrid>
      <w:tr w:rsidR="00BE1465" w:rsidRPr="000C5F5C" w:rsidTr="00274FDB">
        <w:trPr>
          <w:trHeight w:val="198"/>
          <w:jc w:val="center"/>
        </w:trPr>
        <w:tc>
          <w:tcPr>
            <w:tcW w:w="8897" w:type="dxa"/>
            <w:gridSpan w:val="4"/>
            <w:tcBorders>
              <w:bottom w:val="single" w:sz="2" w:space="0" w:color="auto"/>
            </w:tcBorders>
            <w:shd w:val="clear" w:color="auto" w:fill="FABF8F" w:themeFill="accent6" w:themeFillTint="99"/>
            <w:vAlign w:val="center"/>
          </w:tcPr>
          <w:p w:rsidR="00BE1465" w:rsidRPr="000C5F5C" w:rsidRDefault="009356C1" w:rsidP="00BE1465">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r>
              <w:rPr>
                <w:rFonts w:ascii="Arial" w:hAnsi="Arial"/>
                <w:sz w:val="18"/>
              </w:rPr>
              <w:lastRenderedPageBreak/>
              <w:t>Araba</w:t>
            </w:r>
          </w:p>
        </w:tc>
      </w:tr>
      <w:tr w:rsidR="00BE1465" w:rsidRPr="000C5F5C" w:rsidTr="00274FDB">
        <w:trPr>
          <w:trHeight w:val="198"/>
          <w:jc w:val="center"/>
        </w:trPr>
        <w:tc>
          <w:tcPr>
            <w:tcW w:w="2560" w:type="dxa"/>
            <w:gridSpan w:val="2"/>
            <w:tcBorders>
              <w:top w:val="single" w:sz="2" w:space="0" w:color="auto"/>
            </w:tcBorders>
            <w:shd w:val="clear" w:color="auto" w:fill="FABF8F" w:themeFill="accent6" w:themeFillTint="99"/>
            <w:vAlign w:val="center"/>
          </w:tcPr>
          <w:p w:rsidR="00BE1465" w:rsidRPr="000C5F5C" w:rsidRDefault="00BE1465" w:rsidP="00D60805">
            <w:pPr>
              <w:pStyle w:val="texto"/>
              <w:tabs>
                <w:tab w:val="clear" w:pos="2835"/>
                <w:tab w:val="clear" w:pos="3969"/>
                <w:tab w:val="clear" w:pos="5103"/>
                <w:tab w:val="clear" w:pos="6237"/>
                <w:tab w:val="clear" w:pos="7371"/>
              </w:tabs>
              <w:spacing w:after="0"/>
              <w:ind w:left="-40" w:right="-178" w:firstLine="0"/>
              <w:jc w:val="left"/>
              <w:rPr>
                <w:rFonts w:ascii="Arial" w:hAnsi="Arial" w:cs="Arial"/>
                <w:sz w:val="18"/>
                <w:szCs w:val="18"/>
              </w:rPr>
            </w:pPr>
            <w:r>
              <w:rPr>
                <w:rFonts w:ascii="Arial" w:hAnsi="Arial"/>
                <w:sz w:val="18"/>
              </w:rPr>
              <w:t>Zuzkidura</w:t>
            </w:r>
          </w:p>
        </w:tc>
        <w:tc>
          <w:tcPr>
            <w:tcW w:w="6337" w:type="dxa"/>
            <w:gridSpan w:val="2"/>
            <w:tcBorders>
              <w:top w:val="single" w:sz="2" w:space="0" w:color="auto"/>
            </w:tcBorders>
            <w:shd w:val="clear" w:color="auto" w:fill="FABF8F" w:themeFill="accent6" w:themeFillTint="99"/>
            <w:vAlign w:val="center"/>
          </w:tcPr>
          <w:p w:rsidR="00BE1465" w:rsidRPr="000C5F5C" w:rsidRDefault="00BE1465" w:rsidP="00BE1465">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rPr>
              <w:t>Banaketaren irizpide eta aldagaiak</w:t>
            </w:r>
          </w:p>
        </w:tc>
      </w:tr>
      <w:tr w:rsidR="00BE1465" w:rsidRPr="000E7956" w:rsidTr="00D60805">
        <w:trPr>
          <w:trHeight w:val="198"/>
          <w:jc w:val="center"/>
        </w:trPr>
        <w:tc>
          <w:tcPr>
            <w:tcW w:w="2560" w:type="dxa"/>
            <w:gridSpan w:val="2"/>
            <w:vAlign w:val="center"/>
          </w:tcPr>
          <w:p w:rsidR="00BE1465" w:rsidRPr="000E7956" w:rsidRDefault="00DB59A4" w:rsidP="00D60805">
            <w:pPr>
              <w:pStyle w:val="texto"/>
              <w:tabs>
                <w:tab w:val="clear" w:pos="2835"/>
                <w:tab w:val="clear" w:pos="3969"/>
                <w:tab w:val="clear" w:pos="5103"/>
                <w:tab w:val="clear" w:pos="6237"/>
                <w:tab w:val="clear" w:pos="7371"/>
              </w:tabs>
              <w:spacing w:after="0"/>
              <w:ind w:left="-40" w:right="-178" w:firstLine="0"/>
              <w:jc w:val="left"/>
              <w:rPr>
                <w:rFonts w:ascii="Arial Narrow" w:hAnsi="Arial Narrow"/>
                <w:sz w:val="18"/>
                <w:szCs w:val="18"/>
              </w:rPr>
            </w:pPr>
            <w:r>
              <w:rPr>
                <w:rFonts w:ascii="Arial Narrow" w:hAnsi="Arial Narrow"/>
                <w:sz w:val="18"/>
              </w:rPr>
              <w:t xml:space="preserve">Transferentzia arruntetarako </w:t>
            </w:r>
            <w:r w:rsidR="00034B3E">
              <w:rPr>
                <w:rFonts w:ascii="Arial Narrow" w:hAnsi="Arial Narrow"/>
                <w:sz w:val="18"/>
              </w:rPr>
              <w:br/>
            </w:r>
            <w:r>
              <w:rPr>
                <w:rFonts w:ascii="Arial Narrow" w:hAnsi="Arial Narrow"/>
                <w:sz w:val="18"/>
              </w:rPr>
              <w:t xml:space="preserve">funtsa: Lurraldearen baliabideen </w:t>
            </w:r>
            <w:r w:rsidR="00034B3E">
              <w:rPr>
                <w:rFonts w:ascii="Arial Narrow" w:hAnsi="Arial Narrow"/>
                <w:sz w:val="18"/>
              </w:rPr>
              <w:br/>
            </w:r>
            <w:r>
              <w:rPr>
                <w:rFonts w:ascii="Arial Narrow" w:hAnsi="Arial Narrow"/>
                <w:sz w:val="18"/>
              </w:rPr>
              <w:t xml:space="preserve">% 52,8* </w:t>
            </w:r>
          </w:p>
        </w:tc>
        <w:tc>
          <w:tcPr>
            <w:tcW w:w="6337" w:type="dxa"/>
            <w:gridSpan w:val="2"/>
          </w:tcPr>
          <w:p w:rsidR="00BE1465" w:rsidRPr="000E7956" w:rsidRDefault="00BE1465" w:rsidP="00BE1465">
            <w:pPr>
              <w:pStyle w:val="texto"/>
              <w:tabs>
                <w:tab w:val="clear" w:pos="2835"/>
                <w:tab w:val="clear" w:pos="3969"/>
                <w:tab w:val="clear" w:pos="5103"/>
                <w:tab w:val="clear" w:pos="6237"/>
                <w:tab w:val="clear" w:pos="7371"/>
              </w:tabs>
              <w:spacing w:after="0"/>
              <w:ind w:firstLine="0"/>
              <w:rPr>
                <w:rFonts w:ascii="Arial Narrow" w:hAnsi="Arial Narrow"/>
                <w:sz w:val="18"/>
                <w:szCs w:val="18"/>
              </w:rPr>
            </w:pPr>
            <w:r>
              <w:rPr>
                <w:rFonts w:ascii="Arial Narrow" w:hAnsi="Arial Narrow"/>
                <w:sz w:val="18"/>
              </w:rPr>
              <w:t>1) Urtero zehazten da aldunditik toki entitateetara eskualdaturiko zerbitzuengatiko parte-hartzea (a)</w:t>
            </w:r>
          </w:p>
          <w:p w:rsidR="00BE1465" w:rsidRPr="000E7956" w:rsidRDefault="00BE1465" w:rsidP="00BE1465">
            <w:pPr>
              <w:pStyle w:val="texto"/>
              <w:tabs>
                <w:tab w:val="clear" w:pos="2835"/>
                <w:tab w:val="clear" w:pos="3969"/>
                <w:tab w:val="clear" w:pos="5103"/>
                <w:tab w:val="clear" w:pos="6237"/>
                <w:tab w:val="clear" w:pos="7371"/>
              </w:tabs>
              <w:spacing w:after="0"/>
              <w:ind w:firstLine="0"/>
              <w:rPr>
                <w:rFonts w:ascii="Arial Narrow" w:hAnsi="Arial Narrow"/>
                <w:sz w:val="18"/>
                <w:szCs w:val="18"/>
              </w:rPr>
            </w:pPr>
            <w:r>
              <w:rPr>
                <w:rFonts w:ascii="Arial Narrow" w:hAnsi="Arial Narrow"/>
                <w:sz w:val="18"/>
              </w:rPr>
              <w:t>2) 67.614 euroko parte-hartze finkoa kuadrilla bakoitzerako (hainbat udalerrik osat</w:t>
            </w:r>
            <w:r>
              <w:rPr>
                <w:rFonts w:ascii="Arial Narrow" w:hAnsi="Arial Narrow"/>
                <w:sz w:val="18"/>
              </w:rPr>
              <w:t>u</w:t>
            </w:r>
            <w:r>
              <w:rPr>
                <w:rFonts w:ascii="Arial Narrow" w:hAnsi="Arial Narrow"/>
                <w:sz w:val="18"/>
              </w:rPr>
              <w:t>tako toki-erakundea) (b).</w:t>
            </w:r>
          </w:p>
          <w:p w:rsidR="00BE1465" w:rsidRPr="000E7956" w:rsidRDefault="00BE1465" w:rsidP="00BE1465">
            <w:pPr>
              <w:pStyle w:val="texto"/>
              <w:tabs>
                <w:tab w:val="clear" w:pos="2835"/>
                <w:tab w:val="clear" w:pos="3969"/>
                <w:tab w:val="clear" w:pos="5103"/>
                <w:tab w:val="clear" w:pos="6237"/>
                <w:tab w:val="clear" w:pos="7371"/>
              </w:tabs>
              <w:spacing w:after="0"/>
              <w:ind w:firstLine="0"/>
              <w:rPr>
                <w:rFonts w:ascii="Arial Narrow" w:hAnsi="Arial Narrow"/>
                <w:sz w:val="18"/>
                <w:szCs w:val="18"/>
              </w:rPr>
            </w:pPr>
            <w:r>
              <w:rPr>
                <w:rFonts w:ascii="Arial Narrow" w:hAnsi="Arial Narrow"/>
                <w:sz w:val="18"/>
              </w:rPr>
              <w:t>3) Kenketa honen emaitza: Baliabideen % 52,8 - (a) - (b), honela bideratzen da:</w:t>
            </w:r>
          </w:p>
          <w:p w:rsidR="00BE1465" w:rsidRPr="000E7956" w:rsidRDefault="00BE1465" w:rsidP="00BE1465">
            <w:pPr>
              <w:pStyle w:val="texto"/>
              <w:numPr>
                <w:ilvl w:val="0"/>
                <w:numId w:val="15"/>
              </w:numPr>
              <w:tabs>
                <w:tab w:val="clear" w:pos="2835"/>
                <w:tab w:val="clear" w:pos="3969"/>
                <w:tab w:val="clear" w:pos="5103"/>
                <w:tab w:val="clear" w:pos="6237"/>
                <w:tab w:val="clear" w:pos="7371"/>
              </w:tabs>
              <w:spacing w:after="0"/>
              <w:ind w:left="426" w:hanging="283"/>
              <w:rPr>
                <w:rFonts w:ascii="Arial Narrow" w:hAnsi="Arial Narrow"/>
                <w:sz w:val="18"/>
                <w:szCs w:val="18"/>
              </w:rPr>
            </w:pPr>
            <w:r>
              <w:rPr>
                <w:rFonts w:ascii="Arial Narrow" w:hAnsi="Arial Narrow"/>
                <w:sz w:val="18"/>
              </w:rPr>
              <w:t xml:space="preserve"> % 27 udalerri, kontzeju eta kuadrillentzako oinarrizko partaidetza gisa, zerbitzu jakin batzuk finantzatzeko, gehienbat biztanleriaren arabera (% 70eko hazt</w:t>
            </w:r>
            <w:r>
              <w:rPr>
                <w:rFonts w:ascii="Arial Narrow" w:hAnsi="Arial Narrow"/>
                <w:sz w:val="18"/>
              </w:rPr>
              <w:t>a</w:t>
            </w:r>
            <w:r>
              <w:rPr>
                <w:rFonts w:ascii="Arial Narrow" w:hAnsi="Arial Narrow"/>
                <w:sz w:val="18"/>
              </w:rPr>
              <w:t>pena) eta biztanleriaren dispertsio indizearen arabera (% 30eko haztapena) banatzen direnak.</w:t>
            </w:r>
          </w:p>
          <w:p w:rsidR="00BE1465" w:rsidRPr="000E7956" w:rsidRDefault="00BE1465" w:rsidP="00BE1465">
            <w:pPr>
              <w:pStyle w:val="texto"/>
              <w:numPr>
                <w:ilvl w:val="0"/>
                <w:numId w:val="15"/>
              </w:numPr>
              <w:tabs>
                <w:tab w:val="clear" w:pos="2835"/>
                <w:tab w:val="clear" w:pos="3969"/>
                <w:tab w:val="clear" w:pos="5103"/>
                <w:tab w:val="clear" w:pos="6237"/>
                <w:tab w:val="clear" w:pos="7371"/>
              </w:tabs>
              <w:spacing w:after="0"/>
              <w:ind w:left="426" w:hanging="283"/>
              <w:rPr>
                <w:rFonts w:ascii="Arial Narrow" w:hAnsi="Arial Narrow"/>
                <w:sz w:val="18"/>
                <w:szCs w:val="18"/>
              </w:rPr>
            </w:pPr>
            <w:r>
              <w:rPr>
                <w:rFonts w:ascii="Arial Narrow" w:hAnsi="Arial Narrow"/>
                <w:sz w:val="18"/>
              </w:rPr>
              <w:t>% 73 udalerrientzako partaidetza osagarri gisa. Parametro hauen arabera b</w:t>
            </w:r>
            <w:r>
              <w:rPr>
                <w:rFonts w:ascii="Arial Narrow" w:hAnsi="Arial Narrow"/>
                <w:sz w:val="18"/>
              </w:rPr>
              <w:t>a</w:t>
            </w:r>
            <w:r>
              <w:rPr>
                <w:rFonts w:ascii="Arial Narrow" w:hAnsi="Arial Narrow"/>
                <w:sz w:val="18"/>
              </w:rPr>
              <w:t>natzen dira:</w:t>
            </w:r>
          </w:p>
          <w:p w:rsidR="00BE1465" w:rsidRPr="000E7956" w:rsidRDefault="00BE1465" w:rsidP="00BE1465">
            <w:pPr>
              <w:pStyle w:val="texto"/>
              <w:numPr>
                <w:ilvl w:val="1"/>
                <w:numId w:val="17"/>
              </w:numPr>
              <w:tabs>
                <w:tab w:val="clear" w:pos="2835"/>
                <w:tab w:val="clear" w:pos="3969"/>
                <w:tab w:val="clear" w:pos="5103"/>
                <w:tab w:val="clear" w:pos="6237"/>
                <w:tab w:val="clear" w:pos="7371"/>
              </w:tabs>
              <w:spacing w:after="0"/>
              <w:ind w:left="710" w:hanging="284"/>
              <w:rPr>
                <w:rFonts w:ascii="Arial Narrow" w:hAnsi="Arial Narrow"/>
                <w:sz w:val="18"/>
                <w:szCs w:val="18"/>
              </w:rPr>
            </w:pPr>
            <w:r>
              <w:rPr>
                <w:rFonts w:ascii="Arial Narrow" w:hAnsi="Arial Narrow"/>
                <w:sz w:val="18"/>
              </w:rPr>
              <w:t>Zenbateko finko bat: 21.035 udal bakoitzeko.</w:t>
            </w:r>
          </w:p>
          <w:p w:rsidR="009356C1" w:rsidRPr="000E7956" w:rsidRDefault="009356C1" w:rsidP="00BE1465">
            <w:pPr>
              <w:pStyle w:val="texto"/>
              <w:numPr>
                <w:ilvl w:val="1"/>
                <w:numId w:val="17"/>
              </w:numPr>
              <w:tabs>
                <w:tab w:val="clear" w:pos="2835"/>
                <w:tab w:val="clear" w:pos="3969"/>
                <w:tab w:val="clear" w:pos="5103"/>
                <w:tab w:val="clear" w:pos="6237"/>
                <w:tab w:val="clear" w:pos="7371"/>
              </w:tabs>
              <w:spacing w:after="0"/>
              <w:ind w:left="710" w:hanging="284"/>
              <w:rPr>
                <w:rFonts w:ascii="Arial Narrow" w:hAnsi="Arial Narrow"/>
                <w:sz w:val="18"/>
                <w:szCs w:val="18"/>
              </w:rPr>
            </w:pPr>
            <w:r>
              <w:rPr>
                <w:rFonts w:ascii="Arial Narrow" w:hAnsi="Arial Narrow"/>
                <w:sz w:val="18"/>
              </w:rPr>
              <w:t>Banatzeko % 73tik kentzen da aurreko puntuaren arabera esleitutako kop</w:t>
            </w:r>
            <w:r>
              <w:rPr>
                <w:rFonts w:ascii="Arial Narrow" w:hAnsi="Arial Narrow"/>
                <w:sz w:val="18"/>
              </w:rPr>
              <w:t>u</w:t>
            </w:r>
            <w:r>
              <w:rPr>
                <w:rFonts w:ascii="Arial Narrow" w:hAnsi="Arial Narrow"/>
                <w:sz w:val="18"/>
              </w:rPr>
              <w:t>rua, eta emaitza banatzen da irizpide hauen arabera:</w:t>
            </w:r>
          </w:p>
          <w:p w:rsidR="00BE1465" w:rsidRPr="000E7956" w:rsidRDefault="00BE1465" w:rsidP="009356C1">
            <w:pPr>
              <w:pStyle w:val="texto"/>
              <w:numPr>
                <w:ilvl w:val="1"/>
                <w:numId w:val="22"/>
              </w:numPr>
              <w:tabs>
                <w:tab w:val="clear" w:pos="2835"/>
                <w:tab w:val="clear" w:pos="3969"/>
                <w:tab w:val="clear" w:pos="5103"/>
                <w:tab w:val="clear" w:pos="6237"/>
                <w:tab w:val="clear" w:pos="7371"/>
              </w:tabs>
              <w:spacing w:after="0"/>
              <w:ind w:left="1026" w:hanging="283"/>
              <w:rPr>
                <w:rFonts w:ascii="Arial Narrow" w:hAnsi="Arial Narrow"/>
                <w:sz w:val="18"/>
                <w:szCs w:val="18"/>
              </w:rPr>
            </w:pPr>
            <w:r>
              <w:rPr>
                <w:rFonts w:ascii="Arial Narrow" w:hAnsi="Arial Narrow"/>
                <w:sz w:val="18"/>
              </w:rPr>
              <w:t>% 59, biztanleriaren arabera.</w:t>
            </w:r>
          </w:p>
          <w:p w:rsidR="00BE1465" w:rsidRPr="000E7956" w:rsidRDefault="00BE1465" w:rsidP="009356C1">
            <w:pPr>
              <w:pStyle w:val="texto"/>
              <w:numPr>
                <w:ilvl w:val="1"/>
                <w:numId w:val="22"/>
              </w:numPr>
              <w:tabs>
                <w:tab w:val="clear" w:pos="2835"/>
                <w:tab w:val="clear" w:pos="3969"/>
                <w:tab w:val="clear" w:pos="5103"/>
                <w:tab w:val="clear" w:pos="6237"/>
                <w:tab w:val="clear" w:pos="7371"/>
              </w:tabs>
              <w:spacing w:after="0"/>
              <w:ind w:left="1026" w:hanging="283"/>
              <w:rPr>
                <w:rFonts w:ascii="Arial Narrow" w:hAnsi="Arial Narrow"/>
                <w:sz w:val="18"/>
                <w:szCs w:val="18"/>
              </w:rPr>
            </w:pPr>
            <w:r>
              <w:rPr>
                <w:rFonts w:ascii="Arial Narrow" w:hAnsi="Arial Narrow"/>
                <w:sz w:val="18"/>
              </w:rPr>
              <w:t>% 12,25, biztanleriaren arabera, soilik 1.000 biztanletik gorako udal</w:t>
            </w:r>
            <w:r>
              <w:rPr>
                <w:rFonts w:ascii="Arial Narrow" w:hAnsi="Arial Narrow"/>
                <w:sz w:val="18"/>
              </w:rPr>
              <w:t>e</w:t>
            </w:r>
            <w:r>
              <w:rPr>
                <w:rFonts w:ascii="Arial Narrow" w:hAnsi="Arial Narrow"/>
                <w:sz w:val="18"/>
              </w:rPr>
              <w:t>rrientzat.</w:t>
            </w:r>
          </w:p>
          <w:p w:rsidR="00BE1465" w:rsidRPr="000E7956" w:rsidRDefault="00BE1465" w:rsidP="009356C1">
            <w:pPr>
              <w:pStyle w:val="texto"/>
              <w:numPr>
                <w:ilvl w:val="1"/>
                <w:numId w:val="22"/>
              </w:numPr>
              <w:tabs>
                <w:tab w:val="clear" w:pos="2835"/>
                <w:tab w:val="clear" w:pos="3969"/>
                <w:tab w:val="clear" w:pos="5103"/>
                <w:tab w:val="clear" w:pos="6237"/>
                <w:tab w:val="clear" w:pos="7371"/>
              </w:tabs>
              <w:spacing w:after="0"/>
              <w:ind w:left="1026" w:hanging="283"/>
              <w:rPr>
                <w:rFonts w:ascii="Arial Narrow" w:hAnsi="Arial Narrow"/>
                <w:sz w:val="18"/>
                <w:szCs w:val="18"/>
              </w:rPr>
            </w:pPr>
            <w:r>
              <w:rPr>
                <w:rFonts w:ascii="Arial Narrow" w:hAnsi="Arial Narrow"/>
                <w:sz w:val="18"/>
              </w:rPr>
              <w:t>% 9,5, biztanleriaren arabera, soilik 5.000 biztanletik gorako udalerr</w:t>
            </w:r>
            <w:r>
              <w:rPr>
                <w:rFonts w:ascii="Arial Narrow" w:hAnsi="Arial Narrow"/>
                <w:sz w:val="18"/>
              </w:rPr>
              <w:t>i</w:t>
            </w:r>
            <w:r>
              <w:rPr>
                <w:rFonts w:ascii="Arial Narrow" w:hAnsi="Arial Narrow"/>
                <w:sz w:val="18"/>
              </w:rPr>
              <w:t>entzat.</w:t>
            </w:r>
          </w:p>
          <w:p w:rsidR="00BE1465" w:rsidRPr="000E7956" w:rsidRDefault="00BE1465" w:rsidP="009356C1">
            <w:pPr>
              <w:pStyle w:val="texto"/>
              <w:numPr>
                <w:ilvl w:val="1"/>
                <w:numId w:val="22"/>
              </w:numPr>
              <w:tabs>
                <w:tab w:val="clear" w:pos="2835"/>
                <w:tab w:val="clear" w:pos="3969"/>
                <w:tab w:val="clear" w:pos="5103"/>
                <w:tab w:val="clear" w:pos="6237"/>
                <w:tab w:val="clear" w:pos="7371"/>
              </w:tabs>
              <w:spacing w:after="0"/>
              <w:ind w:left="1026" w:hanging="283"/>
              <w:rPr>
                <w:rFonts w:ascii="Arial Narrow" w:hAnsi="Arial Narrow"/>
                <w:sz w:val="18"/>
                <w:szCs w:val="18"/>
              </w:rPr>
            </w:pPr>
            <w:r>
              <w:rPr>
                <w:rFonts w:ascii="Arial Narrow" w:hAnsi="Arial Narrow"/>
                <w:sz w:val="18"/>
              </w:rPr>
              <w:t>% 9,25, biztanleriaren arabera, soilik 15.000 biztanletik gorako udal</w:t>
            </w:r>
            <w:r>
              <w:rPr>
                <w:rFonts w:ascii="Arial Narrow" w:hAnsi="Arial Narrow"/>
                <w:sz w:val="18"/>
              </w:rPr>
              <w:t>e</w:t>
            </w:r>
            <w:r>
              <w:rPr>
                <w:rFonts w:ascii="Arial Narrow" w:hAnsi="Arial Narrow"/>
                <w:sz w:val="18"/>
              </w:rPr>
              <w:t>rrientzat.</w:t>
            </w:r>
          </w:p>
          <w:p w:rsidR="00BE1465" w:rsidRPr="000E7956" w:rsidRDefault="00BE1465" w:rsidP="009356C1">
            <w:pPr>
              <w:pStyle w:val="texto"/>
              <w:numPr>
                <w:ilvl w:val="1"/>
                <w:numId w:val="22"/>
              </w:numPr>
              <w:tabs>
                <w:tab w:val="clear" w:pos="2835"/>
                <w:tab w:val="clear" w:pos="3969"/>
                <w:tab w:val="clear" w:pos="5103"/>
                <w:tab w:val="clear" w:pos="6237"/>
                <w:tab w:val="clear" w:pos="7371"/>
              </w:tabs>
              <w:spacing w:after="0"/>
              <w:ind w:left="1026" w:hanging="283"/>
              <w:rPr>
                <w:rFonts w:ascii="Arial Narrow" w:hAnsi="Arial Narrow"/>
                <w:sz w:val="18"/>
                <w:szCs w:val="18"/>
              </w:rPr>
            </w:pPr>
            <w:r>
              <w:rPr>
                <w:rFonts w:ascii="Arial Narrow" w:hAnsi="Arial Narrow"/>
                <w:sz w:val="18"/>
              </w:rPr>
              <w:t>% 5, biztanleriaren arabera, soilik 50.000 biztanletik gorako udalerrie</w:t>
            </w:r>
            <w:r>
              <w:rPr>
                <w:rFonts w:ascii="Arial Narrow" w:hAnsi="Arial Narrow"/>
                <w:sz w:val="18"/>
              </w:rPr>
              <w:t>n</w:t>
            </w:r>
            <w:r>
              <w:rPr>
                <w:rFonts w:ascii="Arial Narrow" w:hAnsi="Arial Narrow"/>
                <w:sz w:val="18"/>
              </w:rPr>
              <w:t>tzat.</w:t>
            </w:r>
          </w:p>
          <w:p w:rsidR="00BE1465" w:rsidRPr="000E7956" w:rsidRDefault="00BE1465" w:rsidP="009356C1">
            <w:pPr>
              <w:pStyle w:val="texto"/>
              <w:numPr>
                <w:ilvl w:val="1"/>
                <w:numId w:val="22"/>
              </w:numPr>
              <w:tabs>
                <w:tab w:val="clear" w:pos="2835"/>
                <w:tab w:val="clear" w:pos="3969"/>
                <w:tab w:val="clear" w:pos="5103"/>
                <w:tab w:val="clear" w:pos="6237"/>
                <w:tab w:val="clear" w:pos="7371"/>
              </w:tabs>
              <w:spacing w:after="0"/>
              <w:ind w:left="1026" w:hanging="283"/>
              <w:rPr>
                <w:rFonts w:ascii="Arial Narrow" w:hAnsi="Arial Narrow"/>
                <w:sz w:val="18"/>
                <w:szCs w:val="18"/>
              </w:rPr>
            </w:pPr>
            <w:r>
              <w:rPr>
                <w:rFonts w:ascii="Arial Narrow" w:hAnsi="Arial Narrow"/>
                <w:sz w:val="18"/>
              </w:rPr>
              <w:t>% 3 Gasteizentzat.</w:t>
            </w:r>
          </w:p>
          <w:p w:rsidR="00BE1465" w:rsidRPr="000E7956" w:rsidRDefault="00BE1465" w:rsidP="009356C1">
            <w:pPr>
              <w:pStyle w:val="texto"/>
              <w:numPr>
                <w:ilvl w:val="1"/>
                <w:numId w:val="22"/>
              </w:numPr>
              <w:tabs>
                <w:tab w:val="clear" w:pos="2835"/>
                <w:tab w:val="clear" w:pos="3969"/>
                <w:tab w:val="clear" w:pos="5103"/>
                <w:tab w:val="clear" w:pos="6237"/>
                <w:tab w:val="clear" w:pos="7371"/>
              </w:tabs>
              <w:spacing w:after="0"/>
              <w:ind w:left="1026" w:hanging="283"/>
              <w:rPr>
                <w:rFonts w:ascii="Arial Narrow" w:hAnsi="Arial Narrow"/>
                <w:sz w:val="18"/>
                <w:szCs w:val="18"/>
              </w:rPr>
            </w:pPr>
            <w:r>
              <w:rPr>
                <w:rFonts w:ascii="Arial Narrow" w:hAnsi="Arial Narrow"/>
                <w:sz w:val="18"/>
              </w:rPr>
              <w:t xml:space="preserve">% 2 Egonkortasun Funtserako. </w:t>
            </w:r>
          </w:p>
        </w:tc>
      </w:tr>
      <w:tr w:rsidR="00BE1465" w:rsidRPr="000C5F5C" w:rsidTr="00274FDB">
        <w:trPr>
          <w:trHeight w:val="198"/>
          <w:jc w:val="center"/>
        </w:trPr>
        <w:tc>
          <w:tcPr>
            <w:tcW w:w="8897" w:type="dxa"/>
            <w:gridSpan w:val="4"/>
            <w:tcBorders>
              <w:bottom w:val="single" w:sz="4" w:space="0" w:color="auto"/>
            </w:tcBorders>
            <w:shd w:val="clear" w:color="auto" w:fill="auto"/>
          </w:tcPr>
          <w:p w:rsidR="00BE1465" w:rsidRPr="000C5F5C" w:rsidRDefault="00BE1465" w:rsidP="00BE1465">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p>
        </w:tc>
      </w:tr>
      <w:tr w:rsidR="00BE1465" w:rsidRPr="000C5F5C" w:rsidTr="00274FDB">
        <w:trPr>
          <w:trHeight w:val="198"/>
          <w:jc w:val="center"/>
        </w:trPr>
        <w:tc>
          <w:tcPr>
            <w:tcW w:w="8897" w:type="dxa"/>
            <w:gridSpan w:val="4"/>
            <w:tcBorders>
              <w:bottom w:val="single" w:sz="2" w:space="0" w:color="auto"/>
            </w:tcBorders>
            <w:shd w:val="clear" w:color="auto" w:fill="FABF8F" w:themeFill="accent6" w:themeFillTint="99"/>
            <w:vAlign w:val="center"/>
          </w:tcPr>
          <w:p w:rsidR="00BE1465" w:rsidRPr="000C5F5C" w:rsidRDefault="004D39F0" w:rsidP="00BE1465">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r>
              <w:rPr>
                <w:rFonts w:ascii="Arial" w:hAnsi="Arial"/>
                <w:sz w:val="18"/>
              </w:rPr>
              <w:t>Gipuzkoa</w:t>
            </w:r>
          </w:p>
        </w:tc>
      </w:tr>
      <w:tr w:rsidR="00BE1465" w:rsidRPr="000C5F5C" w:rsidTr="00274FDB">
        <w:trPr>
          <w:trHeight w:val="198"/>
          <w:jc w:val="center"/>
        </w:trPr>
        <w:tc>
          <w:tcPr>
            <w:tcW w:w="2520" w:type="dxa"/>
            <w:tcBorders>
              <w:top w:val="single" w:sz="2" w:space="0" w:color="auto"/>
            </w:tcBorders>
            <w:shd w:val="clear" w:color="auto" w:fill="FABF8F" w:themeFill="accent6" w:themeFillTint="99"/>
            <w:vAlign w:val="center"/>
          </w:tcPr>
          <w:p w:rsidR="00BE1465" w:rsidRPr="000C5F5C" w:rsidRDefault="00BE1465" w:rsidP="00BE1465">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rPr>
              <w:t>Zuzkidura</w:t>
            </w:r>
          </w:p>
        </w:tc>
        <w:tc>
          <w:tcPr>
            <w:tcW w:w="6377" w:type="dxa"/>
            <w:gridSpan w:val="3"/>
            <w:tcBorders>
              <w:top w:val="single" w:sz="2" w:space="0" w:color="auto"/>
            </w:tcBorders>
            <w:shd w:val="clear" w:color="auto" w:fill="FABF8F" w:themeFill="accent6" w:themeFillTint="99"/>
            <w:vAlign w:val="center"/>
          </w:tcPr>
          <w:p w:rsidR="00BE1465" w:rsidRPr="000C5F5C" w:rsidRDefault="00BE1465" w:rsidP="00BE1465">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rPr>
              <w:t>Banaketaren irizpide eta aldagaiak</w:t>
            </w:r>
          </w:p>
        </w:tc>
      </w:tr>
      <w:tr w:rsidR="00BE1465" w:rsidRPr="000E7956" w:rsidTr="00D60805">
        <w:trPr>
          <w:trHeight w:val="198"/>
          <w:jc w:val="center"/>
        </w:trPr>
        <w:tc>
          <w:tcPr>
            <w:tcW w:w="2520" w:type="dxa"/>
            <w:vAlign w:val="center"/>
          </w:tcPr>
          <w:p w:rsidR="00BE1465" w:rsidRPr="000E7956" w:rsidRDefault="00BE1465" w:rsidP="00BE1465">
            <w:pPr>
              <w:pStyle w:val="texto"/>
              <w:tabs>
                <w:tab w:val="clear" w:pos="2835"/>
                <w:tab w:val="clear" w:pos="3969"/>
                <w:tab w:val="clear" w:pos="5103"/>
                <w:tab w:val="clear" w:pos="6237"/>
                <w:tab w:val="clear" w:pos="7371"/>
              </w:tabs>
              <w:spacing w:after="0"/>
              <w:ind w:firstLine="0"/>
              <w:jc w:val="left"/>
              <w:rPr>
                <w:rFonts w:ascii="Arial Narrow" w:hAnsi="Arial Narrow"/>
                <w:sz w:val="18"/>
                <w:szCs w:val="18"/>
              </w:rPr>
            </w:pPr>
            <w:r>
              <w:rPr>
                <w:rFonts w:ascii="Arial Narrow" w:hAnsi="Arial Narrow"/>
                <w:sz w:val="18"/>
              </w:rPr>
              <w:t xml:space="preserve">Lurraldearen baliabideen </w:t>
            </w:r>
            <w:r w:rsidR="00034B3E">
              <w:rPr>
                <w:rFonts w:ascii="Arial Narrow" w:hAnsi="Arial Narrow"/>
                <w:sz w:val="18"/>
              </w:rPr>
              <w:br/>
            </w:r>
            <w:r>
              <w:rPr>
                <w:rFonts w:ascii="Arial Narrow" w:hAnsi="Arial Narrow"/>
                <w:sz w:val="18"/>
              </w:rPr>
              <w:t>% 52,8</w:t>
            </w:r>
          </w:p>
        </w:tc>
        <w:tc>
          <w:tcPr>
            <w:tcW w:w="6377" w:type="dxa"/>
            <w:gridSpan w:val="3"/>
          </w:tcPr>
          <w:p w:rsidR="00BE1465" w:rsidRPr="000E7956" w:rsidRDefault="00BE1465" w:rsidP="00BE1465">
            <w:pPr>
              <w:pStyle w:val="texto"/>
              <w:tabs>
                <w:tab w:val="clear" w:pos="2835"/>
                <w:tab w:val="clear" w:pos="3969"/>
                <w:tab w:val="clear" w:pos="5103"/>
                <w:tab w:val="clear" w:pos="6237"/>
                <w:tab w:val="clear" w:pos="7371"/>
              </w:tabs>
              <w:spacing w:after="0"/>
              <w:ind w:firstLine="0"/>
              <w:rPr>
                <w:rFonts w:ascii="Arial Narrow" w:hAnsi="Arial Narrow"/>
                <w:sz w:val="18"/>
                <w:szCs w:val="18"/>
              </w:rPr>
            </w:pPr>
            <w:r>
              <w:rPr>
                <w:rFonts w:ascii="Arial Narrow" w:hAnsi="Arial Narrow"/>
                <w:sz w:val="18"/>
              </w:rPr>
              <w:t>Funtsaren zenbatekoa parametro hauen arabera banatzen da:</w:t>
            </w:r>
          </w:p>
          <w:p w:rsidR="00BE1465" w:rsidRPr="000E7956" w:rsidRDefault="00BE1465" w:rsidP="00BE1465">
            <w:pPr>
              <w:pStyle w:val="texto"/>
              <w:numPr>
                <w:ilvl w:val="0"/>
                <w:numId w:val="15"/>
              </w:numPr>
              <w:tabs>
                <w:tab w:val="clear" w:pos="2835"/>
                <w:tab w:val="clear" w:pos="3969"/>
                <w:tab w:val="clear" w:pos="5103"/>
                <w:tab w:val="clear" w:pos="6237"/>
                <w:tab w:val="clear" w:pos="7371"/>
              </w:tabs>
              <w:spacing w:after="0"/>
              <w:ind w:left="568" w:hanging="142"/>
              <w:rPr>
                <w:rFonts w:ascii="Arial Narrow" w:hAnsi="Arial Narrow"/>
                <w:sz w:val="18"/>
                <w:szCs w:val="18"/>
              </w:rPr>
            </w:pPr>
            <w:r>
              <w:rPr>
                <w:rFonts w:ascii="Arial Narrow" w:hAnsi="Arial Narrow"/>
                <w:sz w:val="18"/>
              </w:rPr>
              <w:t>% 90, biztanleriaren arabera.</w:t>
            </w:r>
          </w:p>
          <w:p w:rsidR="00BE1465" w:rsidRPr="000E7956" w:rsidRDefault="00BE1465" w:rsidP="00BE1465">
            <w:pPr>
              <w:pStyle w:val="texto"/>
              <w:numPr>
                <w:ilvl w:val="0"/>
                <w:numId w:val="15"/>
              </w:numPr>
              <w:tabs>
                <w:tab w:val="clear" w:pos="2835"/>
                <w:tab w:val="clear" w:pos="3969"/>
                <w:tab w:val="clear" w:pos="5103"/>
                <w:tab w:val="clear" w:pos="6237"/>
                <w:tab w:val="clear" w:pos="7371"/>
              </w:tabs>
              <w:spacing w:after="0"/>
              <w:ind w:left="568" w:hanging="142"/>
              <w:rPr>
                <w:rFonts w:ascii="Arial Narrow" w:hAnsi="Arial Narrow"/>
                <w:sz w:val="18"/>
                <w:szCs w:val="18"/>
              </w:rPr>
            </w:pPr>
            <w:r>
              <w:rPr>
                <w:rFonts w:ascii="Arial Narrow" w:hAnsi="Arial Narrow"/>
                <w:sz w:val="18"/>
              </w:rPr>
              <w:t>% 3,5, biztanleriaren arabera, ahalmen fiskalaren arabera ponderatuta.</w:t>
            </w:r>
          </w:p>
          <w:p w:rsidR="00BE1465" w:rsidRPr="000E7956" w:rsidRDefault="00BE1465" w:rsidP="00BE1465">
            <w:pPr>
              <w:pStyle w:val="texto"/>
              <w:numPr>
                <w:ilvl w:val="0"/>
                <w:numId w:val="15"/>
              </w:numPr>
              <w:tabs>
                <w:tab w:val="clear" w:pos="2835"/>
                <w:tab w:val="clear" w:pos="3969"/>
                <w:tab w:val="clear" w:pos="5103"/>
                <w:tab w:val="clear" w:pos="6237"/>
                <w:tab w:val="clear" w:pos="7371"/>
              </w:tabs>
              <w:spacing w:after="0"/>
              <w:ind w:left="568" w:hanging="142"/>
              <w:rPr>
                <w:rFonts w:ascii="Arial Narrow" w:hAnsi="Arial Narrow"/>
                <w:sz w:val="18"/>
                <w:szCs w:val="18"/>
              </w:rPr>
            </w:pPr>
            <w:r>
              <w:rPr>
                <w:rFonts w:ascii="Arial Narrow" w:hAnsi="Arial Narrow"/>
                <w:sz w:val="18"/>
              </w:rPr>
              <w:t>% 3, biztanleriaren arabera, udal errentaren alderantzizkoaren arabera pond</w:t>
            </w:r>
            <w:r>
              <w:rPr>
                <w:rFonts w:ascii="Arial Narrow" w:hAnsi="Arial Narrow"/>
                <w:sz w:val="18"/>
              </w:rPr>
              <w:t>e</w:t>
            </w:r>
            <w:r>
              <w:rPr>
                <w:rFonts w:ascii="Arial Narrow" w:hAnsi="Arial Narrow"/>
                <w:sz w:val="18"/>
              </w:rPr>
              <w:t>ratuta.</w:t>
            </w:r>
          </w:p>
          <w:p w:rsidR="00BE1465" w:rsidRPr="000E7956" w:rsidRDefault="00BE1465" w:rsidP="00BE1465">
            <w:pPr>
              <w:pStyle w:val="texto"/>
              <w:numPr>
                <w:ilvl w:val="0"/>
                <w:numId w:val="15"/>
              </w:numPr>
              <w:tabs>
                <w:tab w:val="clear" w:pos="2835"/>
                <w:tab w:val="clear" w:pos="3969"/>
                <w:tab w:val="clear" w:pos="5103"/>
                <w:tab w:val="clear" w:pos="6237"/>
                <w:tab w:val="clear" w:pos="7371"/>
              </w:tabs>
              <w:spacing w:after="0"/>
              <w:ind w:left="568" w:hanging="142"/>
              <w:rPr>
                <w:rFonts w:ascii="Arial Narrow" w:hAnsi="Arial Narrow"/>
                <w:sz w:val="18"/>
                <w:szCs w:val="18"/>
              </w:rPr>
            </w:pPr>
            <w:r>
              <w:rPr>
                <w:rFonts w:ascii="Arial Narrow" w:hAnsi="Arial Narrow"/>
                <w:sz w:val="18"/>
              </w:rPr>
              <w:t>% 2,15 Donostiarentzat.</w:t>
            </w:r>
          </w:p>
          <w:p w:rsidR="00BE1465" w:rsidRPr="000E7956" w:rsidRDefault="00BE1465" w:rsidP="00BE1465">
            <w:pPr>
              <w:pStyle w:val="texto"/>
              <w:numPr>
                <w:ilvl w:val="0"/>
                <w:numId w:val="15"/>
              </w:numPr>
              <w:tabs>
                <w:tab w:val="clear" w:pos="2835"/>
                <w:tab w:val="clear" w:pos="3969"/>
                <w:tab w:val="clear" w:pos="5103"/>
                <w:tab w:val="clear" w:pos="6237"/>
                <w:tab w:val="clear" w:pos="7371"/>
              </w:tabs>
              <w:spacing w:after="0"/>
              <w:ind w:left="568" w:hanging="142"/>
              <w:rPr>
                <w:rFonts w:ascii="Arial Narrow" w:hAnsi="Arial Narrow"/>
                <w:sz w:val="18"/>
                <w:szCs w:val="18"/>
              </w:rPr>
            </w:pPr>
            <w:r>
              <w:rPr>
                <w:rFonts w:ascii="Arial Narrow" w:hAnsi="Arial Narrow"/>
                <w:sz w:val="18"/>
              </w:rPr>
              <w:t>% 1,2 1.100 biztanle baino gutxiagoko udalerrientzat, zeina banatzen baita biztanleria-tarte bakoitzeko zenbateko finko hauen arabera:</w:t>
            </w:r>
          </w:p>
          <w:p w:rsidR="00BE1465" w:rsidRPr="000E7956" w:rsidRDefault="00BE1465" w:rsidP="00BE1465">
            <w:pPr>
              <w:pStyle w:val="Default"/>
              <w:ind w:left="709"/>
              <w:rPr>
                <w:rFonts w:ascii="Arial Narrow" w:hAnsi="Arial Narrow"/>
                <w:sz w:val="18"/>
                <w:szCs w:val="18"/>
              </w:rPr>
            </w:pPr>
            <w:r>
              <w:rPr>
                <w:rFonts w:ascii="Arial Narrow" w:hAnsi="Arial Narrow"/>
                <w:sz w:val="18"/>
              </w:rPr>
              <w:t>84.142 euro, 200 biztanle arteko udalerriak.</w:t>
            </w:r>
          </w:p>
          <w:p w:rsidR="00BE1465" w:rsidRPr="000E7956" w:rsidRDefault="00BE1465" w:rsidP="00BE1465">
            <w:pPr>
              <w:pStyle w:val="Default"/>
              <w:ind w:left="709"/>
              <w:rPr>
                <w:rFonts w:ascii="Arial Narrow" w:hAnsi="Arial Narrow"/>
                <w:sz w:val="18"/>
                <w:szCs w:val="18"/>
              </w:rPr>
            </w:pPr>
            <w:r>
              <w:rPr>
                <w:rFonts w:ascii="Arial Narrow" w:hAnsi="Arial Narrow"/>
                <w:sz w:val="18"/>
              </w:rPr>
              <w:t>72.122 euro, 201etik 400 biztanlera arteko udalerriak.</w:t>
            </w:r>
          </w:p>
          <w:p w:rsidR="00BE1465" w:rsidRPr="000E7956" w:rsidRDefault="00BE1465" w:rsidP="00BE1465">
            <w:pPr>
              <w:pStyle w:val="Default"/>
              <w:ind w:left="709"/>
              <w:rPr>
                <w:rFonts w:ascii="Arial Narrow" w:hAnsi="Arial Narrow"/>
                <w:sz w:val="18"/>
                <w:szCs w:val="18"/>
              </w:rPr>
            </w:pPr>
            <w:r>
              <w:rPr>
                <w:rFonts w:ascii="Arial Narrow" w:hAnsi="Arial Narrow"/>
                <w:sz w:val="18"/>
              </w:rPr>
              <w:t>60.101 euro, 401etik 600 biztanlera arteko udalerriak.</w:t>
            </w:r>
          </w:p>
          <w:p w:rsidR="00BE1465" w:rsidRPr="000E7956" w:rsidRDefault="00BE1465" w:rsidP="00BE1465">
            <w:pPr>
              <w:pStyle w:val="Default"/>
              <w:ind w:left="709"/>
              <w:rPr>
                <w:rFonts w:ascii="Arial Narrow" w:hAnsi="Arial Narrow"/>
                <w:sz w:val="18"/>
                <w:szCs w:val="18"/>
              </w:rPr>
            </w:pPr>
            <w:r>
              <w:rPr>
                <w:rFonts w:ascii="Arial Narrow" w:hAnsi="Arial Narrow"/>
                <w:sz w:val="18"/>
              </w:rPr>
              <w:t>36.061 euro, 601etik 1.000 biztanlera arteko udalerriak.</w:t>
            </w:r>
          </w:p>
          <w:p w:rsidR="00BE1465" w:rsidRPr="000E7956" w:rsidRDefault="00BE1465" w:rsidP="00BE1465">
            <w:pPr>
              <w:pStyle w:val="Default"/>
              <w:ind w:left="709"/>
              <w:rPr>
                <w:rFonts w:ascii="Arial Narrow" w:hAnsi="Arial Narrow"/>
                <w:sz w:val="18"/>
                <w:szCs w:val="18"/>
              </w:rPr>
            </w:pPr>
            <w:r>
              <w:rPr>
                <w:rFonts w:ascii="Arial Narrow" w:hAnsi="Arial Narrow"/>
                <w:sz w:val="18"/>
              </w:rPr>
              <w:t xml:space="preserve">24.041 euro, 1.001etik 1.100 biztanlera arteko udalerriak. </w:t>
            </w:r>
          </w:p>
          <w:p w:rsidR="00BE1465" w:rsidRPr="000E7956" w:rsidRDefault="00BE1465" w:rsidP="00BE1465">
            <w:pPr>
              <w:pStyle w:val="texto"/>
              <w:numPr>
                <w:ilvl w:val="0"/>
                <w:numId w:val="15"/>
              </w:numPr>
              <w:tabs>
                <w:tab w:val="clear" w:pos="2835"/>
                <w:tab w:val="clear" w:pos="3969"/>
                <w:tab w:val="clear" w:pos="5103"/>
                <w:tab w:val="clear" w:pos="6237"/>
                <w:tab w:val="clear" w:pos="7371"/>
              </w:tabs>
              <w:spacing w:after="0"/>
              <w:ind w:left="568" w:hanging="142"/>
              <w:rPr>
                <w:rFonts w:ascii="Arial Narrow" w:hAnsi="Arial Narrow"/>
                <w:sz w:val="18"/>
                <w:szCs w:val="18"/>
              </w:rPr>
            </w:pPr>
            <w:r>
              <w:rPr>
                <w:rFonts w:ascii="Arial Narrow" w:hAnsi="Arial Narrow"/>
                <w:sz w:val="18"/>
              </w:rPr>
              <w:t xml:space="preserve">% 0,15, EUDELen finantzaketarako. </w:t>
            </w:r>
          </w:p>
        </w:tc>
      </w:tr>
      <w:tr w:rsidR="00BE1465" w:rsidRPr="000C5F5C" w:rsidTr="00274FDB">
        <w:trPr>
          <w:trHeight w:val="198"/>
          <w:jc w:val="center"/>
        </w:trPr>
        <w:tc>
          <w:tcPr>
            <w:tcW w:w="8897" w:type="dxa"/>
            <w:gridSpan w:val="4"/>
            <w:tcBorders>
              <w:bottom w:val="single" w:sz="4" w:space="0" w:color="auto"/>
            </w:tcBorders>
            <w:shd w:val="clear" w:color="auto" w:fill="auto"/>
          </w:tcPr>
          <w:p w:rsidR="00BE1465" w:rsidRPr="000C5F5C" w:rsidRDefault="00BE1465" w:rsidP="00BE1465">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p>
        </w:tc>
      </w:tr>
      <w:tr w:rsidR="00BE1465" w:rsidRPr="000C5F5C" w:rsidTr="00274FDB">
        <w:trPr>
          <w:trHeight w:val="198"/>
          <w:jc w:val="center"/>
        </w:trPr>
        <w:tc>
          <w:tcPr>
            <w:tcW w:w="8897" w:type="dxa"/>
            <w:gridSpan w:val="4"/>
            <w:tcBorders>
              <w:bottom w:val="single" w:sz="2" w:space="0" w:color="auto"/>
            </w:tcBorders>
            <w:shd w:val="clear" w:color="auto" w:fill="FABF8F" w:themeFill="accent6" w:themeFillTint="99"/>
            <w:vAlign w:val="center"/>
          </w:tcPr>
          <w:p w:rsidR="00BE1465" w:rsidRPr="000C5F5C" w:rsidRDefault="004D39F0" w:rsidP="00BE1465">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r>
              <w:rPr>
                <w:rFonts w:ascii="Arial" w:hAnsi="Arial"/>
                <w:sz w:val="18"/>
              </w:rPr>
              <w:t>Bizkaia</w:t>
            </w:r>
          </w:p>
        </w:tc>
      </w:tr>
      <w:tr w:rsidR="00BE1465" w:rsidRPr="007334AA" w:rsidTr="00274FDB">
        <w:trPr>
          <w:trHeight w:val="198"/>
          <w:jc w:val="center"/>
        </w:trPr>
        <w:tc>
          <w:tcPr>
            <w:tcW w:w="2574" w:type="dxa"/>
            <w:gridSpan w:val="3"/>
            <w:tcBorders>
              <w:top w:val="single" w:sz="2" w:space="0" w:color="auto"/>
            </w:tcBorders>
            <w:shd w:val="clear" w:color="auto" w:fill="FABF8F" w:themeFill="accent6" w:themeFillTint="99"/>
            <w:vAlign w:val="center"/>
          </w:tcPr>
          <w:p w:rsidR="00BE1465" w:rsidRPr="000C5F5C" w:rsidRDefault="00BE1465" w:rsidP="00BE1465">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rPr>
              <w:t>Zuzkidura</w:t>
            </w:r>
          </w:p>
        </w:tc>
        <w:tc>
          <w:tcPr>
            <w:tcW w:w="6323" w:type="dxa"/>
            <w:tcBorders>
              <w:top w:val="single" w:sz="2" w:space="0" w:color="auto"/>
            </w:tcBorders>
            <w:shd w:val="clear" w:color="auto" w:fill="FABF8F" w:themeFill="accent6" w:themeFillTint="99"/>
            <w:vAlign w:val="center"/>
          </w:tcPr>
          <w:p w:rsidR="00BE1465" w:rsidRPr="000C5F5C" w:rsidRDefault="00BE1465" w:rsidP="00BE1465">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rPr>
              <w:t>Banaketaren irizpide eta aldagaiak</w:t>
            </w:r>
          </w:p>
        </w:tc>
      </w:tr>
      <w:tr w:rsidR="00BE1465" w:rsidRPr="000E7956" w:rsidTr="00D60805">
        <w:trPr>
          <w:trHeight w:val="198"/>
          <w:jc w:val="center"/>
        </w:trPr>
        <w:tc>
          <w:tcPr>
            <w:tcW w:w="2574" w:type="dxa"/>
            <w:gridSpan w:val="3"/>
            <w:tcBorders>
              <w:bottom w:val="single" w:sz="4" w:space="0" w:color="auto"/>
            </w:tcBorders>
            <w:vAlign w:val="center"/>
          </w:tcPr>
          <w:p w:rsidR="00BE1465" w:rsidRPr="000E7956" w:rsidRDefault="00BE1465" w:rsidP="00BE1465">
            <w:pPr>
              <w:pStyle w:val="texto"/>
              <w:tabs>
                <w:tab w:val="clear" w:pos="2835"/>
                <w:tab w:val="clear" w:pos="3969"/>
                <w:tab w:val="clear" w:pos="5103"/>
                <w:tab w:val="clear" w:pos="6237"/>
                <w:tab w:val="clear" w:pos="7371"/>
              </w:tabs>
              <w:spacing w:after="0"/>
              <w:ind w:firstLine="0"/>
              <w:jc w:val="left"/>
              <w:rPr>
                <w:rFonts w:ascii="Arial Narrow" w:hAnsi="Arial Narrow"/>
                <w:sz w:val="18"/>
                <w:szCs w:val="18"/>
              </w:rPr>
            </w:pPr>
            <w:r>
              <w:rPr>
                <w:rFonts w:ascii="Arial Narrow" w:hAnsi="Arial Narrow"/>
                <w:sz w:val="18"/>
              </w:rPr>
              <w:t>Lurraldearen baliabideen % 56</w:t>
            </w:r>
          </w:p>
        </w:tc>
        <w:tc>
          <w:tcPr>
            <w:tcW w:w="6323" w:type="dxa"/>
            <w:tcBorders>
              <w:bottom w:val="single" w:sz="4" w:space="0" w:color="auto"/>
            </w:tcBorders>
          </w:tcPr>
          <w:p w:rsidR="00BE1465" w:rsidRPr="000E7956" w:rsidRDefault="00BE1465" w:rsidP="00BE1465">
            <w:pPr>
              <w:pStyle w:val="texto"/>
              <w:tabs>
                <w:tab w:val="clear" w:pos="2835"/>
                <w:tab w:val="clear" w:pos="3969"/>
                <w:tab w:val="clear" w:pos="5103"/>
                <w:tab w:val="clear" w:pos="6237"/>
                <w:tab w:val="clear" w:pos="7371"/>
              </w:tabs>
              <w:spacing w:after="0"/>
              <w:ind w:firstLine="0"/>
              <w:rPr>
                <w:rFonts w:ascii="Arial Narrow" w:hAnsi="Arial Narrow"/>
                <w:sz w:val="18"/>
                <w:szCs w:val="18"/>
              </w:rPr>
            </w:pPr>
            <w:r>
              <w:rPr>
                <w:rFonts w:ascii="Arial Narrow" w:hAnsi="Arial Narrow"/>
                <w:sz w:val="18"/>
              </w:rPr>
              <w:t>1) % 38 inguru Bilborentzat.</w:t>
            </w:r>
          </w:p>
          <w:p w:rsidR="00BE1465" w:rsidRPr="000E7956" w:rsidRDefault="00BE1465" w:rsidP="00BE1465">
            <w:pPr>
              <w:pStyle w:val="texto"/>
              <w:tabs>
                <w:tab w:val="clear" w:pos="2835"/>
                <w:tab w:val="clear" w:pos="3969"/>
                <w:tab w:val="clear" w:pos="5103"/>
                <w:tab w:val="clear" w:pos="6237"/>
                <w:tab w:val="clear" w:pos="7371"/>
              </w:tabs>
              <w:spacing w:after="0"/>
              <w:ind w:firstLine="0"/>
              <w:rPr>
                <w:rFonts w:ascii="Arial Narrow" w:hAnsi="Arial Narrow"/>
                <w:sz w:val="18"/>
                <w:szCs w:val="18"/>
              </w:rPr>
            </w:pPr>
            <w:r>
              <w:rPr>
                <w:rFonts w:ascii="Arial Narrow" w:hAnsi="Arial Narrow"/>
                <w:sz w:val="18"/>
              </w:rPr>
              <w:t>2) % 0,15, EUDELen finantzaketarako.</w:t>
            </w:r>
          </w:p>
          <w:p w:rsidR="00BE1465" w:rsidRPr="000E7956" w:rsidRDefault="00BE1465" w:rsidP="00BE1465">
            <w:pPr>
              <w:pStyle w:val="texto"/>
              <w:tabs>
                <w:tab w:val="clear" w:pos="2835"/>
                <w:tab w:val="clear" w:pos="3969"/>
                <w:tab w:val="clear" w:pos="5103"/>
                <w:tab w:val="clear" w:pos="6237"/>
                <w:tab w:val="clear" w:pos="7371"/>
              </w:tabs>
              <w:spacing w:after="0"/>
              <w:ind w:firstLine="0"/>
              <w:rPr>
                <w:rFonts w:ascii="Arial Narrow" w:hAnsi="Arial Narrow"/>
                <w:sz w:val="18"/>
                <w:szCs w:val="18"/>
              </w:rPr>
            </w:pPr>
            <w:r>
              <w:rPr>
                <w:rFonts w:ascii="Arial Narrow" w:hAnsi="Arial Narrow"/>
                <w:sz w:val="18"/>
              </w:rPr>
              <w:t>3) % 0,75 ustekabeetarako.</w:t>
            </w:r>
          </w:p>
          <w:p w:rsidR="00BE1465" w:rsidRPr="000E7956" w:rsidRDefault="00BE1465" w:rsidP="00BE1465">
            <w:pPr>
              <w:pStyle w:val="texto"/>
              <w:tabs>
                <w:tab w:val="clear" w:pos="2835"/>
                <w:tab w:val="clear" w:pos="3969"/>
                <w:tab w:val="clear" w:pos="5103"/>
                <w:tab w:val="clear" w:pos="6237"/>
                <w:tab w:val="clear" w:pos="7371"/>
              </w:tabs>
              <w:spacing w:after="0"/>
              <w:ind w:firstLine="0"/>
              <w:rPr>
                <w:rFonts w:ascii="Arial Narrow" w:hAnsi="Arial Narrow"/>
                <w:sz w:val="18"/>
                <w:szCs w:val="18"/>
              </w:rPr>
            </w:pPr>
            <w:r>
              <w:rPr>
                <w:rFonts w:ascii="Arial Narrow" w:hAnsi="Arial Narrow"/>
                <w:sz w:val="18"/>
              </w:rPr>
              <w:t>4) Gainerako parametro hauen arabera banatzen da:</w:t>
            </w:r>
          </w:p>
          <w:p w:rsidR="00BE1465" w:rsidRPr="000E7956" w:rsidRDefault="00BE1465" w:rsidP="00BE1465">
            <w:pPr>
              <w:pStyle w:val="texto"/>
              <w:numPr>
                <w:ilvl w:val="0"/>
                <w:numId w:val="15"/>
              </w:numPr>
              <w:tabs>
                <w:tab w:val="clear" w:pos="2835"/>
                <w:tab w:val="clear" w:pos="3969"/>
                <w:tab w:val="clear" w:pos="5103"/>
                <w:tab w:val="clear" w:pos="6237"/>
                <w:tab w:val="clear" w:pos="7371"/>
              </w:tabs>
              <w:spacing w:after="0"/>
              <w:ind w:left="568" w:hanging="142"/>
              <w:rPr>
                <w:rFonts w:ascii="Arial Narrow" w:hAnsi="Arial Narrow"/>
                <w:sz w:val="18"/>
                <w:szCs w:val="18"/>
              </w:rPr>
            </w:pPr>
            <w:r>
              <w:rPr>
                <w:rFonts w:ascii="Arial Narrow" w:hAnsi="Arial Narrow"/>
                <w:sz w:val="18"/>
              </w:rPr>
              <w:t>Zenbateko finko bat, 81.137 eurokoa, udal bakoitzerako.</w:t>
            </w:r>
          </w:p>
          <w:p w:rsidR="00BE1465" w:rsidRPr="000E7956" w:rsidRDefault="00BE1465" w:rsidP="00BE1465">
            <w:pPr>
              <w:pStyle w:val="texto"/>
              <w:numPr>
                <w:ilvl w:val="0"/>
                <w:numId w:val="15"/>
              </w:numPr>
              <w:tabs>
                <w:tab w:val="clear" w:pos="2835"/>
                <w:tab w:val="clear" w:pos="3969"/>
                <w:tab w:val="clear" w:pos="5103"/>
                <w:tab w:val="clear" w:pos="6237"/>
                <w:tab w:val="clear" w:pos="7371"/>
              </w:tabs>
              <w:spacing w:after="0"/>
              <w:ind w:left="568" w:hanging="142"/>
              <w:rPr>
                <w:rFonts w:ascii="Arial Narrow" w:hAnsi="Arial Narrow"/>
                <w:sz w:val="18"/>
                <w:szCs w:val="18"/>
              </w:rPr>
            </w:pPr>
            <w:r>
              <w:rPr>
                <w:rFonts w:ascii="Arial Narrow" w:hAnsi="Arial Narrow"/>
                <w:sz w:val="18"/>
              </w:rPr>
              <w:t>Gainerakoa jarraibide hauen arabera banatzen da:</w:t>
            </w:r>
          </w:p>
          <w:p w:rsidR="00BE1465" w:rsidRPr="000E7956" w:rsidRDefault="00BE1465" w:rsidP="00BE1465">
            <w:pPr>
              <w:pStyle w:val="texto"/>
              <w:numPr>
                <w:ilvl w:val="1"/>
                <w:numId w:val="18"/>
              </w:numPr>
              <w:tabs>
                <w:tab w:val="clear" w:pos="2835"/>
                <w:tab w:val="clear" w:pos="3969"/>
                <w:tab w:val="clear" w:pos="5103"/>
                <w:tab w:val="clear" w:pos="6237"/>
                <w:tab w:val="clear" w:pos="7371"/>
              </w:tabs>
              <w:spacing w:after="0"/>
              <w:ind w:left="993" w:hanging="283"/>
              <w:rPr>
                <w:rFonts w:ascii="Arial Narrow" w:hAnsi="Arial Narrow"/>
                <w:sz w:val="18"/>
                <w:szCs w:val="18"/>
              </w:rPr>
            </w:pPr>
            <w:r>
              <w:rPr>
                <w:rFonts w:ascii="Arial Narrow" w:hAnsi="Arial Narrow"/>
                <w:sz w:val="18"/>
              </w:rPr>
              <w:t>% 80, biztanleriaren arabera.</w:t>
            </w:r>
          </w:p>
          <w:p w:rsidR="00BE1465" w:rsidRPr="000E7956" w:rsidRDefault="00BE1465" w:rsidP="00BE1465">
            <w:pPr>
              <w:pStyle w:val="texto"/>
              <w:numPr>
                <w:ilvl w:val="1"/>
                <w:numId w:val="18"/>
              </w:numPr>
              <w:tabs>
                <w:tab w:val="clear" w:pos="2835"/>
                <w:tab w:val="clear" w:pos="3969"/>
                <w:tab w:val="clear" w:pos="5103"/>
                <w:tab w:val="clear" w:pos="6237"/>
                <w:tab w:val="clear" w:pos="7371"/>
              </w:tabs>
              <w:spacing w:after="0"/>
              <w:ind w:left="993" w:hanging="283"/>
              <w:rPr>
                <w:rFonts w:ascii="Arial Narrow" w:hAnsi="Arial Narrow"/>
                <w:sz w:val="18"/>
                <w:szCs w:val="18"/>
              </w:rPr>
            </w:pPr>
            <w:r>
              <w:rPr>
                <w:rFonts w:ascii="Arial Narrow" w:hAnsi="Arial Narrow"/>
                <w:sz w:val="18"/>
              </w:rPr>
              <w:t>% 13, biztanleriaren arabera, ahalmen fiskalaren arabera ponderatuta.</w:t>
            </w:r>
          </w:p>
          <w:p w:rsidR="00BE1465" w:rsidRPr="000E7956" w:rsidRDefault="00BE1465" w:rsidP="00BE1465">
            <w:pPr>
              <w:pStyle w:val="texto"/>
              <w:numPr>
                <w:ilvl w:val="1"/>
                <w:numId w:val="18"/>
              </w:numPr>
              <w:tabs>
                <w:tab w:val="clear" w:pos="2835"/>
                <w:tab w:val="clear" w:pos="3969"/>
                <w:tab w:val="clear" w:pos="5103"/>
                <w:tab w:val="clear" w:pos="6237"/>
                <w:tab w:val="clear" w:pos="7371"/>
              </w:tabs>
              <w:spacing w:after="0"/>
              <w:ind w:left="993" w:hanging="283"/>
              <w:rPr>
                <w:rFonts w:ascii="Arial Narrow" w:hAnsi="Arial Narrow"/>
                <w:sz w:val="18"/>
                <w:szCs w:val="18"/>
              </w:rPr>
            </w:pPr>
            <w:r>
              <w:rPr>
                <w:rFonts w:ascii="Arial Narrow" w:hAnsi="Arial Narrow"/>
                <w:sz w:val="18"/>
              </w:rPr>
              <w:t>% 7, gastu adierazle batzuen arabera, ondokoak kontuan hartuta:</w:t>
            </w:r>
          </w:p>
          <w:p w:rsidR="00BE1465" w:rsidRPr="000E7956" w:rsidRDefault="00BE1465" w:rsidP="00BE1465">
            <w:pPr>
              <w:pStyle w:val="texto"/>
              <w:numPr>
                <w:ilvl w:val="1"/>
                <w:numId w:val="15"/>
              </w:numPr>
              <w:tabs>
                <w:tab w:val="clear" w:pos="2835"/>
                <w:tab w:val="clear" w:pos="3969"/>
                <w:tab w:val="clear" w:pos="5103"/>
                <w:tab w:val="clear" w:pos="6237"/>
                <w:tab w:val="clear" w:pos="7371"/>
              </w:tabs>
              <w:spacing w:after="0"/>
              <w:ind w:left="1277" w:hanging="284"/>
              <w:rPr>
                <w:rFonts w:ascii="Arial Narrow" w:hAnsi="Arial Narrow"/>
                <w:sz w:val="18"/>
                <w:szCs w:val="18"/>
              </w:rPr>
            </w:pPr>
            <w:r>
              <w:rPr>
                <w:rFonts w:ascii="Arial Narrow" w:hAnsi="Arial Narrow"/>
                <w:sz w:val="18"/>
              </w:rPr>
              <w:t>% 60, eskola-unitateak.</w:t>
            </w:r>
          </w:p>
          <w:p w:rsidR="00BE1465" w:rsidRPr="000E7956" w:rsidRDefault="00BE1465" w:rsidP="00BE1465">
            <w:pPr>
              <w:pStyle w:val="texto"/>
              <w:numPr>
                <w:ilvl w:val="1"/>
                <w:numId w:val="15"/>
              </w:numPr>
              <w:tabs>
                <w:tab w:val="clear" w:pos="2835"/>
                <w:tab w:val="clear" w:pos="3969"/>
                <w:tab w:val="clear" w:pos="5103"/>
                <w:tab w:val="clear" w:pos="6237"/>
                <w:tab w:val="clear" w:pos="7371"/>
              </w:tabs>
              <w:spacing w:after="0"/>
              <w:ind w:left="1277" w:hanging="284"/>
              <w:rPr>
                <w:rFonts w:ascii="Arial Narrow" w:hAnsi="Arial Narrow"/>
                <w:sz w:val="18"/>
                <w:szCs w:val="18"/>
              </w:rPr>
            </w:pPr>
            <w:r>
              <w:rPr>
                <w:rFonts w:ascii="Arial Narrow" w:hAnsi="Arial Narrow"/>
                <w:sz w:val="18"/>
              </w:rPr>
              <w:t>% 18, langabezia tasa.</w:t>
            </w:r>
          </w:p>
          <w:p w:rsidR="00BE1465" w:rsidRPr="000E7956" w:rsidRDefault="00BE1465" w:rsidP="00BE1465">
            <w:pPr>
              <w:pStyle w:val="texto"/>
              <w:numPr>
                <w:ilvl w:val="1"/>
                <w:numId w:val="15"/>
              </w:numPr>
              <w:tabs>
                <w:tab w:val="clear" w:pos="2835"/>
                <w:tab w:val="clear" w:pos="3969"/>
                <w:tab w:val="clear" w:pos="5103"/>
                <w:tab w:val="clear" w:pos="6237"/>
                <w:tab w:val="clear" w:pos="7371"/>
              </w:tabs>
              <w:spacing w:after="0"/>
              <w:ind w:left="1277" w:hanging="284"/>
              <w:rPr>
                <w:rFonts w:ascii="Arial Narrow" w:hAnsi="Arial Narrow"/>
                <w:sz w:val="18"/>
                <w:szCs w:val="18"/>
              </w:rPr>
            </w:pPr>
            <w:r>
              <w:rPr>
                <w:rFonts w:ascii="Arial Narrow" w:hAnsi="Arial Narrow"/>
                <w:sz w:val="18"/>
              </w:rPr>
              <w:t>% 18, udal dispertsioa.</w:t>
            </w:r>
          </w:p>
          <w:p w:rsidR="00BE1465" w:rsidRPr="000E7956" w:rsidRDefault="00BE1465" w:rsidP="00BE1465">
            <w:pPr>
              <w:pStyle w:val="texto"/>
              <w:numPr>
                <w:ilvl w:val="1"/>
                <w:numId w:val="15"/>
              </w:numPr>
              <w:tabs>
                <w:tab w:val="clear" w:pos="2835"/>
                <w:tab w:val="clear" w:pos="3969"/>
                <w:tab w:val="clear" w:pos="5103"/>
                <w:tab w:val="clear" w:pos="6237"/>
                <w:tab w:val="clear" w:pos="7371"/>
              </w:tabs>
              <w:spacing w:after="0"/>
              <w:ind w:left="1277" w:hanging="284"/>
              <w:rPr>
                <w:rFonts w:ascii="Arial Narrow" w:hAnsi="Arial Narrow"/>
                <w:sz w:val="18"/>
                <w:szCs w:val="18"/>
              </w:rPr>
            </w:pPr>
            <w:r>
              <w:rPr>
                <w:rFonts w:ascii="Arial Narrow" w:hAnsi="Arial Narrow"/>
                <w:sz w:val="18"/>
              </w:rPr>
              <w:t>% 4, hondartza izatea.</w:t>
            </w:r>
          </w:p>
        </w:tc>
      </w:tr>
    </w:tbl>
    <w:p w:rsidR="004D18A9" w:rsidRPr="000E7956" w:rsidRDefault="004D18A9" w:rsidP="004D18A9">
      <w:pPr>
        <w:pStyle w:val="texto"/>
        <w:tabs>
          <w:tab w:val="clear" w:pos="2835"/>
          <w:tab w:val="clear" w:pos="3969"/>
          <w:tab w:val="clear" w:pos="5103"/>
          <w:tab w:val="clear" w:pos="6237"/>
          <w:tab w:val="clear" w:pos="7371"/>
        </w:tabs>
        <w:spacing w:before="60" w:after="0"/>
        <w:ind w:firstLine="0"/>
        <w:jc w:val="left"/>
        <w:rPr>
          <w:rFonts w:ascii="Arial" w:hAnsi="Arial" w:cs="Arial"/>
          <w:sz w:val="16"/>
          <w:szCs w:val="16"/>
        </w:rPr>
      </w:pPr>
      <w:r>
        <w:rPr>
          <w:rFonts w:ascii="Arial" w:hAnsi="Arial"/>
          <w:sz w:val="16"/>
        </w:rPr>
        <w:t>* Gainera, Arabak lurraldeko baliabideen ehuneko 4,2 bideratzen du kapital transferentzia finalistetarako.</w:t>
      </w:r>
    </w:p>
    <w:p w:rsidR="00BE1465" w:rsidRPr="009F1936" w:rsidRDefault="00BE1465" w:rsidP="00BE1465">
      <w:pPr>
        <w:pStyle w:val="texto"/>
        <w:tabs>
          <w:tab w:val="clear" w:pos="2835"/>
          <w:tab w:val="clear" w:pos="3969"/>
          <w:tab w:val="clear" w:pos="5103"/>
          <w:tab w:val="clear" w:pos="6237"/>
          <w:tab w:val="clear" w:pos="7371"/>
        </w:tabs>
        <w:spacing w:before="240"/>
        <w:rPr>
          <w:i/>
          <w:sz w:val="22"/>
          <w:szCs w:val="22"/>
        </w:rPr>
      </w:pPr>
      <w:r>
        <w:lastRenderedPageBreak/>
        <w:t>Ikusten denez, alde nabarmenak daude EAEko probintzien artean ere, bai eta horien eta N</w:t>
      </w:r>
      <w:r>
        <w:t>a</w:t>
      </w:r>
      <w:r>
        <w:t>farroaren artean ere. Hala ere, badira bat datozen puntu batzuk, eta horien artean nabarmendu nahi ditugu probintzia-hiriburuei zenbateko finko bat esleitzea eta biztanleria aintzat hartzea fu</w:t>
      </w:r>
      <w:r>
        <w:t>n</w:t>
      </w:r>
      <w:r>
        <w:t xml:space="preserve">tsa banatzeko aldagai funtsezko gisa. </w:t>
      </w:r>
    </w:p>
    <w:p w:rsidR="00BE1465" w:rsidRPr="00EF2E8C" w:rsidRDefault="00BE1465" w:rsidP="00BE1465">
      <w:pPr>
        <w:pStyle w:val="texto"/>
        <w:tabs>
          <w:tab w:val="clear" w:pos="2835"/>
          <w:tab w:val="clear" w:pos="3969"/>
          <w:tab w:val="clear" w:pos="5103"/>
          <w:tab w:val="clear" w:pos="6237"/>
          <w:tab w:val="clear" w:pos="7371"/>
        </w:tabs>
        <w:spacing w:before="120" w:after="240"/>
        <w:rPr>
          <w:szCs w:val="26"/>
        </w:rPr>
      </w:pPr>
      <w:r>
        <w:t>Horrekin lotuta, esan behar dugu Gipuzkoako araudiak ezartzen duela funtsaren ehuneko 90 banatuko dela biztanleriaren zuzeneko proportzioan, halako moduz non udalerriek ezin izanen duten jaso kontzeptu berdinengatik biztanleria kopuruaren arabera hurrengo udalerriak baino zenbateko txikiagoa. Gure ustez, irizpide hori arrazoizkoa da, Nafarroan ordea ez da aplikatzen araudian ezarritako berme-sistema dela-eta, eta horrek zenbait inkoherentzia sortzen ditu. Hona hemen adibide batzuk:</w:t>
      </w:r>
    </w:p>
    <w:tbl>
      <w:tblPr>
        <w:tblW w:w="8848" w:type="dxa"/>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826"/>
        <w:gridCol w:w="1755"/>
        <w:gridCol w:w="1756"/>
        <w:gridCol w:w="1755"/>
        <w:gridCol w:w="1756"/>
      </w:tblGrid>
      <w:tr w:rsidR="001A0C83" w:rsidRPr="00711FCD" w:rsidTr="001A0C83">
        <w:trPr>
          <w:trHeight w:val="255"/>
        </w:trPr>
        <w:tc>
          <w:tcPr>
            <w:tcW w:w="1826" w:type="dxa"/>
            <w:tcBorders>
              <w:bottom w:val="single" w:sz="4" w:space="0" w:color="auto"/>
            </w:tcBorders>
            <w:shd w:val="clear" w:color="auto" w:fill="FABF8F" w:themeFill="accent6" w:themeFillTint="99"/>
            <w:vAlign w:val="center"/>
          </w:tcPr>
          <w:p w:rsidR="001A0C83" w:rsidRPr="00EF2E8C" w:rsidRDefault="001A0C83" w:rsidP="00BE1465">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rPr>
              <w:t>Udalerria</w:t>
            </w:r>
          </w:p>
        </w:tc>
        <w:tc>
          <w:tcPr>
            <w:tcW w:w="1755" w:type="dxa"/>
            <w:tcBorders>
              <w:bottom w:val="single" w:sz="4" w:space="0" w:color="auto"/>
              <w:right w:val="nil"/>
            </w:tcBorders>
            <w:shd w:val="clear" w:color="auto" w:fill="FABF8F" w:themeFill="accent6" w:themeFillTint="99"/>
            <w:vAlign w:val="center"/>
          </w:tcPr>
          <w:p w:rsidR="001A0C83" w:rsidRDefault="001A0C83" w:rsidP="001A0C8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 xml:space="preserve">Biztanleak </w:t>
            </w:r>
          </w:p>
          <w:p w:rsidR="001A0C83" w:rsidRPr="00EF2E8C" w:rsidRDefault="001A0C83" w:rsidP="001A0C8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01-01-2017</w:t>
            </w:r>
          </w:p>
        </w:tc>
        <w:tc>
          <w:tcPr>
            <w:tcW w:w="1756" w:type="dxa"/>
            <w:tcBorders>
              <w:left w:val="nil"/>
              <w:bottom w:val="single" w:sz="4" w:space="0" w:color="auto"/>
              <w:right w:val="nil"/>
            </w:tcBorders>
            <w:shd w:val="clear" w:color="auto" w:fill="FABF8F" w:themeFill="accent6" w:themeFillTint="99"/>
            <w:noWrap/>
            <w:vAlign w:val="center"/>
          </w:tcPr>
          <w:p w:rsidR="001A0C83" w:rsidRPr="00EF2E8C" w:rsidRDefault="001A0C83" w:rsidP="005963F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2017ko funtsa</w:t>
            </w:r>
          </w:p>
        </w:tc>
        <w:tc>
          <w:tcPr>
            <w:tcW w:w="1755" w:type="dxa"/>
            <w:tcBorders>
              <w:left w:val="nil"/>
              <w:bottom w:val="single" w:sz="4" w:space="0" w:color="auto"/>
              <w:right w:val="nil"/>
            </w:tcBorders>
            <w:shd w:val="clear" w:color="auto" w:fill="FABF8F" w:themeFill="accent6" w:themeFillTint="99"/>
          </w:tcPr>
          <w:p w:rsidR="001A0C83" w:rsidRPr="00EF2E8C" w:rsidRDefault="005963F9" w:rsidP="004B557E">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 xml:space="preserve">2017ko diru-sarrera arruntak transferentzia arruntetarako </w:t>
            </w:r>
            <w:r w:rsidR="00034B3E">
              <w:rPr>
                <w:rFonts w:ascii="Arial" w:hAnsi="Arial"/>
                <w:sz w:val="18"/>
              </w:rPr>
              <w:br/>
            </w:r>
            <w:r>
              <w:rPr>
                <w:rFonts w:ascii="Arial" w:hAnsi="Arial"/>
                <w:sz w:val="18"/>
              </w:rPr>
              <w:t>funtsik gabe</w:t>
            </w:r>
          </w:p>
        </w:tc>
        <w:tc>
          <w:tcPr>
            <w:tcW w:w="1756" w:type="dxa"/>
            <w:tcBorders>
              <w:left w:val="nil"/>
              <w:bottom w:val="single" w:sz="4" w:space="0" w:color="auto"/>
              <w:right w:val="nil"/>
            </w:tcBorders>
            <w:shd w:val="clear" w:color="auto" w:fill="FABF8F" w:themeFill="accent6" w:themeFillTint="99"/>
          </w:tcPr>
          <w:p w:rsidR="001A0C83" w:rsidRPr="00EF2E8C" w:rsidRDefault="005963F9" w:rsidP="004B557E">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rPr>
              <w:t>2017ko EIOZa eta gainbalioak</w:t>
            </w:r>
          </w:p>
        </w:tc>
      </w:tr>
      <w:tr w:rsidR="001A0C83" w:rsidRPr="00274FDB" w:rsidTr="001A0C83">
        <w:trPr>
          <w:trHeight w:val="198"/>
        </w:trPr>
        <w:tc>
          <w:tcPr>
            <w:tcW w:w="1826" w:type="dxa"/>
            <w:tcBorders>
              <w:bottom w:val="single" w:sz="2" w:space="0" w:color="auto"/>
            </w:tcBorders>
            <w:vAlign w:val="center"/>
          </w:tcPr>
          <w:p w:rsidR="001A0C83" w:rsidRPr="00274FDB" w:rsidRDefault="001A0C83"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Eguesibar</w:t>
            </w:r>
          </w:p>
        </w:tc>
        <w:tc>
          <w:tcPr>
            <w:tcW w:w="1755" w:type="dxa"/>
            <w:tcBorders>
              <w:bottom w:val="single" w:sz="2" w:space="0" w:color="auto"/>
              <w:right w:val="nil"/>
            </w:tcBorders>
            <w:vAlign w:val="center"/>
          </w:tcPr>
          <w:p w:rsidR="001A0C83" w:rsidRPr="00274FDB" w:rsidRDefault="001A0C83" w:rsidP="00BE1465">
            <w:pPr>
              <w:spacing w:after="0"/>
              <w:ind w:firstLine="0"/>
              <w:jc w:val="right"/>
              <w:rPr>
                <w:rFonts w:ascii="Arial Narrow" w:hAnsi="Arial Narrow" w:cs="Arial"/>
              </w:rPr>
            </w:pPr>
            <w:r>
              <w:rPr>
                <w:rFonts w:ascii="Arial Narrow" w:hAnsi="Arial Narrow"/>
              </w:rPr>
              <w:t>20.417</w:t>
            </w:r>
          </w:p>
        </w:tc>
        <w:tc>
          <w:tcPr>
            <w:tcW w:w="1756" w:type="dxa"/>
            <w:tcBorders>
              <w:left w:val="nil"/>
              <w:bottom w:val="single" w:sz="2" w:space="0" w:color="auto"/>
              <w:right w:val="nil"/>
            </w:tcBorders>
            <w:shd w:val="clear" w:color="auto" w:fill="auto"/>
            <w:noWrap/>
            <w:vAlign w:val="center"/>
            <w:hideMark/>
          </w:tcPr>
          <w:p w:rsidR="001A0C83" w:rsidRPr="00274FDB" w:rsidRDefault="005963F9" w:rsidP="00BE1465">
            <w:pPr>
              <w:spacing w:after="0"/>
              <w:ind w:firstLine="0"/>
              <w:jc w:val="right"/>
              <w:rPr>
                <w:rFonts w:ascii="Arial Narrow" w:hAnsi="Arial Narrow" w:cs="Arial"/>
              </w:rPr>
            </w:pPr>
            <w:r>
              <w:rPr>
                <w:rFonts w:ascii="Arial Narrow" w:hAnsi="Arial Narrow"/>
              </w:rPr>
              <w:t>3.485.677</w:t>
            </w:r>
          </w:p>
        </w:tc>
        <w:tc>
          <w:tcPr>
            <w:tcW w:w="1755" w:type="dxa"/>
            <w:tcBorders>
              <w:left w:val="nil"/>
              <w:bottom w:val="single" w:sz="2" w:space="0" w:color="auto"/>
              <w:right w:val="nil"/>
            </w:tcBorders>
          </w:tcPr>
          <w:p w:rsidR="001A0C83" w:rsidRPr="00274FDB" w:rsidRDefault="005963F9" w:rsidP="00BE1465">
            <w:pPr>
              <w:spacing w:after="0"/>
              <w:ind w:firstLine="0"/>
              <w:jc w:val="right"/>
              <w:rPr>
                <w:rFonts w:ascii="Arial Narrow" w:hAnsi="Arial Narrow" w:cs="Arial"/>
              </w:rPr>
            </w:pPr>
            <w:r>
              <w:rPr>
                <w:rFonts w:ascii="Arial Narrow" w:hAnsi="Arial Narrow"/>
              </w:rPr>
              <w:t>9.307.346</w:t>
            </w:r>
          </w:p>
        </w:tc>
        <w:tc>
          <w:tcPr>
            <w:tcW w:w="1756" w:type="dxa"/>
            <w:tcBorders>
              <w:left w:val="nil"/>
              <w:bottom w:val="single" w:sz="2" w:space="0" w:color="auto"/>
              <w:right w:val="nil"/>
            </w:tcBorders>
          </w:tcPr>
          <w:p w:rsidR="001A0C83" w:rsidRPr="00274FDB" w:rsidRDefault="005963F9" w:rsidP="00BE1465">
            <w:pPr>
              <w:spacing w:after="0"/>
              <w:ind w:firstLine="0"/>
              <w:jc w:val="right"/>
              <w:rPr>
                <w:rFonts w:ascii="Arial Narrow" w:hAnsi="Arial Narrow" w:cs="Arial"/>
              </w:rPr>
            </w:pPr>
            <w:r>
              <w:rPr>
                <w:rFonts w:ascii="Arial Narrow" w:hAnsi="Arial Narrow"/>
              </w:rPr>
              <w:t>1.395.371</w:t>
            </w:r>
          </w:p>
        </w:tc>
      </w:tr>
      <w:tr w:rsidR="001A0C83" w:rsidRPr="00274FDB" w:rsidTr="001A0C83">
        <w:trPr>
          <w:trHeight w:val="198"/>
        </w:trPr>
        <w:tc>
          <w:tcPr>
            <w:tcW w:w="1826" w:type="dxa"/>
            <w:tcBorders>
              <w:top w:val="single" w:sz="2" w:space="0" w:color="auto"/>
            </w:tcBorders>
            <w:vAlign w:val="center"/>
          </w:tcPr>
          <w:p w:rsidR="001A0C83" w:rsidRPr="00274FDB" w:rsidRDefault="001A0C83"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Barañain</w:t>
            </w:r>
          </w:p>
        </w:tc>
        <w:tc>
          <w:tcPr>
            <w:tcW w:w="1755" w:type="dxa"/>
            <w:tcBorders>
              <w:top w:val="single" w:sz="2" w:space="0" w:color="auto"/>
              <w:right w:val="nil"/>
            </w:tcBorders>
            <w:vAlign w:val="center"/>
          </w:tcPr>
          <w:p w:rsidR="001A0C83" w:rsidRPr="00274FDB" w:rsidRDefault="005963F9" w:rsidP="00BE1465">
            <w:pPr>
              <w:spacing w:after="0"/>
              <w:ind w:firstLine="0"/>
              <w:jc w:val="right"/>
              <w:rPr>
                <w:rFonts w:ascii="Arial Narrow" w:hAnsi="Arial Narrow" w:cs="Arial"/>
              </w:rPr>
            </w:pPr>
            <w:r>
              <w:rPr>
                <w:rFonts w:ascii="Arial Narrow" w:hAnsi="Arial Narrow"/>
              </w:rPr>
              <w:t>20.124</w:t>
            </w:r>
          </w:p>
        </w:tc>
        <w:tc>
          <w:tcPr>
            <w:tcW w:w="1756" w:type="dxa"/>
            <w:tcBorders>
              <w:top w:val="single" w:sz="2" w:space="0" w:color="auto"/>
              <w:left w:val="nil"/>
              <w:right w:val="nil"/>
            </w:tcBorders>
            <w:shd w:val="clear" w:color="auto" w:fill="auto"/>
            <w:noWrap/>
            <w:vAlign w:val="center"/>
            <w:hideMark/>
          </w:tcPr>
          <w:p w:rsidR="001A0C83" w:rsidRPr="00274FDB" w:rsidRDefault="001A0C83" w:rsidP="005963F9">
            <w:pPr>
              <w:spacing w:after="0"/>
              <w:ind w:firstLine="0"/>
              <w:jc w:val="right"/>
              <w:rPr>
                <w:rFonts w:ascii="Arial Narrow" w:hAnsi="Arial Narrow" w:cs="Arial"/>
              </w:rPr>
            </w:pPr>
            <w:r>
              <w:rPr>
                <w:rFonts w:ascii="Arial Narrow" w:hAnsi="Arial Narrow"/>
              </w:rPr>
              <w:t>5.692.907</w:t>
            </w:r>
          </w:p>
        </w:tc>
        <w:tc>
          <w:tcPr>
            <w:tcW w:w="1755" w:type="dxa"/>
            <w:tcBorders>
              <w:top w:val="single" w:sz="2" w:space="0" w:color="auto"/>
              <w:left w:val="nil"/>
              <w:right w:val="nil"/>
            </w:tcBorders>
          </w:tcPr>
          <w:p w:rsidR="001A0C83" w:rsidRPr="00274FDB" w:rsidRDefault="005963F9" w:rsidP="00BE1465">
            <w:pPr>
              <w:spacing w:after="0"/>
              <w:ind w:firstLine="0"/>
              <w:jc w:val="right"/>
              <w:rPr>
                <w:rFonts w:ascii="Arial Narrow" w:hAnsi="Arial Narrow" w:cs="Arial"/>
              </w:rPr>
            </w:pPr>
            <w:r>
              <w:rPr>
                <w:rFonts w:ascii="Arial Narrow" w:hAnsi="Arial Narrow"/>
              </w:rPr>
              <w:t>9.867.256</w:t>
            </w:r>
          </w:p>
        </w:tc>
        <w:tc>
          <w:tcPr>
            <w:tcW w:w="1756" w:type="dxa"/>
            <w:tcBorders>
              <w:top w:val="single" w:sz="2" w:space="0" w:color="auto"/>
              <w:left w:val="nil"/>
              <w:right w:val="nil"/>
            </w:tcBorders>
          </w:tcPr>
          <w:p w:rsidR="001A0C83" w:rsidRPr="00274FDB" w:rsidRDefault="005963F9" w:rsidP="00BE1465">
            <w:pPr>
              <w:spacing w:after="0"/>
              <w:ind w:firstLine="0"/>
              <w:jc w:val="right"/>
              <w:rPr>
                <w:rFonts w:ascii="Arial Narrow" w:hAnsi="Arial Narrow" w:cs="Arial"/>
              </w:rPr>
            </w:pPr>
            <w:r>
              <w:rPr>
                <w:rFonts w:ascii="Arial Narrow" w:hAnsi="Arial Narrow"/>
              </w:rPr>
              <w:t>470.539</w:t>
            </w:r>
          </w:p>
        </w:tc>
      </w:tr>
      <w:tr w:rsidR="001A0C83" w:rsidRPr="00274FDB" w:rsidTr="001A0C83">
        <w:trPr>
          <w:trHeight w:val="198"/>
        </w:trPr>
        <w:tc>
          <w:tcPr>
            <w:tcW w:w="1826" w:type="dxa"/>
            <w:tcBorders>
              <w:bottom w:val="single" w:sz="4" w:space="0" w:color="auto"/>
            </w:tcBorders>
            <w:vAlign w:val="center"/>
          </w:tcPr>
          <w:p w:rsidR="001A0C83" w:rsidRPr="00274FDB" w:rsidRDefault="001A0C83"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p>
        </w:tc>
        <w:tc>
          <w:tcPr>
            <w:tcW w:w="1755" w:type="dxa"/>
            <w:tcBorders>
              <w:bottom w:val="single" w:sz="4" w:space="0" w:color="auto"/>
              <w:right w:val="nil"/>
            </w:tcBorders>
            <w:vAlign w:val="center"/>
          </w:tcPr>
          <w:p w:rsidR="001A0C83" w:rsidRPr="00274FDB" w:rsidRDefault="001A0C83" w:rsidP="00BE1465">
            <w:pPr>
              <w:spacing w:after="0"/>
              <w:ind w:firstLine="0"/>
              <w:jc w:val="right"/>
              <w:rPr>
                <w:rFonts w:ascii="Arial Narrow" w:hAnsi="Arial Narrow" w:cs="Arial"/>
              </w:rPr>
            </w:pPr>
          </w:p>
        </w:tc>
        <w:tc>
          <w:tcPr>
            <w:tcW w:w="1756" w:type="dxa"/>
            <w:tcBorders>
              <w:left w:val="nil"/>
              <w:bottom w:val="single" w:sz="4" w:space="0" w:color="auto"/>
              <w:right w:val="nil"/>
            </w:tcBorders>
            <w:shd w:val="clear" w:color="auto" w:fill="auto"/>
            <w:noWrap/>
            <w:vAlign w:val="center"/>
            <w:hideMark/>
          </w:tcPr>
          <w:p w:rsidR="001A0C83" w:rsidRPr="00274FDB" w:rsidRDefault="001A0C83" w:rsidP="00BE1465">
            <w:pPr>
              <w:spacing w:after="0"/>
              <w:ind w:firstLine="0"/>
              <w:jc w:val="right"/>
              <w:rPr>
                <w:rFonts w:ascii="Arial Narrow" w:hAnsi="Arial Narrow" w:cs="Arial"/>
              </w:rPr>
            </w:pPr>
          </w:p>
        </w:tc>
        <w:tc>
          <w:tcPr>
            <w:tcW w:w="1755" w:type="dxa"/>
            <w:tcBorders>
              <w:left w:val="nil"/>
              <w:bottom w:val="single" w:sz="4" w:space="0" w:color="auto"/>
              <w:right w:val="nil"/>
            </w:tcBorders>
          </w:tcPr>
          <w:p w:rsidR="001A0C83" w:rsidRPr="00274FDB" w:rsidRDefault="001A0C83" w:rsidP="00BE1465">
            <w:pPr>
              <w:spacing w:after="0"/>
              <w:ind w:firstLine="0"/>
              <w:jc w:val="right"/>
              <w:rPr>
                <w:rFonts w:ascii="Arial Narrow" w:hAnsi="Arial Narrow" w:cs="Arial"/>
              </w:rPr>
            </w:pPr>
          </w:p>
        </w:tc>
        <w:tc>
          <w:tcPr>
            <w:tcW w:w="1756" w:type="dxa"/>
            <w:tcBorders>
              <w:left w:val="nil"/>
              <w:bottom w:val="single" w:sz="4" w:space="0" w:color="auto"/>
              <w:right w:val="nil"/>
            </w:tcBorders>
          </w:tcPr>
          <w:p w:rsidR="001A0C83" w:rsidRPr="00274FDB" w:rsidRDefault="001A0C83" w:rsidP="00BE1465">
            <w:pPr>
              <w:spacing w:after="0"/>
              <w:ind w:firstLine="0"/>
              <w:jc w:val="right"/>
              <w:rPr>
                <w:rFonts w:ascii="Arial Narrow" w:hAnsi="Arial Narrow" w:cs="Arial"/>
              </w:rPr>
            </w:pPr>
          </w:p>
        </w:tc>
      </w:tr>
      <w:tr w:rsidR="001A0C83" w:rsidRPr="00274FDB" w:rsidTr="001A0C83">
        <w:trPr>
          <w:trHeight w:val="198"/>
        </w:trPr>
        <w:tc>
          <w:tcPr>
            <w:tcW w:w="1826" w:type="dxa"/>
            <w:tcBorders>
              <w:bottom w:val="single" w:sz="2" w:space="0" w:color="auto"/>
            </w:tcBorders>
            <w:vAlign w:val="center"/>
          </w:tcPr>
          <w:p w:rsidR="001A0C83" w:rsidRPr="00274FDB" w:rsidRDefault="001A0C83"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Zizur Nagusia</w:t>
            </w:r>
          </w:p>
        </w:tc>
        <w:tc>
          <w:tcPr>
            <w:tcW w:w="1755" w:type="dxa"/>
            <w:tcBorders>
              <w:bottom w:val="single" w:sz="2" w:space="0" w:color="auto"/>
              <w:right w:val="nil"/>
            </w:tcBorders>
            <w:vAlign w:val="center"/>
          </w:tcPr>
          <w:p w:rsidR="001A0C83" w:rsidRPr="00274FDB" w:rsidRDefault="005963F9" w:rsidP="00BE1465">
            <w:pPr>
              <w:spacing w:after="0"/>
              <w:ind w:firstLine="0"/>
              <w:jc w:val="right"/>
              <w:rPr>
                <w:rFonts w:ascii="Arial Narrow" w:hAnsi="Arial Narrow" w:cs="Arial"/>
              </w:rPr>
            </w:pPr>
            <w:r>
              <w:rPr>
                <w:rFonts w:ascii="Arial Narrow" w:hAnsi="Arial Narrow"/>
              </w:rPr>
              <w:t>14.686</w:t>
            </w:r>
          </w:p>
        </w:tc>
        <w:tc>
          <w:tcPr>
            <w:tcW w:w="1756" w:type="dxa"/>
            <w:tcBorders>
              <w:left w:val="nil"/>
              <w:bottom w:val="single" w:sz="2" w:space="0" w:color="auto"/>
              <w:right w:val="nil"/>
            </w:tcBorders>
            <w:shd w:val="clear" w:color="auto" w:fill="auto"/>
            <w:noWrap/>
            <w:vAlign w:val="center"/>
            <w:hideMark/>
          </w:tcPr>
          <w:p w:rsidR="001A0C83" w:rsidRPr="00274FDB" w:rsidRDefault="001A0C83" w:rsidP="005963F9">
            <w:pPr>
              <w:spacing w:after="0"/>
              <w:ind w:firstLine="0"/>
              <w:jc w:val="right"/>
              <w:rPr>
                <w:rFonts w:ascii="Arial Narrow" w:hAnsi="Arial Narrow" w:cs="Arial"/>
              </w:rPr>
            </w:pPr>
            <w:r>
              <w:rPr>
                <w:rFonts w:ascii="Arial Narrow" w:hAnsi="Arial Narrow"/>
              </w:rPr>
              <w:t>3.453.185</w:t>
            </w:r>
          </w:p>
        </w:tc>
        <w:tc>
          <w:tcPr>
            <w:tcW w:w="1755" w:type="dxa"/>
            <w:tcBorders>
              <w:left w:val="nil"/>
              <w:bottom w:val="single" w:sz="2" w:space="0" w:color="auto"/>
              <w:right w:val="nil"/>
            </w:tcBorders>
          </w:tcPr>
          <w:p w:rsidR="001A0C83" w:rsidRPr="00274FDB" w:rsidRDefault="005963F9" w:rsidP="00BE1465">
            <w:pPr>
              <w:spacing w:after="0"/>
              <w:ind w:firstLine="0"/>
              <w:jc w:val="right"/>
              <w:rPr>
                <w:rFonts w:ascii="Arial Narrow" w:hAnsi="Arial Narrow" w:cs="Arial"/>
              </w:rPr>
            </w:pPr>
            <w:r>
              <w:rPr>
                <w:rFonts w:ascii="Arial Narrow" w:hAnsi="Arial Narrow"/>
              </w:rPr>
              <w:t>8.214.271</w:t>
            </w:r>
          </w:p>
        </w:tc>
        <w:tc>
          <w:tcPr>
            <w:tcW w:w="1756" w:type="dxa"/>
            <w:tcBorders>
              <w:left w:val="nil"/>
              <w:bottom w:val="single" w:sz="2" w:space="0" w:color="auto"/>
              <w:right w:val="nil"/>
            </w:tcBorders>
          </w:tcPr>
          <w:p w:rsidR="001A0C83" w:rsidRPr="00274FDB" w:rsidRDefault="005963F9" w:rsidP="00BE1465">
            <w:pPr>
              <w:spacing w:after="0"/>
              <w:ind w:firstLine="0"/>
              <w:jc w:val="right"/>
              <w:rPr>
                <w:rFonts w:ascii="Arial Narrow" w:hAnsi="Arial Narrow" w:cs="Arial"/>
              </w:rPr>
            </w:pPr>
            <w:r>
              <w:rPr>
                <w:rFonts w:ascii="Arial Narrow" w:hAnsi="Arial Narrow"/>
              </w:rPr>
              <w:t>843.476</w:t>
            </w:r>
          </w:p>
        </w:tc>
      </w:tr>
      <w:tr w:rsidR="001A0C83" w:rsidRPr="00274FDB" w:rsidTr="001A0C83">
        <w:trPr>
          <w:trHeight w:val="198"/>
        </w:trPr>
        <w:tc>
          <w:tcPr>
            <w:tcW w:w="1826" w:type="dxa"/>
            <w:tcBorders>
              <w:top w:val="single" w:sz="2" w:space="0" w:color="auto"/>
            </w:tcBorders>
            <w:vAlign w:val="center"/>
          </w:tcPr>
          <w:p w:rsidR="001A0C83" w:rsidRPr="00274FDB" w:rsidRDefault="001A0C83"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Lizarra</w:t>
            </w:r>
          </w:p>
        </w:tc>
        <w:tc>
          <w:tcPr>
            <w:tcW w:w="1755" w:type="dxa"/>
            <w:tcBorders>
              <w:top w:val="single" w:sz="2" w:space="0" w:color="auto"/>
              <w:right w:val="nil"/>
            </w:tcBorders>
            <w:vAlign w:val="center"/>
          </w:tcPr>
          <w:p w:rsidR="001A0C83" w:rsidRPr="00274FDB" w:rsidRDefault="005963F9" w:rsidP="00BE1465">
            <w:pPr>
              <w:spacing w:after="0"/>
              <w:ind w:firstLine="0"/>
              <w:jc w:val="right"/>
              <w:rPr>
                <w:rFonts w:ascii="Arial Narrow" w:hAnsi="Arial Narrow" w:cs="Arial"/>
              </w:rPr>
            </w:pPr>
            <w:r>
              <w:rPr>
                <w:rFonts w:ascii="Arial Narrow" w:hAnsi="Arial Narrow"/>
              </w:rPr>
              <w:t>13.707</w:t>
            </w:r>
          </w:p>
        </w:tc>
        <w:tc>
          <w:tcPr>
            <w:tcW w:w="1756" w:type="dxa"/>
            <w:tcBorders>
              <w:top w:val="single" w:sz="2" w:space="0" w:color="auto"/>
              <w:left w:val="nil"/>
              <w:right w:val="nil"/>
            </w:tcBorders>
            <w:shd w:val="clear" w:color="auto" w:fill="auto"/>
            <w:noWrap/>
            <w:vAlign w:val="center"/>
            <w:hideMark/>
          </w:tcPr>
          <w:p w:rsidR="001A0C83" w:rsidRPr="00274FDB" w:rsidRDefault="001A0C83" w:rsidP="005963F9">
            <w:pPr>
              <w:spacing w:after="0"/>
              <w:ind w:firstLine="0"/>
              <w:jc w:val="right"/>
              <w:rPr>
                <w:rFonts w:ascii="Arial Narrow" w:hAnsi="Arial Narrow" w:cs="Arial"/>
              </w:rPr>
            </w:pPr>
            <w:r>
              <w:rPr>
                <w:rFonts w:ascii="Arial Narrow" w:hAnsi="Arial Narrow"/>
              </w:rPr>
              <w:t>3.757.294</w:t>
            </w:r>
          </w:p>
        </w:tc>
        <w:tc>
          <w:tcPr>
            <w:tcW w:w="1755" w:type="dxa"/>
            <w:tcBorders>
              <w:top w:val="single" w:sz="2" w:space="0" w:color="auto"/>
              <w:left w:val="nil"/>
              <w:right w:val="nil"/>
            </w:tcBorders>
          </w:tcPr>
          <w:p w:rsidR="001A0C83" w:rsidRPr="00274FDB" w:rsidRDefault="005963F9" w:rsidP="00BE1465">
            <w:pPr>
              <w:spacing w:after="0"/>
              <w:ind w:firstLine="0"/>
              <w:jc w:val="right"/>
              <w:rPr>
                <w:rFonts w:ascii="Arial Narrow" w:hAnsi="Arial Narrow" w:cs="Arial"/>
              </w:rPr>
            </w:pPr>
            <w:r>
              <w:rPr>
                <w:rFonts w:ascii="Arial Narrow" w:hAnsi="Arial Narrow"/>
              </w:rPr>
              <w:t>7.845.741</w:t>
            </w:r>
          </w:p>
        </w:tc>
        <w:tc>
          <w:tcPr>
            <w:tcW w:w="1756" w:type="dxa"/>
            <w:tcBorders>
              <w:top w:val="single" w:sz="2" w:space="0" w:color="auto"/>
              <w:left w:val="nil"/>
              <w:right w:val="nil"/>
            </w:tcBorders>
          </w:tcPr>
          <w:p w:rsidR="001A0C83" w:rsidRPr="00274FDB" w:rsidRDefault="005963F9" w:rsidP="00BE1465">
            <w:pPr>
              <w:spacing w:after="0"/>
              <w:ind w:firstLine="0"/>
              <w:jc w:val="right"/>
              <w:rPr>
                <w:rFonts w:ascii="Arial Narrow" w:hAnsi="Arial Narrow" w:cs="Arial"/>
              </w:rPr>
            </w:pPr>
            <w:r>
              <w:rPr>
                <w:rFonts w:ascii="Arial Narrow" w:hAnsi="Arial Narrow"/>
              </w:rPr>
              <w:t>848.886</w:t>
            </w:r>
          </w:p>
        </w:tc>
      </w:tr>
      <w:tr w:rsidR="001A0C83" w:rsidRPr="00274FDB" w:rsidTr="001A0C83">
        <w:trPr>
          <w:trHeight w:val="198"/>
        </w:trPr>
        <w:tc>
          <w:tcPr>
            <w:tcW w:w="1826" w:type="dxa"/>
            <w:tcBorders>
              <w:bottom w:val="single" w:sz="4" w:space="0" w:color="auto"/>
            </w:tcBorders>
            <w:vAlign w:val="center"/>
          </w:tcPr>
          <w:p w:rsidR="001A0C83" w:rsidRPr="00274FDB" w:rsidRDefault="001A0C83"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p>
        </w:tc>
        <w:tc>
          <w:tcPr>
            <w:tcW w:w="1755" w:type="dxa"/>
            <w:tcBorders>
              <w:bottom w:val="single" w:sz="4" w:space="0" w:color="auto"/>
              <w:right w:val="nil"/>
            </w:tcBorders>
            <w:vAlign w:val="center"/>
          </w:tcPr>
          <w:p w:rsidR="001A0C83" w:rsidRPr="00274FDB" w:rsidRDefault="001A0C83" w:rsidP="00BE1465">
            <w:pPr>
              <w:spacing w:after="0"/>
              <w:ind w:firstLine="0"/>
              <w:jc w:val="right"/>
              <w:rPr>
                <w:rFonts w:ascii="Arial Narrow" w:hAnsi="Arial Narrow" w:cs="Arial"/>
              </w:rPr>
            </w:pPr>
          </w:p>
        </w:tc>
        <w:tc>
          <w:tcPr>
            <w:tcW w:w="1756" w:type="dxa"/>
            <w:tcBorders>
              <w:left w:val="nil"/>
              <w:bottom w:val="single" w:sz="4" w:space="0" w:color="auto"/>
              <w:right w:val="nil"/>
            </w:tcBorders>
            <w:shd w:val="clear" w:color="auto" w:fill="auto"/>
            <w:noWrap/>
            <w:vAlign w:val="center"/>
            <w:hideMark/>
          </w:tcPr>
          <w:p w:rsidR="001A0C83" w:rsidRPr="00274FDB" w:rsidRDefault="001A0C83" w:rsidP="00BE1465">
            <w:pPr>
              <w:spacing w:after="0"/>
              <w:ind w:firstLine="0"/>
              <w:jc w:val="right"/>
              <w:rPr>
                <w:rFonts w:ascii="Arial Narrow" w:hAnsi="Arial Narrow" w:cs="Arial"/>
              </w:rPr>
            </w:pPr>
          </w:p>
        </w:tc>
        <w:tc>
          <w:tcPr>
            <w:tcW w:w="1755" w:type="dxa"/>
            <w:tcBorders>
              <w:left w:val="nil"/>
              <w:bottom w:val="single" w:sz="4" w:space="0" w:color="auto"/>
              <w:right w:val="nil"/>
            </w:tcBorders>
          </w:tcPr>
          <w:p w:rsidR="001A0C83" w:rsidRPr="00274FDB" w:rsidRDefault="001A0C83" w:rsidP="00BE1465">
            <w:pPr>
              <w:spacing w:after="0"/>
              <w:ind w:firstLine="0"/>
              <w:jc w:val="right"/>
              <w:rPr>
                <w:rFonts w:ascii="Arial Narrow" w:hAnsi="Arial Narrow" w:cs="Arial"/>
              </w:rPr>
            </w:pPr>
          </w:p>
        </w:tc>
        <w:tc>
          <w:tcPr>
            <w:tcW w:w="1756" w:type="dxa"/>
            <w:tcBorders>
              <w:left w:val="nil"/>
              <w:bottom w:val="single" w:sz="4" w:space="0" w:color="auto"/>
              <w:right w:val="nil"/>
            </w:tcBorders>
          </w:tcPr>
          <w:p w:rsidR="001A0C83" w:rsidRPr="00274FDB" w:rsidRDefault="001A0C83" w:rsidP="00BE1465">
            <w:pPr>
              <w:spacing w:after="0"/>
              <w:ind w:firstLine="0"/>
              <w:jc w:val="right"/>
              <w:rPr>
                <w:rFonts w:ascii="Arial Narrow" w:hAnsi="Arial Narrow" w:cs="Arial"/>
              </w:rPr>
            </w:pPr>
          </w:p>
        </w:tc>
      </w:tr>
      <w:tr w:rsidR="001A0C83" w:rsidRPr="00274FDB" w:rsidTr="001A0C83">
        <w:trPr>
          <w:trHeight w:val="198"/>
        </w:trPr>
        <w:tc>
          <w:tcPr>
            <w:tcW w:w="1826" w:type="dxa"/>
            <w:tcBorders>
              <w:bottom w:val="single" w:sz="2" w:space="0" w:color="auto"/>
            </w:tcBorders>
            <w:vAlign w:val="center"/>
          </w:tcPr>
          <w:p w:rsidR="001A0C83" w:rsidRPr="00274FDB" w:rsidRDefault="001A0C83"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Antsoain</w:t>
            </w:r>
          </w:p>
        </w:tc>
        <w:tc>
          <w:tcPr>
            <w:tcW w:w="1755" w:type="dxa"/>
            <w:tcBorders>
              <w:bottom w:val="single" w:sz="2" w:space="0" w:color="auto"/>
              <w:right w:val="nil"/>
            </w:tcBorders>
            <w:vAlign w:val="center"/>
          </w:tcPr>
          <w:p w:rsidR="001A0C83" w:rsidRPr="00274FDB" w:rsidRDefault="005963F9" w:rsidP="00BE1465">
            <w:pPr>
              <w:spacing w:after="0"/>
              <w:ind w:firstLine="0"/>
              <w:jc w:val="right"/>
              <w:rPr>
                <w:rFonts w:ascii="Arial Narrow" w:hAnsi="Arial Narrow" w:cs="Arial"/>
              </w:rPr>
            </w:pPr>
            <w:r>
              <w:rPr>
                <w:rFonts w:ascii="Arial Narrow" w:hAnsi="Arial Narrow"/>
              </w:rPr>
              <w:t>10.752</w:t>
            </w:r>
          </w:p>
        </w:tc>
        <w:tc>
          <w:tcPr>
            <w:tcW w:w="1756" w:type="dxa"/>
            <w:tcBorders>
              <w:left w:val="nil"/>
              <w:bottom w:val="single" w:sz="2" w:space="0" w:color="auto"/>
              <w:right w:val="nil"/>
            </w:tcBorders>
            <w:shd w:val="clear" w:color="auto" w:fill="auto"/>
            <w:noWrap/>
            <w:vAlign w:val="center"/>
            <w:hideMark/>
          </w:tcPr>
          <w:p w:rsidR="001A0C83" w:rsidRPr="00274FDB" w:rsidRDefault="001A0C83" w:rsidP="005963F9">
            <w:pPr>
              <w:spacing w:after="0"/>
              <w:ind w:firstLine="0"/>
              <w:jc w:val="right"/>
              <w:rPr>
                <w:rFonts w:ascii="Arial Narrow" w:hAnsi="Arial Narrow" w:cs="Arial"/>
              </w:rPr>
            </w:pPr>
            <w:r>
              <w:rPr>
                <w:rFonts w:ascii="Arial Narrow" w:hAnsi="Arial Narrow"/>
              </w:rPr>
              <w:t>2.595.819</w:t>
            </w:r>
          </w:p>
        </w:tc>
        <w:tc>
          <w:tcPr>
            <w:tcW w:w="1755" w:type="dxa"/>
            <w:tcBorders>
              <w:left w:val="nil"/>
              <w:bottom w:val="single" w:sz="2" w:space="0" w:color="auto"/>
              <w:right w:val="nil"/>
            </w:tcBorders>
          </w:tcPr>
          <w:p w:rsidR="001A0C83" w:rsidRPr="00274FDB" w:rsidRDefault="005963F9" w:rsidP="00BE1465">
            <w:pPr>
              <w:spacing w:after="0"/>
              <w:ind w:firstLine="0"/>
              <w:jc w:val="right"/>
              <w:rPr>
                <w:rFonts w:ascii="Arial Narrow" w:hAnsi="Arial Narrow" w:cs="Arial"/>
              </w:rPr>
            </w:pPr>
            <w:r>
              <w:rPr>
                <w:rFonts w:ascii="Arial Narrow" w:hAnsi="Arial Narrow"/>
              </w:rPr>
              <w:t>5.738.941</w:t>
            </w:r>
          </w:p>
        </w:tc>
        <w:tc>
          <w:tcPr>
            <w:tcW w:w="1756" w:type="dxa"/>
            <w:tcBorders>
              <w:left w:val="nil"/>
              <w:bottom w:val="single" w:sz="2" w:space="0" w:color="auto"/>
              <w:right w:val="nil"/>
            </w:tcBorders>
          </w:tcPr>
          <w:p w:rsidR="001A0C83" w:rsidRPr="00274FDB" w:rsidRDefault="005963F9" w:rsidP="00BE1465">
            <w:pPr>
              <w:spacing w:after="0"/>
              <w:ind w:firstLine="0"/>
              <w:jc w:val="right"/>
              <w:rPr>
                <w:rFonts w:ascii="Arial Narrow" w:hAnsi="Arial Narrow" w:cs="Arial"/>
              </w:rPr>
            </w:pPr>
            <w:r>
              <w:rPr>
                <w:rFonts w:ascii="Arial Narrow" w:hAnsi="Arial Narrow"/>
              </w:rPr>
              <w:t>562.208</w:t>
            </w:r>
          </w:p>
        </w:tc>
      </w:tr>
      <w:tr w:rsidR="001A0C83" w:rsidRPr="00274FDB" w:rsidTr="001A0C83">
        <w:trPr>
          <w:trHeight w:val="198"/>
        </w:trPr>
        <w:tc>
          <w:tcPr>
            <w:tcW w:w="1826" w:type="dxa"/>
            <w:tcBorders>
              <w:top w:val="single" w:sz="2" w:space="0" w:color="auto"/>
            </w:tcBorders>
            <w:vAlign w:val="center"/>
          </w:tcPr>
          <w:p w:rsidR="001A0C83" w:rsidRPr="00274FDB" w:rsidRDefault="001A0C83"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Tafalla</w:t>
            </w:r>
          </w:p>
        </w:tc>
        <w:tc>
          <w:tcPr>
            <w:tcW w:w="1755" w:type="dxa"/>
            <w:tcBorders>
              <w:top w:val="single" w:sz="2" w:space="0" w:color="auto"/>
              <w:right w:val="nil"/>
            </w:tcBorders>
            <w:vAlign w:val="center"/>
          </w:tcPr>
          <w:p w:rsidR="001A0C83" w:rsidRPr="00274FDB" w:rsidRDefault="001A0C83" w:rsidP="005963F9">
            <w:pPr>
              <w:spacing w:after="0"/>
              <w:ind w:firstLine="0"/>
              <w:jc w:val="right"/>
              <w:rPr>
                <w:rFonts w:ascii="Arial Narrow" w:hAnsi="Arial Narrow" w:cs="Arial"/>
              </w:rPr>
            </w:pPr>
            <w:r>
              <w:rPr>
                <w:rFonts w:ascii="Arial Narrow" w:hAnsi="Arial Narrow"/>
              </w:rPr>
              <w:t>10.638</w:t>
            </w:r>
          </w:p>
        </w:tc>
        <w:tc>
          <w:tcPr>
            <w:tcW w:w="1756" w:type="dxa"/>
            <w:tcBorders>
              <w:top w:val="single" w:sz="2" w:space="0" w:color="auto"/>
              <w:left w:val="nil"/>
              <w:right w:val="nil"/>
            </w:tcBorders>
            <w:shd w:val="clear" w:color="auto" w:fill="auto"/>
            <w:noWrap/>
            <w:vAlign w:val="center"/>
            <w:hideMark/>
          </w:tcPr>
          <w:p w:rsidR="001A0C83" w:rsidRPr="00274FDB" w:rsidRDefault="001A0C83" w:rsidP="005963F9">
            <w:pPr>
              <w:spacing w:after="0"/>
              <w:ind w:firstLine="0"/>
              <w:jc w:val="right"/>
              <w:rPr>
                <w:rFonts w:ascii="Arial Narrow" w:hAnsi="Arial Narrow" w:cs="Arial"/>
              </w:rPr>
            </w:pPr>
            <w:r>
              <w:rPr>
                <w:rFonts w:ascii="Arial Narrow" w:hAnsi="Arial Narrow"/>
              </w:rPr>
              <w:t>3.081.344</w:t>
            </w:r>
          </w:p>
        </w:tc>
        <w:tc>
          <w:tcPr>
            <w:tcW w:w="1755" w:type="dxa"/>
            <w:tcBorders>
              <w:top w:val="single" w:sz="2" w:space="0" w:color="auto"/>
              <w:left w:val="nil"/>
              <w:right w:val="nil"/>
            </w:tcBorders>
          </w:tcPr>
          <w:p w:rsidR="001A0C83" w:rsidRPr="00274FDB" w:rsidRDefault="005963F9" w:rsidP="00BE1465">
            <w:pPr>
              <w:spacing w:after="0"/>
              <w:ind w:firstLine="0"/>
              <w:jc w:val="right"/>
              <w:rPr>
                <w:rFonts w:ascii="Arial Narrow" w:hAnsi="Arial Narrow" w:cs="Arial"/>
              </w:rPr>
            </w:pPr>
            <w:r>
              <w:rPr>
                <w:rFonts w:ascii="Arial Narrow" w:hAnsi="Arial Narrow"/>
              </w:rPr>
              <w:t>6.623.004</w:t>
            </w:r>
          </w:p>
        </w:tc>
        <w:tc>
          <w:tcPr>
            <w:tcW w:w="1756" w:type="dxa"/>
            <w:tcBorders>
              <w:top w:val="single" w:sz="2" w:space="0" w:color="auto"/>
              <w:left w:val="nil"/>
              <w:right w:val="nil"/>
            </w:tcBorders>
          </w:tcPr>
          <w:p w:rsidR="001A0C83" w:rsidRPr="00274FDB" w:rsidRDefault="005963F9" w:rsidP="00BE1465">
            <w:pPr>
              <w:spacing w:after="0"/>
              <w:ind w:firstLine="0"/>
              <w:jc w:val="right"/>
              <w:rPr>
                <w:rFonts w:ascii="Arial Narrow" w:hAnsi="Arial Narrow" w:cs="Arial"/>
              </w:rPr>
            </w:pPr>
            <w:r>
              <w:rPr>
                <w:rFonts w:ascii="Arial Narrow" w:hAnsi="Arial Narrow"/>
              </w:rPr>
              <w:t>325.601</w:t>
            </w:r>
          </w:p>
        </w:tc>
      </w:tr>
      <w:tr w:rsidR="001A0C83" w:rsidRPr="00274FDB" w:rsidTr="001A0C83">
        <w:trPr>
          <w:trHeight w:val="198"/>
        </w:trPr>
        <w:tc>
          <w:tcPr>
            <w:tcW w:w="1826" w:type="dxa"/>
            <w:tcBorders>
              <w:bottom w:val="single" w:sz="4" w:space="0" w:color="auto"/>
            </w:tcBorders>
            <w:vAlign w:val="center"/>
          </w:tcPr>
          <w:p w:rsidR="001A0C83" w:rsidRPr="00274FDB" w:rsidRDefault="001A0C83"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p>
        </w:tc>
        <w:tc>
          <w:tcPr>
            <w:tcW w:w="1755" w:type="dxa"/>
            <w:tcBorders>
              <w:bottom w:val="single" w:sz="4" w:space="0" w:color="auto"/>
              <w:right w:val="nil"/>
            </w:tcBorders>
            <w:vAlign w:val="center"/>
          </w:tcPr>
          <w:p w:rsidR="001A0C83" w:rsidRPr="00274FDB" w:rsidRDefault="001A0C83" w:rsidP="00BE1465">
            <w:pPr>
              <w:spacing w:after="0"/>
              <w:ind w:firstLine="0"/>
              <w:jc w:val="right"/>
              <w:rPr>
                <w:rFonts w:ascii="Arial Narrow" w:hAnsi="Arial Narrow" w:cs="Arial"/>
              </w:rPr>
            </w:pPr>
          </w:p>
        </w:tc>
        <w:tc>
          <w:tcPr>
            <w:tcW w:w="1756" w:type="dxa"/>
            <w:tcBorders>
              <w:left w:val="nil"/>
              <w:bottom w:val="single" w:sz="4" w:space="0" w:color="auto"/>
              <w:right w:val="nil"/>
            </w:tcBorders>
            <w:shd w:val="clear" w:color="auto" w:fill="auto"/>
            <w:noWrap/>
            <w:vAlign w:val="center"/>
            <w:hideMark/>
          </w:tcPr>
          <w:p w:rsidR="001A0C83" w:rsidRPr="00274FDB" w:rsidRDefault="001A0C83" w:rsidP="00BE1465">
            <w:pPr>
              <w:spacing w:after="0"/>
              <w:ind w:firstLine="0"/>
              <w:jc w:val="right"/>
              <w:rPr>
                <w:rFonts w:ascii="Arial Narrow" w:hAnsi="Arial Narrow" w:cs="Arial"/>
              </w:rPr>
            </w:pPr>
          </w:p>
        </w:tc>
        <w:tc>
          <w:tcPr>
            <w:tcW w:w="1755" w:type="dxa"/>
            <w:tcBorders>
              <w:left w:val="nil"/>
              <w:bottom w:val="single" w:sz="4" w:space="0" w:color="auto"/>
              <w:right w:val="nil"/>
            </w:tcBorders>
          </w:tcPr>
          <w:p w:rsidR="001A0C83" w:rsidRPr="00274FDB" w:rsidRDefault="001A0C83" w:rsidP="00BE1465">
            <w:pPr>
              <w:spacing w:after="0"/>
              <w:ind w:firstLine="0"/>
              <w:jc w:val="right"/>
              <w:rPr>
                <w:rFonts w:ascii="Arial Narrow" w:hAnsi="Arial Narrow" w:cs="Arial"/>
              </w:rPr>
            </w:pPr>
          </w:p>
        </w:tc>
        <w:tc>
          <w:tcPr>
            <w:tcW w:w="1756" w:type="dxa"/>
            <w:tcBorders>
              <w:left w:val="nil"/>
              <w:bottom w:val="single" w:sz="4" w:space="0" w:color="auto"/>
              <w:right w:val="nil"/>
            </w:tcBorders>
          </w:tcPr>
          <w:p w:rsidR="001A0C83" w:rsidRPr="00274FDB" w:rsidRDefault="001A0C83" w:rsidP="00BE1465">
            <w:pPr>
              <w:spacing w:after="0"/>
              <w:ind w:firstLine="0"/>
              <w:jc w:val="right"/>
              <w:rPr>
                <w:rFonts w:ascii="Arial Narrow" w:hAnsi="Arial Narrow" w:cs="Arial"/>
              </w:rPr>
            </w:pPr>
          </w:p>
        </w:tc>
      </w:tr>
      <w:tr w:rsidR="001A0C83" w:rsidRPr="00274FDB" w:rsidTr="001A0C83">
        <w:trPr>
          <w:trHeight w:val="198"/>
        </w:trPr>
        <w:tc>
          <w:tcPr>
            <w:tcW w:w="1826" w:type="dxa"/>
            <w:tcBorders>
              <w:bottom w:val="single" w:sz="2" w:space="0" w:color="auto"/>
            </w:tcBorders>
            <w:vAlign w:val="center"/>
          </w:tcPr>
          <w:p w:rsidR="001A0C83" w:rsidRPr="00274FDB" w:rsidRDefault="001A0C83"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Aranguren</w:t>
            </w:r>
          </w:p>
        </w:tc>
        <w:tc>
          <w:tcPr>
            <w:tcW w:w="1755" w:type="dxa"/>
            <w:tcBorders>
              <w:bottom w:val="single" w:sz="2" w:space="0" w:color="auto"/>
              <w:right w:val="nil"/>
            </w:tcBorders>
            <w:vAlign w:val="center"/>
          </w:tcPr>
          <w:p w:rsidR="001A0C83" w:rsidRPr="00274FDB" w:rsidRDefault="001A0C83" w:rsidP="005963F9">
            <w:pPr>
              <w:spacing w:after="0"/>
              <w:ind w:firstLine="0"/>
              <w:jc w:val="right"/>
              <w:rPr>
                <w:rFonts w:ascii="Arial Narrow" w:hAnsi="Arial Narrow" w:cs="Arial"/>
              </w:rPr>
            </w:pPr>
            <w:r>
              <w:rPr>
                <w:rFonts w:ascii="Arial Narrow" w:hAnsi="Arial Narrow"/>
              </w:rPr>
              <w:t>10.239</w:t>
            </w:r>
          </w:p>
        </w:tc>
        <w:tc>
          <w:tcPr>
            <w:tcW w:w="1756" w:type="dxa"/>
            <w:tcBorders>
              <w:left w:val="nil"/>
              <w:bottom w:val="single" w:sz="2" w:space="0" w:color="auto"/>
              <w:right w:val="nil"/>
            </w:tcBorders>
            <w:shd w:val="clear" w:color="auto" w:fill="auto"/>
            <w:noWrap/>
            <w:vAlign w:val="center"/>
            <w:hideMark/>
          </w:tcPr>
          <w:p w:rsidR="001A0C83" w:rsidRPr="00274FDB" w:rsidRDefault="001A0C83" w:rsidP="005963F9">
            <w:pPr>
              <w:spacing w:after="0"/>
              <w:ind w:firstLine="0"/>
              <w:jc w:val="right"/>
              <w:rPr>
                <w:rFonts w:ascii="Arial Narrow" w:hAnsi="Arial Narrow" w:cs="Arial"/>
              </w:rPr>
            </w:pPr>
            <w:r>
              <w:rPr>
                <w:rFonts w:ascii="Arial Narrow" w:hAnsi="Arial Narrow"/>
              </w:rPr>
              <w:t>1.817.953</w:t>
            </w:r>
          </w:p>
        </w:tc>
        <w:tc>
          <w:tcPr>
            <w:tcW w:w="1755" w:type="dxa"/>
            <w:tcBorders>
              <w:left w:val="nil"/>
              <w:bottom w:val="single" w:sz="2" w:space="0" w:color="auto"/>
              <w:right w:val="nil"/>
            </w:tcBorders>
          </w:tcPr>
          <w:p w:rsidR="001A0C83" w:rsidRPr="00274FDB" w:rsidRDefault="005963F9" w:rsidP="00BE1465">
            <w:pPr>
              <w:spacing w:after="0"/>
              <w:ind w:firstLine="0"/>
              <w:jc w:val="right"/>
              <w:rPr>
                <w:rFonts w:ascii="Arial Narrow" w:hAnsi="Arial Narrow" w:cs="Arial"/>
              </w:rPr>
            </w:pPr>
            <w:r>
              <w:rPr>
                <w:rFonts w:ascii="Arial Narrow" w:hAnsi="Arial Narrow"/>
              </w:rPr>
              <w:t>7.996.172</w:t>
            </w:r>
          </w:p>
        </w:tc>
        <w:tc>
          <w:tcPr>
            <w:tcW w:w="1756" w:type="dxa"/>
            <w:tcBorders>
              <w:left w:val="nil"/>
              <w:bottom w:val="single" w:sz="2" w:space="0" w:color="auto"/>
              <w:right w:val="nil"/>
            </w:tcBorders>
          </w:tcPr>
          <w:p w:rsidR="001A0C83" w:rsidRPr="00274FDB" w:rsidRDefault="005963F9" w:rsidP="00BE1465">
            <w:pPr>
              <w:spacing w:after="0"/>
              <w:ind w:firstLine="0"/>
              <w:jc w:val="right"/>
              <w:rPr>
                <w:rFonts w:ascii="Arial Narrow" w:hAnsi="Arial Narrow" w:cs="Arial"/>
              </w:rPr>
            </w:pPr>
            <w:r>
              <w:rPr>
                <w:rFonts w:ascii="Arial Narrow" w:hAnsi="Arial Narrow"/>
              </w:rPr>
              <w:t>1.990.427</w:t>
            </w:r>
          </w:p>
        </w:tc>
      </w:tr>
      <w:tr w:rsidR="001A0C83" w:rsidRPr="00274FDB" w:rsidTr="001A0C83">
        <w:trPr>
          <w:trHeight w:val="198"/>
        </w:trPr>
        <w:tc>
          <w:tcPr>
            <w:tcW w:w="1826" w:type="dxa"/>
            <w:tcBorders>
              <w:top w:val="single" w:sz="2" w:space="0" w:color="auto"/>
            </w:tcBorders>
            <w:vAlign w:val="center"/>
          </w:tcPr>
          <w:p w:rsidR="001A0C83" w:rsidRPr="00274FDB" w:rsidRDefault="001A0C83"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Berriozar</w:t>
            </w:r>
          </w:p>
        </w:tc>
        <w:tc>
          <w:tcPr>
            <w:tcW w:w="1755" w:type="dxa"/>
            <w:tcBorders>
              <w:top w:val="single" w:sz="2" w:space="0" w:color="auto"/>
              <w:right w:val="nil"/>
            </w:tcBorders>
            <w:vAlign w:val="center"/>
          </w:tcPr>
          <w:p w:rsidR="001A0C83" w:rsidRPr="00274FDB" w:rsidRDefault="005963F9" w:rsidP="00BE1465">
            <w:pPr>
              <w:spacing w:after="0"/>
              <w:ind w:firstLine="0"/>
              <w:jc w:val="right"/>
              <w:rPr>
                <w:rFonts w:ascii="Arial Narrow" w:hAnsi="Arial Narrow" w:cs="Arial"/>
              </w:rPr>
            </w:pPr>
            <w:r>
              <w:rPr>
                <w:rFonts w:ascii="Arial Narrow" w:hAnsi="Arial Narrow"/>
              </w:rPr>
              <w:t>9.874</w:t>
            </w:r>
          </w:p>
        </w:tc>
        <w:tc>
          <w:tcPr>
            <w:tcW w:w="1756" w:type="dxa"/>
            <w:tcBorders>
              <w:top w:val="single" w:sz="2" w:space="0" w:color="auto"/>
              <w:left w:val="nil"/>
              <w:right w:val="nil"/>
            </w:tcBorders>
            <w:shd w:val="clear" w:color="auto" w:fill="auto"/>
            <w:noWrap/>
            <w:vAlign w:val="center"/>
            <w:hideMark/>
          </w:tcPr>
          <w:p w:rsidR="001A0C83" w:rsidRPr="00274FDB" w:rsidRDefault="001A0C83" w:rsidP="005963F9">
            <w:pPr>
              <w:spacing w:after="0"/>
              <w:ind w:firstLine="0"/>
              <w:jc w:val="right"/>
              <w:rPr>
                <w:rFonts w:ascii="Arial Narrow" w:hAnsi="Arial Narrow" w:cs="Arial"/>
              </w:rPr>
            </w:pPr>
            <w:r>
              <w:rPr>
                <w:rFonts w:ascii="Arial Narrow" w:hAnsi="Arial Narrow"/>
              </w:rPr>
              <w:t>2.370.405</w:t>
            </w:r>
          </w:p>
        </w:tc>
        <w:tc>
          <w:tcPr>
            <w:tcW w:w="1755" w:type="dxa"/>
            <w:tcBorders>
              <w:top w:val="single" w:sz="2" w:space="0" w:color="auto"/>
              <w:left w:val="nil"/>
              <w:right w:val="nil"/>
            </w:tcBorders>
          </w:tcPr>
          <w:p w:rsidR="001A0C83" w:rsidRPr="00274FDB" w:rsidRDefault="005963F9" w:rsidP="00BE1465">
            <w:pPr>
              <w:spacing w:after="0"/>
              <w:ind w:firstLine="0"/>
              <w:jc w:val="right"/>
              <w:rPr>
                <w:rFonts w:ascii="Arial Narrow" w:hAnsi="Arial Narrow" w:cs="Arial"/>
              </w:rPr>
            </w:pPr>
            <w:r>
              <w:rPr>
                <w:rFonts w:ascii="Arial Narrow" w:hAnsi="Arial Narrow"/>
              </w:rPr>
              <w:t>3.771.328</w:t>
            </w:r>
          </w:p>
        </w:tc>
        <w:tc>
          <w:tcPr>
            <w:tcW w:w="1756" w:type="dxa"/>
            <w:tcBorders>
              <w:top w:val="single" w:sz="2" w:space="0" w:color="auto"/>
              <w:left w:val="nil"/>
              <w:right w:val="nil"/>
            </w:tcBorders>
          </w:tcPr>
          <w:p w:rsidR="001A0C83" w:rsidRPr="00274FDB" w:rsidRDefault="005963F9" w:rsidP="00BE1465">
            <w:pPr>
              <w:spacing w:after="0"/>
              <w:ind w:firstLine="0"/>
              <w:jc w:val="right"/>
              <w:rPr>
                <w:rFonts w:ascii="Arial Narrow" w:hAnsi="Arial Narrow" w:cs="Arial"/>
              </w:rPr>
            </w:pPr>
            <w:r>
              <w:rPr>
                <w:rFonts w:ascii="Arial Narrow" w:hAnsi="Arial Narrow"/>
              </w:rPr>
              <w:t>262.488</w:t>
            </w:r>
          </w:p>
        </w:tc>
      </w:tr>
      <w:tr w:rsidR="001A0C83" w:rsidRPr="00274FDB" w:rsidTr="001A0C83">
        <w:trPr>
          <w:trHeight w:val="198"/>
        </w:trPr>
        <w:tc>
          <w:tcPr>
            <w:tcW w:w="1826" w:type="dxa"/>
            <w:tcBorders>
              <w:top w:val="single" w:sz="2" w:space="0" w:color="auto"/>
            </w:tcBorders>
            <w:vAlign w:val="center"/>
          </w:tcPr>
          <w:p w:rsidR="001A0C83" w:rsidRPr="00274FDB" w:rsidRDefault="001A0C83"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rPr>
              <w:t>Atarrabia</w:t>
            </w:r>
          </w:p>
        </w:tc>
        <w:tc>
          <w:tcPr>
            <w:tcW w:w="1755" w:type="dxa"/>
            <w:tcBorders>
              <w:top w:val="single" w:sz="2" w:space="0" w:color="auto"/>
              <w:right w:val="nil"/>
            </w:tcBorders>
            <w:vAlign w:val="center"/>
          </w:tcPr>
          <w:p w:rsidR="001A0C83" w:rsidRPr="00274FDB" w:rsidRDefault="001A0C83" w:rsidP="005963F9">
            <w:pPr>
              <w:spacing w:after="0"/>
              <w:ind w:firstLine="0"/>
              <w:jc w:val="right"/>
              <w:rPr>
                <w:rFonts w:ascii="Arial Narrow" w:hAnsi="Arial Narrow" w:cs="Arial"/>
              </w:rPr>
            </w:pPr>
            <w:r>
              <w:rPr>
                <w:rFonts w:ascii="Arial Narrow" w:hAnsi="Arial Narrow"/>
              </w:rPr>
              <w:t>10.217</w:t>
            </w:r>
          </w:p>
        </w:tc>
        <w:tc>
          <w:tcPr>
            <w:tcW w:w="1756" w:type="dxa"/>
            <w:tcBorders>
              <w:top w:val="single" w:sz="2" w:space="0" w:color="auto"/>
              <w:left w:val="nil"/>
              <w:right w:val="nil"/>
            </w:tcBorders>
            <w:shd w:val="clear" w:color="auto" w:fill="auto"/>
            <w:noWrap/>
            <w:vAlign w:val="center"/>
            <w:hideMark/>
          </w:tcPr>
          <w:p w:rsidR="001A0C83" w:rsidRPr="00274FDB" w:rsidRDefault="001A0C83" w:rsidP="005963F9">
            <w:pPr>
              <w:spacing w:after="0"/>
              <w:ind w:firstLine="0"/>
              <w:jc w:val="right"/>
              <w:rPr>
                <w:rFonts w:ascii="Arial Narrow" w:hAnsi="Arial Narrow" w:cs="Arial"/>
              </w:rPr>
            </w:pPr>
            <w:r>
              <w:rPr>
                <w:rFonts w:ascii="Arial Narrow" w:hAnsi="Arial Narrow"/>
              </w:rPr>
              <w:t>2.728.711</w:t>
            </w:r>
          </w:p>
        </w:tc>
        <w:tc>
          <w:tcPr>
            <w:tcW w:w="1755" w:type="dxa"/>
            <w:tcBorders>
              <w:top w:val="single" w:sz="2" w:space="0" w:color="auto"/>
              <w:left w:val="nil"/>
              <w:right w:val="nil"/>
            </w:tcBorders>
          </w:tcPr>
          <w:p w:rsidR="001A0C83" w:rsidRPr="00274FDB" w:rsidRDefault="005963F9" w:rsidP="00BE1465">
            <w:pPr>
              <w:spacing w:after="0"/>
              <w:ind w:firstLine="0"/>
              <w:jc w:val="right"/>
              <w:rPr>
                <w:rFonts w:ascii="Arial Narrow" w:hAnsi="Arial Narrow" w:cs="Arial"/>
              </w:rPr>
            </w:pPr>
            <w:r>
              <w:rPr>
                <w:rFonts w:ascii="Arial Narrow" w:hAnsi="Arial Narrow"/>
              </w:rPr>
              <w:t>6.052.304</w:t>
            </w:r>
          </w:p>
        </w:tc>
        <w:tc>
          <w:tcPr>
            <w:tcW w:w="1756" w:type="dxa"/>
            <w:tcBorders>
              <w:top w:val="single" w:sz="2" w:space="0" w:color="auto"/>
              <w:left w:val="nil"/>
              <w:right w:val="nil"/>
            </w:tcBorders>
          </w:tcPr>
          <w:p w:rsidR="001A0C83" w:rsidRPr="00274FDB" w:rsidRDefault="005963F9" w:rsidP="00BE1465">
            <w:pPr>
              <w:spacing w:after="0"/>
              <w:ind w:firstLine="0"/>
              <w:jc w:val="right"/>
              <w:rPr>
                <w:rFonts w:ascii="Arial Narrow" w:hAnsi="Arial Narrow" w:cs="Arial"/>
              </w:rPr>
            </w:pPr>
            <w:r>
              <w:rPr>
                <w:rFonts w:ascii="Arial Narrow" w:hAnsi="Arial Narrow"/>
              </w:rPr>
              <w:t>760.217</w:t>
            </w:r>
          </w:p>
        </w:tc>
      </w:tr>
    </w:tbl>
    <w:p w:rsidR="004B557E" w:rsidRDefault="004B557E" w:rsidP="00DB59A4">
      <w:pPr>
        <w:pStyle w:val="texto"/>
        <w:spacing w:before="240"/>
      </w:pPr>
      <w:bookmarkStart w:id="49" w:name="_Toc2849160"/>
      <w:r>
        <w:t>Alde nabarmenak daude antzeko biztanleria duten udalerriek jasotako funtsean, nahiz eta, kasu batzuetan, diru-sarrera arrunten eta EIOZaren eta gainbalioen arteko aldea ere esangur</w:t>
      </w:r>
      <w:r>
        <w:t>a</w:t>
      </w:r>
      <w:r>
        <w:t>tsua den. Hala, esaterako, Atarrabiak edo Berriozarrek jasotzen duten funtsaren zenbatekoa Arangurenek jasotakoa baino handiagoa da, baina haien diru-sarrera arruntak (transferentzia arruntetarako funtsa kontuan hartu gabe) eta EIOZetik eta gainbalioetatik eratorriak ere Arang</w:t>
      </w:r>
      <w:r>
        <w:t>u</w:t>
      </w:r>
      <w:r>
        <w:t xml:space="preserve">renenak baino txikiagoak dira. </w:t>
      </w:r>
    </w:p>
    <w:p w:rsidR="00DB59A4" w:rsidRPr="004B557E" w:rsidRDefault="00DB59A4" w:rsidP="004B557E">
      <w:pPr>
        <w:pStyle w:val="texto"/>
      </w:pPr>
      <w:r>
        <w:t>Halaber, egiaztatu dugu Gipuzkoan eta Bizkaian biztanleriaren eta funtsaren zenbatekoaren bilakaera bide beretik doazela, eta horrek logikoa eta egokia dirudi, nahiz eta Nafarroan, esan dugun bezala, hori ez den gertatzen araudian aurreikusitako berme-sistema dela-eta.</w:t>
      </w:r>
    </w:p>
    <w:p w:rsidR="00BE1465" w:rsidRPr="00F377C9" w:rsidRDefault="00BE1465" w:rsidP="00BE1465">
      <w:pPr>
        <w:pStyle w:val="atitulo2"/>
        <w:spacing w:before="240" w:after="120"/>
      </w:pPr>
      <w:bookmarkStart w:id="50" w:name="_Toc4486943"/>
      <w:bookmarkStart w:id="51" w:name="_Toc8641213"/>
      <w:r>
        <w:t>IV.4. Amaierako konklusioa eta gomendioak</w:t>
      </w:r>
      <w:bookmarkEnd w:id="49"/>
      <w:bookmarkEnd w:id="50"/>
      <w:bookmarkEnd w:id="51"/>
      <w:r>
        <w:t xml:space="preserve"> </w:t>
      </w:r>
    </w:p>
    <w:bookmarkEnd w:id="45"/>
    <w:bookmarkEnd w:id="46"/>
    <w:bookmarkEnd w:id="47"/>
    <w:bookmarkEnd w:id="48"/>
    <w:p w:rsidR="00BE1465" w:rsidRDefault="00BE1465" w:rsidP="00BE1465">
      <w:pPr>
        <w:pStyle w:val="texto"/>
      </w:pPr>
      <w:r>
        <w:t>Azken batean, Nafarroan, 2009-2018 aldian, funtsa araudian ezarritako irizpideen arabera z</w:t>
      </w:r>
      <w:r>
        <w:t>e</w:t>
      </w:r>
      <w:r>
        <w:t>haztu eta banatu da.</w:t>
      </w:r>
    </w:p>
    <w:p w:rsidR="00BE1465" w:rsidRDefault="00F92DDF" w:rsidP="00BE1465">
      <w:pPr>
        <w:pStyle w:val="texto"/>
      </w:pPr>
      <w:r>
        <w:t>Transferentzia arruntetarako funtsa kudeatzeko araudian aurreikusita berme-sistemaren er</w:t>
      </w:r>
      <w:r>
        <w:t>a</w:t>
      </w:r>
      <w:r>
        <w:t>ginez, funtsa ehuneko bat inguru bakarrik banatzen da formularen arabera, eta horrek erabilgarr</w:t>
      </w:r>
      <w:r>
        <w:t>i</w:t>
      </w:r>
      <w:r>
        <w:t>tasuna kentzen dio; sistema horren aplikazioak kaltetu ditu, oro har, biztanleriaren hazkunde n</w:t>
      </w:r>
      <w:r>
        <w:t>a</w:t>
      </w:r>
      <w:r>
        <w:t>barmen izan duten entitateak, horien diru-sarrera arruntak ere nabarmen hazi badira ere.</w:t>
      </w:r>
    </w:p>
    <w:p w:rsidR="00BE1465" w:rsidRDefault="00BE1465" w:rsidP="00BE1465">
      <w:pPr>
        <w:pStyle w:val="texto"/>
      </w:pPr>
      <w:r>
        <w:t xml:space="preserve"> Duela gutxi onetsitako toki administrazioaren erreformari buruzko foru legeak aldaketak pr</w:t>
      </w:r>
      <w:r>
        <w:t>o</w:t>
      </w:r>
      <w:r>
        <w:t>posatzen ditu funtsa zehazteko eta banatzeko moduan, eta banaketarako baldintza izanen da, hein batean, 0tik 3 urtera bitarteko hezkuntza bezalako zerbitzu jakin batzuen eskumen-esleipena, bai eta zerbitzuak finantzatzeko modulu batzuen ezarpena ere, txosten hau idazteko garaian ez badira kalkulatu ere. Ganberak uste du aldaketa horiek arrazoizkoak eta egokiak d</w:t>
      </w:r>
      <w:r>
        <w:t>i</w:t>
      </w:r>
      <w:r>
        <w:t>rela, transferentzia arruntetarako funtsa ekitate, justizia eta proportzionaltasun irizpideen arabera banatzeko.</w:t>
      </w:r>
    </w:p>
    <w:p w:rsidR="00BE1465" w:rsidRPr="009F1936" w:rsidRDefault="00F92DDF" w:rsidP="00BE1465">
      <w:pPr>
        <w:pStyle w:val="texto"/>
        <w:tabs>
          <w:tab w:val="clear" w:pos="2835"/>
          <w:tab w:val="clear" w:pos="3969"/>
          <w:tab w:val="clear" w:pos="5103"/>
          <w:tab w:val="clear" w:pos="6237"/>
          <w:tab w:val="clear" w:pos="7371"/>
        </w:tabs>
        <w:spacing w:before="120"/>
        <w:rPr>
          <w:i/>
          <w:sz w:val="22"/>
          <w:szCs w:val="22"/>
        </w:rPr>
      </w:pPr>
      <w:r>
        <w:lastRenderedPageBreak/>
        <w:t>Nafarroan, funtsaren zuzkidura EAEn baino nabarmen txikiagoa da, eta banaketarako irizp</w:t>
      </w:r>
      <w:r>
        <w:t>i</w:t>
      </w:r>
      <w:r>
        <w:t>deak desberdinak dira bi erkidegoetan, bai eta EAEko hiru probintzien artean ere.</w:t>
      </w:r>
    </w:p>
    <w:p w:rsidR="00BE1465" w:rsidRPr="0053547C" w:rsidRDefault="00BE1465" w:rsidP="00BE1465">
      <w:pPr>
        <w:pStyle w:val="texto"/>
        <w:rPr>
          <w:i/>
        </w:rPr>
      </w:pPr>
      <w:r>
        <w:t>Egindako lanaren ondorioak ikusirik, hauexek dira gure aholkuak:</w:t>
      </w:r>
    </w:p>
    <w:p w:rsidR="002B0779" w:rsidRDefault="002B0779"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Berriki onetsitako araudian proposaturiko aldaketak ezartzea toki ogasunek Nafarroako tr</w:t>
      </w:r>
      <w:r>
        <w:rPr>
          <w:i/>
        </w:rPr>
        <w:t>i</w:t>
      </w:r>
      <w:r>
        <w:rPr>
          <w:i/>
        </w:rPr>
        <w:t>butuetan parte hartzeko duten funtsa kudeatzeko, toki entitateen lankidetzarekin.</w:t>
      </w:r>
    </w:p>
    <w:p w:rsidR="00960E77" w:rsidRPr="0053547C" w:rsidRDefault="00960E77"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Zerbitzuen eskumen-esleipena ezartzea, Nafarroako Toki Administrazioari buruzko Foru Legean aurreikusita ez dagoen kasuetan.</w:t>
      </w:r>
    </w:p>
    <w:p w:rsidR="00BE1465" w:rsidRPr="0053547C"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Transferentzia arruntetarako funtsa banatzeko formulan sarturiko aldagaien eta haien ha</w:t>
      </w:r>
      <w:r>
        <w:rPr>
          <w:i/>
        </w:rPr>
        <w:t>z</w:t>
      </w:r>
      <w:r>
        <w:rPr>
          <w:i/>
        </w:rPr>
        <w:t>tapenen berrikusketa egitea kontuan hartuta toki entitateen gastu eta diru-sarrerei buruzko i</w:t>
      </w:r>
      <w:r>
        <w:rPr>
          <w:i/>
        </w:rPr>
        <w:t>n</w:t>
      </w:r>
      <w:r>
        <w:rPr>
          <w:i/>
        </w:rPr>
        <w:t>formazio gaurkotua.</w:t>
      </w:r>
    </w:p>
    <w:p w:rsidR="00BE1465" w:rsidRPr="0053547C" w:rsidRDefault="00960E77"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Transferentzia arruntetarako funtsean beharrezkoak diren aldaketak sartzeko aukera azte</w:t>
      </w:r>
      <w:r>
        <w:rPr>
          <w:i/>
        </w:rPr>
        <w:t>r</w:t>
      </w:r>
      <w:r>
        <w:rPr>
          <w:i/>
        </w:rPr>
        <w:t>tzea, halako moduz non funtsa biztanleriaren irizpidearen arabera esleitzerakoan udalerriek ezin izanen duten jaso kontzeptu berdinengatik biztanleria kopuruaren arabera hurrengo udalerriak baino zenbateko txikiagoa.</w:t>
      </w:r>
    </w:p>
    <w:p w:rsidR="002B0779" w:rsidRPr="0053547C" w:rsidRDefault="002B0779"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Udalerri bakoitzeko finantzaketa-zenbateko finko bat ezartzeko aukera aztertzea.</w:t>
      </w:r>
    </w:p>
    <w:p w:rsidR="00BE1465" w:rsidRPr="0053547C" w:rsidRDefault="002B0779"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Aztertzea komenigarria ote den gaur egungo berme-sistema mantentzea, araudian prop</w:t>
      </w:r>
      <w:r>
        <w:rPr>
          <w:i/>
        </w:rPr>
        <w:t>o</w:t>
      </w:r>
      <w:r>
        <w:rPr>
          <w:i/>
        </w:rPr>
        <w:t>satutako aldaketak ezarri ostean.</w:t>
      </w:r>
    </w:p>
    <w:bookmarkEnd w:id="24"/>
    <w:bookmarkEnd w:id="25"/>
    <w:p w:rsidR="00214906" w:rsidRPr="00FA784F" w:rsidRDefault="00214906" w:rsidP="00214906">
      <w:pPr>
        <w:pStyle w:val="texto"/>
        <w:spacing w:before="240"/>
      </w:pPr>
      <w:r>
        <w:t>Txosten hau, araudi indardunak ezarritako izapideak bete ondoren, auditore Karen Moreno Orduña andreak proposatuta egin da, bera izan baita lan honen arduraduna.</w:t>
      </w:r>
    </w:p>
    <w:p w:rsidR="00214906" w:rsidRPr="00FA784F" w:rsidRDefault="00214906" w:rsidP="00214906">
      <w:pPr>
        <w:pStyle w:val="texto"/>
        <w:spacing w:after="0"/>
        <w:ind w:firstLine="0"/>
        <w:jc w:val="center"/>
        <w:rPr>
          <w:szCs w:val="26"/>
        </w:rPr>
      </w:pPr>
      <w:r>
        <w:t>Iruñean, 2019ko martxoaren 26an</w:t>
      </w:r>
    </w:p>
    <w:p w:rsidR="00274FDB" w:rsidRDefault="00214906" w:rsidP="00214906">
      <w:pPr>
        <w:pStyle w:val="texto"/>
        <w:tabs>
          <w:tab w:val="clear" w:pos="2835"/>
          <w:tab w:val="clear" w:pos="3969"/>
          <w:tab w:val="clear" w:pos="5103"/>
          <w:tab w:val="clear" w:pos="6237"/>
          <w:tab w:val="clear" w:pos="7371"/>
          <w:tab w:val="left" w:pos="480"/>
          <w:tab w:val="num" w:pos="720"/>
          <w:tab w:val="num" w:pos="1320"/>
        </w:tabs>
        <w:ind w:left="289" w:firstLine="0"/>
        <w:jc w:val="center"/>
        <w:sectPr w:rsidR="00274FDB" w:rsidSect="00C27D23">
          <w:footerReference w:type="default" r:id="rId11"/>
          <w:pgSz w:w="11907" w:h="16840" w:code="9"/>
          <w:pgMar w:top="2109" w:right="1559" w:bottom="1644" w:left="1559" w:header="369" w:footer="136" w:gutter="0"/>
          <w:cols w:space="720"/>
          <w:docGrid w:linePitch="360"/>
        </w:sectPr>
      </w:pPr>
      <w:r>
        <w:t>Lehendakaria, Asunción Olaechea Estanga</w:t>
      </w:r>
      <w:bookmarkStart w:id="52" w:name="_Toc474745512"/>
      <w:bookmarkStart w:id="53" w:name="_Toc2861966"/>
      <w:bookmarkStart w:id="54" w:name="_Toc2849161"/>
      <w:bookmarkStart w:id="55" w:name="_Toc255540"/>
      <w:bookmarkStart w:id="56" w:name="_Toc476295560"/>
      <w:bookmarkStart w:id="57" w:name="_Toc476391668"/>
      <w:bookmarkStart w:id="58" w:name="_Toc476411474"/>
      <w:bookmarkStart w:id="59" w:name="_Toc476729686"/>
      <w:bookmarkStart w:id="60" w:name="_Toc476821445"/>
      <w:bookmarkStart w:id="61" w:name="_Toc477171884"/>
    </w:p>
    <w:p w:rsidR="00BE1465" w:rsidRPr="00255118" w:rsidRDefault="00BE1465" w:rsidP="00034B3E">
      <w:pPr>
        <w:pStyle w:val="atitulo1"/>
      </w:pPr>
      <w:bookmarkStart w:id="62" w:name="_Toc4486945"/>
      <w:bookmarkStart w:id="63" w:name="_Toc8641215"/>
      <w:bookmarkEnd w:id="52"/>
      <w:bookmarkEnd w:id="53"/>
      <w:r>
        <w:lastRenderedPageBreak/>
        <w:t>1. eranskina. Funtsaren kudeaketari 2009-2019 aldian aplikagarri zaion oina</w:t>
      </w:r>
      <w:r>
        <w:t>r</w:t>
      </w:r>
      <w:r>
        <w:t>rizko araudia.</w:t>
      </w:r>
      <w:bookmarkEnd w:id="54"/>
      <w:bookmarkEnd w:id="62"/>
      <w:bookmarkEnd w:id="63"/>
    </w:p>
    <w:p w:rsidR="00BE1465" w:rsidRPr="00034B3E"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szCs w:val="19"/>
        </w:rPr>
      </w:pPr>
      <w:r w:rsidRPr="00034B3E">
        <w:rPr>
          <w:szCs w:val="19"/>
        </w:rPr>
        <w:t>Azaroaren 20ko 19/2008 Foru Legea, Toki ogasunek Nafarroako tributuetan parte hartzeko funtsaren zenbatekoa eta banatzeko formula 2009tik 2012ra bitarteko aurrekontu-ekitaldietarako ezarri zituena.</w:t>
      </w:r>
    </w:p>
    <w:p w:rsidR="00BE1465" w:rsidRPr="00034B3E"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szCs w:val="19"/>
        </w:rPr>
      </w:pPr>
      <w:r w:rsidRPr="00034B3E">
        <w:rPr>
          <w:szCs w:val="19"/>
        </w:rPr>
        <w:t xml:space="preserve"> 18/2011 Foru Legea, azaroaren 30ekoa, Toki ogasunek Nafarroako tributuetan parte ha</w:t>
      </w:r>
      <w:r w:rsidRPr="00034B3E">
        <w:rPr>
          <w:szCs w:val="19"/>
        </w:rPr>
        <w:t>r</w:t>
      </w:r>
      <w:r w:rsidRPr="00034B3E">
        <w:rPr>
          <w:szCs w:val="19"/>
        </w:rPr>
        <w:t>tzeko funtsaren zenbatekoa eta banatzeko formula 2011ko eta 2012ko aurrekontu-ekitaldietarako ezarri zituena</w:t>
      </w:r>
    </w:p>
    <w:p w:rsidR="00BE1465" w:rsidRPr="00034B3E"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szCs w:val="19"/>
        </w:rPr>
      </w:pPr>
      <w:r w:rsidRPr="00034B3E">
        <w:rPr>
          <w:szCs w:val="19"/>
        </w:rPr>
        <w:t>20/2012 Foru Legea, abenduaren 26koa, Toki ogasunek transferentzia arrunten bidez Naf</w:t>
      </w:r>
      <w:r w:rsidRPr="00034B3E">
        <w:rPr>
          <w:szCs w:val="19"/>
        </w:rPr>
        <w:t>a</w:t>
      </w:r>
      <w:r w:rsidRPr="00034B3E">
        <w:rPr>
          <w:szCs w:val="19"/>
        </w:rPr>
        <w:t>rroako tributuetan parte hartzeko duten funtsaren zenbatekoa eta banatzeko formula ezartzen dituena 2013ko eta 2014ko aurrekontu-ekitaldietarako</w:t>
      </w:r>
    </w:p>
    <w:p w:rsidR="00BE1465" w:rsidRPr="00034B3E"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szCs w:val="19"/>
        </w:rPr>
      </w:pPr>
      <w:r w:rsidRPr="00034B3E">
        <w:rPr>
          <w:szCs w:val="19"/>
        </w:rPr>
        <w:t>17/2014 Foru Legea, irailaren 25ekoa, ondoko foru legea aldatzekoa: 20/2012 Foru Legea, abenduaren 26koa, toki ogasunek transferentzia arrunten bidez Nafarroako tributuetan parte ha</w:t>
      </w:r>
      <w:r w:rsidRPr="00034B3E">
        <w:rPr>
          <w:szCs w:val="19"/>
        </w:rPr>
        <w:t>r</w:t>
      </w:r>
      <w:r w:rsidRPr="00034B3E">
        <w:rPr>
          <w:szCs w:val="19"/>
        </w:rPr>
        <w:t xml:space="preserve">tzeko duten funtsaren zenbatekoa eta banatzeko formula ezartzen dituena 2013ko eta 2014ko aurrekontu-ekitaldietarako. </w:t>
      </w:r>
    </w:p>
    <w:p w:rsidR="00BE1465" w:rsidRPr="00034B3E"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szCs w:val="19"/>
        </w:rPr>
      </w:pPr>
      <w:r w:rsidRPr="00034B3E">
        <w:rPr>
          <w:szCs w:val="19"/>
        </w:rPr>
        <w:t>21/2014 Foru Legea, azaroaren 12koa, toki ogasunek transferentzia arrunten bidez Naf</w:t>
      </w:r>
      <w:r w:rsidRPr="00034B3E">
        <w:rPr>
          <w:szCs w:val="19"/>
        </w:rPr>
        <w:t>a</w:t>
      </w:r>
      <w:r w:rsidRPr="00034B3E">
        <w:rPr>
          <w:szCs w:val="19"/>
        </w:rPr>
        <w:t>rroako tributuetan parte hartzeko duten funtsaren zenbatekoa eta banaketa 2015eko eta 2016ko aurrekontu-ekitaldietarako ezartzen dituena.</w:t>
      </w:r>
    </w:p>
    <w:p w:rsidR="00BE1465" w:rsidRPr="00034B3E"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szCs w:val="19"/>
        </w:rPr>
      </w:pPr>
      <w:r w:rsidRPr="00034B3E">
        <w:rPr>
          <w:szCs w:val="19"/>
        </w:rPr>
        <w:t>30/2014 Foru Legea, abenduaren 24koa, ondoko foru legea aldatzekoa: 20/2012 Foru L</w:t>
      </w:r>
      <w:r w:rsidRPr="00034B3E">
        <w:rPr>
          <w:szCs w:val="19"/>
        </w:rPr>
        <w:t>e</w:t>
      </w:r>
      <w:r w:rsidRPr="00034B3E">
        <w:rPr>
          <w:szCs w:val="19"/>
        </w:rPr>
        <w:t>gea, abenduaren 26koa, toki ogasunek transferentzia arrunten bidez Nafarroako tributuetan parte hartzeko duten funtsaren zenbatekoa eta banatzeko formula ezartzen dituena 2013ko eta 2014ko aurrekontu-ekitaldietarako.</w:t>
      </w:r>
    </w:p>
    <w:p w:rsidR="00BE1465" w:rsidRPr="00034B3E"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szCs w:val="19"/>
        </w:rPr>
      </w:pPr>
      <w:r w:rsidRPr="00034B3E">
        <w:rPr>
          <w:szCs w:val="19"/>
        </w:rPr>
        <w:t>24/2015 Foru Legea, abenduaren 28koa, ondoko foru lege hau aldatzekoa: 21/2014 Foru Legea, azaroaren 12koa, toki ogasunek transferentzia arrunten bidez Nafarroako tributuetan parte hartzeko duten funtsaren zenbatekoa eta banaketa formula 2015eko eta 2016ko aurr</w:t>
      </w:r>
      <w:r w:rsidRPr="00034B3E">
        <w:rPr>
          <w:szCs w:val="19"/>
        </w:rPr>
        <w:t>e</w:t>
      </w:r>
      <w:r w:rsidRPr="00034B3E">
        <w:rPr>
          <w:szCs w:val="19"/>
        </w:rPr>
        <w:t>kontu-ekitaldietarako ezartzen dituena.</w:t>
      </w:r>
    </w:p>
    <w:p w:rsidR="00BE1465" w:rsidRPr="00034B3E"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szCs w:val="19"/>
        </w:rPr>
      </w:pPr>
      <w:r w:rsidRPr="00034B3E">
        <w:rPr>
          <w:szCs w:val="19"/>
        </w:rPr>
        <w:t>21/2016 Foru Legea, abenduaren 21ekoa, toki ogasunek transferentzia arrunten bidez Naf</w:t>
      </w:r>
      <w:r w:rsidRPr="00034B3E">
        <w:rPr>
          <w:szCs w:val="19"/>
        </w:rPr>
        <w:t>a</w:t>
      </w:r>
      <w:r w:rsidRPr="00034B3E">
        <w:rPr>
          <w:szCs w:val="19"/>
        </w:rPr>
        <w:t>rroako tributuetan parte hartzeko duten funtsaren zenbatekoa eta banaketa 2017ko aurrekontu-ekitaldirako ezartzen dituena.</w:t>
      </w:r>
    </w:p>
    <w:p w:rsidR="00BE1465" w:rsidRPr="00034B3E"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szCs w:val="19"/>
        </w:rPr>
      </w:pPr>
      <w:r w:rsidRPr="00034B3E">
        <w:rPr>
          <w:szCs w:val="19"/>
        </w:rPr>
        <w:t>Abenduaren 27ko 18/2017 Foru Legea, toki ogasunek transferentzia arrunten bidez Naf</w:t>
      </w:r>
      <w:r w:rsidRPr="00034B3E">
        <w:rPr>
          <w:szCs w:val="19"/>
        </w:rPr>
        <w:t>a</w:t>
      </w:r>
      <w:r w:rsidRPr="00034B3E">
        <w:rPr>
          <w:szCs w:val="19"/>
        </w:rPr>
        <w:t>rroako tributuetan parte hartzeko duten funtsaren zenbatekoa eta banaketa ezartzen dituena 2018. eta 2019. urteetarako.</w:t>
      </w:r>
    </w:p>
    <w:p w:rsidR="00274FDB" w:rsidRPr="00034B3E" w:rsidRDefault="00BE1465" w:rsidP="00274FDB">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szCs w:val="19"/>
        </w:rPr>
        <w:sectPr w:rsidR="00274FDB" w:rsidRPr="00034B3E" w:rsidSect="00274FDB">
          <w:type w:val="oddPage"/>
          <w:pgSz w:w="11907" w:h="16840" w:code="9"/>
          <w:pgMar w:top="2109" w:right="1559" w:bottom="1644" w:left="1559" w:header="369" w:footer="136" w:gutter="0"/>
          <w:cols w:space="720"/>
          <w:docGrid w:linePitch="360"/>
        </w:sectPr>
      </w:pPr>
      <w:r w:rsidRPr="00034B3E">
        <w:rPr>
          <w:szCs w:val="19"/>
        </w:rPr>
        <w:t>Otsailaren 4ko 4/2019 Foru Legea, Nafarroako Toki Administrazioari buruzkoa.</w:t>
      </w:r>
      <w:bookmarkStart w:id="64" w:name="_Toc2849162"/>
    </w:p>
    <w:p w:rsidR="00BE1465" w:rsidRPr="00255118" w:rsidRDefault="00274FDB" w:rsidP="00034B3E">
      <w:pPr>
        <w:pStyle w:val="atitulo1"/>
      </w:pPr>
      <w:r>
        <w:lastRenderedPageBreak/>
        <w:t xml:space="preserve"> </w:t>
      </w:r>
      <w:bookmarkStart w:id="65" w:name="_Toc4486946"/>
      <w:bookmarkStart w:id="66" w:name="_Toc8641216"/>
      <w:r>
        <w:t>2. eranskina. Toki ogasunek Nafarroako tributuetan parte hartzeko duten funtsa banatzeko formularen osagaien legenda</w:t>
      </w:r>
      <w:bookmarkEnd w:id="55"/>
      <w:bookmarkEnd w:id="64"/>
      <w:bookmarkEnd w:id="65"/>
      <w:bookmarkEnd w:id="66"/>
    </w:p>
    <w:p w:rsidR="00BE1465" w:rsidRPr="00034B3E" w:rsidRDefault="00BE1465" w:rsidP="00034B3E">
      <w:pPr>
        <w:pStyle w:val="texto"/>
        <w:numPr>
          <w:ilvl w:val="0"/>
          <w:numId w:val="21"/>
        </w:numPr>
        <w:ind w:left="426" w:hanging="426"/>
      </w:pPr>
      <w:r w:rsidRPr="00034B3E">
        <w:t>FTC da udalerri bakoitzaren banatze indizea.</w:t>
      </w:r>
    </w:p>
    <w:p w:rsidR="00BE1465" w:rsidRPr="00034B3E" w:rsidRDefault="00BE1465" w:rsidP="00034B3E">
      <w:pPr>
        <w:pStyle w:val="texto"/>
        <w:numPr>
          <w:ilvl w:val="0"/>
          <w:numId w:val="21"/>
        </w:numPr>
        <w:ind w:left="426" w:hanging="426"/>
      </w:pPr>
      <w:r w:rsidRPr="00034B3E">
        <w:t>PPOB da udalerri bakoitzaren biztanleria adierazten duen ehunekoa, Nafarroa osoaren bi</w:t>
      </w:r>
      <w:r w:rsidRPr="00034B3E">
        <w:t>z</w:t>
      </w:r>
      <w:r w:rsidRPr="00034B3E">
        <w:t>tanleriarekin alderaturik, Iruña kenduta.</w:t>
      </w:r>
    </w:p>
    <w:p w:rsidR="00BE1465" w:rsidRPr="00034B3E" w:rsidRDefault="00BE1465" w:rsidP="00034B3E">
      <w:pPr>
        <w:pStyle w:val="texto"/>
        <w:numPr>
          <w:ilvl w:val="0"/>
          <w:numId w:val="21"/>
        </w:numPr>
        <w:ind w:left="426" w:hanging="426"/>
      </w:pPr>
      <w:r w:rsidRPr="00034B3E">
        <w:t>PURB da udalerri bakoitzaren hiri azalera garbia adierazten duen ehunekoa, Nafarroa oso</w:t>
      </w:r>
      <w:r w:rsidRPr="00034B3E">
        <w:t>a</w:t>
      </w:r>
      <w:r w:rsidRPr="00034B3E">
        <w:t>ren hiri azalera osoarekin alderaturik, Iruña kenduta. Hiri azalera garbia da planoaren arab</w:t>
      </w:r>
      <w:r w:rsidRPr="00034B3E">
        <w:t>e</w:t>
      </w:r>
      <w:r w:rsidRPr="00034B3E">
        <w:t>rako azaleraren (</w:t>
      </w:r>
      <w:proofErr w:type="spellStart"/>
      <w:r w:rsidRPr="00034B3E">
        <w:t>azalera</w:t>
      </w:r>
      <w:proofErr w:type="spellEnd"/>
      <w:r w:rsidRPr="00034B3E">
        <w:t xml:space="preserve"> grafikoa) eta </w:t>
      </w:r>
      <w:proofErr w:type="spellStart"/>
      <w:r w:rsidRPr="00034B3E">
        <w:t>lurzati</w:t>
      </w:r>
      <w:proofErr w:type="spellEnd"/>
      <w:r w:rsidRPr="00034B3E">
        <w:t xml:space="preserve"> batuketaren modura hartutako azaleraren (</w:t>
      </w:r>
      <w:proofErr w:type="spellStart"/>
      <w:r w:rsidRPr="00034B3E">
        <w:t>az</w:t>
      </w:r>
      <w:r w:rsidRPr="00034B3E">
        <w:t>a</w:t>
      </w:r>
      <w:r w:rsidRPr="00034B3E">
        <w:t>lera</w:t>
      </w:r>
      <w:proofErr w:type="spellEnd"/>
      <w:r w:rsidRPr="00034B3E">
        <w:t xml:space="preserve"> alfanumerikoa) arteko aldea.</w:t>
      </w:r>
    </w:p>
    <w:p w:rsidR="00BE1465" w:rsidRPr="00034B3E" w:rsidRDefault="00BE1465" w:rsidP="00034B3E">
      <w:pPr>
        <w:pStyle w:val="texto"/>
        <w:numPr>
          <w:ilvl w:val="0"/>
          <w:numId w:val="21"/>
        </w:numPr>
        <w:ind w:left="426" w:hanging="426"/>
      </w:pPr>
      <w:r w:rsidRPr="00034B3E">
        <w:t>PMA65 da udalerri bakoitzean 65 urte edo gehiago dituzten biztanleen ehunekoa, Nafarroa osoan 65 urte edo gehiago dituzten biztanle guztien baturarekin alderaturik, Iruña kenduta.</w:t>
      </w:r>
    </w:p>
    <w:p w:rsidR="00BE1465" w:rsidRPr="00034B3E" w:rsidRDefault="00BE1465" w:rsidP="00034B3E">
      <w:pPr>
        <w:pStyle w:val="texto"/>
        <w:numPr>
          <w:ilvl w:val="0"/>
          <w:numId w:val="21"/>
        </w:numPr>
        <w:ind w:left="426" w:hanging="426"/>
      </w:pPr>
      <w:r w:rsidRPr="00034B3E">
        <w:t>PPINM da udalerri bakoitzeko etorkinen ehunekoa, Nafarroako osoko etorkin kopuruarekin alderatuta, Iruña kenduta.</w:t>
      </w:r>
    </w:p>
    <w:p w:rsidR="00BE1465" w:rsidRPr="00034B3E" w:rsidRDefault="00BE1465" w:rsidP="00034B3E">
      <w:pPr>
        <w:pStyle w:val="texto"/>
        <w:numPr>
          <w:ilvl w:val="0"/>
          <w:numId w:val="21"/>
        </w:numPr>
        <w:ind w:left="426" w:hanging="426"/>
      </w:pPr>
      <w:r w:rsidRPr="00034B3E">
        <w:t>PINVDISP da populazioaren kontzentrazio indizearen alderantzizkoa adierazten duen eh</w:t>
      </w:r>
      <w:r w:rsidRPr="00034B3E">
        <w:t>u</w:t>
      </w:r>
      <w:r w:rsidRPr="00034B3E">
        <w:t xml:space="preserve">nekoa, honela kalkulatua: udalerri bateko bizigune bakoitzeko populazioak </w:t>
      </w:r>
      <w:proofErr w:type="spellStart"/>
      <w:r w:rsidRPr="00034B3E">
        <w:t>populazio</w:t>
      </w:r>
      <w:proofErr w:type="spellEnd"/>
      <w:r w:rsidRPr="00034B3E">
        <w:t xml:space="preserve"> oso</w:t>
      </w:r>
      <w:r w:rsidRPr="00034B3E">
        <w:t>a</w:t>
      </w:r>
      <w:r w:rsidRPr="00034B3E">
        <w:t>rekin alderaturik osatzen duen ehunekoen karratuen batura, Nafarroa (Iruña kenduta) osoko populazioaren kontzentrazioaren indizeen alderantzizkoen baturarekin alderaturik.</w:t>
      </w:r>
    </w:p>
    <w:p w:rsidR="00BE1465" w:rsidRPr="00034B3E" w:rsidRDefault="00BE1465" w:rsidP="00034B3E">
      <w:pPr>
        <w:pStyle w:val="texto"/>
        <w:numPr>
          <w:ilvl w:val="0"/>
          <w:numId w:val="21"/>
        </w:numPr>
        <w:ind w:left="426" w:hanging="426"/>
      </w:pPr>
      <w:r w:rsidRPr="00034B3E">
        <w:t>PSUP da udalerri bakoitzaren azalera osoa, Nafarroako osoaren azalerarekin alderatuta, Iruña kenduta.</w:t>
      </w:r>
    </w:p>
    <w:p w:rsidR="00BE1465" w:rsidRPr="00034B3E" w:rsidRDefault="00BE1465" w:rsidP="00034B3E">
      <w:pPr>
        <w:pStyle w:val="texto"/>
        <w:numPr>
          <w:ilvl w:val="0"/>
          <w:numId w:val="21"/>
        </w:numPr>
        <w:ind w:left="426" w:hanging="426"/>
      </w:pPr>
      <w:r w:rsidRPr="00034B3E">
        <w:t>PCTU da udalerri bakoitzaren hiri-lurren gaineko kontribuzioaren likidazio-oinarri doitua adi</w:t>
      </w:r>
      <w:r w:rsidRPr="00034B3E">
        <w:t>e</w:t>
      </w:r>
      <w:r w:rsidRPr="00034B3E">
        <w:t>razten duen ehunekoa, Nafarroa osoan tributu horren likidazio-oinarri doituen baturak egiten duenarekiko, Iruña kenduta. Oinarriak merkatu balioen arabera doitzen dira koefiziente z</w:t>
      </w:r>
      <w:r w:rsidRPr="00034B3E">
        <w:t>u</w:t>
      </w:r>
      <w:r w:rsidRPr="00034B3E">
        <w:t>zentzaile baten bidez; koefiziente horrek balioak handitzen ditu merkatu balioekiko duten urruntasunaren arabera. Ekonomia eta Ogasun Departamentuko Lurralde Aberastasunaren Zerbitzuak finkatuko du koefiziente zuzentzaile hori etxebizitzentzat.</w:t>
      </w:r>
    </w:p>
    <w:p w:rsidR="00BE1465" w:rsidRPr="00034B3E" w:rsidRDefault="00BE1465" w:rsidP="00034B3E">
      <w:pPr>
        <w:pStyle w:val="texto"/>
        <w:numPr>
          <w:ilvl w:val="0"/>
          <w:numId w:val="21"/>
        </w:numPr>
        <w:ind w:left="426" w:hanging="426"/>
      </w:pPr>
      <w:r w:rsidRPr="00034B3E">
        <w:t>PCTR da udalerri bakoitzaren landa-lurreko ondasunen gaineko kontribuzioaren likidazio-oinarria adierazten duen ehunekoa, Nafarroa osoari dagozkion tributu horren  likidazio-oinarri guztien baturarekin alderaturik, Iruña kenduta.</w:t>
      </w:r>
    </w:p>
    <w:p w:rsidR="00BE1465" w:rsidRPr="00034B3E" w:rsidRDefault="00BE1465" w:rsidP="00034B3E">
      <w:pPr>
        <w:pStyle w:val="texto"/>
        <w:numPr>
          <w:ilvl w:val="0"/>
          <w:numId w:val="21"/>
        </w:numPr>
        <w:ind w:left="426" w:hanging="426"/>
      </w:pPr>
      <w:r w:rsidRPr="00034B3E">
        <w:t>PIAE da udalerri bakoitzaren jarduera ekonomikoen gaineko zergaren oinarri-kuota adiera</w:t>
      </w:r>
      <w:r w:rsidRPr="00034B3E">
        <w:t>z</w:t>
      </w:r>
      <w:r w:rsidRPr="00034B3E">
        <w:t>ten duen ehunekoa, Nafarroa osoari dagokion jarduera ekonomikoen gaineko zergaren bat</w:t>
      </w:r>
      <w:r w:rsidRPr="00034B3E">
        <w:t>u</w:t>
      </w:r>
      <w:r w:rsidRPr="00034B3E">
        <w:t>rarekin alderaturik, Iruña kenduta; betiere, oinarri-kuotatzat hartzen da nazio, lurralde nahiz udal esparruko kuoten batura, udal errekargua kenduta.</w:t>
      </w:r>
    </w:p>
    <w:p w:rsidR="00BE1465" w:rsidRPr="00034B3E" w:rsidRDefault="00BE1465" w:rsidP="00034B3E">
      <w:pPr>
        <w:pStyle w:val="texto"/>
        <w:numPr>
          <w:ilvl w:val="0"/>
          <w:numId w:val="21"/>
        </w:numPr>
        <w:ind w:left="426" w:hanging="426"/>
      </w:pPr>
      <w:r w:rsidRPr="00034B3E">
        <w:t>PIVTM da udalerri bakoitzean Trakzio mekanikoko ibilgailuen gaineko zergaren eskubide likidatuak adierazten dituen ehunekoa, Nafarroa osoari dagokion zerga honen eskubide lik</w:t>
      </w:r>
      <w:r w:rsidRPr="00034B3E">
        <w:t>i</w:t>
      </w:r>
      <w:r w:rsidRPr="00034B3E">
        <w:t>datuen guztirakoarekin alderaturik, Iruña kenduta.</w:t>
      </w:r>
    </w:p>
    <w:p w:rsidR="00F85F5D" w:rsidRPr="00034B3E" w:rsidRDefault="00BE1465" w:rsidP="00034B3E">
      <w:pPr>
        <w:pStyle w:val="texto"/>
        <w:numPr>
          <w:ilvl w:val="0"/>
          <w:numId w:val="21"/>
        </w:numPr>
        <w:ind w:left="426" w:hanging="426"/>
      </w:pPr>
      <w:r w:rsidRPr="00034B3E">
        <w:t>PVCC da udalerri bakoitzean herri-lurraren katastroko balioa adierazten duen ehunekoa, Nafarroa osoko udalerrietako balioen guztirakoarekin alderaturik, Iruña kenduta. Udal-mugartean kontzejuak dituzten udalen kasuan, kontzejuetan kokaturik ez dauden herri-lurren balioa baizik ez da hartzen kontuan.</w:t>
      </w:r>
    </w:p>
    <w:p w:rsidR="00BE1465" w:rsidRPr="0053547C" w:rsidRDefault="00BE1465" w:rsidP="0053547C">
      <w:pPr>
        <w:pStyle w:val="texto"/>
        <w:tabs>
          <w:tab w:val="clear" w:pos="2835"/>
          <w:tab w:val="clear" w:pos="3969"/>
          <w:tab w:val="clear" w:pos="5103"/>
          <w:tab w:val="clear" w:pos="6237"/>
          <w:tab w:val="clear" w:pos="7371"/>
          <w:tab w:val="left" w:pos="480"/>
          <w:tab w:val="num" w:pos="600"/>
          <w:tab w:val="num" w:pos="720"/>
          <w:tab w:val="num" w:pos="1320"/>
        </w:tabs>
        <w:ind w:firstLine="0"/>
        <w:rPr>
          <w:rFonts w:ascii="Arial" w:hAnsi="Arial" w:cs="Arial"/>
          <w:sz w:val="24"/>
        </w:rPr>
      </w:pPr>
    </w:p>
    <w:p w:rsidR="00BE1465" w:rsidRPr="0053547C"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sectPr w:rsidR="00BE1465" w:rsidRPr="0053547C" w:rsidSect="00274FDB">
          <w:type w:val="oddPage"/>
          <w:pgSz w:w="11907" w:h="16840" w:code="9"/>
          <w:pgMar w:top="2109" w:right="1559" w:bottom="1644" w:left="1559" w:header="369" w:footer="136" w:gutter="0"/>
          <w:cols w:space="720"/>
          <w:docGrid w:linePitch="360"/>
        </w:sectPr>
      </w:pPr>
    </w:p>
    <w:p w:rsidR="00BE1465" w:rsidRDefault="00BE1465" w:rsidP="00034B3E">
      <w:pPr>
        <w:pStyle w:val="atitulo1"/>
        <w:spacing w:after="120"/>
      </w:pPr>
      <w:bookmarkStart w:id="67" w:name="_Toc2849163"/>
      <w:bookmarkStart w:id="68" w:name="_Toc4486947"/>
      <w:bookmarkStart w:id="69" w:name="_Toc8641217"/>
      <w:r>
        <w:lastRenderedPageBreak/>
        <w:t xml:space="preserve">3. eranskina. </w:t>
      </w:r>
      <w:bookmarkEnd w:id="56"/>
      <w:bookmarkEnd w:id="57"/>
      <w:bookmarkEnd w:id="58"/>
      <w:bookmarkEnd w:id="59"/>
      <w:bookmarkEnd w:id="60"/>
      <w:bookmarkEnd w:id="61"/>
      <w:r>
        <w:t>Udalerri bakoitzeko adierazleen bilakaera 2009-2017 aldian</w:t>
      </w:r>
      <w:bookmarkEnd w:id="67"/>
      <w:bookmarkEnd w:id="68"/>
      <w:bookmarkEnd w:id="69"/>
    </w:p>
    <w:p w:rsidR="0053547C" w:rsidRPr="0053547C" w:rsidRDefault="0053547C" w:rsidP="0053547C">
      <w:pPr>
        <w:spacing w:after="120"/>
        <w:ind w:left="57" w:firstLine="0"/>
        <w:jc w:val="center"/>
        <w:rPr>
          <w:rFonts w:ascii="Arial" w:hAnsi="Arial" w:cs="Arial"/>
          <w:b/>
          <w:bCs/>
        </w:rPr>
      </w:pPr>
      <w:r>
        <w:rPr>
          <w:rFonts w:ascii="Arial" w:hAnsi="Arial"/>
          <w:b/>
        </w:rPr>
        <w:t>Iruña</w:t>
      </w:r>
    </w:p>
    <w:tbl>
      <w:tblPr>
        <w:tblW w:w="13652" w:type="dxa"/>
        <w:jc w:val="center"/>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174"/>
        <w:gridCol w:w="1147"/>
        <w:gridCol w:w="1148"/>
        <w:gridCol w:w="1148"/>
        <w:gridCol w:w="1148"/>
        <w:gridCol w:w="1148"/>
        <w:gridCol w:w="1147"/>
        <w:gridCol w:w="1148"/>
        <w:gridCol w:w="1148"/>
        <w:gridCol w:w="1148"/>
        <w:gridCol w:w="1148"/>
      </w:tblGrid>
      <w:tr w:rsidR="00BE1465" w:rsidRPr="00EB61AA" w:rsidTr="004858A6">
        <w:trPr>
          <w:trHeight w:val="255"/>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rPr>
            </w:pPr>
            <w:r>
              <w:rPr>
                <w:rFonts w:ascii="Arial" w:hAnsi="Arial"/>
                <w:sz w:val="18"/>
              </w:rPr>
              <w:t>Adierazlea</w:t>
            </w:r>
          </w:p>
        </w:tc>
        <w:tc>
          <w:tcPr>
            <w:tcW w:w="1147"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2009</w:t>
            </w:r>
          </w:p>
        </w:tc>
        <w:tc>
          <w:tcPr>
            <w:tcW w:w="114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2010</w:t>
            </w:r>
          </w:p>
        </w:tc>
        <w:tc>
          <w:tcPr>
            <w:tcW w:w="114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2011</w:t>
            </w:r>
          </w:p>
        </w:tc>
        <w:tc>
          <w:tcPr>
            <w:tcW w:w="114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2012</w:t>
            </w:r>
          </w:p>
        </w:tc>
        <w:tc>
          <w:tcPr>
            <w:tcW w:w="114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2013</w:t>
            </w:r>
          </w:p>
        </w:tc>
        <w:tc>
          <w:tcPr>
            <w:tcW w:w="1147"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2014</w:t>
            </w:r>
          </w:p>
        </w:tc>
        <w:tc>
          <w:tcPr>
            <w:tcW w:w="114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2015</w:t>
            </w:r>
          </w:p>
        </w:tc>
        <w:tc>
          <w:tcPr>
            <w:tcW w:w="114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2016</w:t>
            </w:r>
          </w:p>
        </w:tc>
        <w:tc>
          <w:tcPr>
            <w:tcW w:w="114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2017</w:t>
            </w:r>
          </w:p>
        </w:tc>
        <w:tc>
          <w:tcPr>
            <w:tcW w:w="1148" w:type="dxa"/>
            <w:tcBorders>
              <w:bottom w:val="single" w:sz="4" w:space="0" w:color="auto"/>
            </w:tcBorders>
            <w:shd w:val="clear" w:color="auto" w:fill="FABF8F" w:themeFill="accent6" w:themeFillTint="99"/>
            <w:vAlign w:val="center"/>
          </w:tcPr>
          <w:p w:rsidR="0053547C" w:rsidRDefault="00274FDB" w:rsidP="00BE1465">
            <w:pPr>
              <w:spacing w:after="0"/>
              <w:ind w:firstLine="0"/>
              <w:jc w:val="right"/>
              <w:rPr>
                <w:rFonts w:ascii="Arial" w:hAnsi="Arial" w:cs="Arial"/>
                <w:bCs/>
                <w:sz w:val="18"/>
                <w:szCs w:val="18"/>
              </w:rPr>
            </w:pPr>
            <w:r>
              <w:rPr>
                <w:rFonts w:ascii="Arial" w:hAnsi="Arial"/>
                <w:sz w:val="18"/>
              </w:rPr>
              <w:t xml:space="preserve">Aldaketa, ehunekotan </w:t>
            </w:r>
          </w:p>
          <w:p w:rsidR="00BE1465" w:rsidRPr="00EB61AA" w:rsidRDefault="00BE1465" w:rsidP="00BE1465">
            <w:pPr>
              <w:spacing w:after="0"/>
              <w:ind w:firstLine="0"/>
              <w:jc w:val="right"/>
              <w:rPr>
                <w:rFonts w:ascii="Arial" w:hAnsi="Arial" w:cs="Arial"/>
                <w:bCs/>
                <w:sz w:val="18"/>
                <w:szCs w:val="18"/>
              </w:rPr>
            </w:pPr>
            <w:r>
              <w:rPr>
                <w:rFonts w:ascii="Arial" w:hAnsi="Arial"/>
                <w:sz w:val="18"/>
              </w:rPr>
              <w:t>2017/2009</w:t>
            </w:r>
          </w:p>
        </w:tc>
      </w:tr>
      <w:tr w:rsidR="00BE1465" w:rsidRPr="0053547C" w:rsidTr="004858A6">
        <w:trPr>
          <w:trHeight w:val="198"/>
          <w:jc w:val="center"/>
        </w:trPr>
        <w:tc>
          <w:tcPr>
            <w:tcW w:w="2174" w:type="dxa"/>
            <w:tcBorders>
              <w:bottom w:val="single" w:sz="2" w:space="0" w:color="auto"/>
            </w:tcBorders>
            <w:shd w:val="clear" w:color="auto" w:fill="auto"/>
            <w:noWrap/>
            <w:vAlign w:val="center"/>
            <w:hideMark/>
          </w:tcPr>
          <w:p w:rsidR="00BE1465" w:rsidRPr="0053547C" w:rsidRDefault="00BE1465" w:rsidP="00BE1465">
            <w:pPr>
              <w:spacing w:after="0"/>
              <w:ind w:firstLine="0"/>
              <w:jc w:val="left"/>
              <w:rPr>
                <w:rFonts w:ascii="Arial Narrow" w:hAnsi="Arial Narrow"/>
                <w:color w:val="000000"/>
              </w:rPr>
            </w:pPr>
            <w:r>
              <w:rPr>
                <w:rFonts w:ascii="Arial Narrow" w:hAnsi="Arial Narrow"/>
                <w:color w:val="000000"/>
              </w:rPr>
              <w:t>Transferentzietarako funtsa</w:t>
            </w:r>
          </w:p>
        </w:tc>
        <w:tc>
          <w:tcPr>
            <w:tcW w:w="1147" w:type="dxa"/>
            <w:tcBorders>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74.118.323</w:t>
            </w:r>
          </w:p>
        </w:tc>
        <w:tc>
          <w:tcPr>
            <w:tcW w:w="1148" w:type="dxa"/>
            <w:tcBorders>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74.637.151</w:t>
            </w:r>
          </w:p>
        </w:tc>
        <w:tc>
          <w:tcPr>
            <w:tcW w:w="1148" w:type="dxa"/>
            <w:tcBorders>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75.156.174</w:t>
            </w:r>
          </w:p>
        </w:tc>
        <w:tc>
          <w:tcPr>
            <w:tcW w:w="1148" w:type="dxa"/>
            <w:tcBorders>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75.631.318</w:t>
            </w:r>
          </w:p>
        </w:tc>
        <w:tc>
          <w:tcPr>
            <w:tcW w:w="1148" w:type="dxa"/>
            <w:tcBorders>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77.219.575</w:t>
            </w:r>
          </w:p>
        </w:tc>
        <w:tc>
          <w:tcPr>
            <w:tcW w:w="1147" w:type="dxa"/>
            <w:tcBorders>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78.763.967</w:t>
            </w:r>
          </w:p>
        </w:tc>
        <w:tc>
          <w:tcPr>
            <w:tcW w:w="1148" w:type="dxa"/>
            <w:tcBorders>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78.763.967</w:t>
            </w:r>
          </w:p>
        </w:tc>
        <w:tc>
          <w:tcPr>
            <w:tcW w:w="1148" w:type="dxa"/>
            <w:tcBorders>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80.260.482</w:t>
            </w:r>
          </w:p>
        </w:tc>
        <w:tc>
          <w:tcPr>
            <w:tcW w:w="1148" w:type="dxa"/>
            <w:tcBorders>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81.303.866</w:t>
            </w:r>
          </w:p>
        </w:tc>
        <w:tc>
          <w:tcPr>
            <w:tcW w:w="1148" w:type="dxa"/>
            <w:tcBorders>
              <w:bottom w:val="single" w:sz="2" w:space="0" w:color="auto"/>
            </w:tcBorders>
            <w:vAlign w:val="center"/>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10</w:t>
            </w:r>
          </w:p>
        </w:tc>
      </w:tr>
      <w:tr w:rsidR="00BE1465" w:rsidRPr="0053547C" w:rsidTr="004858A6">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left"/>
              <w:rPr>
                <w:rFonts w:ascii="Arial Narrow" w:hAnsi="Arial Narrow"/>
                <w:color w:val="000000"/>
              </w:rPr>
            </w:pPr>
            <w:r>
              <w:rPr>
                <w:rFonts w:ascii="Arial Narrow" w:hAnsi="Arial Narrow"/>
                <w:color w:val="000000"/>
              </w:rPr>
              <w:t>Funtzionamendu gastuak</w:t>
            </w:r>
          </w:p>
        </w:tc>
        <w:tc>
          <w:tcPr>
            <w:tcW w:w="1147"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183.076.921</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175.070.476</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173.822.154</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163.660.202</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169.664.213</w:t>
            </w:r>
          </w:p>
        </w:tc>
        <w:tc>
          <w:tcPr>
            <w:tcW w:w="1147"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169.898.662</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170.438.867</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174.507.642</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178.456.623</w:t>
            </w:r>
          </w:p>
        </w:tc>
        <w:tc>
          <w:tcPr>
            <w:tcW w:w="1148" w:type="dxa"/>
            <w:tcBorders>
              <w:top w:val="single" w:sz="2" w:space="0" w:color="auto"/>
              <w:bottom w:val="single" w:sz="2" w:space="0" w:color="auto"/>
            </w:tcBorders>
            <w:vAlign w:val="center"/>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-3</w:t>
            </w:r>
          </w:p>
        </w:tc>
      </w:tr>
      <w:tr w:rsidR="00BE1465" w:rsidRPr="0053547C" w:rsidTr="004858A6">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left"/>
              <w:rPr>
                <w:rFonts w:ascii="Arial Narrow" w:hAnsi="Arial Narrow"/>
                <w:color w:val="000000"/>
              </w:rPr>
            </w:pPr>
            <w:r>
              <w:rPr>
                <w:rFonts w:ascii="Arial Narrow" w:hAnsi="Arial Narrow"/>
                <w:color w:val="000000"/>
              </w:rPr>
              <w:t>Diru-sarrera arruntak (transferentziatarako funtsik gabe)</w:t>
            </w:r>
          </w:p>
        </w:tc>
        <w:tc>
          <w:tcPr>
            <w:tcW w:w="1147"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125.562.473</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114.331.308</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119.151.183</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113.114.804</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111.950.207</w:t>
            </w:r>
          </w:p>
        </w:tc>
        <w:tc>
          <w:tcPr>
            <w:tcW w:w="1147"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113.147.961</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117.726.706</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124.404.888</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119.676.594</w:t>
            </w:r>
          </w:p>
        </w:tc>
        <w:tc>
          <w:tcPr>
            <w:tcW w:w="1148" w:type="dxa"/>
            <w:tcBorders>
              <w:top w:val="single" w:sz="2" w:space="0" w:color="auto"/>
              <w:bottom w:val="single" w:sz="2" w:space="0" w:color="auto"/>
            </w:tcBorders>
            <w:vAlign w:val="center"/>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-5</w:t>
            </w:r>
          </w:p>
        </w:tc>
      </w:tr>
      <w:tr w:rsidR="00BE1465" w:rsidRPr="0053547C" w:rsidTr="004858A6">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left"/>
              <w:rPr>
                <w:rFonts w:ascii="Arial Narrow" w:hAnsi="Arial Narrow"/>
                <w:color w:val="000000"/>
              </w:rPr>
            </w:pPr>
            <w:r>
              <w:rPr>
                <w:rFonts w:ascii="Arial Narrow" w:hAnsi="Arial Narrow"/>
                <w:color w:val="000000"/>
              </w:rPr>
              <w:t>Tributu bidezko diru-sarrerak</w:t>
            </w:r>
          </w:p>
        </w:tc>
        <w:tc>
          <w:tcPr>
            <w:tcW w:w="1147"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91.136.364</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84.010.398</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93.386.796</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86.190.374</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85.812.150</w:t>
            </w:r>
          </w:p>
        </w:tc>
        <w:tc>
          <w:tcPr>
            <w:tcW w:w="1147"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85.868.370</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88.778.944</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94.928.067</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90.211.488</w:t>
            </w:r>
          </w:p>
        </w:tc>
        <w:tc>
          <w:tcPr>
            <w:tcW w:w="1148" w:type="dxa"/>
            <w:tcBorders>
              <w:top w:val="single" w:sz="2" w:space="0" w:color="auto"/>
              <w:bottom w:val="single" w:sz="2" w:space="0" w:color="auto"/>
            </w:tcBorders>
            <w:vAlign w:val="center"/>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w:t>
            </w:r>
          </w:p>
        </w:tc>
      </w:tr>
      <w:tr w:rsidR="00BE1465" w:rsidRPr="0053547C" w:rsidTr="004858A6">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left"/>
              <w:rPr>
                <w:rFonts w:ascii="Arial Narrow" w:hAnsi="Arial Narrow"/>
                <w:color w:val="000000"/>
              </w:rPr>
            </w:pPr>
            <w:r>
              <w:rPr>
                <w:rFonts w:ascii="Arial Narrow" w:hAnsi="Arial Narrow"/>
                <w:color w:val="000000"/>
              </w:rPr>
              <w:t>Aurrezki gordina</w:t>
            </w:r>
          </w:p>
        </w:tc>
        <w:tc>
          <w:tcPr>
            <w:tcW w:w="1147"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16.603.875</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13.897.983</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20.485.203</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25.085.919</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19.505.568</w:t>
            </w:r>
          </w:p>
        </w:tc>
        <w:tc>
          <w:tcPr>
            <w:tcW w:w="1147"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22.013.266</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26.051.806</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30.157.728</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22.523.838</w:t>
            </w:r>
          </w:p>
        </w:tc>
        <w:tc>
          <w:tcPr>
            <w:tcW w:w="1148" w:type="dxa"/>
            <w:tcBorders>
              <w:top w:val="single" w:sz="2" w:space="0" w:color="auto"/>
              <w:bottom w:val="single" w:sz="2" w:space="0" w:color="auto"/>
            </w:tcBorders>
            <w:vAlign w:val="center"/>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36</w:t>
            </w:r>
          </w:p>
        </w:tc>
      </w:tr>
      <w:tr w:rsidR="00BE1465" w:rsidRPr="0053547C" w:rsidTr="004858A6">
        <w:trPr>
          <w:trHeight w:val="198"/>
          <w:jc w:val="center"/>
        </w:trPr>
        <w:tc>
          <w:tcPr>
            <w:tcW w:w="2174" w:type="dxa"/>
            <w:tcBorders>
              <w:top w:val="single" w:sz="2" w:space="0" w:color="auto"/>
            </w:tcBorders>
            <w:shd w:val="clear" w:color="auto" w:fill="auto"/>
            <w:noWrap/>
            <w:vAlign w:val="center"/>
            <w:hideMark/>
          </w:tcPr>
          <w:p w:rsidR="00BE1465" w:rsidRPr="0053547C" w:rsidRDefault="00BE1465" w:rsidP="00BE1465">
            <w:pPr>
              <w:spacing w:after="0"/>
              <w:ind w:firstLine="0"/>
              <w:jc w:val="left"/>
              <w:rPr>
                <w:rFonts w:ascii="Arial Narrow" w:hAnsi="Arial Narrow"/>
                <w:color w:val="000000"/>
              </w:rPr>
            </w:pPr>
            <w:r>
              <w:rPr>
                <w:rFonts w:ascii="Arial Narrow" w:hAnsi="Arial Narrow"/>
                <w:color w:val="000000"/>
              </w:rPr>
              <w:t>Biztanleak</w:t>
            </w:r>
          </w:p>
        </w:tc>
        <w:tc>
          <w:tcPr>
            <w:tcW w:w="1147" w:type="dxa"/>
            <w:tcBorders>
              <w:top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198.491</w:t>
            </w:r>
          </w:p>
        </w:tc>
        <w:tc>
          <w:tcPr>
            <w:tcW w:w="1148" w:type="dxa"/>
            <w:tcBorders>
              <w:top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197.488</w:t>
            </w:r>
          </w:p>
        </w:tc>
        <w:tc>
          <w:tcPr>
            <w:tcW w:w="1148" w:type="dxa"/>
            <w:tcBorders>
              <w:top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197.932</w:t>
            </w:r>
          </w:p>
        </w:tc>
        <w:tc>
          <w:tcPr>
            <w:tcW w:w="1148" w:type="dxa"/>
            <w:tcBorders>
              <w:top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197.604</w:t>
            </w:r>
          </w:p>
        </w:tc>
        <w:tc>
          <w:tcPr>
            <w:tcW w:w="1148" w:type="dxa"/>
            <w:tcBorders>
              <w:top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196.955</w:t>
            </w:r>
          </w:p>
        </w:tc>
        <w:tc>
          <w:tcPr>
            <w:tcW w:w="1147" w:type="dxa"/>
            <w:tcBorders>
              <w:top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196.166</w:t>
            </w:r>
          </w:p>
        </w:tc>
        <w:tc>
          <w:tcPr>
            <w:tcW w:w="1148" w:type="dxa"/>
            <w:tcBorders>
              <w:top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195.853</w:t>
            </w:r>
          </w:p>
        </w:tc>
        <w:tc>
          <w:tcPr>
            <w:tcW w:w="1148" w:type="dxa"/>
            <w:tcBorders>
              <w:top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195.650</w:t>
            </w:r>
          </w:p>
        </w:tc>
        <w:tc>
          <w:tcPr>
            <w:tcW w:w="1148" w:type="dxa"/>
            <w:tcBorders>
              <w:top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197.138</w:t>
            </w:r>
          </w:p>
        </w:tc>
        <w:tc>
          <w:tcPr>
            <w:tcW w:w="1148" w:type="dxa"/>
            <w:tcBorders>
              <w:top w:val="single" w:sz="2" w:space="0" w:color="auto"/>
            </w:tcBorders>
            <w:vAlign w:val="center"/>
          </w:tcPr>
          <w:p w:rsidR="00BE1465" w:rsidRPr="0053547C" w:rsidRDefault="00BE1465" w:rsidP="00BE1465">
            <w:pPr>
              <w:spacing w:after="0"/>
              <w:ind w:firstLine="0"/>
              <w:jc w:val="right"/>
              <w:rPr>
                <w:rFonts w:ascii="Arial Narrow" w:hAnsi="Arial Narrow"/>
                <w:color w:val="000000"/>
              </w:rPr>
            </w:pPr>
            <w:r>
              <w:rPr>
                <w:rFonts w:ascii="Arial Narrow" w:hAnsi="Arial Narrow"/>
                <w:color w:val="000000"/>
              </w:rPr>
              <w:t>-1</w:t>
            </w:r>
          </w:p>
        </w:tc>
      </w:tr>
    </w:tbl>
    <w:p w:rsidR="00BE1465" w:rsidRDefault="00BE1465" w:rsidP="00BE1465">
      <w:pPr>
        <w:pStyle w:val="texto"/>
        <w:jc w:val="center"/>
        <w:rPr>
          <w:noProof/>
        </w:rPr>
      </w:pPr>
    </w:p>
    <w:p w:rsidR="00BE1465" w:rsidRPr="001301A7" w:rsidRDefault="00BE1465" w:rsidP="0053547C">
      <w:pPr>
        <w:pStyle w:val="texto"/>
        <w:jc w:val="center"/>
      </w:pPr>
      <w:r>
        <w:rPr>
          <w:noProof/>
          <w:lang w:val="es-ES" w:eastAsia="es-ES" w:bidi="ar-SA"/>
        </w:rPr>
        <w:drawing>
          <wp:inline distT="0" distB="0" distL="0" distR="0" wp14:anchorId="45AD8DFF" wp14:editId="2E2D3D6A">
            <wp:extent cx="5612130" cy="3170555"/>
            <wp:effectExtent l="0" t="0" r="26670" b="1079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E1465" w:rsidRDefault="00BE1465" w:rsidP="00BE1465">
      <w:pPr>
        <w:pStyle w:val="atitulo2"/>
        <w:spacing w:after="0"/>
      </w:pPr>
    </w:p>
    <w:p w:rsidR="004858A6" w:rsidRPr="004858A6" w:rsidRDefault="004858A6" w:rsidP="004858A6">
      <w:pPr>
        <w:spacing w:after="120"/>
        <w:ind w:left="57" w:firstLine="0"/>
        <w:jc w:val="center"/>
        <w:rPr>
          <w:rFonts w:ascii="Arial" w:hAnsi="Arial" w:cs="Arial"/>
          <w:b/>
          <w:bCs/>
        </w:rPr>
      </w:pPr>
      <w:r>
        <w:rPr>
          <w:rFonts w:ascii="Arial" w:hAnsi="Arial"/>
          <w:b/>
        </w:rPr>
        <w:t>Tutera</w:t>
      </w:r>
    </w:p>
    <w:tbl>
      <w:tblPr>
        <w:tblW w:w="13172" w:type="dxa"/>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68"/>
        <w:gridCol w:w="1100"/>
        <w:gridCol w:w="1100"/>
        <w:gridCol w:w="1101"/>
        <w:gridCol w:w="1100"/>
        <w:gridCol w:w="1101"/>
        <w:gridCol w:w="1100"/>
        <w:gridCol w:w="1100"/>
        <w:gridCol w:w="1101"/>
        <w:gridCol w:w="1100"/>
        <w:gridCol w:w="1101"/>
      </w:tblGrid>
      <w:tr w:rsidR="00BE1465" w:rsidRPr="00EB61AA" w:rsidTr="004858A6">
        <w:trPr>
          <w:trHeight w:val="198"/>
        </w:trPr>
        <w:tc>
          <w:tcPr>
            <w:tcW w:w="216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rPr>
            </w:pPr>
            <w:r>
              <w:rPr>
                <w:rFonts w:ascii="Arial" w:hAnsi="Arial"/>
                <w:sz w:val="18"/>
              </w:rPr>
              <w:t>Adierazlea</w:t>
            </w:r>
          </w:p>
        </w:tc>
        <w:tc>
          <w:tcPr>
            <w:tcW w:w="1100"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2009</w:t>
            </w:r>
          </w:p>
        </w:tc>
        <w:tc>
          <w:tcPr>
            <w:tcW w:w="1100"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2010</w:t>
            </w:r>
          </w:p>
        </w:tc>
        <w:tc>
          <w:tcPr>
            <w:tcW w:w="1101"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2011</w:t>
            </w:r>
          </w:p>
        </w:tc>
        <w:tc>
          <w:tcPr>
            <w:tcW w:w="1100"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2012</w:t>
            </w:r>
          </w:p>
        </w:tc>
        <w:tc>
          <w:tcPr>
            <w:tcW w:w="1101"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2013</w:t>
            </w:r>
          </w:p>
        </w:tc>
        <w:tc>
          <w:tcPr>
            <w:tcW w:w="1100"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2014</w:t>
            </w:r>
          </w:p>
        </w:tc>
        <w:tc>
          <w:tcPr>
            <w:tcW w:w="1100"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2015</w:t>
            </w:r>
          </w:p>
        </w:tc>
        <w:tc>
          <w:tcPr>
            <w:tcW w:w="1101"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2016</w:t>
            </w:r>
          </w:p>
        </w:tc>
        <w:tc>
          <w:tcPr>
            <w:tcW w:w="1100"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2017</w:t>
            </w:r>
          </w:p>
        </w:tc>
        <w:tc>
          <w:tcPr>
            <w:tcW w:w="1101" w:type="dxa"/>
            <w:tcBorders>
              <w:bottom w:val="single" w:sz="4" w:space="0" w:color="auto"/>
            </w:tcBorders>
            <w:shd w:val="clear" w:color="auto" w:fill="FABF8F" w:themeFill="accent6" w:themeFillTint="99"/>
            <w:vAlign w:val="center"/>
          </w:tcPr>
          <w:p w:rsidR="00BE1465" w:rsidRPr="00EB61AA" w:rsidRDefault="00274FDB" w:rsidP="004858A6">
            <w:pPr>
              <w:spacing w:after="0"/>
              <w:ind w:firstLine="0"/>
              <w:jc w:val="right"/>
              <w:rPr>
                <w:rFonts w:ascii="Arial" w:hAnsi="Arial" w:cs="Arial"/>
                <w:bCs/>
                <w:sz w:val="18"/>
                <w:szCs w:val="18"/>
              </w:rPr>
            </w:pPr>
            <w:r>
              <w:rPr>
                <w:rFonts w:ascii="Arial" w:hAnsi="Arial"/>
                <w:sz w:val="18"/>
              </w:rPr>
              <w:t>Aldakuntz</w:t>
            </w:r>
            <w:r>
              <w:rPr>
                <w:rFonts w:ascii="Arial" w:hAnsi="Arial"/>
                <w:sz w:val="18"/>
              </w:rPr>
              <w:t>a</w:t>
            </w:r>
            <w:r>
              <w:rPr>
                <w:rFonts w:ascii="Arial" w:hAnsi="Arial"/>
                <w:sz w:val="18"/>
              </w:rPr>
              <w:t>ren ehun</w:t>
            </w:r>
            <w:r>
              <w:rPr>
                <w:rFonts w:ascii="Arial" w:hAnsi="Arial"/>
                <w:sz w:val="18"/>
              </w:rPr>
              <w:t>e</w:t>
            </w:r>
            <w:r>
              <w:rPr>
                <w:rFonts w:ascii="Arial" w:hAnsi="Arial"/>
                <w:sz w:val="18"/>
              </w:rPr>
              <w:t>koa 2017/2009</w:t>
            </w:r>
          </w:p>
        </w:tc>
      </w:tr>
      <w:tr w:rsidR="00BE1465" w:rsidRPr="004858A6" w:rsidTr="004858A6">
        <w:trPr>
          <w:trHeight w:val="198"/>
        </w:trPr>
        <w:tc>
          <w:tcPr>
            <w:tcW w:w="2168" w:type="dxa"/>
            <w:tcBorders>
              <w:bottom w:val="single" w:sz="2" w:space="0" w:color="auto"/>
            </w:tcBorders>
            <w:shd w:val="clear" w:color="auto" w:fill="auto"/>
            <w:noWrap/>
            <w:vAlign w:val="center"/>
            <w:hideMark/>
          </w:tcPr>
          <w:p w:rsidR="00BE1465" w:rsidRPr="004858A6" w:rsidRDefault="00BE1465" w:rsidP="00BE1465">
            <w:pPr>
              <w:spacing w:after="0"/>
              <w:ind w:firstLine="0"/>
              <w:jc w:val="left"/>
              <w:rPr>
                <w:rFonts w:ascii="Arial Narrow" w:hAnsi="Arial Narrow"/>
                <w:color w:val="000000"/>
              </w:rPr>
            </w:pPr>
            <w:r>
              <w:rPr>
                <w:rFonts w:ascii="Arial Narrow" w:hAnsi="Arial Narrow"/>
                <w:color w:val="000000"/>
              </w:rPr>
              <w:t>Transferentzietarako funtsa</w:t>
            </w:r>
          </w:p>
        </w:tc>
        <w:tc>
          <w:tcPr>
            <w:tcW w:w="1100" w:type="dxa"/>
            <w:tcBorders>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9.285.049</w:t>
            </w:r>
          </w:p>
        </w:tc>
        <w:tc>
          <w:tcPr>
            <w:tcW w:w="1100" w:type="dxa"/>
            <w:tcBorders>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9.285.049</w:t>
            </w:r>
          </w:p>
        </w:tc>
        <w:tc>
          <w:tcPr>
            <w:tcW w:w="1101" w:type="dxa"/>
            <w:tcBorders>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9.168.771</w:t>
            </w:r>
          </w:p>
        </w:tc>
        <w:tc>
          <w:tcPr>
            <w:tcW w:w="1100" w:type="dxa"/>
            <w:tcBorders>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9.168.771</w:t>
            </w:r>
          </w:p>
        </w:tc>
        <w:tc>
          <w:tcPr>
            <w:tcW w:w="1101" w:type="dxa"/>
            <w:tcBorders>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9.168.771</w:t>
            </w:r>
          </w:p>
        </w:tc>
        <w:tc>
          <w:tcPr>
            <w:tcW w:w="1100" w:type="dxa"/>
            <w:tcBorders>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9.214.828</w:t>
            </w:r>
          </w:p>
        </w:tc>
        <w:tc>
          <w:tcPr>
            <w:tcW w:w="1100" w:type="dxa"/>
            <w:tcBorders>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9.214.828</w:t>
            </w:r>
          </w:p>
        </w:tc>
        <w:tc>
          <w:tcPr>
            <w:tcW w:w="1101" w:type="dxa"/>
            <w:tcBorders>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9.389.910</w:t>
            </w:r>
          </w:p>
        </w:tc>
        <w:tc>
          <w:tcPr>
            <w:tcW w:w="1100" w:type="dxa"/>
            <w:tcBorders>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9.511.978</w:t>
            </w:r>
          </w:p>
        </w:tc>
        <w:tc>
          <w:tcPr>
            <w:tcW w:w="1101" w:type="dxa"/>
            <w:tcBorders>
              <w:bottom w:val="single" w:sz="2" w:space="0" w:color="auto"/>
            </w:tcBorders>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2</w:t>
            </w:r>
          </w:p>
        </w:tc>
      </w:tr>
      <w:tr w:rsidR="00BE1465" w:rsidRPr="004858A6" w:rsidTr="004858A6">
        <w:trPr>
          <w:trHeight w:val="198"/>
        </w:trPr>
        <w:tc>
          <w:tcPr>
            <w:tcW w:w="2168"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left"/>
              <w:rPr>
                <w:rFonts w:ascii="Arial Narrow" w:hAnsi="Arial Narrow"/>
                <w:color w:val="000000"/>
              </w:rPr>
            </w:pPr>
            <w:r>
              <w:rPr>
                <w:rFonts w:ascii="Arial Narrow" w:hAnsi="Arial Narrow"/>
                <w:color w:val="000000"/>
              </w:rPr>
              <w:t>Funtzionamendu gastuak</w:t>
            </w:r>
          </w:p>
        </w:tc>
        <w:tc>
          <w:tcPr>
            <w:tcW w:w="1100"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38.279.577</w:t>
            </w:r>
          </w:p>
        </w:tc>
        <w:tc>
          <w:tcPr>
            <w:tcW w:w="1100"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33.896.344</w:t>
            </w:r>
          </w:p>
        </w:tc>
        <w:tc>
          <w:tcPr>
            <w:tcW w:w="1101"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33.092.644</w:t>
            </w:r>
          </w:p>
        </w:tc>
        <w:tc>
          <w:tcPr>
            <w:tcW w:w="1100"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29.216.256</w:t>
            </w:r>
          </w:p>
        </w:tc>
        <w:tc>
          <w:tcPr>
            <w:tcW w:w="1101"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29.120.467</w:t>
            </w:r>
          </w:p>
        </w:tc>
        <w:tc>
          <w:tcPr>
            <w:tcW w:w="1100"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29.836.180</w:t>
            </w:r>
          </w:p>
        </w:tc>
        <w:tc>
          <w:tcPr>
            <w:tcW w:w="1100"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30.288.217</w:t>
            </w:r>
          </w:p>
        </w:tc>
        <w:tc>
          <w:tcPr>
            <w:tcW w:w="1101"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30.262.407</w:t>
            </w:r>
          </w:p>
        </w:tc>
        <w:tc>
          <w:tcPr>
            <w:tcW w:w="1100"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30.953.703</w:t>
            </w:r>
          </w:p>
        </w:tc>
        <w:tc>
          <w:tcPr>
            <w:tcW w:w="1101" w:type="dxa"/>
            <w:tcBorders>
              <w:top w:val="single" w:sz="2" w:space="0" w:color="auto"/>
              <w:bottom w:val="single" w:sz="2" w:space="0" w:color="auto"/>
            </w:tcBorders>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-19</w:t>
            </w:r>
          </w:p>
        </w:tc>
      </w:tr>
      <w:tr w:rsidR="00BE1465" w:rsidRPr="004858A6" w:rsidTr="004858A6">
        <w:trPr>
          <w:trHeight w:val="198"/>
        </w:trPr>
        <w:tc>
          <w:tcPr>
            <w:tcW w:w="2168"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left"/>
              <w:rPr>
                <w:rFonts w:ascii="Arial Narrow" w:hAnsi="Arial Narrow"/>
                <w:color w:val="000000"/>
              </w:rPr>
            </w:pPr>
            <w:r>
              <w:rPr>
                <w:rFonts w:ascii="Arial Narrow" w:hAnsi="Arial Narrow"/>
                <w:color w:val="000000"/>
              </w:rPr>
              <w:t>Diru-sarrera arruntak (transferentziatarako funtsik gabe)</w:t>
            </w:r>
          </w:p>
        </w:tc>
        <w:tc>
          <w:tcPr>
            <w:tcW w:w="1100"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28.823.739</w:t>
            </w:r>
          </w:p>
        </w:tc>
        <w:tc>
          <w:tcPr>
            <w:tcW w:w="1100"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26.981.323</w:t>
            </w:r>
          </w:p>
        </w:tc>
        <w:tc>
          <w:tcPr>
            <w:tcW w:w="1101"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25.087.628</w:t>
            </w:r>
          </w:p>
        </w:tc>
        <w:tc>
          <w:tcPr>
            <w:tcW w:w="1100"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25.367.447</w:t>
            </w:r>
          </w:p>
        </w:tc>
        <w:tc>
          <w:tcPr>
            <w:tcW w:w="1101"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25.499.470</w:t>
            </w:r>
          </w:p>
        </w:tc>
        <w:tc>
          <w:tcPr>
            <w:tcW w:w="1100"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25.889.804</w:t>
            </w:r>
          </w:p>
        </w:tc>
        <w:tc>
          <w:tcPr>
            <w:tcW w:w="1100"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26.837.054</w:t>
            </w:r>
          </w:p>
        </w:tc>
        <w:tc>
          <w:tcPr>
            <w:tcW w:w="1101"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28.177.778</w:t>
            </w:r>
          </w:p>
        </w:tc>
        <w:tc>
          <w:tcPr>
            <w:tcW w:w="1100"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27.994.454</w:t>
            </w:r>
          </w:p>
        </w:tc>
        <w:tc>
          <w:tcPr>
            <w:tcW w:w="1101" w:type="dxa"/>
            <w:tcBorders>
              <w:top w:val="single" w:sz="2" w:space="0" w:color="auto"/>
              <w:bottom w:val="single" w:sz="2" w:space="0" w:color="auto"/>
            </w:tcBorders>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-3</w:t>
            </w:r>
          </w:p>
        </w:tc>
      </w:tr>
      <w:tr w:rsidR="00BE1465" w:rsidRPr="004858A6" w:rsidTr="004858A6">
        <w:trPr>
          <w:trHeight w:val="198"/>
        </w:trPr>
        <w:tc>
          <w:tcPr>
            <w:tcW w:w="2168"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left"/>
              <w:rPr>
                <w:rFonts w:ascii="Arial Narrow" w:hAnsi="Arial Narrow"/>
                <w:color w:val="000000"/>
              </w:rPr>
            </w:pPr>
            <w:r>
              <w:rPr>
                <w:rFonts w:ascii="Arial Narrow" w:hAnsi="Arial Narrow"/>
                <w:color w:val="000000"/>
              </w:rPr>
              <w:t>Tributu bidezko diru-sarrerak</w:t>
            </w:r>
          </w:p>
        </w:tc>
        <w:tc>
          <w:tcPr>
            <w:tcW w:w="1100"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19.853.775</w:t>
            </w:r>
          </w:p>
        </w:tc>
        <w:tc>
          <w:tcPr>
            <w:tcW w:w="1100"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20.641.537</w:t>
            </w:r>
          </w:p>
        </w:tc>
        <w:tc>
          <w:tcPr>
            <w:tcW w:w="1101"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20.109.457</w:t>
            </w:r>
          </w:p>
        </w:tc>
        <w:tc>
          <w:tcPr>
            <w:tcW w:w="1100"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20.907.285</w:t>
            </w:r>
          </w:p>
        </w:tc>
        <w:tc>
          <w:tcPr>
            <w:tcW w:w="1101"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20.807.113</w:t>
            </w:r>
          </w:p>
        </w:tc>
        <w:tc>
          <w:tcPr>
            <w:tcW w:w="1100"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21.038.930</w:t>
            </w:r>
          </w:p>
        </w:tc>
        <w:tc>
          <w:tcPr>
            <w:tcW w:w="1100"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22.116.700</w:t>
            </w:r>
          </w:p>
        </w:tc>
        <w:tc>
          <w:tcPr>
            <w:tcW w:w="1101"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22.634.794</w:t>
            </w:r>
          </w:p>
        </w:tc>
        <w:tc>
          <w:tcPr>
            <w:tcW w:w="1100"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22.100.237</w:t>
            </w:r>
          </w:p>
        </w:tc>
        <w:tc>
          <w:tcPr>
            <w:tcW w:w="1101" w:type="dxa"/>
            <w:tcBorders>
              <w:top w:val="single" w:sz="2" w:space="0" w:color="auto"/>
              <w:bottom w:val="single" w:sz="2" w:space="0" w:color="auto"/>
            </w:tcBorders>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11</w:t>
            </w:r>
          </w:p>
        </w:tc>
      </w:tr>
      <w:tr w:rsidR="00BE1465" w:rsidRPr="004858A6" w:rsidTr="004858A6">
        <w:trPr>
          <w:trHeight w:val="198"/>
        </w:trPr>
        <w:tc>
          <w:tcPr>
            <w:tcW w:w="2168"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left"/>
              <w:rPr>
                <w:rFonts w:ascii="Arial Narrow" w:hAnsi="Arial Narrow"/>
                <w:color w:val="000000"/>
              </w:rPr>
            </w:pPr>
            <w:r>
              <w:rPr>
                <w:rFonts w:ascii="Arial Narrow" w:hAnsi="Arial Narrow"/>
                <w:color w:val="000000"/>
              </w:rPr>
              <w:t>Aurrezki gordina</w:t>
            </w:r>
          </w:p>
        </w:tc>
        <w:tc>
          <w:tcPr>
            <w:tcW w:w="1100"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-170.789</w:t>
            </w:r>
          </w:p>
        </w:tc>
        <w:tc>
          <w:tcPr>
            <w:tcW w:w="1100"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2.370.028</w:t>
            </w:r>
          </w:p>
        </w:tc>
        <w:tc>
          <w:tcPr>
            <w:tcW w:w="1101"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1.163.755</w:t>
            </w:r>
          </w:p>
        </w:tc>
        <w:tc>
          <w:tcPr>
            <w:tcW w:w="1100"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5.319.962</w:t>
            </w:r>
          </w:p>
        </w:tc>
        <w:tc>
          <w:tcPr>
            <w:tcW w:w="1101"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5.547.775</w:t>
            </w:r>
          </w:p>
        </w:tc>
        <w:tc>
          <w:tcPr>
            <w:tcW w:w="1100"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5.268.452</w:t>
            </w:r>
          </w:p>
        </w:tc>
        <w:tc>
          <w:tcPr>
            <w:tcW w:w="1100"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5.763.665</w:t>
            </w:r>
          </w:p>
        </w:tc>
        <w:tc>
          <w:tcPr>
            <w:tcW w:w="1101"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7.305.281</w:t>
            </w:r>
          </w:p>
        </w:tc>
        <w:tc>
          <w:tcPr>
            <w:tcW w:w="1100"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6.552.729</w:t>
            </w:r>
          </w:p>
        </w:tc>
        <w:tc>
          <w:tcPr>
            <w:tcW w:w="1101" w:type="dxa"/>
            <w:tcBorders>
              <w:top w:val="single" w:sz="2" w:space="0" w:color="auto"/>
              <w:bottom w:val="single" w:sz="2" w:space="0" w:color="auto"/>
            </w:tcBorders>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3.937</w:t>
            </w:r>
          </w:p>
        </w:tc>
      </w:tr>
      <w:tr w:rsidR="00BE1465" w:rsidRPr="004858A6" w:rsidTr="004858A6">
        <w:trPr>
          <w:trHeight w:val="198"/>
        </w:trPr>
        <w:tc>
          <w:tcPr>
            <w:tcW w:w="2168" w:type="dxa"/>
            <w:tcBorders>
              <w:top w:val="single" w:sz="2" w:space="0" w:color="auto"/>
            </w:tcBorders>
            <w:shd w:val="clear" w:color="auto" w:fill="auto"/>
            <w:noWrap/>
            <w:vAlign w:val="center"/>
            <w:hideMark/>
          </w:tcPr>
          <w:p w:rsidR="00BE1465" w:rsidRPr="004858A6" w:rsidRDefault="00BE1465" w:rsidP="00BE1465">
            <w:pPr>
              <w:spacing w:after="0"/>
              <w:ind w:firstLine="0"/>
              <w:jc w:val="left"/>
              <w:rPr>
                <w:rFonts w:ascii="Arial Narrow" w:hAnsi="Arial Narrow"/>
                <w:color w:val="000000"/>
              </w:rPr>
            </w:pPr>
            <w:r>
              <w:rPr>
                <w:rFonts w:ascii="Arial Narrow" w:hAnsi="Arial Narrow"/>
                <w:color w:val="000000"/>
              </w:rPr>
              <w:t>Biztanleak</w:t>
            </w:r>
          </w:p>
        </w:tc>
        <w:tc>
          <w:tcPr>
            <w:tcW w:w="1100" w:type="dxa"/>
            <w:tcBorders>
              <w:top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34.717</w:t>
            </w:r>
          </w:p>
        </w:tc>
        <w:tc>
          <w:tcPr>
            <w:tcW w:w="1100" w:type="dxa"/>
            <w:tcBorders>
              <w:top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35.268</w:t>
            </w:r>
          </w:p>
        </w:tc>
        <w:tc>
          <w:tcPr>
            <w:tcW w:w="1101" w:type="dxa"/>
            <w:tcBorders>
              <w:top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35.429</w:t>
            </w:r>
          </w:p>
        </w:tc>
        <w:tc>
          <w:tcPr>
            <w:tcW w:w="1100" w:type="dxa"/>
            <w:tcBorders>
              <w:top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35.358</w:t>
            </w:r>
          </w:p>
        </w:tc>
        <w:tc>
          <w:tcPr>
            <w:tcW w:w="1101" w:type="dxa"/>
            <w:tcBorders>
              <w:top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35.369</w:t>
            </w:r>
          </w:p>
        </w:tc>
        <w:tc>
          <w:tcPr>
            <w:tcW w:w="1100" w:type="dxa"/>
            <w:tcBorders>
              <w:top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35.062</w:t>
            </w:r>
          </w:p>
        </w:tc>
        <w:tc>
          <w:tcPr>
            <w:tcW w:w="1100" w:type="dxa"/>
            <w:tcBorders>
              <w:top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35.388</w:t>
            </w:r>
          </w:p>
        </w:tc>
        <w:tc>
          <w:tcPr>
            <w:tcW w:w="1101" w:type="dxa"/>
            <w:tcBorders>
              <w:top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35.170</w:t>
            </w:r>
          </w:p>
        </w:tc>
        <w:tc>
          <w:tcPr>
            <w:tcW w:w="1100" w:type="dxa"/>
            <w:tcBorders>
              <w:top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35.298</w:t>
            </w:r>
          </w:p>
        </w:tc>
        <w:tc>
          <w:tcPr>
            <w:tcW w:w="1101" w:type="dxa"/>
            <w:tcBorders>
              <w:top w:val="single" w:sz="2" w:space="0" w:color="auto"/>
            </w:tcBorders>
            <w:vAlign w:val="center"/>
          </w:tcPr>
          <w:p w:rsidR="00BE1465" w:rsidRPr="004858A6" w:rsidRDefault="00BE1465" w:rsidP="00BE1465">
            <w:pPr>
              <w:spacing w:after="0"/>
              <w:ind w:firstLine="0"/>
              <w:jc w:val="right"/>
              <w:rPr>
                <w:rFonts w:ascii="Arial Narrow" w:hAnsi="Arial Narrow"/>
                <w:color w:val="000000"/>
              </w:rPr>
            </w:pPr>
            <w:r>
              <w:rPr>
                <w:rFonts w:ascii="Arial Narrow" w:hAnsi="Arial Narrow"/>
                <w:color w:val="000000"/>
              </w:rPr>
              <w:t>2</w:t>
            </w:r>
          </w:p>
        </w:tc>
      </w:tr>
    </w:tbl>
    <w:p w:rsidR="00BE1465" w:rsidRDefault="00BE1465" w:rsidP="00BE1465">
      <w:pPr>
        <w:pStyle w:val="atitulo2"/>
        <w:spacing w:after="0"/>
      </w:pPr>
    </w:p>
    <w:p w:rsidR="00BE1465" w:rsidRDefault="00BE1465" w:rsidP="00BE1465">
      <w:pPr>
        <w:pStyle w:val="texto"/>
        <w:jc w:val="center"/>
      </w:pPr>
      <w:r>
        <w:rPr>
          <w:noProof/>
          <w:lang w:val="es-ES" w:eastAsia="es-ES" w:bidi="ar-SA"/>
        </w:rPr>
        <w:drawing>
          <wp:inline distT="0" distB="0" distL="0" distR="0" wp14:anchorId="1899D3D1" wp14:editId="605FB744">
            <wp:extent cx="5612130" cy="3082290"/>
            <wp:effectExtent l="0" t="0" r="26670" b="2286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E1465" w:rsidRDefault="00BE1465" w:rsidP="00BE1465">
      <w:pPr>
        <w:spacing w:after="0"/>
        <w:ind w:firstLine="0"/>
        <w:jc w:val="left"/>
        <w:rPr>
          <w:rFonts w:ascii="Arial" w:hAnsi="Arial"/>
          <w:bCs/>
          <w:iCs/>
          <w:color w:val="000000"/>
          <w:spacing w:val="10"/>
          <w:kern w:val="28"/>
          <w:sz w:val="25"/>
          <w:szCs w:val="26"/>
        </w:rPr>
      </w:pPr>
      <w:r>
        <w:br w:type="page"/>
      </w:r>
    </w:p>
    <w:p w:rsidR="00BE1465" w:rsidRDefault="00BE1465" w:rsidP="00BE1465">
      <w:pPr>
        <w:pStyle w:val="atitulo2"/>
        <w:spacing w:after="0"/>
      </w:pPr>
    </w:p>
    <w:p w:rsidR="004858A6" w:rsidRPr="004858A6" w:rsidRDefault="004858A6" w:rsidP="004858A6">
      <w:pPr>
        <w:spacing w:after="120"/>
        <w:ind w:left="57" w:firstLine="0"/>
        <w:jc w:val="center"/>
        <w:rPr>
          <w:rFonts w:ascii="Arial" w:hAnsi="Arial" w:cs="Arial"/>
          <w:b/>
          <w:bCs/>
        </w:rPr>
      </w:pPr>
      <w:r>
        <w:rPr>
          <w:rFonts w:ascii="Arial" w:hAnsi="Arial"/>
          <w:b/>
        </w:rPr>
        <w:t>Barañain</w:t>
      </w:r>
    </w:p>
    <w:tbl>
      <w:tblPr>
        <w:tblW w:w="13172" w:type="dxa"/>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68"/>
        <w:gridCol w:w="1100"/>
        <w:gridCol w:w="1100"/>
        <w:gridCol w:w="1101"/>
        <w:gridCol w:w="1100"/>
        <w:gridCol w:w="1101"/>
        <w:gridCol w:w="1100"/>
        <w:gridCol w:w="1100"/>
        <w:gridCol w:w="1101"/>
        <w:gridCol w:w="1100"/>
        <w:gridCol w:w="1101"/>
      </w:tblGrid>
      <w:tr w:rsidR="00BE1465" w:rsidRPr="00EB61AA" w:rsidTr="004858A6">
        <w:trPr>
          <w:trHeight w:val="198"/>
        </w:trPr>
        <w:tc>
          <w:tcPr>
            <w:tcW w:w="216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rPr>
            </w:pPr>
            <w:r>
              <w:rPr>
                <w:rFonts w:ascii="Arial" w:hAnsi="Arial"/>
                <w:sz w:val="18"/>
              </w:rPr>
              <w:t>Adierazlea</w:t>
            </w:r>
          </w:p>
        </w:tc>
        <w:tc>
          <w:tcPr>
            <w:tcW w:w="1100"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2009</w:t>
            </w:r>
          </w:p>
        </w:tc>
        <w:tc>
          <w:tcPr>
            <w:tcW w:w="1100"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2010</w:t>
            </w:r>
          </w:p>
        </w:tc>
        <w:tc>
          <w:tcPr>
            <w:tcW w:w="1101"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2011</w:t>
            </w:r>
          </w:p>
        </w:tc>
        <w:tc>
          <w:tcPr>
            <w:tcW w:w="1100"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2012</w:t>
            </w:r>
          </w:p>
        </w:tc>
        <w:tc>
          <w:tcPr>
            <w:tcW w:w="1101"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2013</w:t>
            </w:r>
          </w:p>
        </w:tc>
        <w:tc>
          <w:tcPr>
            <w:tcW w:w="1100"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2014</w:t>
            </w:r>
          </w:p>
        </w:tc>
        <w:tc>
          <w:tcPr>
            <w:tcW w:w="1100"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2015</w:t>
            </w:r>
          </w:p>
        </w:tc>
        <w:tc>
          <w:tcPr>
            <w:tcW w:w="1101"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2016</w:t>
            </w:r>
          </w:p>
        </w:tc>
        <w:tc>
          <w:tcPr>
            <w:tcW w:w="1100"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2017</w:t>
            </w:r>
          </w:p>
        </w:tc>
        <w:tc>
          <w:tcPr>
            <w:tcW w:w="1101" w:type="dxa"/>
            <w:tcBorders>
              <w:bottom w:val="single" w:sz="4" w:space="0" w:color="auto"/>
            </w:tcBorders>
            <w:shd w:val="clear" w:color="auto" w:fill="FABF8F" w:themeFill="accent6" w:themeFillTint="99"/>
            <w:vAlign w:val="center"/>
          </w:tcPr>
          <w:p w:rsidR="00BE1465" w:rsidRPr="00EB61AA" w:rsidRDefault="00274FDB" w:rsidP="004858A6">
            <w:pPr>
              <w:spacing w:after="0"/>
              <w:ind w:firstLine="0"/>
              <w:jc w:val="right"/>
              <w:rPr>
                <w:rFonts w:ascii="Arial" w:hAnsi="Arial" w:cs="Arial"/>
                <w:bCs/>
                <w:sz w:val="18"/>
                <w:szCs w:val="18"/>
              </w:rPr>
            </w:pPr>
            <w:r>
              <w:rPr>
                <w:rFonts w:ascii="Arial" w:hAnsi="Arial"/>
                <w:sz w:val="18"/>
              </w:rPr>
              <w:t>Aldakuntz</w:t>
            </w:r>
            <w:r>
              <w:rPr>
                <w:rFonts w:ascii="Arial" w:hAnsi="Arial"/>
                <w:sz w:val="18"/>
              </w:rPr>
              <w:t>a</w:t>
            </w:r>
            <w:r>
              <w:rPr>
                <w:rFonts w:ascii="Arial" w:hAnsi="Arial"/>
                <w:sz w:val="18"/>
              </w:rPr>
              <w:t>ren ehun</w:t>
            </w:r>
            <w:r>
              <w:rPr>
                <w:rFonts w:ascii="Arial" w:hAnsi="Arial"/>
                <w:sz w:val="18"/>
              </w:rPr>
              <w:t>e</w:t>
            </w:r>
            <w:r>
              <w:rPr>
                <w:rFonts w:ascii="Arial" w:hAnsi="Arial"/>
                <w:sz w:val="18"/>
              </w:rPr>
              <w:t>koa 2017/2009</w:t>
            </w:r>
          </w:p>
        </w:tc>
      </w:tr>
      <w:tr w:rsidR="00BE1465" w:rsidRPr="00EB61AA" w:rsidTr="004858A6">
        <w:trPr>
          <w:trHeight w:val="198"/>
        </w:trPr>
        <w:tc>
          <w:tcPr>
            <w:tcW w:w="2168"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Transferentzietarako funtsa</w:t>
            </w:r>
          </w:p>
        </w:tc>
        <w:tc>
          <w:tcPr>
            <w:tcW w:w="1100" w:type="dxa"/>
            <w:tcBorders>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5.585.005</w:t>
            </w:r>
          </w:p>
        </w:tc>
        <w:tc>
          <w:tcPr>
            <w:tcW w:w="1100" w:type="dxa"/>
            <w:tcBorders>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5.585.005</w:t>
            </w:r>
          </w:p>
        </w:tc>
        <w:tc>
          <w:tcPr>
            <w:tcW w:w="1101" w:type="dxa"/>
            <w:tcBorders>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5.515.063</w:t>
            </w:r>
          </w:p>
        </w:tc>
        <w:tc>
          <w:tcPr>
            <w:tcW w:w="1100" w:type="dxa"/>
            <w:tcBorders>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5.515.063</w:t>
            </w:r>
          </w:p>
        </w:tc>
        <w:tc>
          <w:tcPr>
            <w:tcW w:w="1101" w:type="dxa"/>
            <w:tcBorders>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5.515.063</w:t>
            </w:r>
          </w:p>
        </w:tc>
        <w:tc>
          <w:tcPr>
            <w:tcW w:w="1100" w:type="dxa"/>
            <w:tcBorders>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5.515.063</w:t>
            </w:r>
          </w:p>
        </w:tc>
        <w:tc>
          <w:tcPr>
            <w:tcW w:w="1100" w:type="dxa"/>
            <w:tcBorders>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5.515.063</w:t>
            </w:r>
          </w:p>
        </w:tc>
        <w:tc>
          <w:tcPr>
            <w:tcW w:w="1101" w:type="dxa"/>
            <w:tcBorders>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5.619.849</w:t>
            </w:r>
          </w:p>
        </w:tc>
        <w:tc>
          <w:tcPr>
            <w:tcW w:w="1100" w:type="dxa"/>
            <w:tcBorders>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5.692.907</w:t>
            </w:r>
          </w:p>
        </w:tc>
        <w:tc>
          <w:tcPr>
            <w:tcW w:w="1101" w:type="dxa"/>
            <w:tcBorders>
              <w:bottom w:val="single" w:sz="2" w:space="0" w:color="auto"/>
            </w:tcBorders>
            <w:vAlign w:val="center"/>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2</w:t>
            </w:r>
          </w:p>
        </w:tc>
      </w:tr>
      <w:tr w:rsidR="00BE1465" w:rsidRPr="00EB61AA" w:rsidTr="004858A6">
        <w:trPr>
          <w:trHeight w:val="198"/>
        </w:trPr>
        <w:tc>
          <w:tcPr>
            <w:tcW w:w="2168"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Funtzionamendu gastuak</w:t>
            </w:r>
          </w:p>
        </w:tc>
        <w:tc>
          <w:tcPr>
            <w:tcW w:w="1100" w:type="dxa"/>
            <w:tcBorders>
              <w:top w:val="single" w:sz="2" w:space="0" w:color="auto"/>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14.696.302</w:t>
            </w:r>
          </w:p>
        </w:tc>
        <w:tc>
          <w:tcPr>
            <w:tcW w:w="1100" w:type="dxa"/>
            <w:tcBorders>
              <w:top w:val="single" w:sz="2" w:space="0" w:color="auto"/>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14.193.923</w:t>
            </w:r>
          </w:p>
        </w:tc>
        <w:tc>
          <w:tcPr>
            <w:tcW w:w="1101" w:type="dxa"/>
            <w:tcBorders>
              <w:top w:val="single" w:sz="2" w:space="0" w:color="auto"/>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13.901.799</w:t>
            </w:r>
          </w:p>
        </w:tc>
        <w:tc>
          <w:tcPr>
            <w:tcW w:w="1100" w:type="dxa"/>
            <w:tcBorders>
              <w:top w:val="single" w:sz="2" w:space="0" w:color="auto"/>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13.428.604</w:t>
            </w:r>
          </w:p>
        </w:tc>
        <w:tc>
          <w:tcPr>
            <w:tcW w:w="1101" w:type="dxa"/>
            <w:tcBorders>
              <w:top w:val="single" w:sz="2" w:space="0" w:color="auto"/>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13.536.051</w:t>
            </w:r>
          </w:p>
        </w:tc>
        <w:tc>
          <w:tcPr>
            <w:tcW w:w="1100" w:type="dxa"/>
            <w:tcBorders>
              <w:top w:val="single" w:sz="2" w:space="0" w:color="auto"/>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13.494.982</w:t>
            </w:r>
          </w:p>
        </w:tc>
        <w:tc>
          <w:tcPr>
            <w:tcW w:w="1100" w:type="dxa"/>
            <w:tcBorders>
              <w:top w:val="single" w:sz="2" w:space="0" w:color="auto"/>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13.445.811</w:t>
            </w:r>
          </w:p>
        </w:tc>
        <w:tc>
          <w:tcPr>
            <w:tcW w:w="1101" w:type="dxa"/>
            <w:tcBorders>
              <w:top w:val="single" w:sz="2" w:space="0" w:color="auto"/>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13.747.333</w:t>
            </w:r>
          </w:p>
        </w:tc>
        <w:tc>
          <w:tcPr>
            <w:tcW w:w="1100" w:type="dxa"/>
            <w:tcBorders>
              <w:top w:val="single" w:sz="2" w:space="0" w:color="auto"/>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14.075.394</w:t>
            </w:r>
          </w:p>
        </w:tc>
        <w:tc>
          <w:tcPr>
            <w:tcW w:w="1101" w:type="dxa"/>
            <w:tcBorders>
              <w:top w:val="single" w:sz="2" w:space="0" w:color="auto"/>
              <w:bottom w:val="single" w:sz="2" w:space="0" w:color="auto"/>
            </w:tcBorders>
            <w:vAlign w:val="center"/>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-4</w:t>
            </w:r>
          </w:p>
        </w:tc>
      </w:tr>
      <w:tr w:rsidR="00BE1465" w:rsidRPr="00EB61AA" w:rsidTr="004858A6">
        <w:trPr>
          <w:trHeight w:val="198"/>
        </w:trPr>
        <w:tc>
          <w:tcPr>
            <w:tcW w:w="2168"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Diru-sarrera arruntak (transferentziatarako funtsik gabe)</w:t>
            </w:r>
          </w:p>
        </w:tc>
        <w:tc>
          <w:tcPr>
            <w:tcW w:w="1100"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9.482.784</w:t>
            </w:r>
          </w:p>
        </w:tc>
        <w:tc>
          <w:tcPr>
            <w:tcW w:w="1100"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9.563.647</w:t>
            </w:r>
          </w:p>
        </w:tc>
        <w:tc>
          <w:tcPr>
            <w:tcW w:w="1101"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9.221.880</w:t>
            </w:r>
          </w:p>
        </w:tc>
        <w:tc>
          <w:tcPr>
            <w:tcW w:w="1100"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9.364.258</w:t>
            </w:r>
          </w:p>
        </w:tc>
        <w:tc>
          <w:tcPr>
            <w:tcW w:w="1101"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8.966.780</w:t>
            </w:r>
          </w:p>
        </w:tc>
        <w:tc>
          <w:tcPr>
            <w:tcW w:w="1100"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13.302.560</w:t>
            </w:r>
          </w:p>
        </w:tc>
        <w:tc>
          <w:tcPr>
            <w:tcW w:w="1100"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10.005.671</w:t>
            </w:r>
          </w:p>
        </w:tc>
        <w:tc>
          <w:tcPr>
            <w:tcW w:w="1101"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9.994.472</w:t>
            </w:r>
          </w:p>
        </w:tc>
        <w:tc>
          <w:tcPr>
            <w:tcW w:w="1100"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9.867.256</w:t>
            </w:r>
          </w:p>
        </w:tc>
        <w:tc>
          <w:tcPr>
            <w:tcW w:w="1101" w:type="dxa"/>
            <w:tcBorders>
              <w:top w:val="single" w:sz="2" w:space="0" w:color="auto"/>
              <w:bottom w:val="single" w:sz="2" w:space="0" w:color="auto"/>
            </w:tcBorders>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4</w:t>
            </w:r>
          </w:p>
        </w:tc>
      </w:tr>
      <w:tr w:rsidR="00BE1465" w:rsidRPr="00EB61AA" w:rsidTr="004858A6">
        <w:trPr>
          <w:trHeight w:val="198"/>
        </w:trPr>
        <w:tc>
          <w:tcPr>
            <w:tcW w:w="2168"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Tributu bidezko diru-sarrerak</w:t>
            </w:r>
          </w:p>
        </w:tc>
        <w:tc>
          <w:tcPr>
            <w:tcW w:w="1100"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6.917.749</w:t>
            </w:r>
          </w:p>
        </w:tc>
        <w:tc>
          <w:tcPr>
            <w:tcW w:w="1100"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7.191.178</w:t>
            </w:r>
          </w:p>
        </w:tc>
        <w:tc>
          <w:tcPr>
            <w:tcW w:w="1101"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7.104.894</w:t>
            </w:r>
          </w:p>
        </w:tc>
        <w:tc>
          <w:tcPr>
            <w:tcW w:w="1100"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7.232.547</w:t>
            </w:r>
          </w:p>
        </w:tc>
        <w:tc>
          <w:tcPr>
            <w:tcW w:w="1101"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7.140.195</w:t>
            </w:r>
          </w:p>
        </w:tc>
        <w:tc>
          <w:tcPr>
            <w:tcW w:w="1100"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7.492.944</w:t>
            </w:r>
          </w:p>
        </w:tc>
        <w:tc>
          <w:tcPr>
            <w:tcW w:w="1100"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8.165.874</w:t>
            </w:r>
          </w:p>
        </w:tc>
        <w:tc>
          <w:tcPr>
            <w:tcW w:w="1101"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7.946.215</w:t>
            </w:r>
          </w:p>
        </w:tc>
        <w:tc>
          <w:tcPr>
            <w:tcW w:w="1100"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7.794.874</w:t>
            </w:r>
          </w:p>
        </w:tc>
        <w:tc>
          <w:tcPr>
            <w:tcW w:w="1101" w:type="dxa"/>
            <w:tcBorders>
              <w:top w:val="single" w:sz="2" w:space="0" w:color="auto"/>
              <w:bottom w:val="single" w:sz="2" w:space="0" w:color="auto"/>
            </w:tcBorders>
            <w:vAlign w:val="center"/>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13</w:t>
            </w:r>
          </w:p>
        </w:tc>
      </w:tr>
      <w:tr w:rsidR="00BE1465" w:rsidRPr="00EB61AA" w:rsidTr="004858A6">
        <w:trPr>
          <w:trHeight w:val="198"/>
        </w:trPr>
        <w:tc>
          <w:tcPr>
            <w:tcW w:w="2168"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Aurrezki gordina</w:t>
            </w:r>
          </w:p>
        </w:tc>
        <w:tc>
          <w:tcPr>
            <w:tcW w:w="1100"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371.487</w:t>
            </w:r>
          </w:p>
        </w:tc>
        <w:tc>
          <w:tcPr>
            <w:tcW w:w="1100"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954.728</w:t>
            </w:r>
          </w:p>
        </w:tc>
        <w:tc>
          <w:tcPr>
            <w:tcW w:w="1101"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835.143</w:t>
            </w:r>
          </w:p>
        </w:tc>
        <w:tc>
          <w:tcPr>
            <w:tcW w:w="1100"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1.450.717</w:t>
            </w:r>
          </w:p>
        </w:tc>
        <w:tc>
          <w:tcPr>
            <w:tcW w:w="1101"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945.791</w:t>
            </w:r>
          </w:p>
        </w:tc>
        <w:tc>
          <w:tcPr>
            <w:tcW w:w="1100"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5.322.641</w:t>
            </w:r>
          </w:p>
        </w:tc>
        <w:tc>
          <w:tcPr>
            <w:tcW w:w="1100"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2.074.923</w:t>
            </w:r>
          </w:p>
        </w:tc>
        <w:tc>
          <w:tcPr>
            <w:tcW w:w="1101"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1.866.987</w:t>
            </w:r>
          </w:p>
        </w:tc>
        <w:tc>
          <w:tcPr>
            <w:tcW w:w="1100"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1.484.769</w:t>
            </w:r>
          </w:p>
        </w:tc>
        <w:tc>
          <w:tcPr>
            <w:tcW w:w="1101" w:type="dxa"/>
            <w:tcBorders>
              <w:top w:val="single" w:sz="2" w:space="0" w:color="auto"/>
              <w:bottom w:val="single" w:sz="2" w:space="0" w:color="auto"/>
            </w:tcBorders>
            <w:vAlign w:val="center"/>
          </w:tcPr>
          <w:p w:rsidR="00BE1465" w:rsidRPr="00734A2B" w:rsidRDefault="00BE1465" w:rsidP="00BE1465">
            <w:pPr>
              <w:spacing w:after="0"/>
              <w:ind w:firstLine="0"/>
              <w:jc w:val="right"/>
              <w:rPr>
                <w:rFonts w:ascii="Arial Narrow" w:hAnsi="Arial Narrow"/>
                <w:color w:val="000000"/>
              </w:rPr>
            </w:pPr>
            <w:r>
              <w:rPr>
                <w:rFonts w:ascii="Arial Narrow" w:hAnsi="Arial Narrow"/>
                <w:color w:val="000000"/>
              </w:rPr>
              <w:t>300</w:t>
            </w:r>
          </w:p>
        </w:tc>
      </w:tr>
      <w:tr w:rsidR="00BE1465" w:rsidRPr="00EB61AA" w:rsidTr="004858A6">
        <w:trPr>
          <w:trHeight w:val="198"/>
        </w:trPr>
        <w:tc>
          <w:tcPr>
            <w:tcW w:w="2168"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Biztanleak</w:t>
            </w:r>
          </w:p>
        </w:tc>
        <w:tc>
          <w:tcPr>
            <w:tcW w:w="1100"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22.110</w:t>
            </w:r>
          </w:p>
        </w:tc>
        <w:tc>
          <w:tcPr>
            <w:tcW w:w="1100"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21.705</w:t>
            </w:r>
          </w:p>
        </w:tc>
        <w:tc>
          <w:tcPr>
            <w:tcW w:w="1101"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21.552</w:t>
            </w:r>
          </w:p>
        </w:tc>
        <w:tc>
          <w:tcPr>
            <w:tcW w:w="1100"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21.444</w:t>
            </w:r>
          </w:p>
        </w:tc>
        <w:tc>
          <w:tcPr>
            <w:tcW w:w="1101"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21.120</w:t>
            </w:r>
          </w:p>
        </w:tc>
        <w:tc>
          <w:tcPr>
            <w:tcW w:w="1100"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20.458</w:t>
            </w:r>
          </w:p>
        </w:tc>
        <w:tc>
          <w:tcPr>
            <w:tcW w:w="1100"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20.475</w:t>
            </w:r>
          </w:p>
        </w:tc>
        <w:tc>
          <w:tcPr>
            <w:tcW w:w="1101"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20.325</w:t>
            </w:r>
          </w:p>
        </w:tc>
        <w:tc>
          <w:tcPr>
            <w:tcW w:w="1100"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20.124</w:t>
            </w:r>
          </w:p>
        </w:tc>
        <w:tc>
          <w:tcPr>
            <w:tcW w:w="1101" w:type="dxa"/>
            <w:tcBorders>
              <w:top w:val="single" w:sz="2" w:space="0" w:color="auto"/>
            </w:tcBorders>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-9</w:t>
            </w:r>
          </w:p>
        </w:tc>
      </w:tr>
    </w:tbl>
    <w:p w:rsidR="00BE1465" w:rsidRDefault="00BE1465" w:rsidP="00BE1465">
      <w:pPr>
        <w:pStyle w:val="atitulo2"/>
        <w:spacing w:after="0"/>
      </w:pPr>
    </w:p>
    <w:p w:rsidR="00BE1465" w:rsidRDefault="00BE1465" w:rsidP="00BE1465">
      <w:pPr>
        <w:pStyle w:val="texto"/>
        <w:jc w:val="center"/>
      </w:pPr>
      <w:r>
        <w:rPr>
          <w:noProof/>
          <w:lang w:val="es-ES" w:eastAsia="es-ES" w:bidi="ar-SA"/>
        </w:rPr>
        <w:drawing>
          <wp:inline distT="0" distB="0" distL="0" distR="0" wp14:anchorId="53068A56" wp14:editId="3CF5EEE4">
            <wp:extent cx="5612130" cy="3075940"/>
            <wp:effectExtent l="0" t="0" r="26670" b="1016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E1465" w:rsidRDefault="00BE1465" w:rsidP="00BE1465">
      <w:pPr>
        <w:spacing w:after="0"/>
        <w:ind w:firstLine="0"/>
        <w:jc w:val="left"/>
        <w:rPr>
          <w:rFonts w:ascii="Arial" w:hAnsi="Arial"/>
          <w:bCs/>
          <w:iCs/>
          <w:color w:val="000000"/>
          <w:spacing w:val="10"/>
          <w:kern w:val="28"/>
          <w:sz w:val="25"/>
          <w:szCs w:val="26"/>
        </w:rPr>
      </w:pPr>
      <w:r>
        <w:br w:type="page"/>
      </w:r>
    </w:p>
    <w:p w:rsidR="00BE1465" w:rsidRDefault="00BE1465" w:rsidP="00BE1465">
      <w:pPr>
        <w:pStyle w:val="atitulo2"/>
        <w:spacing w:after="0"/>
      </w:pPr>
    </w:p>
    <w:p w:rsidR="004858A6" w:rsidRPr="004858A6" w:rsidRDefault="004858A6" w:rsidP="004858A6">
      <w:pPr>
        <w:spacing w:after="120"/>
        <w:ind w:left="57" w:firstLine="0"/>
        <w:jc w:val="center"/>
        <w:rPr>
          <w:rFonts w:ascii="Arial" w:hAnsi="Arial" w:cs="Arial"/>
          <w:b/>
          <w:bCs/>
        </w:rPr>
      </w:pPr>
      <w:r>
        <w:rPr>
          <w:rFonts w:ascii="Arial" w:hAnsi="Arial"/>
          <w:b/>
        </w:rPr>
        <w:t>Burlata</w:t>
      </w:r>
    </w:p>
    <w:tbl>
      <w:tblPr>
        <w:tblW w:w="13332" w:type="dxa"/>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174"/>
        <w:gridCol w:w="1115"/>
        <w:gridCol w:w="1116"/>
        <w:gridCol w:w="1116"/>
        <w:gridCol w:w="1116"/>
        <w:gridCol w:w="1116"/>
        <w:gridCol w:w="1115"/>
        <w:gridCol w:w="1116"/>
        <w:gridCol w:w="1116"/>
        <w:gridCol w:w="1116"/>
        <w:gridCol w:w="1291"/>
      </w:tblGrid>
      <w:tr w:rsidR="00BE1465" w:rsidRPr="00EB61AA" w:rsidTr="004858A6">
        <w:trPr>
          <w:trHeight w:val="198"/>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rPr>
            </w:pPr>
            <w:r>
              <w:rPr>
                <w:rFonts w:ascii="Arial" w:hAnsi="Arial"/>
                <w:sz w:val="18"/>
              </w:rPr>
              <w:t>Adierazlea</w:t>
            </w:r>
          </w:p>
        </w:tc>
        <w:tc>
          <w:tcPr>
            <w:tcW w:w="1115"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2009</w:t>
            </w:r>
          </w:p>
        </w:tc>
        <w:tc>
          <w:tcPr>
            <w:tcW w:w="1116"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2010</w:t>
            </w:r>
          </w:p>
        </w:tc>
        <w:tc>
          <w:tcPr>
            <w:tcW w:w="1116"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2011</w:t>
            </w:r>
          </w:p>
        </w:tc>
        <w:tc>
          <w:tcPr>
            <w:tcW w:w="1116"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2012</w:t>
            </w:r>
          </w:p>
        </w:tc>
        <w:tc>
          <w:tcPr>
            <w:tcW w:w="1116"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2013</w:t>
            </w:r>
          </w:p>
        </w:tc>
        <w:tc>
          <w:tcPr>
            <w:tcW w:w="1115"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2014</w:t>
            </w:r>
          </w:p>
        </w:tc>
        <w:tc>
          <w:tcPr>
            <w:tcW w:w="1116"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2015</w:t>
            </w:r>
          </w:p>
        </w:tc>
        <w:tc>
          <w:tcPr>
            <w:tcW w:w="1116"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2016</w:t>
            </w:r>
          </w:p>
        </w:tc>
        <w:tc>
          <w:tcPr>
            <w:tcW w:w="1116"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2017</w:t>
            </w:r>
          </w:p>
        </w:tc>
        <w:tc>
          <w:tcPr>
            <w:tcW w:w="1116" w:type="dxa"/>
            <w:tcBorders>
              <w:bottom w:val="single" w:sz="4" w:space="0" w:color="auto"/>
            </w:tcBorders>
            <w:shd w:val="clear" w:color="auto" w:fill="FABF8F" w:themeFill="accent6" w:themeFillTint="99"/>
          </w:tcPr>
          <w:p w:rsidR="00BE1465" w:rsidRPr="00EB61AA" w:rsidRDefault="00274FDB" w:rsidP="004858A6">
            <w:pPr>
              <w:spacing w:after="0"/>
              <w:ind w:firstLine="0"/>
              <w:jc w:val="right"/>
              <w:rPr>
                <w:rFonts w:ascii="Arial" w:hAnsi="Arial" w:cs="Arial"/>
                <w:bCs/>
                <w:sz w:val="18"/>
                <w:szCs w:val="18"/>
              </w:rPr>
            </w:pPr>
            <w:r>
              <w:rPr>
                <w:rFonts w:ascii="Arial" w:hAnsi="Arial"/>
                <w:sz w:val="18"/>
              </w:rPr>
              <w:t>Aldakuntzaren ehunekoa 2017/2009</w:t>
            </w:r>
          </w:p>
        </w:tc>
      </w:tr>
      <w:tr w:rsidR="00BE1465" w:rsidRPr="00EB61AA" w:rsidTr="004858A6">
        <w:trPr>
          <w:trHeight w:val="198"/>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Transferentzietarako funtsa</w:t>
            </w:r>
          </w:p>
        </w:tc>
        <w:tc>
          <w:tcPr>
            <w:tcW w:w="1115" w:type="dxa"/>
            <w:tcBorders>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4.873.010</w:t>
            </w:r>
          </w:p>
        </w:tc>
        <w:tc>
          <w:tcPr>
            <w:tcW w:w="1116" w:type="dxa"/>
            <w:tcBorders>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4.873.010</w:t>
            </w:r>
          </w:p>
        </w:tc>
        <w:tc>
          <w:tcPr>
            <w:tcW w:w="1116" w:type="dxa"/>
            <w:tcBorders>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4.811.985</w:t>
            </w:r>
          </w:p>
        </w:tc>
        <w:tc>
          <w:tcPr>
            <w:tcW w:w="1116" w:type="dxa"/>
            <w:tcBorders>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4.811.985</w:t>
            </w:r>
          </w:p>
        </w:tc>
        <w:tc>
          <w:tcPr>
            <w:tcW w:w="1116" w:type="dxa"/>
            <w:tcBorders>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4.811.985</w:t>
            </w:r>
          </w:p>
        </w:tc>
        <w:tc>
          <w:tcPr>
            <w:tcW w:w="1115" w:type="dxa"/>
            <w:tcBorders>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4.811.985</w:t>
            </w:r>
          </w:p>
        </w:tc>
        <w:tc>
          <w:tcPr>
            <w:tcW w:w="1116" w:type="dxa"/>
            <w:tcBorders>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4.811.985</w:t>
            </w:r>
          </w:p>
        </w:tc>
        <w:tc>
          <w:tcPr>
            <w:tcW w:w="1116" w:type="dxa"/>
            <w:tcBorders>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4.903.412</w:t>
            </w:r>
          </w:p>
        </w:tc>
        <w:tc>
          <w:tcPr>
            <w:tcW w:w="1116" w:type="dxa"/>
            <w:tcBorders>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4.967.157</w:t>
            </w:r>
          </w:p>
        </w:tc>
        <w:tc>
          <w:tcPr>
            <w:tcW w:w="1116" w:type="dxa"/>
            <w:tcBorders>
              <w:bottom w:val="single" w:sz="2" w:space="0" w:color="auto"/>
            </w:tcBorders>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2</w:t>
            </w:r>
          </w:p>
        </w:tc>
      </w:tr>
      <w:tr w:rsidR="00BE1465" w:rsidRPr="00EB61AA" w:rsidTr="004858A6">
        <w:trPr>
          <w:trHeight w:val="198"/>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Funtzionamendu gastuak</w:t>
            </w:r>
          </w:p>
        </w:tc>
        <w:tc>
          <w:tcPr>
            <w:tcW w:w="1115"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15.129.527</w:t>
            </w:r>
          </w:p>
        </w:tc>
        <w:tc>
          <w:tcPr>
            <w:tcW w:w="1116"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15.032.075</w:t>
            </w:r>
          </w:p>
        </w:tc>
        <w:tc>
          <w:tcPr>
            <w:tcW w:w="1116"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15.773.376</w:t>
            </w:r>
          </w:p>
        </w:tc>
        <w:tc>
          <w:tcPr>
            <w:tcW w:w="1116"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15.005.086</w:t>
            </w:r>
          </w:p>
        </w:tc>
        <w:tc>
          <w:tcPr>
            <w:tcW w:w="1116"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15.150.785</w:t>
            </w:r>
          </w:p>
        </w:tc>
        <w:tc>
          <w:tcPr>
            <w:tcW w:w="1115"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15.370.320</w:t>
            </w:r>
          </w:p>
        </w:tc>
        <w:tc>
          <w:tcPr>
            <w:tcW w:w="1116"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15.447.981</w:t>
            </w:r>
          </w:p>
        </w:tc>
        <w:tc>
          <w:tcPr>
            <w:tcW w:w="1116"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14.835.975</w:t>
            </w:r>
          </w:p>
        </w:tc>
        <w:tc>
          <w:tcPr>
            <w:tcW w:w="1116"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14.697.399</w:t>
            </w:r>
          </w:p>
        </w:tc>
        <w:tc>
          <w:tcPr>
            <w:tcW w:w="1116" w:type="dxa"/>
            <w:tcBorders>
              <w:top w:val="single" w:sz="2" w:space="0" w:color="auto"/>
              <w:bottom w:val="single" w:sz="2" w:space="0" w:color="auto"/>
            </w:tcBorders>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-3</w:t>
            </w:r>
          </w:p>
        </w:tc>
      </w:tr>
      <w:tr w:rsidR="00BE1465" w:rsidRPr="00EB61AA" w:rsidTr="004858A6">
        <w:trPr>
          <w:trHeight w:val="198"/>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Diru-sarrera arruntak (transferentziatarako funtsik gabe)</w:t>
            </w:r>
          </w:p>
        </w:tc>
        <w:tc>
          <w:tcPr>
            <w:tcW w:w="1115"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10.962.738</w:t>
            </w:r>
          </w:p>
        </w:tc>
        <w:tc>
          <w:tcPr>
            <w:tcW w:w="1116"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11.740.064</w:t>
            </w:r>
          </w:p>
        </w:tc>
        <w:tc>
          <w:tcPr>
            <w:tcW w:w="1116"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11.914.694</w:t>
            </w:r>
          </w:p>
        </w:tc>
        <w:tc>
          <w:tcPr>
            <w:tcW w:w="1116"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11.310.671</w:t>
            </w:r>
          </w:p>
        </w:tc>
        <w:tc>
          <w:tcPr>
            <w:tcW w:w="1116"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10.606.522</w:t>
            </w:r>
          </w:p>
        </w:tc>
        <w:tc>
          <w:tcPr>
            <w:tcW w:w="1115"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11.286.814</w:t>
            </w:r>
          </w:p>
        </w:tc>
        <w:tc>
          <w:tcPr>
            <w:tcW w:w="1116"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10.615.186</w:t>
            </w:r>
          </w:p>
        </w:tc>
        <w:tc>
          <w:tcPr>
            <w:tcW w:w="1116"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10.313.140</w:t>
            </w:r>
          </w:p>
        </w:tc>
        <w:tc>
          <w:tcPr>
            <w:tcW w:w="1116"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10.556.061</w:t>
            </w:r>
          </w:p>
        </w:tc>
        <w:tc>
          <w:tcPr>
            <w:tcW w:w="1116" w:type="dxa"/>
            <w:tcBorders>
              <w:top w:val="single" w:sz="2" w:space="0" w:color="auto"/>
              <w:bottom w:val="single" w:sz="2" w:space="0" w:color="auto"/>
            </w:tcBorders>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-4</w:t>
            </w:r>
          </w:p>
        </w:tc>
      </w:tr>
      <w:tr w:rsidR="00BE1465" w:rsidRPr="00EB61AA" w:rsidTr="004858A6">
        <w:trPr>
          <w:trHeight w:val="198"/>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Tributu bidezko diru-sarrerak</w:t>
            </w:r>
          </w:p>
        </w:tc>
        <w:tc>
          <w:tcPr>
            <w:tcW w:w="1115"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7.546.588</w:t>
            </w:r>
          </w:p>
        </w:tc>
        <w:tc>
          <w:tcPr>
            <w:tcW w:w="1116"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7.614.732</w:t>
            </w:r>
          </w:p>
        </w:tc>
        <w:tc>
          <w:tcPr>
            <w:tcW w:w="1116"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7.848.086</w:t>
            </w:r>
          </w:p>
        </w:tc>
        <w:tc>
          <w:tcPr>
            <w:tcW w:w="1116"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7.605.008</w:t>
            </w:r>
          </w:p>
        </w:tc>
        <w:tc>
          <w:tcPr>
            <w:tcW w:w="1116"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7.015.817</w:t>
            </w:r>
          </w:p>
        </w:tc>
        <w:tc>
          <w:tcPr>
            <w:tcW w:w="1115"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7.921.185</w:t>
            </w:r>
          </w:p>
        </w:tc>
        <w:tc>
          <w:tcPr>
            <w:tcW w:w="1116"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7.179.849</w:t>
            </w:r>
          </w:p>
        </w:tc>
        <w:tc>
          <w:tcPr>
            <w:tcW w:w="1116"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7.287.849</w:t>
            </w:r>
          </w:p>
        </w:tc>
        <w:tc>
          <w:tcPr>
            <w:tcW w:w="1116"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7.567.490</w:t>
            </w:r>
          </w:p>
        </w:tc>
        <w:tc>
          <w:tcPr>
            <w:tcW w:w="1116" w:type="dxa"/>
            <w:tcBorders>
              <w:top w:val="single" w:sz="2" w:space="0" w:color="auto"/>
              <w:bottom w:val="single" w:sz="2" w:space="0" w:color="auto"/>
            </w:tcBorders>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0,3</w:t>
            </w:r>
          </w:p>
        </w:tc>
      </w:tr>
      <w:tr w:rsidR="00BE1465" w:rsidRPr="00EB61AA" w:rsidTr="004858A6">
        <w:trPr>
          <w:trHeight w:val="198"/>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Aurrezki gordina</w:t>
            </w:r>
          </w:p>
        </w:tc>
        <w:tc>
          <w:tcPr>
            <w:tcW w:w="1115"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706.221</w:t>
            </w:r>
          </w:p>
        </w:tc>
        <w:tc>
          <w:tcPr>
            <w:tcW w:w="1116"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1.580.999</w:t>
            </w:r>
          </w:p>
        </w:tc>
        <w:tc>
          <w:tcPr>
            <w:tcW w:w="1116"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953.303</w:t>
            </w:r>
          </w:p>
        </w:tc>
        <w:tc>
          <w:tcPr>
            <w:tcW w:w="1116"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1.117.569</w:t>
            </w:r>
          </w:p>
        </w:tc>
        <w:tc>
          <w:tcPr>
            <w:tcW w:w="1116"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267.722</w:t>
            </w:r>
          </w:p>
        </w:tc>
        <w:tc>
          <w:tcPr>
            <w:tcW w:w="1115"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728.479</w:t>
            </w:r>
          </w:p>
        </w:tc>
        <w:tc>
          <w:tcPr>
            <w:tcW w:w="1116"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-20.811</w:t>
            </w:r>
          </w:p>
        </w:tc>
        <w:tc>
          <w:tcPr>
            <w:tcW w:w="1116"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380.577</w:t>
            </w:r>
          </w:p>
        </w:tc>
        <w:tc>
          <w:tcPr>
            <w:tcW w:w="1116"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825.819</w:t>
            </w:r>
          </w:p>
        </w:tc>
        <w:tc>
          <w:tcPr>
            <w:tcW w:w="1116" w:type="dxa"/>
            <w:tcBorders>
              <w:top w:val="single" w:sz="2" w:space="0" w:color="auto"/>
              <w:bottom w:val="single" w:sz="2" w:space="0" w:color="auto"/>
            </w:tcBorders>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17</w:t>
            </w:r>
          </w:p>
        </w:tc>
      </w:tr>
      <w:tr w:rsidR="00BE1465" w:rsidRPr="00EB61AA" w:rsidTr="004858A6">
        <w:trPr>
          <w:trHeight w:val="198"/>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Biztanleak</w:t>
            </w:r>
          </w:p>
        </w:tc>
        <w:tc>
          <w:tcPr>
            <w:tcW w:w="1115"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18.595</w:t>
            </w:r>
          </w:p>
        </w:tc>
        <w:tc>
          <w:tcPr>
            <w:tcW w:w="1116"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18.389</w:t>
            </w:r>
          </w:p>
        </w:tc>
        <w:tc>
          <w:tcPr>
            <w:tcW w:w="1116"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18.195</w:t>
            </w:r>
          </w:p>
        </w:tc>
        <w:tc>
          <w:tcPr>
            <w:tcW w:w="1116"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18.162</w:t>
            </w:r>
          </w:p>
        </w:tc>
        <w:tc>
          <w:tcPr>
            <w:tcW w:w="1116"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18.248</w:t>
            </w:r>
          </w:p>
        </w:tc>
        <w:tc>
          <w:tcPr>
            <w:tcW w:w="1115"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18.237</w:t>
            </w:r>
          </w:p>
        </w:tc>
        <w:tc>
          <w:tcPr>
            <w:tcW w:w="1116"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18.336</w:t>
            </w:r>
          </w:p>
        </w:tc>
        <w:tc>
          <w:tcPr>
            <w:tcW w:w="1116"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18.338</w:t>
            </w:r>
          </w:p>
        </w:tc>
        <w:tc>
          <w:tcPr>
            <w:tcW w:w="1116"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18.591</w:t>
            </w:r>
          </w:p>
        </w:tc>
        <w:tc>
          <w:tcPr>
            <w:tcW w:w="1116" w:type="dxa"/>
            <w:tcBorders>
              <w:top w:val="single" w:sz="2" w:space="0" w:color="auto"/>
            </w:tcBorders>
            <w:vAlign w:val="center"/>
          </w:tcPr>
          <w:p w:rsidR="00BE1465" w:rsidRPr="00657D5E" w:rsidRDefault="00BE1465" w:rsidP="00BE1465">
            <w:pPr>
              <w:spacing w:after="0"/>
              <w:ind w:firstLine="0"/>
              <w:jc w:val="right"/>
              <w:rPr>
                <w:rFonts w:ascii="Arial Narrow" w:hAnsi="Arial Narrow"/>
                <w:color w:val="000000"/>
              </w:rPr>
            </w:pPr>
            <w:r>
              <w:rPr>
                <w:rFonts w:ascii="Arial Narrow" w:hAnsi="Arial Narrow"/>
                <w:color w:val="000000"/>
              </w:rPr>
              <w:t>-</w:t>
            </w:r>
          </w:p>
        </w:tc>
      </w:tr>
    </w:tbl>
    <w:p w:rsidR="00BE1465" w:rsidRDefault="00BE1465" w:rsidP="00BE1465">
      <w:pPr>
        <w:pStyle w:val="atitulo2"/>
        <w:spacing w:after="0"/>
      </w:pPr>
    </w:p>
    <w:p w:rsidR="00BE1465" w:rsidRDefault="00BE1465" w:rsidP="00BE1465">
      <w:pPr>
        <w:pStyle w:val="texto"/>
        <w:jc w:val="center"/>
      </w:pPr>
      <w:r>
        <w:rPr>
          <w:noProof/>
          <w:lang w:val="es-ES" w:eastAsia="es-ES" w:bidi="ar-SA"/>
        </w:rPr>
        <w:drawing>
          <wp:inline distT="0" distB="0" distL="0" distR="0" wp14:anchorId="41DA7F03" wp14:editId="76477C4A">
            <wp:extent cx="5612130" cy="3075940"/>
            <wp:effectExtent l="0" t="0" r="26670" b="10160"/>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E1465" w:rsidRDefault="00BE1465" w:rsidP="00BE1465">
      <w:pPr>
        <w:spacing w:after="0"/>
        <w:ind w:firstLine="0"/>
        <w:jc w:val="left"/>
        <w:rPr>
          <w:rFonts w:ascii="Arial" w:hAnsi="Arial"/>
          <w:bCs/>
          <w:iCs/>
          <w:color w:val="000000"/>
          <w:spacing w:val="10"/>
          <w:kern w:val="28"/>
          <w:sz w:val="25"/>
          <w:szCs w:val="26"/>
        </w:rPr>
      </w:pPr>
      <w:r>
        <w:br w:type="page"/>
      </w:r>
    </w:p>
    <w:p w:rsidR="00BE1465" w:rsidRDefault="00BE1465" w:rsidP="00BE1465">
      <w:pPr>
        <w:pStyle w:val="atitulo2"/>
        <w:spacing w:after="0"/>
      </w:pPr>
    </w:p>
    <w:p w:rsidR="004858A6" w:rsidRPr="004858A6" w:rsidRDefault="004858A6" w:rsidP="004858A6">
      <w:pPr>
        <w:spacing w:after="120"/>
        <w:ind w:left="57" w:firstLine="0"/>
        <w:jc w:val="center"/>
        <w:rPr>
          <w:rFonts w:ascii="Arial" w:hAnsi="Arial" w:cs="Arial"/>
          <w:b/>
          <w:bCs/>
        </w:rPr>
      </w:pPr>
      <w:r>
        <w:rPr>
          <w:rFonts w:ascii="Arial" w:hAnsi="Arial"/>
          <w:b/>
        </w:rPr>
        <w:t>Eguesibar</w:t>
      </w:r>
    </w:p>
    <w:tbl>
      <w:tblPr>
        <w:tblW w:w="13332"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15"/>
        <w:gridCol w:w="1116"/>
        <w:gridCol w:w="1116"/>
        <w:gridCol w:w="1116"/>
        <w:gridCol w:w="1116"/>
        <w:gridCol w:w="1115"/>
        <w:gridCol w:w="1116"/>
        <w:gridCol w:w="1116"/>
        <w:gridCol w:w="1116"/>
        <w:gridCol w:w="1116"/>
      </w:tblGrid>
      <w:tr w:rsidR="00BE1465" w:rsidRPr="00EB61AA" w:rsidTr="004858A6">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rPr>
            </w:pPr>
            <w:r>
              <w:rPr>
                <w:rFonts w:ascii="Arial" w:hAnsi="Arial"/>
                <w:sz w:val="18"/>
              </w:rPr>
              <w:t>Adierazlea</w:t>
            </w:r>
          </w:p>
        </w:tc>
        <w:tc>
          <w:tcPr>
            <w:tcW w:w="1115"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2009</w:t>
            </w:r>
          </w:p>
        </w:tc>
        <w:tc>
          <w:tcPr>
            <w:tcW w:w="1116"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2010</w:t>
            </w:r>
          </w:p>
        </w:tc>
        <w:tc>
          <w:tcPr>
            <w:tcW w:w="1116"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2011</w:t>
            </w:r>
          </w:p>
        </w:tc>
        <w:tc>
          <w:tcPr>
            <w:tcW w:w="1116"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2012</w:t>
            </w:r>
          </w:p>
        </w:tc>
        <w:tc>
          <w:tcPr>
            <w:tcW w:w="1116"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2013</w:t>
            </w:r>
          </w:p>
        </w:tc>
        <w:tc>
          <w:tcPr>
            <w:tcW w:w="1115"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2014</w:t>
            </w:r>
          </w:p>
        </w:tc>
        <w:tc>
          <w:tcPr>
            <w:tcW w:w="1116"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2015</w:t>
            </w:r>
          </w:p>
        </w:tc>
        <w:tc>
          <w:tcPr>
            <w:tcW w:w="1116"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2016</w:t>
            </w:r>
          </w:p>
        </w:tc>
        <w:tc>
          <w:tcPr>
            <w:tcW w:w="1116"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2017</w:t>
            </w:r>
          </w:p>
        </w:tc>
        <w:tc>
          <w:tcPr>
            <w:tcW w:w="1116" w:type="dxa"/>
            <w:tcBorders>
              <w:bottom w:val="single" w:sz="4" w:space="0" w:color="auto"/>
            </w:tcBorders>
            <w:shd w:val="clear" w:color="auto" w:fill="FABF8F" w:themeFill="accent6" w:themeFillTint="99"/>
          </w:tcPr>
          <w:p w:rsidR="00BE1465" w:rsidRPr="00EB61AA" w:rsidRDefault="00274FDB" w:rsidP="004858A6">
            <w:pPr>
              <w:spacing w:after="0"/>
              <w:ind w:firstLine="0"/>
              <w:jc w:val="right"/>
              <w:rPr>
                <w:rFonts w:ascii="Arial" w:hAnsi="Arial" w:cs="Arial"/>
                <w:bCs/>
                <w:sz w:val="18"/>
                <w:szCs w:val="18"/>
              </w:rPr>
            </w:pPr>
            <w:r>
              <w:rPr>
                <w:rFonts w:ascii="Arial" w:hAnsi="Arial"/>
                <w:sz w:val="18"/>
              </w:rPr>
              <w:t>Aldakuntz</w:t>
            </w:r>
            <w:r>
              <w:rPr>
                <w:rFonts w:ascii="Arial" w:hAnsi="Arial"/>
                <w:sz w:val="18"/>
              </w:rPr>
              <w:t>a</w:t>
            </w:r>
            <w:r>
              <w:rPr>
                <w:rFonts w:ascii="Arial" w:hAnsi="Arial"/>
                <w:sz w:val="18"/>
              </w:rPr>
              <w:t>ren ehun</w:t>
            </w:r>
            <w:r>
              <w:rPr>
                <w:rFonts w:ascii="Arial" w:hAnsi="Arial"/>
                <w:sz w:val="18"/>
              </w:rPr>
              <w:t>e</w:t>
            </w:r>
            <w:r>
              <w:rPr>
                <w:rFonts w:ascii="Arial" w:hAnsi="Arial"/>
                <w:sz w:val="18"/>
              </w:rPr>
              <w:t>koa 2017/2009</w:t>
            </w:r>
          </w:p>
        </w:tc>
      </w:tr>
      <w:tr w:rsidR="00BE1465" w:rsidRPr="00EB61AA" w:rsidTr="004858A6">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Transferentzietarako funtsa</w:t>
            </w:r>
          </w:p>
        </w:tc>
        <w:tc>
          <w:tcPr>
            <w:tcW w:w="1115" w:type="dxa"/>
            <w:tcBorders>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1.669.635</w:t>
            </w:r>
          </w:p>
        </w:tc>
        <w:tc>
          <w:tcPr>
            <w:tcW w:w="1116" w:type="dxa"/>
            <w:tcBorders>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1.761.823</w:t>
            </w:r>
          </w:p>
        </w:tc>
        <w:tc>
          <w:tcPr>
            <w:tcW w:w="1116" w:type="dxa"/>
            <w:tcBorders>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2.275.493</w:t>
            </w:r>
          </w:p>
        </w:tc>
        <w:tc>
          <w:tcPr>
            <w:tcW w:w="1116" w:type="dxa"/>
            <w:tcBorders>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2.410.746</w:t>
            </w:r>
          </w:p>
        </w:tc>
        <w:tc>
          <w:tcPr>
            <w:tcW w:w="1116" w:type="dxa"/>
            <w:tcBorders>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2.916.180</w:t>
            </w:r>
          </w:p>
        </w:tc>
        <w:tc>
          <w:tcPr>
            <w:tcW w:w="1115" w:type="dxa"/>
            <w:tcBorders>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3.376.786</w:t>
            </w:r>
          </w:p>
        </w:tc>
        <w:tc>
          <w:tcPr>
            <w:tcW w:w="1116" w:type="dxa"/>
            <w:tcBorders>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3.376.786</w:t>
            </w:r>
          </w:p>
        </w:tc>
        <w:tc>
          <w:tcPr>
            <w:tcW w:w="1116" w:type="dxa"/>
            <w:tcBorders>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3.440.945</w:t>
            </w:r>
          </w:p>
        </w:tc>
        <w:tc>
          <w:tcPr>
            <w:tcW w:w="1116" w:type="dxa"/>
            <w:tcBorders>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3.485.677</w:t>
            </w:r>
          </w:p>
        </w:tc>
        <w:tc>
          <w:tcPr>
            <w:tcW w:w="1116" w:type="dxa"/>
            <w:tcBorders>
              <w:bottom w:val="single" w:sz="2" w:space="0" w:color="auto"/>
            </w:tcBorders>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109</w:t>
            </w:r>
          </w:p>
        </w:tc>
      </w:tr>
      <w:tr w:rsidR="00BE1465" w:rsidRPr="00EB61AA" w:rsidTr="004858A6">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Funtzionamendu gastuak</w:t>
            </w:r>
          </w:p>
        </w:tc>
        <w:tc>
          <w:tcPr>
            <w:tcW w:w="1115"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7.098.986</w:t>
            </w:r>
          </w:p>
        </w:tc>
        <w:tc>
          <w:tcPr>
            <w:tcW w:w="1116"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7.517.914</w:t>
            </w:r>
          </w:p>
        </w:tc>
        <w:tc>
          <w:tcPr>
            <w:tcW w:w="1116"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8.265.137</w:t>
            </w:r>
          </w:p>
        </w:tc>
        <w:tc>
          <w:tcPr>
            <w:tcW w:w="1116"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8.335.168</w:t>
            </w:r>
          </w:p>
        </w:tc>
        <w:tc>
          <w:tcPr>
            <w:tcW w:w="1116"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9.100.890</w:t>
            </w:r>
          </w:p>
        </w:tc>
        <w:tc>
          <w:tcPr>
            <w:tcW w:w="1115"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8.999.301</w:t>
            </w:r>
          </w:p>
        </w:tc>
        <w:tc>
          <w:tcPr>
            <w:tcW w:w="1116"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9.531.939</w:t>
            </w:r>
          </w:p>
        </w:tc>
        <w:tc>
          <w:tcPr>
            <w:tcW w:w="1116"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9.885.695</w:t>
            </w:r>
          </w:p>
        </w:tc>
        <w:tc>
          <w:tcPr>
            <w:tcW w:w="1116"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10.363.693</w:t>
            </w:r>
          </w:p>
        </w:tc>
        <w:tc>
          <w:tcPr>
            <w:tcW w:w="1116" w:type="dxa"/>
            <w:tcBorders>
              <w:top w:val="single" w:sz="2" w:space="0" w:color="auto"/>
              <w:bottom w:val="single" w:sz="2" w:space="0" w:color="auto"/>
            </w:tcBorders>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46</w:t>
            </w:r>
          </w:p>
        </w:tc>
      </w:tr>
      <w:tr w:rsidR="00BE1465" w:rsidRPr="00EB61AA" w:rsidTr="004858A6">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Ingresos corrientes (sin FT)</w:t>
            </w:r>
          </w:p>
        </w:tc>
        <w:tc>
          <w:tcPr>
            <w:tcW w:w="1115"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5.875.794</w:t>
            </w:r>
          </w:p>
        </w:tc>
        <w:tc>
          <w:tcPr>
            <w:tcW w:w="1116"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7.138.666</w:t>
            </w:r>
          </w:p>
        </w:tc>
        <w:tc>
          <w:tcPr>
            <w:tcW w:w="1116"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6.063.155</w:t>
            </w:r>
          </w:p>
        </w:tc>
        <w:tc>
          <w:tcPr>
            <w:tcW w:w="1116"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5.588.719</w:t>
            </w:r>
          </w:p>
        </w:tc>
        <w:tc>
          <w:tcPr>
            <w:tcW w:w="1116"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6.774.996</w:t>
            </w:r>
          </w:p>
        </w:tc>
        <w:tc>
          <w:tcPr>
            <w:tcW w:w="1115"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7.154.002</w:t>
            </w:r>
          </w:p>
        </w:tc>
        <w:tc>
          <w:tcPr>
            <w:tcW w:w="1116"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7.609.041</w:t>
            </w:r>
          </w:p>
        </w:tc>
        <w:tc>
          <w:tcPr>
            <w:tcW w:w="1116"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8.400.397</w:t>
            </w:r>
          </w:p>
        </w:tc>
        <w:tc>
          <w:tcPr>
            <w:tcW w:w="1116"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9.307.346</w:t>
            </w:r>
          </w:p>
        </w:tc>
        <w:tc>
          <w:tcPr>
            <w:tcW w:w="1116" w:type="dxa"/>
            <w:tcBorders>
              <w:top w:val="single" w:sz="2" w:space="0" w:color="auto"/>
              <w:bottom w:val="single" w:sz="2" w:space="0" w:color="auto"/>
            </w:tcBorders>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58</w:t>
            </w:r>
          </w:p>
        </w:tc>
      </w:tr>
      <w:tr w:rsidR="00BE1465" w:rsidRPr="00EB61AA" w:rsidTr="004858A6">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Tributu bidezko diru-sarrerak</w:t>
            </w:r>
          </w:p>
        </w:tc>
        <w:tc>
          <w:tcPr>
            <w:tcW w:w="1115"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4.737.008</w:t>
            </w:r>
          </w:p>
        </w:tc>
        <w:tc>
          <w:tcPr>
            <w:tcW w:w="1116"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5.645.400</w:t>
            </w:r>
          </w:p>
        </w:tc>
        <w:tc>
          <w:tcPr>
            <w:tcW w:w="1116"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4.681.711</w:t>
            </w:r>
          </w:p>
        </w:tc>
        <w:tc>
          <w:tcPr>
            <w:tcW w:w="1116"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4.439.642</w:t>
            </w:r>
          </w:p>
        </w:tc>
        <w:tc>
          <w:tcPr>
            <w:tcW w:w="1116"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5.301.139</w:t>
            </w:r>
          </w:p>
        </w:tc>
        <w:tc>
          <w:tcPr>
            <w:tcW w:w="1115"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5.850.949</w:t>
            </w:r>
          </w:p>
        </w:tc>
        <w:tc>
          <w:tcPr>
            <w:tcW w:w="1116"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6.131.832</w:t>
            </w:r>
          </w:p>
        </w:tc>
        <w:tc>
          <w:tcPr>
            <w:tcW w:w="1116"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6.923.920</w:t>
            </w:r>
          </w:p>
        </w:tc>
        <w:tc>
          <w:tcPr>
            <w:tcW w:w="1116"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7.707.705</w:t>
            </w:r>
          </w:p>
        </w:tc>
        <w:tc>
          <w:tcPr>
            <w:tcW w:w="1116" w:type="dxa"/>
            <w:tcBorders>
              <w:top w:val="single" w:sz="2" w:space="0" w:color="auto"/>
              <w:bottom w:val="single" w:sz="2" w:space="0" w:color="auto"/>
            </w:tcBorders>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63</w:t>
            </w:r>
          </w:p>
        </w:tc>
      </w:tr>
      <w:tr w:rsidR="00BE1465" w:rsidRPr="00EB61AA" w:rsidTr="004858A6">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Aurrezki gordina</w:t>
            </w:r>
          </w:p>
        </w:tc>
        <w:tc>
          <w:tcPr>
            <w:tcW w:w="1115"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446.443</w:t>
            </w:r>
          </w:p>
        </w:tc>
        <w:tc>
          <w:tcPr>
            <w:tcW w:w="1116"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1.382.575</w:t>
            </w:r>
          </w:p>
        </w:tc>
        <w:tc>
          <w:tcPr>
            <w:tcW w:w="1116"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73.510</w:t>
            </w:r>
          </w:p>
        </w:tc>
        <w:tc>
          <w:tcPr>
            <w:tcW w:w="1116"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-335.703</w:t>
            </w:r>
          </w:p>
        </w:tc>
        <w:tc>
          <w:tcPr>
            <w:tcW w:w="1116"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590.285</w:t>
            </w:r>
          </w:p>
        </w:tc>
        <w:tc>
          <w:tcPr>
            <w:tcW w:w="1115"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1.531.487</w:t>
            </w:r>
          </w:p>
        </w:tc>
        <w:tc>
          <w:tcPr>
            <w:tcW w:w="1116"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1.453.888</w:t>
            </w:r>
          </w:p>
        </w:tc>
        <w:tc>
          <w:tcPr>
            <w:tcW w:w="1116"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1.955.646</w:t>
            </w:r>
          </w:p>
        </w:tc>
        <w:tc>
          <w:tcPr>
            <w:tcW w:w="1116"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2.429.330</w:t>
            </w:r>
          </w:p>
        </w:tc>
        <w:tc>
          <w:tcPr>
            <w:tcW w:w="1116" w:type="dxa"/>
            <w:tcBorders>
              <w:top w:val="single" w:sz="2" w:space="0" w:color="auto"/>
              <w:bottom w:val="single" w:sz="2" w:space="0" w:color="auto"/>
            </w:tcBorders>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444</w:t>
            </w:r>
          </w:p>
        </w:tc>
      </w:tr>
      <w:tr w:rsidR="00BE1465" w:rsidRPr="00EB61AA" w:rsidTr="004858A6">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Biztanleak</w:t>
            </w:r>
          </w:p>
        </w:tc>
        <w:tc>
          <w:tcPr>
            <w:tcW w:w="1115"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10.787</w:t>
            </w:r>
          </w:p>
        </w:tc>
        <w:tc>
          <w:tcPr>
            <w:tcW w:w="1116"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14.354</w:t>
            </w:r>
          </w:p>
        </w:tc>
        <w:tc>
          <w:tcPr>
            <w:tcW w:w="1116"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16.222</w:t>
            </w:r>
          </w:p>
        </w:tc>
        <w:tc>
          <w:tcPr>
            <w:tcW w:w="1116"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17.450</w:t>
            </w:r>
          </w:p>
        </w:tc>
        <w:tc>
          <w:tcPr>
            <w:tcW w:w="1116"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18.414</w:t>
            </w:r>
          </w:p>
        </w:tc>
        <w:tc>
          <w:tcPr>
            <w:tcW w:w="1115"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19.014</w:t>
            </w:r>
          </w:p>
        </w:tc>
        <w:tc>
          <w:tcPr>
            <w:tcW w:w="1116"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19.603</w:t>
            </w:r>
          </w:p>
        </w:tc>
        <w:tc>
          <w:tcPr>
            <w:tcW w:w="1116"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20.046</w:t>
            </w:r>
          </w:p>
        </w:tc>
        <w:tc>
          <w:tcPr>
            <w:tcW w:w="1116"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20.417</w:t>
            </w:r>
          </w:p>
        </w:tc>
        <w:tc>
          <w:tcPr>
            <w:tcW w:w="1116" w:type="dxa"/>
            <w:tcBorders>
              <w:top w:val="single" w:sz="2" w:space="0" w:color="auto"/>
            </w:tcBorders>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89</w:t>
            </w:r>
          </w:p>
        </w:tc>
      </w:tr>
    </w:tbl>
    <w:p w:rsidR="00BE1465" w:rsidRDefault="00BE1465" w:rsidP="00BE1465">
      <w:pPr>
        <w:pStyle w:val="atitulo2"/>
        <w:spacing w:after="0"/>
      </w:pPr>
    </w:p>
    <w:p w:rsidR="00BE1465" w:rsidRDefault="00BE1465" w:rsidP="00BE1465">
      <w:pPr>
        <w:pStyle w:val="texto"/>
        <w:jc w:val="center"/>
      </w:pPr>
      <w:r>
        <w:rPr>
          <w:noProof/>
          <w:lang w:val="es-ES" w:eastAsia="es-ES" w:bidi="ar-SA"/>
        </w:rPr>
        <w:drawing>
          <wp:inline distT="0" distB="0" distL="0" distR="0" wp14:anchorId="2F7819CC" wp14:editId="2D8264C7">
            <wp:extent cx="5612130" cy="3075940"/>
            <wp:effectExtent l="0" t="0" r="26670" b="10160"/>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E1465" w:rsidRDefault="00BE1465" w:rsidP="00BE1465">
      <w:pPr>
        <w:spacing w:after="0"/>
        <w:ind w:firstLine="0"/>
        <w:jc w:val="left"/>
        <w:rPr>
          <w:spacing w:val="6"/>
          <w:sz w:val="26"/>
          <w:szCs w:val="24"/>
        </w:rPr>
      </w:pPr>
      <w:r>
        <w:br w:type="page"/>
      </w:r>
    </w:p>
    <w:p w:rsidR="00BE1465" w:rsidRDefault="00BE1465" w:rsidP="00BE1465">
      <w:pPr>
        <w:spacing w:after="0"/>
        <w:ind w:firstLine="0"/>
      </w:pPr>
    </w:p>
    <w:p w:rsidR="00C27D23" w:rsidRPr="00C27D23" w:rsidRDefault="00C27D23" w:rsidP="00C27D23">
      <w:pPr>
        <w:spacing w:after="120"/>
        <w:ind w:left="57" w:firstLine="0"/>
        <w:jc w:val="center"/>
        <w:rPr>
          <w:rFonts w:ascii="Arial" w:hAnsi="Arial" w:cs="Arial"/>
          <w:b/>
          <w:bCs/>
        </w:rPr>
      </w:pPr>
      <w:r>
        <w:rPr>
          <w:rFonts w:ascii="Arial" w:hAnsi="Arial"/>
          <w:b/>
        </w:rPr>
        <w:t>Zizur Nagusia</w:t>
      </w:r>
    </w:p>
    <w:tbl>
      <w:tblPr>
        <w:tblW w:w="13461" w:type="dxa"/>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C27D23">
        <w:trPr>
          <w:trHeight w:val="198"/>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rPr>
            </w:pPr>
            <w:r>
              <w:rPr>
                <w:rFonts w:ascii="Arial" w:hAnsi="Arial"/>
                <w:sz w:val="18"/>
              </w:rPr>
              <w:t>Adierazlea</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2017</w:t>
            </w:r>
          </w:p>
        </w:tc>
        <w:tc>
          <w:tcPr>
            <w:tcW w:w="1129" w:type="dxa"/>
            <w:tcBorders>
              <w:bottom w:val="single" w:sz="4" w:space="0" w:color="auto"/>
            </w:tcBorders>
            <w:shd w:val="clear" w:color="auto" w:fill="FABF8F" w:themeFill="accent6" w:themeFillTint="99"/>
          </w:tcPr>
          <w:p w:rsidR="00BE1465" w:rsidRPr="00EB61AA" w:rsidRDefault="00274FDB" w:rsidP="00C27D23">
            <w:pPr>
              <w:spacing w:after="0"/>
              <w:ind w:firstLine="0"/>
              <w:jc w:val="right"/>
              <w:rPr>
                <w:rFonts w:ascii="Arial" w:hAnsi="Arial" w:cs="Arial"/>
                <w:bCs/>
                <w:sz w:val="18"/>
                <w:szCs w:val="18"/>
              </w:rPr>
            </w:pPr>
            <w:r>
              <w:rPr>
                <w:rFonts w:ascii="Arial" w:hAnsi="Arial"/>
                <w:sz w:val="18"/>
              </w:rPr>
              <w:t>Aldakuntz</w:t>
            </w:r>
            <w:r>
              <w:rPr>
                <w:rFonts w:ascii="Arial" w:hAnsi="Arial"/>
                <w:sz w:val="18"/>
              </w:rPr>
              <w:t>a</w:t>
            </w:r>
            <w:r>
              <w:rPr>
                <w:rFonts w:ascii="Arial" w:hAnsi="Arial"/>
                <w:sz w:val="18"/>
              </w:rPr>
              <w:t>ren ehun</w:t>
            </w:r>
            <w:r>
              <w:rPr>
                <w:rFonts w:ascii="Arial" w:hAnsi="Arial"/>
                <w:sz w:val="18"/>
              </w:rPr>
              <w:t>e</w:t>
            </w:r>
            <w:r>
              <w:rPr>
                <w:rFonts w:ascii="Arial" w:hAnsi="Arial"/>
                <w:sz w:val="18"/>
              </w:rPr>
              <w:t>koa 2017/2009</w:t>
            </w:r>
          </w:p>
        </w:tc>
      </w:tr>
      <w:tr w:rsidR="00BE1465" w:rsidRPr="00EB61AA" w:rsidTr="00C27D23">
        <w:trPr>
          <w:trHeight w:val="198"/>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Transferentzietarako funtsa</w:t>
            </w:r>
          </w:p>
        </w:tc>
        <w:tc>
          <w:tcPr>
            <w:tcW w:w="1128"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3.306.684</w:t>
            </w:r>
          </w:p>
        </w:tc>
        <w:tc>
          <w:tcPr>
            <w:tcW w:w="1129"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3.306.684</w:t>
            </w:r>
          </w:p>
        </w:tc>
        <w:tc>
          <w:tcPr>
            <w:tcW w:w="1129"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3.265.274</w:t>
            </w:r>
          </w:p>
        </w:tc>
        <w:tc>
          <w:tcPr>
            <w:tcW w:w="1128"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3.265.274</w:t>
            </w:r>
          </w:p>
        </w:tc>
        <w:tc>
          <w:tcPr>
            <w:tcW w:w="1129"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3.289.946</w:t>
            </w:r>
          </w:p>
        </w:tc>
        <w:tc>
          <w:tcPr>
            <w:tcW w:w="1129"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3.345.309</w:t>
            </w:r>
          </w:p>
        </w:tc>
        <w:tc>
          <w:tcPr>
            <w:tcW w:w="1128"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3.345.309</w:t>
            </w:r>
          </w:p>
        </w:tc>
        <w:tc>
          <w:tcPr>
            <w:tcW w:w="1129"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3.408.870</w:t>
            </w:r>
          </w:p>
        </w:tc>
        <w:tc>
          <w:tcPr>
            <w:tcW w:w="1129"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3.453.185</w:t>
            </w:r>
          </w:p>
        </w:tc>
        <w:tc>
          <w:tcPr>
            <w:tcW w:w="1129" w:type="dxa"/>
            <w:tcBorders>
              <w:bottom w:val="single" w:sz="2" w:space="0" w:color="auto"/>
            </w:tcBorders>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4</w:t>
            </w:r>
          </w:p>
        </w:tc>
      </w:tr>
      <w:tr w:rsidR="00BE1465" w:rsidRPr="00EB61AA" w:rsidTr="00C27D23">
        <w:trPr>
          <w:trHeight w:val="198"/>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Funtzionamendu gastuak</w:t>
            </w:r>
          </w:p>
        </w:tc>
        <w:tc>
          <w:tcPr>
            <w:tcW w:w="1128"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11.443.162</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11.555.522</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11.268.540</w:t>
            </w:r>
          </w:p>
        </w:tc>
        <w:tc>
          <w:tcPr>
            <w:tcW w:w="1128"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11.760.185</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11.378.582</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11.428.055</w:t>
            </w:r>
          </w:p>
        </w:tc>
        <w:tc>
          <w:tcPr>
            <w:tcW w:w="1128"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11.448.892</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11.320.558</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11.100.013</w:t>
            </w:r>
          </w:p>
        </w:tc>
        <w:tc>
          <w:tcPr>
            <w:tcW w:w="1129" w:type="dxa"/>
            <w:tcBorders>
              <w:top w:val="single" w:sz="2" w:space="0" w:color="auto"/>
              <w:bottom w:val="single" w:sz="2" w:space="0" w:color="auto"/>
            </w:tcBorders>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-3</w:t>
            </w:r>
          </w:p>
        </w:tc>
      </w:tr>
      <w:tr w:rsidR="00BE1465" w:rsidRPr="00EB61AA" w:rsidTr="00C27D23">
        <w:trPr>
          <w:trHeight w:val="198"/>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Diru-sarrera arruntak (transferentziatarako funtsik gabe)</w:t>
            </w:r>
          </w:p>
        </w:tc>
        <w:tc>
          <w:tcPr>
            <w:tcW w:w="1128"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8.015.680</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8.639.378</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10.266.189</w:t>
            </w:r>
          </w:p>
        </w:tc>
        <w:tc>
          <w:tcPr>
            <w:tcW w:w="1128"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8.256.354</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8.018.641</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8.044.880</w:t>
            </w:r>
          </w:p>
        </w:tc>
        <w:tc>
          <w:tcPr>
            <w:tcW w:w="1128"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8.846.574</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8.199.950</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8.214.271</w:t>
            </w:r>
          </w:p>
        </w:tc>
        <w:tc>
          <w:tcPr>
            <w:tcW w:w="1129" w:type="dxa"/>
            <w:tcBorders>
              <w:top w:val="single" w:sz="2" w:space="0" w:color="auto"/>
              <w:bottom w:val="single" w:sz="2" w:space="0" w:color="auto"/>
            </w:tcBorders>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2</w:t>
            </w:r>
          </w:p>
        </w:tc>
      </w:tr>
      <w:tr w:rsidR="00BE1465" w:rsidRPr="00EB61AA" w:rsidTr="00C27D23">
        <w:trPr>
          <w:trHeight w:val="198"/>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Tributu bidezko diru-sarrerak</w:t>
            </w:r>
          </w:p>
        </w:tc>
        <w:tc>
          <w:tcPr>
            <w:tcW w:w="1128"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5.351.586</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5.905.753</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8.097.650</w:t>
            </w:r>
          </w:p>
        </w:tc>
        <w:tc>
          <w:tcPr>
            <w:tcW w:w="1128"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5.687.241</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6.021.695</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6.282.450</w:t>
            </w:r>
          </w:p>
        </w:tc>
        <w:tc>
          <w:tcPr>
            <w:tcW w:w="1128"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6.754.927</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6.361.479</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6.426.610</w:t>
            </w:r>
          </w:p>
        </w:tc>
        <w:tc>
          <w:tcPr>
            <w:tcW w:w="1129" w:type="dxa"/>
            <w:tcBorders>
              <w:top w:val="single" w:sz="2" w:space="0" w:color="auto"/>
              <w:bottom w:val="single" w:sz="2" w:space="0" w:color="auto"/>
            </w:tcBorders>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20</w:t>
            </w:r>
          </w:p>
        </w:tc>
      </w:tr>
      <w:tr w:rsidR="00BE1465" w:rsidRPr="00EB61AA" w:rsidTr="00C27D23">
        <w:trPr>
          <w:trHeight w:val="198"/>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Aurrezki gordina</w:t>
            </w:r>
          </w:p>
        </w:tc>
        <w:tc>
          <w:tcPr>
            <w:tcW w:w="1128"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-120.798</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390.541</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2.262.924</w:t>
            </w:r>
          </w:p>
        </w:tc>
        <w:tc>
          <w:tcPr>
            <w:tcW w:w="1128"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-238.556</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-69.996</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-37.866</w:t>
            </w:r>
          </w:p>
        </w:tc>
        <w:tc>
          <w:tcPr>
            <w:tcW w:w="1128"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742.991</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288.262</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567.443</w:t>
            </w:r>
          </w:p>
        </w:tc>
        <w:tc>
          <w:tcPr>
            <w:tcW w:w="1129" w:type="dxa"/>
            <w:tcBorders>
              <w:top w:val="single" w:sz="2" w:space="0" w:color="auto"/>
              <w:bottom w:val="single" w:sz="2" w:space="0" w:color="auto"/>
            </w:tcBorders>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-570</w:t>
            </w:r>
          </w:p>
        </w:tc>
      </w:tr>
      <w:tr w:rsidR="00BE1465" w:rsidRPr="00EB61AA" w:rsidTr="00C27D23">
        <w:trPr>
          <w:trHeight w:val="198"/>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Biztanleak</w:t>
            </w:r>
          </w:p>
        </w:tc>
        <w:tc>
          <w:tcPr>
            <w:tcW w:w="1128"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13.345</w:t>
            </w:r>
          </w:p>
        </w:tc>
        <w:tc>
          <w:tcPr>
            <w:tcW w:w="1129"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13.316</w:t>
            </w:r>
          </w:p>
        </w:tc>
        <w:tc>
          <w:tcPr>
            <w:tcW w:w="1129"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13.871</w:t>
            </w:r>
          </w:p>
        </w:tc>
        <w:tc>
          <w:tcPr>
            <w:tcW w:w="1128"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14.084</w:t>
            </w:r>
          </w:p>
        </w:tc>
        <w:tc>
          <w:tcPr>
            <w:tcW w:w="1129"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14.120</w:t>
            </w:r>
          </w:p>
        </w:tc>
        <w:tc>
          <w:tcPr>
            <w:tcW w:w="1129"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14.253</w:t>
            </w:r>
          </w:p>
        </w:tc>
        <w:tc>
          <w:tcPr>
            <w:tcW w:w="1128"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14.493</w:t>
            </w:r>
          </w:p>
        </w:tc>
        <w:tc>
          <w:tcPr>
            <w:tcW w:w="1129"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14.612</w:t>
            </w:r>
          </w:p>
        </w:tc>
        <w:tc>
          <w:tcPr>
            <w:tcW w:w="1129"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14.686</w:t>
            </w:r>
          </w:p>
        </w:tc>
        <w:tc>
          <w:tcPr>
            <w:tcW w:w="1129" w:type="dxa"/>
            <w:tcBorders>
              <w:top w:val="single" w:sz="2" w:space="0" w:color="auto"/>
            </w:tcBorders>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10</w:t>
            </w:r>
          </w:p>
        </w:tc>
      </w:tr>
    </w:tbl>
    <w:p w:rsidR="00BE1465" w:rsidRDefault="00BE1465" w:rsidP="00BE1465">
      <w:pPr>
        <w:spacing w:after="0"/>
        <w:ind w:firstLine="0"/>
      </w:pPr>
    </w:p>
    <w:p w:rsidR="00BE1465" w:rsidRDefault="00BE1465" w:rsidP="00BE1465">
      <w:pPr>
        <w:spacing w:after="0"/>
        <w:ind w:firstLine="0"/>
        <w:jc w:val="center"/>
      </w:pPr>
      <w:r>
        <w:rPr>
          <w:noProof/>
          <w:lang w:val="es-ES" w:eastAsia="es-ES" w:bidi="ar-SA"/>
        </w:rPr>
        <w:drawing>
          <wp:inline distT="0" distB="0" distL="0" distR="0" wp14:anchorId="7E60EC92" wp14:editId="6760ABC6">
            <wp:extent cx="5612130" cy="3075940"/>
            <wp:effectExtent l="0" t="0" r="26670" b="10160"/>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E1465" w:rsidRDefault="00BE1465" w:rsidP="00BE1465">
      <w:pPr>
        <w:spacing w:after="0"/>
        <w:ind w:firstLine="0"/>
        <w:jc w:val="left"/>
      </w:pPr>
      <w:r>
        <w:br w:type="page"/>
      </w:r>
    </w:p>
    <w:p w:rsidR="00BE1465" w:rsidRDefault="00BE1465" w:rsidP="00BE1465">
      <w:pPr>
        <w:spacing w:after="0"/>
        <w:ind w:firstLine="0"/>
        <w:jc w:val="left"/>
      </w:pPr>
    </w:p>
    <w:p w:rsidR="00C27D23" w:rsidRPr="00C27D23" w:rsidRDefault="00C27D23" w:rsidP="00C27D23">
      <w:pPr>
        <w:spacing w:after="120"/>
        <w:ind w:left="55" w:firstLine="0"/>
        <w:jc w:val="center"/>
        <w:rPr>
          <w:rFonts w:ascii="Arial" w:hAnsi="Arial" w:cs="Arial"/>
          <w:b/>
          <w:bCs/>
        </w:rPr>
      </w:pPr>
      <w:r>
        <w:rPr>
          <w:rFonts w:ascii="Arial" w:hAnsi="Arial"/>
          <w:b/>
        </w:rPr>
        <w:t>Lizarra</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C27D23">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rPr>
            </w:pPr>
            <w:r>
              <w:rPr>
                <w:rFonts w:ascii="Arial" w:hAnsi="Arial"/>
                <w:sz w:val="18"/>
              </w:rPr>
              <w:t>Adierazlea</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2017</w:t>
            </w:r>
          </w:p>
        </w:tc>
        <w:tc>
          <w:tcPr>
            <w:tcW w:w="1129" w:type="dxa"/>
            <w:tcBorders>
              <w:bottom w:val="single" w:sz="4" w:space="0" w:color="auto"/>
            </w:tcBorders>
            <w:shd w:val="clear" w:color="auto" w:fill="FABF8F" w:themeFill="accent6" w:themeFillTint="99"/>
          </w:tcPr>
          <w:p w:rsidR="00BE1465" w:rsidRPr="00EB61AA" w:rsidRDefault="00274FDB" w:rsidP="00C27D23">
            <w:pPr>
              <w:spacing w:after="0"/>
              <w:ind w:firstLine="0"/>
              <w:jc w:val="right"/>
              <w:rPr>
                <w:rFonts w:ascii="Arial" w:hAnsi="Arial" w:cs="Arial"/>
                <w:bCs/>
                <w:sz w:val="18"/>
                <w:szCs w:val="18"/>
              </w:rPr>
            </w:pPr>
            <w:r>
              <w:rPr>
                <w:rFonts w:ascii="Arial" w:hAnsi="Arial"/>
                <w:sz w:val="18"/>
              </w:rPr>
              <w:t>Aldakuntz</w:t>
            </w:r>
            <w:r>
              <w:rPr>
                <w:rFonts w:ascii="Arial" w:hAnsi="Arial"/>
                <w:sz w:val="18"/>
              </w:rPr>
              <w:t>a</w:t>
            </w:r>
            <w:r>
              <w:rPr>
                <w:rFonts w:ascii="Arial" w:hAnsi="Arial"/>
                <w:sz w:val="18"/>
              </w:rPr>
              <w:t>ren ehun</w:t>
            </w:r>
            <w:r>
              <w:rPr>
                <w:rFonts w:ascii="Arial" w:hAnsi="Arial"/>
                <w:sz w:val="18"/>
              </w:rPr>
              <w:t>e</w:t>
            </w:r>
            <w:r>
              <w:rPr>
                <w:rFonts w:ascii="Arial" w:hAnsi="Arial"/>
                <w:sz w:val="18"/>
              </w:rPr>
              <w:t>koa 2017/2009</w:t>
            </w:r>
          </w:p>
        </w:tc>
      </w:tr>
      <w:tr w:rsidR="00BE1465" w:rsidRPr="00C27D23" w:rsidTr="00C27D23">
        <w:trPr>
          <w:trHeight w:val="198"/>
          <w:jc w:val="center"/>
        </w:trPr>
        <w:tc>
          <w:tcPr>
            <w:tcW w:w="2174" w:type="dxa"/>
            <w:tcBorders>
              <w:bottom w:val="single" w:sz="2" w:space="0" w:color="auto"/>
            </w:tcBorders>
            <w:shd w:val="clear" w:color="auto" w:fill="auto"/>
            <w:noWrap/>
            <w:vAlign w:val="center"/>
            <w:hideMark/>
          </w:tcPr>
          <w:p w:rsidR="00BE1465" w:rsidRPr="00C27D23" w:rsidRDefault="00BE1465" w:rsidP="00BE1465">
            <w:pPr>
              <w:spacing w:after="0"/>
              <w:ind w:firstLine="0"/>
              <w:jc w:val="left"/>
              <w:rPr>
                <w:rFonts w:ascii="Arial Narrow" w:hAnsi="Arial Narrow"/>
                <w:color w:val="000000"/>
              </w:rPr>
            </w:pPr>
            <w:r>
              <w:rPr>
                <w:rFonts w:ascii="Arial Narrow" w:hAnsi="Arial Narrow"/>
                <w:color w:val="000000"/>
              </w:rPr>
              <w:t>Transferentzietarako funtsa</w:t>
            </w:r>
          </w:p>
        </w:tc>
        <w:tc>
          <w:tcPr>
            <w:tcW w:w="1128" w:type="dxa"/>
            <w:tcBorders>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3.685.157</w:t>
            </w:r>
          </w:p>
        </w:tc>
        <w:tc>
          <w:tcPr>
            <w:tcW w:w="1129" w:type="dxa"/>
            <w:tcBorders>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3.686.079</w:t>
            </w:r>
          </w:p>
        </w:tc>
        <w:tc>
          <w:tcPr>
            <w:tcW w:w="1129" w:type="dxa"/>
            <w:tcBorders>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3.639.917</w:t>
            </w:r>
          </w:p>
        </w:tc>
        <w:tc>
          <w:tcPr>
            <w:tcW w:w="1128" w:type="dxa"/>
            <w:tcBorders>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3.639.917</w:t>
            </w:r>
          </w:p>
        </w:tc>
        <w:tc>
          <w:tcPr>
            <w:tcW w:w="1129" w:type="dxa"/>
            <w:tcBorders>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3.639.917</w:t>
            </w:r>
          </w:p>
        </w:tc>
        <w:tc>
          <w:tcPr>
            <w:tcW w:w="1129" w:type="dxa"/>
            <w:tcBorders>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3.639.917</w:t>
            </w:r>
          </w:p>
        </w:tc>
        <w:tc>
          <w:tcPr>
            <w:tcW w:w="1128" w:type="dxa"/>
            <w:tcBorders>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3.639.917</w:t>
            </w:r>
          </w:p>
        </w:tc>
        <w:tc>
          <w:tcPr>
            <w:tcW w:w="1129" w:type="dxa"/>
            <w:tcBorders>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3.709.076</w:t>
            </w:r>
          </w:p>
        </w:tc>
        <w:tc>
          <w:tcPr>
            <w:tcW w:w="1129" w:type="dxa"/>
            <w:tcBorders>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3.757.294</w:t>
            </w:r>
          </w:p>
        </w:tc>
        <w:tc>
          <w:tcPr>
            <w:tcW w:w="1129" w:type="dxa"/>
            <w:tcBorders>
              <w:bottom w:val="single" w:sz="2" w:space="0" w:color="auto"/>
            </w:tcBorders>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2</w:t>
            </w:r>
          </w:p>
        </w:tc>
      </w:tr>
      <w:tr w:rsidR="00BE1465" w:rsidRPr="00C27D23" w:rsidTr="00C27D23">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left"/>
              <w:rPr>
                <w:rFonts w:ascii="Arial Narrow" w:hAnsi="Arial Narrow"/>
                <w:color w:val="000000"/>
              </w:rPr>
            </w:pPr>
            <w:r>
              <w:rPr>
                <w:rFonts w:ascii="Arial Narrow" w:hAnsi="Arial Narrow"/>
                <w:color w:val="000000"/>
              </w:rPr>
              <w:t>Funtzionamendu gastuak</w:t>
            </w:r>
          </w:p>
        </w:tc>
        <w:tc>
          <w:tcPr>
            <w:tcW w:w="1128"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10.567.738</w:t>
            </w:r>
          </w:p>
        </w:tc>
        <w:tc>
          <w:tcPr>
            <w:tcW w:w="1129"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10.367.630</w:t>
            </w:r>
          </w:p>
        </w:tc>
        <w:tc>
          <w:tcPr>
            <w:tcW w:w="1129"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10.222.824</w:t>
            </w:r>
          </w:p>
        </w:tc>
        <w:tc>
          <w:tcPr>
            <w:tcW w:w="1128"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9.204.749</w:t>
            </w:r>
          </w:p>
        </w:tc>
        <w:tc>
          <w:tcPr>
            <w:tcW w:w="1129"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9.547.779</w:t>
            </w:r>
          </w:p>
        </w:tc>
        <w:tc>
          <w:tcPr>
            <w:tcW w:w="1129"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9.943.525</w:t>
            </w:r>
          </w:p>
        </w:tc>
        <w:tc>
          <w:tcPr>
            <w:tcW w:w="1128"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9.531.029</w:t>
            </w:r>
          </w:p>
        </w:tc>
        <w:tc>
          <w:tcPr>
            <w:tcW w:w="1129"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9.713.721</w:t>
            </w:r>
          </w:p>
        </w:tc>
        <w:tc>
          <w:tcPr>
            <w:tcW w:w="1129"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9.802.901</w:t>
            </w:r>
          </w:p>
        </w:tc>
        <w:tc>
          <w:tcPr>
            <w:tcW w:w="1129" w:type="dxa"/>
            <w:tcBorders>
              <w:top w:val="single" w:sz="2" w:space="0" w:color="auto"/>
              <w:bottom w:val="single" w:sz="2" w:space="0" w:color="auto"/>
            </w:tcBorders>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-7</w:t>
            </w:r>
          </w:p>
        </w:tc>
      </w:tr>
      <w:tr w:rsidR="00BE1465" w:rsidRPr="00C27D23" w:rsidTr="00C27D23">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left"/>
              <w:rPr>
                <w:rFonts w:ascii="Arial Narrow" w:hAnsi="Arial Narrow"/>
                <w:color w:val="000000"/>
              </w:rPr>
            </w:pPr>
            <w:r>
              <w:rPr>
                <w:rFonts w:ascii="Arial Narrow" w:hAnsi="Arial Narrow"/>
                <w:color w:val="000000"/>
              </w:rPr>
              <w:t>Diru-sarrera arruntak (transferentziatarako funtsik gabe)</w:t>
            </w:r>
          </w:p>
        </w:tc>
        <w:tc>
          <w:tcPr>
            <w:tcW w:w="1128"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9.160.248</w:t>
            </w:r>
          </w:p>
        </w:tc>
        <w:tc>
          <w:tcPr>
            <w:tcW w:w="1129"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8.081.281</w:t>
            </w:r>
          </w:p>
        </w:tc>
        <w:tc>
          <w:tcPr>
            <w:tcW w:w="1129"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8.060.458</w:t>
            </w:r>
          </w:p>
        </w:tc>
        <w:tc>
          <w:tcPr>
            <w:tcW w:w="1128"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6.912.013</w:t>
            </w:r>
          </w:p>
        </w:tc>
        <w:tc>
          <w:tcPr>
            <w:tcW w:w="1129"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7.416.527</w:t>
            </w:r>
          </w:p>
        </w:tc>
        <w:tc>
          <w:tcPr>
            <w:tcW w:w="1129"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7.666.060</w:t>
            </w:r>
          </w:p>
        </w:tc>
        <w:tc>
          <w:tcPr>
            <w:tcW w:w="1128"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8.969.794</w:t>
            </w:r>
          </w:p>
        </w:tc>
        <w:tc>
          <w:tcPr>
            <w:tcW w:w="1129"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7.840.167</w:t>
            </w:r>
          </w:p>
        </w:tc>
        <w:tc>
          <w:tcPr>
            <w:tcW w:w="1129"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7.845.741</w:t>
            </w:r>
          </w:p>
        </w:tc>
        <w:tc>
          <w:tcPr>
            <w:tcW w:w="1129" w:type="dxa"/>
            <w:tcBorders>
              <w:top w:val="single" w:sz="2" w:space="0" w:color="auto"/>
              <w:bottom w:val="single" w:sz="2" w:space="0" w:color="auto"/>
            </w:tcBorders>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-14</w:t>
            </w:r>
          </w:p>
        </w:tc>
      </w:tr>
      <w:tr w:rsidR="00BE1465" w:rsidRPr="00C27D23" w:rsidTr="00C27D23">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left"/>
              <w:rPr>
                <w:rFonts w:ascii="Arial Narrow" w:hAnsi="Arial Narrow"/>
                <w:color w:val="000000"/>
              </w:rPr>
            </w:pPr>
            <w:r>
              <w:rPr>
                <w:rFonts w:ascii="Arial Narrow" w:hAnsi="Arial Narrow"/>
                <w:color w:val="000000"/>
              </w:rPr>
              <w:t>Tributu bidezko diru-sarrerak</w:t>
            </w:r>
          </w:p>
        </w:tc>
        <w:tc>
          <w:tcPr>
            <w:tcW w:w="1128"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6.147.558</w:t>
            </w:r>
          </w:p>
        </w:tc>
        <w:tc>
          <w:tcPr>
            <w:tcW w:w="1129"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5.722.444</w:t>
            </w:r>
          </w:p>
        </w:tc>
        <w:tc>
          <w:tcPr>
            <w:tcW w:w="1129"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5.545.017</w:t>
            </w:r>
          </w:p>
        </w:tc>
        <w:tc>
          <w:tcPr>
            <w:tcW w:w="1128"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5.559.761</w:t>
            </w:r>
          </w:p>
        </w:tc>
        <w:tc>
          <w:tcPr>
            <w:tcW w:w="1129"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5.673.660</w:t>
            </w:r>
          </w:p>
        </w:tc>
        <w:tc>
          <w:tcPr>
            <w:tcW w:w="1129"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5.763.350</w:t>
            </w:r>
          </w:p>
        </w:tc>
        <w:tc>
          <w:tcPr>
            <w:tcW w:w="1128"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7.167.476</w:t>
            </w:r>
          </w:p>
        </w:tc>
        <w:tc>
          <w:tcPr>
            <w:tcW w:w="1129"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5.940.163</w:t>
            </w:r>
          </w:p>
        </w:tc>
        <w:tc>
          <w:tcPr>
            <w:tcW w:w="1129"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5.978.309</w:t>
            </w:r>
          </w:p>
        </w:tc>
        <w:tc>
          <w:tcPr>
            <w:tcW w:w="1129" w:type="dxa"/>
            <w:tcBorders>
              <w:top w:val="single" w:sz="2" w:space="0" w:color="auto"/>
              <w:bottom w:val="single" w:sz="2" w:space="0" w:color="auto"/>
            </w:tcBorders>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-3</w:t>
            </w:r>
          </w:p>
        </w:tc>
      </w:tr>
      <w:tr w:rsidR="00BE1465" w:rsidRPr="00C27D23" w:rsidTr="00C27D23">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left"/>
              <w:rPr>
                <w:rFonts w:ascii="Arial Narrow" w:hAnsi="Arial Narrow"/>
                <w:color w:val="000000"/>
              </w:rPr>
            </w:pPr>
            <w:r>
              <w:rPr>
                <w:rFonts w:ascii="Arial Narrow" w:hAnsi="Arial Narrow"/>
                <w:color w:val="000000"/>
              </w:rPr>
              <w:t>Aurrezki gordina</w:t>
            </w:r>
          </w:p>
        </w:tc>
        <w:tc>
          <w:tcPr>
            <w:tcW w:w="1128"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2.277.666</w:t>
            </w:r>
          </w:p>
        </w:tc>
        <w:tc>
          <w:tcPr>
            <w:tcW w:w="1129"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1.399.729</w:t>
            </w:r>
          </w:p>
        </w:tc>
        <w:tc>
          <w:tcPr>
            <w:tcW w:w="1129"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1.477.552</w:t>
            </w:r>
          </w:p>
        </w:tc>
        <w:tc>
          <w:tcPr>
            <w:tcW w:w="1128"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1.347.181</w:t>
            </w:r>
          </w:p>
        </w:tc>
        <w:tc>
          <w:tcPr>
            <w:tcW w:w="1129"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1.508.665</w:t>
            </w:r>
          </w:p>
        </w:tc>
        <w:tc>
          <w:tcPr>
            <w:tcW w:w="1129"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1.362.453</w:t>
            </w:r>
          </w:p>
        </w:tc>
        <w:tc>
          <w:tcPr>
            <w:tcW w:w="1128"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3.078.682</w:t>
            </w:r>
          </w:p>
        </w:tc>
        <w:tc>
          <w:tcPr>
            <w:tcW w:w="1129"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1.835.521</w:t>
            </w:r>
          </w:p>
        </w:tc>
        <w:tc>
          <w:tcPr>
            <w:tcW w:w="1129"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1.800.134</w:t>
            </w:r>
          </w:p>
        </w:tc>
        <w:tc>
          <w:tcPr>
            <w:tcW w:w="1129" w:type="dxa"/>
            <w:tcBorders>
              <w:top w:val="single" w:sz="2" w:space="0" w:color="auto"/>
              <w:bottom w:val="single" w:sz="2" w:space="0" w:color="auto"/>
            </w:tcBorders>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-21</w:t>
            </w:r>
          </w:p>
        </w:tc>
      </w:tr>
      <w:tr w:rsidR="00BE1465" w:rsidRPr="00C27D23" w:rsidTr="00C27D23">
        <w:trPr>
          <w:trHeight w:val="198"/>
          <w:jc w:val="center"/>
        </w:trPr>
        <w:tc>
          <w:tcPr>
            <w:tcW w:w="2174" w:type="dxa"/>
            <w:tcBorders>
              <w:top w:val="single" w:sz="2" w:space="0" w:color="auto"/>
            </w:tcBorders>
            <w:shd w:val="clear" w:color="auto" w:fill="auto"/>
            <w:noWrap/>
            <w:vAlign w:val="center"/>
            <w:hideMark/>
          </w:tcPr>
          <w:p w:rsidR="00BE1465" w:rsidRPr="00C27D23" w:rsidRDefault="00BE1465" w:rsidP="00BE1465">
            <w:pPr>
              <w:spacing w:after="0"/>
              <w:ind w:firstLine="0"/>
              <w:jc w:val="left"/>
              <w:rPr>
                <w:rFonts w:ascii="Arial Narrow" w:hAnsi="Arial Narrow"/>
                <w:color w:val="000000"/>
              </w:rPr>
            </w:pPr>
            <w:r>
              <w:rPr>
                <w:rFonts w:ascii="Arial Narrow" w:hAnsi="Arial Narrow"/>
                <w:color w:val="000000"/>
              </w:rPr>
              <w:t>Biztanleak</w:t>
            </w:r>
          </w:p>
        </w:tc>
        <w:tc>
          <w:tcPr>
            <w:tcW w:w="1128" w:type="dxa"/>
            <w:tcBorders>
              <w:top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14.238</w:t>
            </w:r>
          </w:p>
        </w:tc>
        <w:tc>
          <w:tcPr>
            <w:tcW w:w="1129" w:type="dxa"/>
            <w:tcBorders>
              <w:top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14.207</w:t>
            </w:r>
          </w:p>
        </w:tc>
        <w:tc>
          <w:tcPr>
            <w:tcW w:w="1129" w:type="dxa"/>
            <w:tcBorders>
              <w:top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14.251</w:t>
            </w:r>
          </w:p>
        </w:tc>
        <w:tc>
          <w:tcPr>
            <w:tcW w:w="1128" w:type="dxa"/>
            <w:tcBorders>
              <w:top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14.138</w:t>
            </w:r>
          </w:p>
        </w:tc>
        <w:tc>
          <w:tcPr>
            <w:tcW w:w="1129" w:type="dxa"/>
            <w:tcBorders>
              <w:top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13.947</w:t>
            </w:r>
          </w:p>
        </w:tc>
        <w:tc>
          <w:tcPr>
            <w:tcW w:w="1129" w:type="dxa"/>
            <w:tcBorders>
              <w:top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13.695</w:t>
            </w:r>
          </w:p>
        </w:tc>
        <w:tc>
          <w:tcPr>
            <w:tcW w:w="1128" w:type="dxa"/>
            <w:tcBorders>
              <w:top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13.702</w:t>
            </w:r>
          </w:p>
        </w:tc>
        <w:tc>
          <w:tcPr>
            <w:tcW w:w="1129" w:type="dxa"/>
            <w:tcBorders>
              <w:top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13.668</w:t>
            </w:r>
          </w:p>
        </w:tc>
        <w:tc>
          <w:tcPr>
            <w:tcW w:w="1129" w:type="dxa"/>
            <w:tcBorders>
              <w:top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13.707</w:t>
            </w:r>
          </w:p>
        </w:tc>
        <w:tc>
          <w:tcPr>
            <w:tcW w:w="1129" w:type="dxa"/>
            <w:tcBorders>
              <w:top w:val="single" w:sz="2" w:space="0" w:color="auto"/>
            </w:tcBorders>
            <w:vAlign w:val="center"/>
          </w:tcPr>
          <w:p w:rsidR="00BE1465" w:rsidRPr="00C27D23" w:rsidRDefault="00BE1465" w:rsidP="00BE1465">
            <w:pPr>
              <w:spacing w:after="0"/>
              <w:ind w:firstLine="0"/>
              <w:jc w:val="right"/>
              <w:rPr>
                <w:rFonts w:ascii="Arial Narrow" w:hAnsi="Arial Narrow"/>
                <w:color w:val="000000"/>
              </w:rPr>
            </w:pPr>
            <w:r>
              <w:rPr>
                <w:rFonts w:ascii="Arial Narrow" w:hAnsi="Arial Narrow"/>
                <w:color w:val="000000"/>
              </w:rPr>
              <w:t>-4</w:t>
            </w:r>
          </w:p>
        </w:tc>
      </w:tr>
    </w:tbl>
    <w:p w:rsidR="00BE1465" w:rsidRDefault="00BE1465" w:rsidP="00BE1465">
      <w:pPr>
        <w:spacing w:after="0"/>
        <w:ind w:firstLine="0"/>
        <w:jc w:val="left"/>
      </w:pPr>
    </w:p>
    <w:p w:rsidR="00BE1465" w:rsidRDefault="00BE1465" w:rsidP="00BE1465">
      <w:pPr>
        <w:spacing w:after="0"/>
        <w:ind w:firstLine="0"/>
        <w:jc w:val="center"/>
      </w:pPr>
      <w:r>
        <w:rPr>
          <w:noProof/>
          <w:lang w:val="es-ES" w:eastAsia="es-ES" w:bidi="ar-SA"/>
        </w:rPr>
        <w:drawing>
          <wp:inline distT="0" distB="0" distL="0" distR="0" wp14:anchorId="02AACC2F" wp14:editId="6D67E736">
            <wp:extent cx="5612130" cy="3075940"/>
            <wp:effectExtent l="0" t="0" r="26670" b="10160"/>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E1465" w:rsidRDefault="00BE1465" w:rsidP="00BE1465">
      <w:pPr>
        <w:spacing w:after="0"/>
        <w:ind w:firstLine="0"/>
        <w:jc w:val="left"/>
      </w:pPr>
      <w:r>
        <w:br w:type="page"/>
      </w:r>
    </w:p>
    <w:p w:rsidR="00BE1465" w:rsidRDefault="00BE1465" w:rsidP="00BE1465">
      <w:pPr>
        <w:spacing w:after="0"/>
        <w:ind w:firstLine="0"/>
        <w:jc w:val="left"/>
      </w:pPr>
    </w:p>
    <w:p w:rsidR="00C27D23" w:rsidRPr="00C27D23" w:rsidRDefault="00C27D23" w:rsidP="00C27D23">
      <w:pPr>
        <w:spacing w:after="120"/>
        <w:ind w:left="55" w:firstLine="0"/>
        <w:jc w:val="center"/>
        <w:rPr>
          <w:rFonts w:ascii="Arial" w:hAnsi="Arial" w:cs="Arial"/>
          <w:b/>
          <w:bCs/>
        </w:rPr>
      </w:pPr>
      <w:r>
        <w:rPr>
          <w:rFonts w:ascii="Arial" w:hAnsi="Arial"/>
          <w:b/>
        </w:rPr>
        <w:t>Aranguren</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C27D23">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rPr>
            </w:pPr>
            <w:r>
              <w:rPr>
                <w:rFonts w:ascii="Arial" w:hAnsi="Arial"/>
                <w:sz w:val="18"/>
              </w:rPr>
              <w:t>Adierazlea</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2017</w:t>
            </w:r>
          </w:p>
        </w:tc>
        <w:tc>
          <w:tcPr>
            <w:tcW w:w="1129" w:type="dxa"/>
            <w:tcBorders>
              <w:bottom w:val="single" w:sz="4" w:space="0" w:color="auto"/>
            </w:tcBorders>
            <w:shd w:val="clear" w:color="auto" w:fill="FABF8F" w:themeFill="accent6" w:themeFillTint="99"/>
          </w:tcPr>
          <w:p w:rsidR="00BE1465" w:rsidRPr="00EB61AA" w:rsidRDefault="00274FDB" w:rsidP="00C27D23">
            <w:pPr>
              <w:spacing w:after="0"/>
              <w:ind w:firstLine="0"/>
              <w:jc w:val="right"/>
              <w:rPr>
                <w:rFonts w:ascii="Arial" w:hAnsi="Arial" w:cs="Arial"/>
                <w:bCs/>
                <w:sz w:val="18"/>
                <w:szCs w:val="18"/>
              </w:rPr>
            </w:pPr>
            <w:r>
              <w:rPr>
                <w:rFonts w:ascii="Arial" w:hAnsi="Arial"/>
                <w:sz w:val="18"/>
              </w:rPr>
              <w:t>Aldakuntz</w:t>
            </w:r>
            <w:r>
              <w:rPr>
                <w:rFonts w:ascii="Arial" w:hAnsi="Arial"/>
                <w:sz w:val="18"/>
              </w:rPr>
              <w:t>a</w:t>
            </w:r>
            <w:r>
              <w:rPr>
                <w:rFonts w:ascii="Arial" w:hAnsi="Arial"/>
                <w:sz w:val="18"/>
              </w:rPr>
              <w:t>ren ehun</w:t>
            </w:r>
            <w:r>
              <w:rPr>
                <w:rFonts w:ascii="Arial" w:hAnsi="Arial"/>
                <w:sz w:val="18"/>
              </w:rPr>
              <w:t>e</w:t>
            </w:r>
            <w:r>
              <w:rPr>
                <w:rFonts w:ascii="Arial" w:hAnsi="Arial"/>
                <w:sz w:val="18"/>
              </w:rPr>
              <w:t>koa 2017/2009</w:t>
            </w:r>
          </w:p>
        </w:tc>
      </w:tr>
      <w:tr w:rsidR="00BE1465" w:rsidRPr="00EB61AA" w:rsidTr="00C27D23">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Transferentzietarako funtsa</w:t>
            </w:r>
          </w:p>
        </w:tc>
        <w:tc>
          <w:tcPr>
            <w:tcW w:w="1128"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1.503.301</w:t>
            </w:r>
          </w:p>
        </w:tc>
        <w:tc>
          <w:tcPr>
            <w:tcW w:w="1129"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1.516.997</w:t>
            </w:r>
          </w:p>
        </w:tc>
        <w:tc>
          <w:tcPr>
            <w:tcW w:w="1129"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1.497.999</w:t>
            </w:r>
          </w:p>
        </w:tc>
        <w:tc>
          <w:tcPr>
            <w:tcW w:w="1128"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1.521.370</w:t>
            </w:r>
          </w:p>
        </w:tc>
        <w:tc>
          <w:tcPr>
            <w:tcW w:w="1129"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1.633.106</w:t>
            </w:r>
          </w:p>
        </w:tc>
        <w:tc>
          <w:tcPr>
            <w:tcW w:w="1129"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1.761.160</w:t>
            </w:r>
          </w:p>
        </w:tc>
        <w:tc>
          <w:tcPr>
            <w:tcW w:w="1128"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1.761.161</w:t>
            </w:r>
          </w:p>
        </w:tc>
        <w:tc>
          <w:tcPr>
            <w:tcW w:w="1129"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1.794.623</w:t>
            </w:r>
          </w:p>
        </w:tc>
        <w:tc>
          <w:tcPr>
            <w:tcW w:w="1129"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1.817.953</w:t>
            </w:r>
          </w:p>
        </w:tc>
        <w:tc>
          <w:tcPr>
            <w:tcW w:w="1129" w:type="dxa"/>
            <w:tcBorders>
              <w:bottom w:val="single" w:sz="2" w:space="0" w:color="auto"/>
            </w:tcBorders>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21</w:t>
            </w:r>
          </w:p>
        </w:tc>
      </w:tr>
      <w:tr w:rsidR="00BE1465" w:rsidRPr="00EB61AA" w:rsidTr="00C27D23">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Funtzionamendu gastuak</w:t>
            </w:r>
          </w:p>
        </w:tc>
        <w:tc>
          <w:tcPr>
            <w:tcW w:w="1128"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8.009.878</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8.297.041</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8.261.890</w:t>
            </w:r>
          </w:p>
        </w:tc>
        <w:tc>
          <w:tcPr>
            <w:tcW w:w="1128"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8.578.603</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7.719.385</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7.551.684</w:t>
            </w:r>
          </w:p>
        </w:tc>
        <w:tc>
          <w:tcPr>
            <w:tcW w:w="1128"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7.653.686</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7.746.663</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8.176.678</w:t>
            </w:r>
          </w:p>
        </w:tc>
        <w:tc>
          <w:tcPr>
            <w:tcW w:w="1129" w:type="dxa"/>
            <w:tcBorders>
              <w:top w:val="single" w:sz="2" w:space="0" w:color="auto"/>
              <w:bottom w:val="single" w:sz="2" w:space="0" w:color="auto"/>
            </w:tcBorders>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2</w:t>
            </w:r>
          </w:p>
        </w:tc>
      </w:tr>
      <w:tr w:rsidR="00BE1465" w:rsidRPr="00EB61AA" w:rsidTr="00C27D23">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Diru-sarrera arruntak (transferentziatarako funtsik gabe)</w:t>
            </w:r>
          </w:p>
        </w:tc>
        <w:tc>
          <w:tcPr>
            <w:tcW w:w="1128"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8.111.327</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7.440.357</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7.219.764</w:t>
            </w:r>
          </w:p>
        </w:tc>
        <w:tc>
          <w:tcPr>
            <w:tcW w:w="1128"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7.404.289</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6.712.147</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7.056.705</w:t>
            </w:r>
          </w:p>
        </w:tc>
        <w:tc>
          <w:tcPr>
            <w:tcW w:w="1128"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6.630.515</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7.208.964</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7.996.172</w:t>
            </w:r>
          </w:p>
        </w:tc>
        <w:tc>
          <w:tcPr>
            <w:tcW w:w="1129" w:type="dxa"/>
            <w:tcBorders>
              <w:top w:val="single" w:sz="2" w:space="0" w:color="auto"/>
              <w:bottom w:val="single" w:sz="2" w:space="0" w:color="auto"/>
            </w:tcBorders>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w:t>
            </w:r>
          </w:p>
        </w:tc>
      </w:tr>
      <w:tr w:rsidR="00BE1465" w:rsidRPr="00EB61AA" w:rsidTr="00C27D23">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Tributu bidezko diru-sarrerak</w:t>
            </w:r>
          </w:p>
        </w:tc>
        <w:tc>
          <w:tcPr>
            <w:tcW w:w="1128"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6.993.222</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5.600.706</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6.176.231</w:t>
            </w:r>
          </w:p>
        </w:tc>
        <w:tc>
          <w:tcPr>
            <w:tcW w:w="1128"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6.490.726</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5.969.132</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6.260.037</w:t>
            </w:r>
          </w:p>
        </w:tc>
        <w:tc>
          <w:tcPr>
            <w:tcW w:w="1128"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5.877.997</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6.231.265</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7.140.628</w:t>
            </w:r>
          </w:p>
        </w:tc>
        <w:tc>
          <w:tcPr>
            <w:tcW w:w="1129" w:type="dxa"/>
            <w:tcBorders>
              <w:top w:val="single" w:sz="2" w:space="0" w:color="auto"/>
              <w:bottom w:val="single" w:sz="2" w:space="0" w:color="auto"/>
            </w:tcBorders>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2</w:t>
            </w:r>
          </w:p>
        </w:tc>
      </w:tr>
      <w:tr w:rsidR="00BE1465" w:rsidRPr="00EB61AA" w:rsidTr="00C27D23">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Aurrezki gordina</w:t>
            </w:r>
          </w:p>
        </w:tc>
        <w:tc>
          <w:tcPr>
            <w:tcW w:w="1128"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1.604.750</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660.312</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455.873</w:t>
            </w:r>
          </w:p>
        </w:tc>
        <w:tc>
          <w:tcPr>
            <w:tcW w:w="1128"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347.056</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625.868</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1.266.181</w:t>
            </w:r>
          </w:p>
        </w:tc>
        <w:tc>
          <w:tcPr>
            <w:tcW w:w="1128"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737.990</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1.256.923</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1.637.447</w:t>
            </w:r>
          </w:p>
        </w:tc>
        <w:tc>
          <w:tcPr>
            <w:tcW w:w="1129" w:type="dxa"/>
            <w:tcBorders>
              <w:top w:val="single" w:sz="2" w:space="0" w:color="auto"/>
              <w:bottom w:val="single" w:sz="2" w:space="0" w:color="auto"/>
            </w:tcBorders>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2</w:t>
            </w:r>
          </w:p>
        </w:tc>
      </w:tr>
      <w:tr w:rsidR="00BE1465" w:rsidRPr="00EB61AA" w:rsidTr="00C27D23">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Biztanleak</w:t>
            </w:r>
          </w:p>
        </w:tc>
        <w:tc>
          <w:tcPr>
            <w:tcW w:w="1128"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7.139</w:t>
            </w:r>
          </w:p>
        </w:tc>
        <w:tc>
          <w:tcPr>
            <w:tcW w:w="1129"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7.317</w:t>
            </w:r>
          </w:p>
        </w:tc>
        <w:tc>
          <w:tcPr>
            <w:tcW w:w="1129"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7.586</w:t>
            </w:r>
          </w:p>
        </w:tc>
        <w:tc>
          <w:tcPr>
            <w:tcW w:w="1128"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8.092</w:t>
            </w:r>
          </w:p>
        </w:tc>
        <w:tc>
          <w:tcPr>
            <w:tcW w:w="1129"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8.579</w:t>
            </w:r>
          </w:p>
        </w:tc>
        <w:tc>
          <w:tcPr>
            <w:tcW w:w="1129"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8.982</w:t>
            </w:r>
          </w:p>
        </w:tc>
        <w:tc>
          <w:tcPr>
            <w:tcW w:w="1128"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9.398</w:t>
            </w:r>
          </w:p>
        </w:tc>
        <w:tc>
          <w:tcPr>
            <w:tcW w:w="1129"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9.801</w:t>
            </w:r>
          </w:p>
        </w:tc>
        <w:tc>
          <w:tcPr>
            <w:tcW w:w="1129"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10.239</w:t>
            </w:r>
          </w:p>
        </w:tc>
        <w:tc>
          <w:tcPr>
            <w:tcW w:w="1129" w:type="dxa"/>
            <w:tcBorders>
              <w:top w:val="single" w:sz="2" w:space="0" w:color="auto"/>
            </w:tcBorders>
            <w:vAlign w:val="center"/>
          </w:tcPr>
          <w:p w:rsidR="00BE1465" w:rsidRPr="00EA32EC" w:rsidRDefault="00BE1465" w:rsidP="00BE1465">
            <w:pPr>
              <w:spacing w:after="0"/>
              <w:ind w:firstLine="0"/>
              <w:jc w:val="right"/>
              <w:rPr>
                <w:rFonts w:ascii="Arial Narrow" w:hAnsi="Arial Narrow"/>
                <w:color w:val="000000"/>
              </w:rPr>
            </w:pPr>
            <w:r>
              <w:rPr>
                <w:rFonts w:ascii="Arial Narrow" w:hAnsi="Arial Narrow"/>
                <w:color w:val="000000"/>
              </w:rPr>
              <w:t>43</w:t>
            </w:r>
          </w:p>
        </w:tc>
      </w:tr>
    </w:tbl>
    <w:p w:rsidR="00BE1465" w:rsidRDefault="00BE1465" w:rsidP="00BE1465">
      <w:pPr>
        <w:spacing w:after="0"/>
        <w:ind w:firstLine="0"/>
        <w:jc w:val="left"/>
      </w:pPr>
    </w:p>
    <w:p w:rsidR="00BE1465" w:rsidRDefault="00BE1465" w:rsidP="00BE1465">
      <w:pPr>
        <w:spacing w:after="0"/>
        <w:ind w:firstLine="0"/>
        <w:jc w:val="center"/>
      </w:pPr>
      <w:r>
        <w:rPr>
          <w:noProof/>
          <w:lang w:val="es-ES" w:eastAsia="es-ES" w:bidi="ar-SA"/>
        </w:rPr>
        <w:drawing>
          <wp:inline distT="0" distB="0" distL="0" distR="0" wp14:anchorId="461DEF0A" wp14:editId="05683D1C">
            <wp:extent cx="5612130" cy="3075940"/>
            <wp:effectExtent l="0" t="0" r="26670" b="10160"/>
            <wp:docPr id="42"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E1465" w:rsidRDefault="00BE1465" w:rsidP="00BE1465">
      <w:pPr>
        <w:spacing w:after="0"/>
        <w:ind w:firstLine="0"/>
        <w:jc w:val="left"/>
      </w:pPr>
      <w:r>
        <w:br w:type="page"/>
      </w:r>
    </w:p>
    <w:p w:rsidR="00BE1465" w:rsidRDefault="00BE1465" w:rsidP="00BE1465">
      <w:pPr>
        <w:spacing w:after="0"/>
        <w:ind w:firstLine="0"/>
        <w:jc w:val="left"/>
      </w:pPr>
    </w:p>
    <w:p w:rsidR="000A55B6" w:rsidRPr="000A55B6" w:rsidRDefault="000A55B6" w:rsidP="000A55B6">
      <w:pPr>
        <w:spacing w:after="120"/>
        <w:ind w:left="55" w:firstLine="0"/>
        <w:jc w:val="center"/>
        <w:rPr>
          <w:rFonts w:ascii="Arial" w:hAnsi="Arial" w:cs="Arial"/>
          <w:b/>
          <w:bCs/>
        </w:rPr>
      </w:pPr>
      <w:r>
        <w:rPr>
          <w:rFonts w:ascii="Arial" w:hAnsi="Arial"/>
          <w:b/>
        </w:rPr>
        <w:t>Tafalla</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0A55B6" w:rsidTr="000A55B6">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0A55B6" w:rsidRDefault="00BE1465" w:rsidP="00BE1465">
            <w:pPr>
              <w:spacing w:after="0"/>
              <w:ind w:firstLine="0"/>
              <w:jc w:val="left"/>
              <w:rPr>
                <w:rFonts w:ascii="Arial" w:hAnsi="Arial" w:cs="Arial"/>
                <w:sz w:val="18"/>
                <w:szCs w:val="18"/>
              </w:rPr>
            </w:pPr>
            <w:r>
              <w:rPr>
                <w:rFonts w:ascii="Arial" w:hAnsi="Arial"/>
                <w:sz w:val="18"/>
              </w:rPr>
              <w:t>Adierazlea</w:t>
            </w:r>
          </w:p>
        </w:tc>
        <w:tc>
          <w:tcPr>
            <w:tcW w:w="1128" w:type="dxa"/>
            <w:tcBorders>
              <w:bottom w:val="single" w:sz="4" w:space="0" w:color="auto"/>
            </w:tcBorders>
            <w:shd w:val="clear" w:color="auto" w:fill="FABF8F" w:themeFill="accent6" w:themeFillTint="99"/>
            <w:noWrap/>
            <w:vAlign w:val="center"/>
            <w:hideMark/>
          </w:tcPr>
          <w:p w:rsidR="00BE1465" w:rsidRPr="000A55B6" w:rsidRDefault="00BE1465" w:rsidP="00BE1465">
            <w:pPr>
              <w:spacing w:after="0"/>
              <w:ind w:firstLine="0"/>
              <w:jc w:val="right"/>
              <w:rPr>
                <w:rFonts w:ascii="Arial" w:hAnsi="Arial" w:cs="Arial"/>
                <w:bCs/>
                <w:sz w:val="18"/>
                <w:szCs w:val="18"/>
              </w:rPr>
            </w:pPr>
            <w:r>
              <w:rPr>
                <w:rFonts w:ascii="Arial" w:hAnsi="Arial"/>
                <w:sz w:val="18"/>
              </w:rPr>
              <w:t>2009</w:t>
            </w:r>
          </w:p>
        </w:tc>
        <w:tc>
          <w:tcPr>
            <w:tcW w:w="1129" w:type="dxa"/>
            <w:tcBorders>
              <w:bottom w:val="single" w:sz="4" w:space="0" w:color="auto"/>
            </w:tcBorders>
            <w:shd w:val="clear" w:color="auto" w:fill="FABF8F" w:themeFill="accent6" w:themeFillTint="99"/>
            <w:noWrap/>
            <w:vAlign w:val="center"/>
            <w:hideMark/>
          </w:tcPr>
          <w:p w:rsidR="00BE1465" w:rsidRPr="000A55B6" w:rsidRDefault="00BE1465" w:rsidP="00BE1465">
            <w:pPr>
              <w:spacing w:after="0"/>
              <w:ind w:firstLine="0"/>
              <w:jc w:val="right"/>
              <w:rPr>
                <w:rFonts w:ascii="Arial" w:hAnsi="Arial" w:cs="Arial"/>
                <w:bCs/>
                <w:sz w:val="18"/>
                <w:szCs w:val="18"/>
              </w:rPr>
            </w:pPr>
            <w:r>
              <w:rPr>
                <w:rFonts w:ascii="Arial" w:hAnsi="Arial"/>
                <w:sz w:val="18"/>
              </w:rPr>
              <w:t>2010</w:t>
            </w:r>
          </w:p>
        </w:tc>
        <w:tc>
          <w:tcPr>
            <w:tcW w:w="1129" w:type="dxa"/>
            <w:tcBorders>
              <w:bottom w:val="single" w:sz="4" w:space="0" w:color="auto"/>
            </w:tcBorders>
            <w:shd w:val="clear" w:color="auto" w:fill="FABF8F" w:themeFill="accent6" w:themeFillTint="99"/>
            <w:noWrap/>
            <w:vAlign w:val="center"/>
            <w:hideMark/>
          </w:tcPr>
          <w:p w:rsidR="00BE1465" w:rsidRPr="000A55B6" w:rsidRDefault="00BE1465" w:rsidP="00BE1465">
            <w:pPr>
              <w:spacing w:after="0"/>
              <w:ind w:firstLine="0"/>
              <w:jc w:val="right"/>
              <w:rPr>
                <w:rFonts w:ascii="Arial" w:hAnsi="Arial" w:cs="Arial"/>
                <w:bCs/>
                <w:sz w:val="18"/>
                <w:szCs w:val="18"/>
              </w:rPr>
            </w:pPr>
            <w:r>
              <w:rPr>
                <w:rFonts w:ascii="Arial" w:hAnsi="Arial"/>
                <w:sz w:val="18"/>
              </w:rPr>
              <w:t>2011</w:t>
            </w:r>
          </w:p>
        </w:tc>
        <w:tc>
          <w:tcPr>
            <w:tcW w:w="1128" w:type="dxa"/>
            <w:tcBorders>
              <w:bottom w:val="single" w:sz="4" w:space="0" w:color="auto"/>
            </w:tcBorders>
            <w:shd w:val="clear" w:color="auto" w:fill="FABF8F" w:themeFill="accent6" w:themeFillTint="99"/>
            <w:noWrap/>
            <w:vAlign w:val="center"/>
            <w:hideMark/>
          </w:tcPr>
          <w:p w:rsidR="00BE1465" w:rsidRPr="000A55B6" w:rsidRDefault="00BE1465" w:rsidP="00BE1465">
            <w:pPr>
              <w:spacing w:after="0"/>
              <w:ind w:firstLine="0"/>
              <w:jc w:val="right"/>
              <w:rPr>
                <w:rFonts w:ascii="Arial" w:hAnsi="Arial" w:cs="Arial"/>
                <w:bCs/>
                <w:sz w:val="18"/>
                <w:szCs w:val="18"/>
              </w:rPr>
            </w:pPr>
            <w:r>
              <w:rPr>
                <w:rFonts w:ascii="Arial" w:hAnsi="Arial"/>
                <w:sz w:val="18"/>
              </w:rPr>
              <w:t>2012</w:t>
            </w:r>
          </w:p>
        </w:tc>
        <w:tc>
          <w:tcPr>
            <w:tcW w:w="1129" w:type="dxa"/>
            <w:tcBorders>
              <w:bottom w:val="single" w:sz="4" w:space="0" w:color="auto"/>
            </w:tcBorders>
            <w:shd w:val="clear" w:color="auto" w:fill="FABF8F" w:themeFill="accent6" w:themeFillTint="99"/>
            <w:noWrap/>
            <w:vAlign w:val="center"/>
            <w:hideMark/>
          </w:tcPr>
          <w:p w:rsidR="00BE1465" w:rsidRPr="000A55B6" w:rsidRDefault="00BE1465" w:rsidP="00BE1465">
            <w:pPr>
              <w:spacing w:after="0"/>
              <w:ind w:firstLine="0"/>
              <w:jc w:val="right"/>
              <w:rPr>
                <w:rFonts w:ascii="Arial" w:hAnsi="Arial" w:cs="Arial"/>
                <w:bCs/>
                <w:sz w:val="18"/>
                <w:szCs w:val="18"/>
              </w:rPr>
            </w:pPr>
            <w:r>
              <w:rPr>
                <w:rFonts w:ascii="Arial" w:hAnsi="Arial"/>
                <w:sz w:val="18"/>
              </w:rPr>
              <w:t>2013</w:t>
            </w:r>
          </w:p>
        </w:tc>
        <w:tc>
          <w:tcPr>
            <w:tcW w:w="1129" w:type="dxa"/>
            <w:tcBorders>
              <w:bottom w:val="single" w:sz="4" w:space="0" w:color="auto"/>
            </w:tcBorders>
            <w:shd w:val="clear" w:color="auto" w:fill="FABF8F" w:themeFill="accent6" w:themeFillTint="99"/>
            <w:noWrap/>
            <w:vAlign w:val="center"/>
            <w:hideMark/>
          </w:tcPr>
          <w:p w:rsidR="00BE1465" w:rsidRPr="000A55B6" w:rsidRDefault="00BE1465" w:rsidP="00BE1465">
            <w:pPr>
              <w:spacing w:after="0"/>
              <w:ind w:firstLine="0"/>
              <w:jc w:val="right"/>
              <w:rPr>
                <w:rFonts w:ascii="Arial" w:hAnsi="Arial" w:cs="Arial"/>
                <w:bCs/>
                <w:sz w:val="18"/>
                <w:szCs w:val="18"/>
              </w:rPr>
            </w:pPr>
            <w:r>
              <w:rPr>
                <w:rFonts w:ascii="Arial" w:hAnsi="Arial"/>
                <w:sz w:val="18"/>
              </w:rPr>
              <w:t>2014</w:t>
            </w:r>
          </w:p>
        </w:tc>
        <w:tc>
          <w:tcPr>
            <w:tcW w:w="1128" w:type="dxa"/>
            <w:tcBorders>
              <w:bottom w:val="single" w:sz="4" w:space="0" w:color="auto"/>
            </w:tcBorders>
            <w:shd w:val="clear" w:color="auto" w:fill="FABF8F" w:themeFill="accent6" w:themeFillTint="99"/>
            <w:noWrap/>
            <w:vAlign w:val="center"/>
            <w:hideMark/>
          </w:tcPr>
          <w:p w:rsidR="00BE1465" w:rsidRPr="000A55B6" w:rsidRDefault="00BE1465" w:rsidP="00BE1465">
            <w:pPr>
              <w:spacing w:after="0"/>
              <w:ind w:firstLine="0"/>
              <w:jc w:val="right"/>
              <w:rPr>
                <w:rFonts w:ascii="Arial" w:hAnsi="Arial" w:cs="Arial"/>
                <w:bCs/>
                <w:sz w:val="18"/>
                <w:szCs w:val="18"/>
              </w:rPr>
            </w:pPr>
            <w:r>
              <w:rPr>
                <w:rFonts w:ascii="Arial" w:hAnsi="Arial"/>
                <w:sz w:val="18"/>
              </w:rPr>
              <w:t>2015</w:t>
            </w:r>
          </w:p>
        </w:tc>
        <w:tc>
          <w:tcPr>
            <w:tcW w:w="1129" w:type="dxa"/>
            <w:tcBorders>
              <w:bottom w:val="single" w:sz="4" w:space="0" w:color="auto"/>
            </w:tcBorders>
            <w:shd w:val="clear" w:color="auto" w:fill="FABF8F" w:themeFill="accent6" w:themeFillTint="99"/>
            <w:noWrap/>
            <w:vAlign w:val="center"/>
            <w:hideMark/>
          </w:tcPr>
          <w:p w:rsidR="00BE1465" w:rsidRPr="000A55B6" w:rsidRDefault="00BE1465" w:rsidP="00BE1465">
            <w:pPr>
              <w:spacing w:after="0"/>
              <w:ind w:firstLine="0"/>
              <w:jc w:val="right"/>
              <w:rPr>
                <w:rFonts w:ascii="Arial" w:hAnsi="Arial" w:cs="Arial"/>
                <w:bCs/>
                <w:sz w:val="18"/>
                <w:szCs w:val="18"/>
              </w:rPr>
            </w:pPr>
            <w:r>
              <w:rPr>
                <w:rFonts w:ascii="Arial" w:hAnsi="Arial"/>
                <w:sz w:val="18"/>
              </w:rPr>
              <w:t>2016</w:t>
            </w:r>
          </w:p>
        </w:tc>
        <w:tc>
          <w:tcPr>
            <w:tcW w:w="1129" w:type="dxa"/>
            <w:tcBorders>
              <w:bottom w:val="single" w:sz="4" w:space="0" w:color="auto"/>
            </w:tcBorders>
            <w:shd w:val="clear" w:color="auto" w:fill="FABF8F" w:themeFill="accent6" w:themeFillTint="99"/>
            <w:noWrap/>
            <w:vAlign w:val="center"/>
            <w:hideMark/>
          </w:tcPr>
          <w:p w:rsidR="00BE1465" w:rsidRPr="000A55B6" w:rsidRDefault="00BE1465" w:rsidP="00BE1465">
            <w:pPr>
              <w:spacing w:after="0"/>
              <w:ind w:firstLine="0"/>
              <w:jc w:val="right"/>
              <w:rPr>
                <w:rFonts w:ascii="Arial" w:hAnsi="Arial" w:cs="Arial"/>
                <w:bCs/>
                <w:sz w:val="18"/>
                <w:szCs w:val="18"/>
              </w:rPr>
            </w:pPr>
            <w:r>
              <w:rPr>
                <w:rFonts w:ascii="Arial" w:hAnsi="Arial"/>
                <w:sz w:val="18"/>
              </w:rPr>
              <w:t>2017</w:t>
            </w:r>
          </w:p>
        </w:tc>
        <w:tc>
          <w:tcPr>
            <w:tcW w:w="1129" w:type="dxa"/>
            <w:tcBorders>
              <w:bottom w:val="single" w:sz="4" w:space="0" w:color="auto"/>
            </w:tcBorders>
            <w:shd w:val="clear" w:color="auto" w:fill="FABF8F" w:themeFill="accent6" w:themeFillTint="99"/>
          </w:tcPr>
          <w:p w:rsidR="00BE1465" w:rsidRPr="000A55B6" w:rsidRDefault="00274FDB" w:rsidP="000A55B6">
            <w:pPr>
              <w:spacing w:after="0"/>
              <w:ind w:firstLine="0"/>
              <w:jc w:val="right"/>
              <w:rPr>
                <w:rFonts w:ascii="Arial" w:hAnsi="Arial" w:cs="Arial"/>
                <w:bCs/>
                <w:sz w:val="18"/>
                <w:szCs w:val="18"/>
              </w:rPr>
            </w:pPr>
            <w:r>
              <w:rPr>
                <w:rFonts w:ascii="Arial" w:hAnsi="Arial"/>
                <w:sz w:val="18"/>
              </w:rPr>
              <w:t>Aldakuntz</w:t>
            </w:r>
            <w:r>
              <w:rPr>
                <w:rFonts w:ascii="Arial" w:hAnsi="Arial"/>
                <w:sz w:val="18"/>
              </w:rPr>
              <w:t>a</w:t>
            </w:r>
            <w:r>
              <w:rPr>
                <w:rFonts w:ascii="Arial" w:hAnsi="Arial"/>
                <w:sz w:val="18"/>
              </w:rPr>
              <w:t>ren ehun</w:t>
            </w:r>
            <w:r>
              <w:rPr>
                <w:rFonts w:ascii="Arial" w:hAnsi="Arial"/>
                <w:sz w:val="18"/>
              </w:rPr>
              <w:t>e</w:t>
            </w:r>
            <w:r>
              <w:rPr>
                <w:rFonts w:ascii="Arial" w:hAnsi="Arial"/>
                <w:sz w:val="18"/>
              </w:rPr>
              <w:t>koa 2017/2009</w:t>
            </w:r>
          </w:p>
        </w:tc>
      </w:tr>
      <w:tr w:rsidR="00BE1465" w:rsidRPr="00EB61AA" w:rsidTr="000A55B6">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Transferentzietarako funtsa</w:t>
            </w:r>
          </w:p>
        </w:tc>
        <w:tc>
          <w:tcPr>
            <w:tcW w:w="1128" w:type="dxa"/>
            <w:tcBorders>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3.018.075</w:t>
            </w:r>
          </w:p>
        </w:tc>
        <w:tc>
          <w:tcPr>
            <w:tcW w:w="1129" w:type="dxa"/>
            <w:tcBorders>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3.020.497</w:t>
            </w:r>
          </w:p>
        </w:tc>
        <w:tc>
          <w:tcPr>
            <w:tcW w:w="1129" w:type="dxa"/>
            <w:tcBorders>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2.982.671</w:t>
            </w:r>
          </w:p>
        </w:tc>
        <w:tc>
          <w:tcPr>
            <w:tcW w:w="1128" w:type="dxa"/>
            <w:tcBorders>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2.985.084</w:t>
            </w:r>
          </w:p>
        </w:tc>
        <w:tc>
          <w:tcPr>
            <w:tcW w:w="1129" w:type="dxa"/>
            <w:tcBorders>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2.985.084</w:t>
            </w:r>
          </w:p>
        </w:tc>
        <w:tc>
          <w:tcPr>
            <w:tcW w:w="1129" w:type="dxa"/>
            <w:tcBorders>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2.985.084</w:t>
            </w:r>
          </w:p>
        </w:tc>
        <w:tc>
          <w:tcPr>
            <w:tcW w:w="1128" w:type="dxa"/>
            <w:tcBorders>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2.985.084</w:t>
            </w:r>
          </w:p>
        </w:tc>
        <w:tc>
          <w:tcPr>
            <w:tcW w:w="1129" w:type="dxa"/>
            <w:tcBorders>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3.041.800</w:t>
            </w:r>
          </w:p>
        </w:tc>
        <w:tc>
          <w:tcPr>
            <w:tcW w:w="1129" w:type="dxa"/>
            <w:tcBorders>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3.081.344</w:t>
            </w:r>
          </w:p>
        </w:tc>
        <w:tc>
          <w:tcPr>
            <w:tcW w:w="1129" w:type="dxa"/>
            <w:tcBorders>
              <w:bottom w:val="single" w:sz="2" w:space="0" w:color="auto"/>
            </w:tcBorders>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2</w:t>
            </w:r>
          </w:p>
        </w:tc>
      </w:tr>
      <w:tr w:rsidR="00BE1465" w:rsidRPr="00EB61AA" w:rsidTr="000A55B6">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Funtzionamendu gastuak</w:t>
            </w:r>
          </w:p>
        </w:tc>
        <w:tc>
          <w:tcPr>
            <w:tcW w:w="1128"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9.679.692</w:t>
            </w:r>
          </w:p>
        </w:tc>
        <w:tc>
          <w:tcPr>
            <w:tcW w:w="1129"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9.798.037</w:t>
            </w:r>
          </w:p>
        </w:tc>
        <w:tc>
          <w:tcPr>
            <w:tcW w:w="1129"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9.469.990</w:t>
            </w:r>
          </w:p>
        </w:tc>
        <w:tc>
          <w:tcPr>
            <w:tcW w:w="1128"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8.883.201</w:t>
            </w:r>
          </w:p>
        </w:tc>
        <w:tc>
          <w:tcPr>
            <w:tcW w:w="1129"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9.126.580</w:t>
            </w:r>
          </w:p>
        </w:tc>
        <w:tc>
          <w:tcPr>
            <w:tcW w:w="1129"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8.756.476</w:t>
            </w:r>
          </w:p>
        </w:tc>
        <w:tc>
          <w:tcPr>
            <w:tcW w:w="1128"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8.769.641</w:t>
            </w:r>
          </w:p>
        </w:tc>
        <w:tc>
          <w:tcPr>
            <w:tcW w:w="1129"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8.844.009</w:t>
            </w:r>
          </w:p>
        </w:tc>
        <w:tc>
          <w:tcPr>
            <w:tcW w:w="1129"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8.820.621</w:t>
            </w:r>
          </w:p>
        </w:tc>
        <w:tc>
          <w:tcPr>
            <w:tcW w:w="1129" w:type="dxa"/>
            <w:tcBorders>
              <w:top w:val="single" w:sz="2" w:space="0" w:color="auto"/>
              <w:bottom w:val="single" w:sz="2" w:space="0" w:color="auto"/>
            </w:tcBorders>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-9</w:t>
            </w:r>
          </w:p>
        </w:tc>
      </w:tr>
      <w:tr w:rsidR="00BE1465" w:rsidRPr="00EB61AA" w:rsidTr="000A55B6">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Diru-sarrera arruntak (transferentziatarako funtsik gabe)</w:t>
            </w:r>
          </w:p>
        </w:tc>
        <w:tc>
          <w:tcPr>
            <w:tcW w:w="1128"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7.924.971</w:t>
            </w:r>
          </w:p>
        </w:tc>
        <w:tc>
          <w:tcPr>
            <w:tcW w:w="1129"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8.070.643</w:t>
            </w:r>
          </w:p>
        </w:tc>
        <w:tc>
          <w:tcPr>
            <w:tcW w:w="1129"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7.383.896</w:t>
            </w:r>
          </w:p>
        </w:tc>
        <w:tc>
          <w:tcPr>
            <w:tcW w:w="1128"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7.034.629</w:t>
            </w:r>
          </w:p>
        </w:tc>
        <w:tc>
          <w:tcPr>
            <w:tcW w:w="1129"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6.922.946</w:t>
            </w:r>
          </w:p>
        </w:tc>
        <w:tc>
          <w:tcPr>
            <w:tcW w:w="1129"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6.658.698</w:t>
            </w:r>
          </w:p>
        </w:tc>
        <w:tc>
          <w:tcPr>
            <w:tcW w:w="1128"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6.678.828</w:t>
            </w:r>
          </w:p>
        </w:tc>
        <w:tc>
          <w:tcPr>
            <w:tcW w:w="1129"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6.756.505</w:t>
            </w:r>
          </w:p>
        </w:tc>
        <w:tc>
          <w:tcPr>
            <w:tcW w:w="1129"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6.623.004</w:t>
            </w:r>
          </w:p>
        </w:tc>
        <w:tc>
          <w:tcPr>
            <w:tcW w:w="1129" w:type="dxa"/>
            <w:tcBorders>
              <w:top w:val="single" w:sz="2" w:space="0" w:color="auto"/>
              <w:bottom w:val="single" w:sz="2" w:space="0" w:color="auto"/>
            </w:tcBorders>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-16</w:t>
            </w:r>
          </w:p>
        </w:tc>
      </w:tr>
      <w:tr w:rsidR="00BE1465" w:rsidRPr="00EB61AA" w:rsidTr="000A55B6">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Tributu bidezko diru-sarrerak</w:t>
            </w:r>
          </w:p>
        </w:tc>
        <w:tc>
          <w:tcPr>
            <w:tcW w:w="1128"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5.452.266</w:t>
            </w:r>
          </w:p>
        </w:tc>
        <w:tc>
          <w:tcPr>
            <w:tcW w:w="1129"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5.474.701</w:t>
            </w:r>
          </w:p>
        </w:tc>
        <w:tc>
          <w:tcPr>
            <w:tcW w:w="1129"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5.088.915</w:t>
            </w:r>
          </w:p>
        </w:tc>
        <w:tc>
          <w:tcPr>
            <w:tcW w:w="1128"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5.061.137</w:t>
            </w:r>
          </w:p>
        </w:tc>
        <w:tc>
          <w:tcPr>
            <w:tcW w:w="1129"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4.846.683</w:t>
            </w:r>
          </w:p>
        </w:tc>
        <w:tc>
          <w:tcPr>
            <w:tcW w:w="1129"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4.767.622</w:t>
            </w:r>
          </w:p>
        </w:tc>
        <w:tc>
          <w:tcPr>
            <w:tcW w:w="1128"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4.771.291</w:t>
            </w:r>
          </w:p>
        </w:tc>
        <w:tc>
          <w:tcPr>
            <w:tcW w:w="1129"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4.928.649</w:t>
            </w:r>
          </w:p>
        </w:tc>
        <w:tc>
          <w:tcPr>
            <w:tcW w:w="1129"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4.923.877</w:t>
            </w:r>
          </w:p>
        </w:tc>
        <w:tc>
          <w:tcPr>
            <w:tcW w:w="1129" w:type="dxa"/>
            <w:tcBorders>
              <w:top w:val="single" w:sz="2" w:space="0" w:color="auto"/>
              <w:bottom w:val="single" w:sz="2" w:space="0" w:color="auto"/>
            </w:tcBorders>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-10</w:t>
            </w:r>
          </w:p>
        </w:tc>
      </w:tr>
      <w:tr w:rsidR="00BE1465" w:rsidRPr="00EB61AA" w:rsidTr="000A55B6">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Aurrezki gordina</w:t>
            </w:r>
          </w:p>
        </w:tc>
        <w:tc>
          <w:tcPr>
            <w:tcW w:w="1128"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1.263.355</w:t>
            </w:r>
          </w:p>
        </w:tc>
        <w:tc>
          <w:tcPr>
            <w:tcW w:w="1129"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1.293.103</w:t>
            </w:r>
          </w:p>
        </w:tc>
        <w:tc>
          <w:tcPr>
            <w:tcW w:w="1129"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896.576</w:t>
            </w:r>
          </w:p>
        </w:tc>
        <w:tc>
          <w:tcPr>
            <w:tcW w:w="1128"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1.136.512</w:t>
            </w:r>
          </w:p>
        </w:tc>
        <w:tc>
          <w:tcPr>
            <w:tcW w:w="1129"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781.450</w:t>
            </w:r>
          </w:p>
        </w:tc>
        <w:tc>
          <w:tcPr>
            <w:tcW w:w="1129"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887.306</w:t>
            </w:r>
          </w:p>
        </w:tc>
        <w:tc>
          <w:tcPr>
            <w:tcW w:w="1128"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894.271</w:t>
            </w:r>
          </w:p>
        </w:tc>
        <w:tc>
          <w:tcPr>
            <w:tcW w:w="1129"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954.296</w:t>
            </w:r>
          </w:p>
        </w:tc>
        <w:tc>
          <w:tcPr>
            <w:tcW w:w="1129"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883.726</w:t>
            </w:r>
          </w:p>
        </w:tc>
        <w:tc>
          <w:tcPr>
            <w:tcW w:w="1129" w:type="dxa"/>
            <w:tcBorders>
              <w:top w:val="single" w:sz="2" w:space="0" w:color="auto"/>
              <w:bottom w:val="single" w:sz="2" w:space="0" w:color="auto"/>
            </w:tcBorders>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-30</w:t>
            </w:r>
          </w:p>
        </w:tc>
      </w:tr>
      <w:tr w:rsidR="00BE1465" w:rsidRPr="00EB61AA" w:rsidTr="000A55B6">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Biztanleak</w:t>
            </w:r>
          </w:p>
        </w:tc>
        <w:tc>
          <w:tcPr>
            <w:tcW w:w="1128" w:type="dxa"/>
            <w:tcBorders>
              <w:top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11.394</w:t>
            </w:r>
          </w:p>
        </w:tc>
        <w:tc>
          <w:tcPr>
            <w:tcW w:w="1129" w:type="dxa"/>
            <w:tcBorders>
              <w:top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11.413</w:t>
            </w:r>
          </w:p>
        </w:tc>
        <w:tc>
          <w:tcPr>
            <w:tcW w:w="1129" w:type="dxa"/>
            <w:tcBorders>
              <w:top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11.390</w:t>
            </w:r>
          </w:p>
        </w:tc>
        <w:tc>
          <w:tcPr>
            <w:tcW w:w="1128" w:type="dxa"/>
            <w:tcBorders>
              <w:top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11.256</w:t>
            </w:r>
          </w:p>
        </w:tc>
        <w:tc>
          <w:tcPr>
            <w:tcW w:w="1129" w:type="dxa"/>
            <w:tcBorders>
              <w:top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11.201</w:t>
            </w:r>
          </w:p>
        </w:tc>
        <w:tc>
          <w:tcPr>
            <w:tcW w:w="1129" w:type="dxa"/>
            <w:tcBorders>
              <w:top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10.966</w:t>
            </w:r>
          </w:p>
        </w:tc>
        <w:tc>
          <w:tcPr>
            <w:tcW w:w="1128" w:type="dxa"/>
            <w:tcBorders>
              <w:top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10.809</w:t>
            </w:r>
          </w:p>
        </w:tc>
        <w:tc>
          <w:tcPr>
            <w:tcW w:w="1129" w:type="dxa"/>
            <w:tcBorders>
              <w:top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10.660</w:t>
            </w:r>
          </w:p>
        </w:tc>
        <w:tc>
          <w:tcPr>
            <w:tcW w:w="1129" w:type="dxa"/>
            <w:tcBorders>
              <w:top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10.638</w:t>
            </w:r>
          </w:p>
        </w:tc>
        <w:tc>
          <w:tcPr>
            <w:tcW w:w="1129" w:type="dxa"/>
            <w:tcBorders>
              <w:top w:val="single" w:sz="2" w:space="0" w:color="auto"/>
            </w:tcBorders>
            <w:vAlign w:val="center"/>
          </w:tcPr>
          <w:p w:rsidR="00BE1465" w:rsidRPr="000A55B6" w:rsidRDefault="00BE1465" w:rsidP="00BE1465">
            <w:pPr>
              <w:spacing w:after="0"/>
              <w:ind w:firstLine="0"/>
              <w:jc w:val="right"/>
              <w:rPr>
                <w:rFonts w:ascii="Arial Narrow" w:hAnsi="Arial Narrow"/>
                <w:color w:val="000000"/>
              </w:rPr>
            </w:pPr>
            <w:r>
              <w:rPr>
                <w:rFonts w:ascii="Arial Narrow" w:hAnsi="Arial Narrow"/>
                <w:color w:val="000000"/>
              </w:rPr>
              <w:t>-7</w:t>
            </w:r>
          </w:p>
        </w:tc>
      </w:tr>
    </w:tbl>
    <w:p w:rsidR="00BE1465" w:rsidRDefault="00BE1465" w:rsidP="00BE1465">
      <w:pPr>
        <w:spacing w:after="0"/>
        <w:ind w:firstLine="0"/>
        <w:jc w:val="left"/>
      </w:pPr>
    </w:p>
    <w:p w:rsidR="00BE1465" w:rsidRDefault="00BE1465" w:rsidP="00BE1465">
      <w:pPr>
        <w:spacing w:after="0"/>
        <w:ind w:firstLine="0"/>
        <w:jc w:val="center"/>
      </w:pPr>
      <w:r>
        <w:rPr>
          <w:noProof/>
          <w:lang w:val="es-ES" w:eastAsia="es-ES" w:bidi="ar-SA"/>
        </w:rPr>
        <w:drawing>
          <wp:inline distT="0" distB="0" distL="0" distR="0" wp14:anchorId="0AFD12EC" wp14:editId="29CBA09B">
            <wp:extent cx="5612130" cy="3075940"/>
            <wp:effectExtent l="0" t="0" r="26670" b="10160"/>
            <wp:docPr id="43" name="Gráfico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E1465" w:rsidRDefault="00BE1465" w:rsidP="00BE1465">
      <w:pPr>
        <w:spacing w:after="0"/>
        <w:ind w:firstLine="0"/>
        <w:jc w:val="left"/>
      </w:pPr>
      <w:r>
        <w:br w:type="page"/>
      </w:r>
    </w:p>
    <w:p w:rsidR="00BE1465" w:rsidRDefault="00BE1465" w:rsidP="00BE1465">
      <w:pPr>
        <w:spacing w:after="0"/>
        <w:ind w:firstLine="0"/>
        <w:jc w:val="left"/>
      </w:pPr>
    </w:p>
    <w:p w:rsidR="000A55B6" w:rsidRPr="000A55B6" w:rsidRDefault="000A55B6" w:rsidP="000A55B6">
      <w:pPr>
        <w:spacing w:after="120"/>
        <w:ind w:left="55" w:firstLine="0"/>
        <w:jc w:val="center"/>
        <w:rPr>
          <w:rFonts w:ascii="Arial" w:hAnsi="Arial" w:cs="Arial"/>
          <w:b/>
          <w:bCs/>
        </w:rPr>
      </w:pPr>
      <w:r>
        <w:rPr>
          <w:rFonts w:ascii="Arial" w:hAnsi="Arial"/>
          <w:b/>
        </w:rPr>
        <w:t>Antsoain</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2A2E35">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rPr>
            </w:pPr>
            <w:r>
              <w:rPr>
                <w:rFonts w:ascii="Arial" w:hAnsi="Arial"/>
                <w:sz w:val="18"/>
              </w:rPr>
              <w:t>Adierazlea</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2017</w:t>
            </w:r>
          </w:p>
        </w:tc>
        <w:tc>
          <w:tcPr>
            <w:tcW w:w="1129" w:type="dxa"/>
            <w:tcBorders>
              <w:bottom w:val="single" w:sz="4" w:space="0" w:color="auto"/>
            </w:tcBorders>
            <w:shd w:val="clear" w:color="auto" w:fill="FABF8F" w:themeFill="accent6" w:themeFillTint="99"/>
          </w:tcPr>
          <w:p w:rsidR="00BE1465" w:rsidRPr="00EB61AA" w:rsidRDefault="00274FDB" w:rsidP="000A55B6">
            <w:pPr>
              <w:spacing w:after="0"/>
              <w:ind w:firstLine="0"/>
              <w:jc w:val="right"/>
              <w:rPr>
                <w:rFonts w:ascii="Arial" w:hAnsi="Arial" w:cs="Arial"/>
                <w:bCs/>
                <w:sz w:val="18"/>
                <w:szCs w:val="18"/>
              </w:rPr>
            </w:pPr>
            <w:r>
              <w:rPr>
                <w:rFonts w:ascii="Arial" w:hAnsi="Arial"/>
                <w:sz w:val="18"/>
              </w:rPr>
              <w:t>Aldakuntz</w:t>
            </w:r>
            <w:r>
              <w:rPr>
                <w:rFonts w:ascii="Arial" w:hAnsi="Arial"/>
                <w:sz w:val="18"/>
              </w:rPr>
              <w:t>a</w:t>
            </w:r>
            <w:r>
              <w:rPr>
                <w:rFonts w:ascii="Arial" w:hAnsi="Arial"/>
                <w:sz w:val="18"/>
              </w:rPr>
              <w:t>ren ehun</w:t>
            </w:r>
            <w:r>
              <w:rPr>
                <w:rFonts w:ascii="Arial" w:hAnsi="Arial"/>
                <w:sz w:val="18"/>
              </w:rPr>
              <w:t>e</w:t>
            </w:r>
            <w:r>
              <w:rPr>
                <w:rFonts w:ascii="Arial" w:hAnsi="Arial"/>
                <w:sz w:val="18"/>
              </w:rPr>
              <w:t>koa 2017/2009</w:t>
            </w:r>
          </w:p>
        </w:tc>
      </w:tr>
      <w:tr w:rsidR="00BE1465" w:rsidRPr="00EB61AA" w:rsidTr="002A2E35">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Transferentzietarako funtsa</w:t>
            </w:r>
          </w:p>
        </w:tc>
        <w:tc>
          <w:tcPr>
            <w:tcW w:w="1128"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2.312.435</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2.323.637</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2.294.538</w:t>
            </w:r>
          </w:p>
        </w:tc>
        <w:tc>
          <w:tcPr>
            <w:tcW w:w="1128"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2.314.294</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2.414.398</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2.514.726</w:t>
            </w:r>
          </w:p>
        </w:tc>
        <w:tc>
          <w:tcPr>
            <w:tcW w:w="1128"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2.514.726</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2.562.506</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2.595.819</w:t>
            </w:r>
          </w:p>
        </w:tc>
        <w:tc>
          <w:tcPr>
            <w:tcW w:w="1129" w:type="dxa"/>
            <w:tcBorders>
              <w:bottom w:val="single" w:sz="2" w:space="0" w:color="auto"/>
            </w:tcBorders>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12</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Funtzionamendu gastuak</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8.029.110</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8.073.977</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8.180.004</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7.812.000</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7.179.346</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6.643.546</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6.682.207</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6.940.798</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7.341.057</w:t>
            </w:r>
          </w:p>
        </w:tc>
        <w:tc>
          <w:tcPr>
            <w:tcW w:w="1129" w:type="dxa"/>
            <w:tcBorders>
              <w:top w:val="single" w:sz="2" w:space="0" w:color="auto"/>
              <w:bottom w:val="single" w:sz="2" w:space="0" w:color="auto"/>
            </w:tcBorders>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-9</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Diru-sarrera arruntak (transferentziatarako funtsik gabe)</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5.081.023</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5.408.640</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5.358.818</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4.972.431</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4.638.525</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5.174.493</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5.145.865</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5.181.592</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5.738.941</w:t>
            </w:r>
          </w:p>
        </w:tc>
        <w:tc>
          <w:tcPr>
            <w:tcW w:w="1129" w:type="dxa"/>
            <w:tcBorders>
              <w:top w:val="single" w:sz="2" w:space="0" w:color="auto"/>
              <w:bottom w:val="single" w:sz="2" w:space="0" w:color="auto"/>
            </w:tcBorders>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13</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Tributu bidezko diru-sarrerak</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4.190.699</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4.350.064</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4.650.243</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4.369.376</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4.116.092</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4.634.818</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4.631.269</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4.641.973</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5.066.508</w:t>
            </w:r>
          </w:p>
        </w:tc>
        <w:tc>
          <w:tcPr>
            <w:tcW w:w="1129" w:type="dxa"/>
            <w:tcBorders>
              <w:top w:val="single" w:sz="2" w:space="0" w:color="auto"/>
              <w:bottom w:val="single" w:sz="2" w:space="0" w:color="auto"/>
            </w:tcBorders>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21</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Aurrezki gordina</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-635.653</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-341.700</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-526.648</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-525.274</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-126.423</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1.045.673</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978.384</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803.300</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993.702</w:t>
            </w:r>
          </w:p>
        </w:tc>
        <w:tc>
          <w:tcPr>
            <w:tcW w:w="1129" w:type="dxa"/>
            <w:tcBorders>
              <w:top w:val="single" w:sz="2" w:space="0" w:color="auto"/>
              <w:bottom w:val="single" w:sz="2" w:space="0" w:color="auto"/>
            </w:tcBorders>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-256</w:t>
            </w:r>
          </w:p>
        </w:tc>
      </w:tr>
      <w:tr w:rsidR="00BE1465" w:rsidRPr="00EB61AA" w:rsidTr="002A2E35">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Biztanleak</w:t>
            </w:r>
          </w:p>
        </w:tc>
        <w:tc>
          <w:tcPr>
            <w:tcW w:w="1128"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10.500</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10.603</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10.776</w:t>
            </w:r>
          </w:p>
        </w:tc>
        <w:tc>
          <w:tcPr>
            <w:tcW w:w="1128"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10.938</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10.976</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10.861</w:t>
            </w:r>
          </w:p>
        </w:tc>
        <w:tc>
          <w:tcPr>
            <w:tcW w:w="1128"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10.830</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10.817</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10.752</w:t>
            </w:r>
          </w:p>
        </w:tc>
        <w:tc>
          <w:tcPr>
            <w:tcW w:w="1129" w:type="dxa"/>
            <w:tcBorders>
              <w:top w:val="single" w:sz="2" w:space="0" w:color="auto"/>
            </w:tcBorders>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w:t>
            </w:r>
          </w:p>
        </w:tc>
      </w:tr>
    </w:tbl>
    <w:p w:rsidR="00BE1465" w:rsidRDefault="00BE1465" w:rsidP="00BE1465">
      <w:pPr>
        <w:spacing w:after="0"/>
        <w:ind w:firstLine="0"/>
        <w:jc w:val="left"/>
      </w:pPr>
    </w:p>
    <w:p w:rsidR="00BE1465" w:rsidRDefault="00BE1465" w:rsidP="00BE1465">
      <w:pPr>
        <w:spacing w:after="0"/>
        <w:jc w:val="center"/>
      </w:pPr>
      <w:r>
        <w:rPr>
          <w:noProof/>
          <w:lang w:val="es-ES" w:eastAsia="es-ES" w:bidi="ar-SA"/>
        </w:rPr>
        <w:drawing>
          <wp:inline distT="0" distB="0" distL="0" distR="0" wp14:anchorId="03DD2EFB" wp14:editId="57601066">
            <wp:extent cx="5612130" cy="3075940"/>
            <wp:effectExtent l="0" t="0" r="26670" b="10160"/>
            <wp:docPr id="44" name="Gráfico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E1465" w:rsidRDefault="00BE1465" w:rsidP="00BE1465">
      <w:pPr>
        <w:spacing w:after="0"/>
        <w:ind w:firstLine="0"/>
        <w:jc w:val="left"/>
      </w:pPr>
      <w:r>
        <w:br w:type="page"/>
      </w:r>
    </w:p>
    <w:p w:rsidR="00BE1465" w:rsidRDefault="00BE1465" w:rsidP="00BE1465">
      <w:pPr>
        <w:spacing w:after="0"/>
        <w:jc w:val="left"/>
      </w:pPr>
    </w:p>
    <w:p w:rsidR="002A2E35" w:rsidRPr="002A2E35" w:rsidRDefault="002A2E35" w:rsidP="002A2E35">
      <w:pPr>
        <w:spacing w:after="120"/>
        <w:ind w:left="55" w:firstLine="0"/>
        <w:jc w:val="center"/>
        <w:rPr>
          <w:rFonts w:ascii="Arial" w:hAnsi="Arial" w:cs="Arial"/>
          <w:b/>
          <w:bCs/>
        </w:rPr>
      </w:pPr>
      <w:r>
        <w:rPr>
          <w:rFonts w:ascii="Arial" w:hAnsi="Arial"/>
          <w:b/>
        </w:rPr>
        <w:t>Atarrabia</w:t>
      </w:r>
    </w:p>
    <w:tbl>
      <w:tblPr>
        <w:tblW w:w="13461" w:type="dxa"/>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2A2E35">
        <w:trPr>
          <w:trHeight w:val="255"/>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rPr>
            </w:pPr>
            <w:r>
              <w:rPr>
                <w:rFonts w:ascii="Arial" w:hAnsi="Arial"/>
                <w:sz w:val="18"/>
              </w:rPr>
              <w:t>Adierazlea</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2017</w:t>
            </w:r>
          </w:p>
        </w:tc>
        <w:tc>
          <w:tcPr>
            <w:tcW w:w="1129" w:type="dxa"/>
            <w:tcBorders>
              <w:bottom w:val="single" w:sz="4" w:space="0" w:color="auto"/>
            </w:tcBorders>
            <w:shd w:val="clear" w:color="auto" w:fill="FABF8F" w:themeFill="accent6" w:themeFillTint="99"/>
          </w:tcPr>
          <w:p w:rsidR="00BE1465" w:rsidRPr="00EB61AA" w:rsidRDefault="00274FDB" w:rsidP="002A2E35">
            <w:pPr>
              <w:spacing w:after="0"/>
              <w:ind w:firstLine="0"/>
              <w:jc w:val="right"/>
              <w:rPr>
                <w:rFonts w:ascii="Arial" w:hAnsi="Arial" w:cs="Arial"/>
                <w:bCs/>
                <w:sz w:val="18"/>
                <w:szCs w:val="18"/>
              </w:rPr>
            </w:pPr>
            <w:r>
              <w:rPr>
                <w:rFonts w:ascii="Arial" w:hAnsi="Arial"/>
                <w:sz w:val="18"/>
              </w:rPr>
              <w:t>Aldakuntz</w:t>
            </w:r>
            <w:r>
              <w:rPr>
                <w:rFonts w:ascii="Arial" w:hAnsi="Arial"/>
                <w:sz w:val="18"/>
              </w:rPr>
              <w:t>a</w:t>
            </w:r>
            <w:r>
              <w:rPr>
                <w:rFonts w:ascii="Arial" w:hAnsi="Arial"/>
                <w:sz w:val="18"/>
              </w:rPr>
              <w:t>ren ehun</w:t>
            </w:r>
            <w:r>
              <w:rPr>
                <w:rFonts w:ascii="Arial" w:hAnsi="Arial"/>
                <w:sz w:val="18"/>
              </w:rPr>
              <w:t>e</w:t>
            </w:r>
            <w:r>
              <w:rPr>
                <w:rFonts w:ascii="Arial" w:hAnsi="Arial"/>
                <w:sz w:val="18"/>
              </w:rPr>
              <w:t>koa 2017/2009</w:t>
            </w:r>
          </w:p>
        </w:tc>
      </w:tr>
      <w:tr w:rsidR="00BE1465" w:rsidRPr="00EB61AA" w:rsidTr="002A2E35">
        <w:trPr>
          <w:trHeight w:val="255"/>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Transferentzietarako funtsa</w:t>
            </w:r>
          </w:p>
        </w:tc>
        <w:tc>
          <w:tcPr>
            <w:tcW w:w="1128"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2.676.991</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2.676.991</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2.643.467</w:t>
            </w:r>
          </w:p>
        </w:tc>
        <w:tc>
          <w:tcPr>
            <w:tcW w:w="1128"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2.643.467</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2.643.467</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2.643.467</w:t>
            </w:r>
          </w:p>
        </w:tc>
        <w:tc>
          <w:tcPr>
            <w:tcW w:w="1128"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2.643.467</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2.693.693</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2.728.711</w:t>
            </w:r>
          </w:p>
        </w:tc>
        <w:tc>
          <w:tcPr>
            <w:tcW w:w="1129" w:type="dxa"/>
            <w:tcBorders>
              <w:bottom w:val="single" w:sz="2" w:space="0" w:color="auto"/>
            </w:tcBorders>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w:t>
            </w:r>
          </w:p>
        </w:tc>
      </w:tr>
      <w:tr w:rsidR="00BE1465" w:rsidRPr="00EB61AA" w:rsidTr="002A2E35">
        <w:trPr>
          <w:trHeight w:val="255"/>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Funtzionamendu gastuak</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7.350.895</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7.160.803</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7.000.181</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6.855.927</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6.991.765</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6.760.853</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6.964.876</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7.220.169</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7.366.139</w:t>
            </w:r>
          </w:p>
        </w:tc>
        <w:tc>
          <w:tcPr>
            <w:tcW w:w="1129" w:type="dxa"/>
            <w:tcBorders>
              <w:top w:val="single" w:sz="2" w:space="0" w:color="auto"/>
              <w:bottom w:val="single" w:sz="2" w:space="0" w:color="auto"/>
            </w:tcBorders>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0,2</w:t>
            </w:r>
          </w:p>
        </w:tc>
      </w:tr>
      <w:tr w:rsidR="00BE1465" w:rsidRPr="00EB61AA" w:rsidTr="002A2E35">
        <w:trPr>
          <w:trHeight w:val="255"/>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Diru-sarrera arruntak (transferentziatarako funtsik gabe)</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5.069.650</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5.067.574</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5.182.875</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5.151.226</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5.361.609</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5.462.195</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5.594.277</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5.567.973</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6.052.304</w:t>
            </w:r>
          </w:p>
        </w:tc>
        <w:tc>
          <w:tcPr>
            <w:tcW w:w="1129" w:type="dxa"/>
            <w:tcBorders>
              <w:top w:val="single" w:sz="2" w:space="0" w:color="auto"/>
              <w:bottom w:val="single" w:sz="2" w:space="0" w:color="auto"/>
            </w:tcBorders>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19</w:t>
            </w:r>
          </w:p>
        </w:tc>
      </w:tr>
      <w:tr w:rsidR="00BE1465" w:rsidRPr="00EB61AA" w:rsidTr="002A2E35">
        <w:trPr>
          <w:trHeight w:val="255"/>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Tributu bidezko diru-sarrerak</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3.286.829</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3.343.547</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3.606.093</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3.616.309</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3.836.920</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4.023.708</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4.075.793</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3.989.840</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4.328.290</w:t>
            </w:r>
          </w:p>
        </w:tc>
        <w:tc>
          <w:tcPr>
            <w:tcW w:w="1129" w:type="dxa"/>
            <w:tcBorders>
              <w:top w:val="single" w:sz="2" w:space="0" w:color="auto"/>
              <w:bottom w:val="single" w:sz="2" w:space="0" w:color="auto"/>
            </w:tcBorders>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32</w:t>
            </w:r>
          </w:p>
        </w:tc>
      </w:tr>
      <w:tr w:rsidR="00BE1465" w:rsidRPr="00EB61AA" w:rsidTr="002A2E35">
        <w:trPr>
          <w:trHeight w:val="255"/>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Aurrezki gordina</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395.746</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583.762</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826.160</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938.766</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1.013.310</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1.344.809</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1.272.869</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1.041.497</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1.414.876</w:t>
            </w:r>
          </w:p>
        </w:tc>
        <w:tc>
          <w:tcPr>
            <w:tcW w:w="1129" w:type="dxa"/>
            <w:tcBorders>
              <w:top w:val="single" w:sz="2" w:space="0" w:color="auto"/>
              <w:bottom w:val="single" w:sz="2" w:space="0" w:color="auto"/>
            </w:tcBorders>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258</w:t>
            </w:r>
          </w:p>
        </w:tc>
      </w:tr>
      <w:tr w:rsidR="00BE1465" w:rsidRPr="00EB61AA" w:rsidTr="002A2E35">
        <w:trPr>
          <w:trHeight w:val="255"/>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Biztanleak</w:t>
            </w:r>
          </w:p>
        </w:tc>
        <w:tc>
          <w:tcPr>
            <w:tcW w:w="1128"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10.642</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10.568</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10.487</w:t>
            </w:r>
          </w:p>
        </w:tc>
        <w:tc>
          <w:tcPr>
            <w:tcW w:w="1128"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10.496</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10.308</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10.211</w:t>
            </w:r>
          </w:p>
        </w:tc>
        <w:tc>
          <w:tcPr>
            <w:tcW w:w="1128"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10.265</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10.317</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10.217</w:t>
            </w:r>
          </w:p>
        </w:tc>
        <w:tc>
          <w:tcPr>
            <w:tcW w:w="1129" w:type="dxa"/>
            <w:tcBorders>
              <w:top w:val="single" w:sz="2" w:space="0" w:color="auto"/>
            </w:tcBorders>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-4</w:t>
            </w:r>
          </w:p>
        </w:tc>
      </w:tr>
    </w:tbl>
    <w:p w:rsidR="00BE1465" w:rsidRDefault="00BE1465" w:rsidP="00BE1465">
      <w:pPr>
        <w:spacing w:after="0"/>
        <w:jc w:val="left"/>
      </w:pPr>
    </w:p>
    <w:p w:rsidR="00BE1465" w:rsidRDefault="00BE1465" w:rsidP="00BE1465">
      <w:pPr>
        <w:spacing w:after="0"/>
        <w:jc w:val="center"/>
      </w:pPr>
      <w:r>
        <w:rPr>
          <w:noProof/>
          <w:lang w:val="es-ES" w:eastAsia="es-ES" w:bidi="ar-SA"/>
        </w:rPr>
        <w:drawing>
          <wp:inline distT="0" distB="0" distL="0" distR="0" wp14:anchorId="1B620242" wp14:editId="19FD525B">
            <wp:extent cx="5612130" cy="3075940"/>
            <wp:effectExtent l="0" t="0" r="26670" b="10160"/>
            <wp:docPr id="45" name="Gráfico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E1465" w:rsidRDefault="00BE1465" w:rsidP="00BE1465">
      <w:pPr>
        <w:spacing w:after="0"/>
        <w:ind w:firstLine="0"/>
        <w:jc w:val="left"/>
      </w:pPr>
      <w:r>
        <w:br w:type="page"/>
      </w:r>
    </w:p>
    <w:p w:rsidR="00BE1465" w:rsidRDefault="00BE1465" w:rsidP="00BE1465">
      <w:pPr>
        <w:spacing w:after="0"/>
        <w:jc w:val="left"/>
      </w:pPr>
    </w:p>
    <w:p w:rsidR="002A2E35" w:rsidRPr="002A2E35" w:rsidRDefault="002A2E35" w:rsidP="002A2E35">
      <w:pPr>
        <w:spacing w:after="120"/>
        <w:ind w:left="55" w:firstLine="0"/>
        <w:jc w:val="center"/>
        <w:rPr>
          <w:rFonts w:ascii="Arial" w:hAnsi="Arial" w:cs="Arial"/>
          <w:b/>
          <w:bCs/>
        </w:rPr>
      </w:pPr>
      <w:r>
        <w:rPr>
          <w:rFonts w:ascii="Arial" w:hAnsi="Arial"/>
          <w:b/>
        </w:rPr>
        <w:t>Berriozar</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2A2E35">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rPr>
            </w:pPr>
            <w:r>
              <w:rPr>
                <w:rFonts w:ascii="Arial" w:hAnsi="Arial"/>
                <w:sz w:val="18"/>
              </w:rPr>
              <w:t>Adierazlea</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2017</w:t>
            </w:r>
          </w:p>
        </w:tc>
        <w:tc>
          <w:tcPr>
            <w:tcW w:w="1129" w:type="dxa"/>
            <w:tcBorders>
              <w:bottom w:val="single" w:sz="4" w:space="0" w:color="auto"/>
            </w:tcBorders>
            <w:shd w:val="clear" w:color="auto" w:fill="FABF8F" w:themeFill="accent6" w:themeFillTint="99"/>
          </w:tcPr>
          <w:p w:rsidR="00BE1465" w:rsidRPr="00EB61AA" w:rsidRDefault="00274FDB" w:rsidP="002A2E35">
            <w:pPr>
              <w:spacing w:after="0"/>
              <w:ind w:firstLine="0"/>
              <w:jc w:val="right"/>
              <w:rPr>
                <w:rFonts w:ascii="Arial" w:hAnsi="Arial" w:cs="Arial"/>
                <w:bCs/>
                <w:sz w:val="18"/>
                <w:szCs w:val="18"/>
              </w:rPr>
            </w:pPr>
            <w:r>
              <w:rPr>
                <w:rFonts w:ascii="Arial" w:hAnsi="Arial"/>
                <w:sz w:val="18"/>
              </w:rPr>
              <w:t>Aldakuntz</w:t>
            </w:r>
            <w:r>
              <w:rPr>
                <w:rFonts w:ascii="Arial" w:hAnsi="Arial"/>
                <w:sz w:val="18"/>
              </w:rPr>
              <w:t>a</w:t>
            </w:r>
            <w:r>
              <w:rPr>
                <w:rFonts w:ascii="Arial" w:hAnsi="Arial"/>
                <w:sz w:val="18"/>
              </w:rPr>
              <w:t>ren ehun</w:t>
            </w:r>
            <w:r>
              <w:rPr>
                <w:rFonts w:ascii="Arial" w:hAnsi="Arial"/>
                <w:sz w:val="18"/>
              </w:rPr>
              <w:t>e</w:t>
            </w:r>
            <w:r>
              <w:rPr>
                <w:rFonts w:ascii="Arial" w:hAnsi="Arial"/>
                <w:sz w:val="18"/>
              </w:rPr>
              <w:t>koa 2017/2009</w:t>
            </w:r>
          </w:p>
        </w:tc>
      </w:tr>
      <w:tr w:rsidR="00BE1465" w:rsidRPr="00EB61AA" w:rsidTr="002A2E35">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Transferentzietarako funtsa</w:t>
            </w:r>
          </w:p>
        </w:tc>
        <w:tc>
          <w:tcPr>
            <w:tcW w:w="1128"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2.026.044</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2.052.635</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2.058.275</w:t>
            </w:r>
          </w:p>
        </w:tc>
        <w:tc>
          <w:tcPr>
            <w:tcW w:w="1128"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2.074.851</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2.186.762</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2.296.354</w:t>
            </w:r>
          </w:p>
        </w:tc>
        <w:tc>
          <w:tcPr>
            <w:tcW w:w="1128"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2.296.354</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2.339.985</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2.370.405</w:t>
            </w:r>
          </w:p>
        </w:tc>
        <w:tc>
          <w:tcPr>
            <w:tcW w:w="1129" w:type="dxa"/>
            <w:tcBorders>
              <w:bottom w:val="single" w:sz="2" w:space="0" w:color="auto"/>
            </w:tcBorders>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17</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Funtzionamendu gastuak</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6.515.248</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6.261.647</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6.315.468</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6.097.744</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5.788.573</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5.507.154</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5.426.263</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5.479.233</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5.613.041</w:t>
            </w:r>
          </w:p>
        </w:tc>
        <w:tc>
          <w:tcPr>
            <w:tcW w:w="1129" w:type="dxa"/>
            <w:tcBorders>
              <w:top w:val="single" w:sz="2" w:space="0" w:color="auto"/>
              <w:bottom w:val="single" w:sz="2" w:space="0" w:color="auto"/>
            </w:tcBorders>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-14</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Diru-sarrera arruntak (transferentziatarako funtsik gabe)</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5.731.090</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5.106.836</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4.331.660</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3.985.122</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4.021.872</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3.519.427</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3.668.939</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3.626.813</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3.771.328</w:t>
            </w:r>
          </w:p>
        </w:tc>
        <w:tc>
          <w:tcPr>
            <w:tcW w:w="1129" w:type="dxa"/>
            <w:tcBorders>
              <w:top w:val="single" w:sz="2" w:space="0" w:color="auto"/>
              <w:bottom w:val="single" w:sz="2" w:space="0" w:color="auto"/>
            </w:tcBorders>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-34</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Tributu bidezko diru-sarrerak</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4.249.220</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3.803.608</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3.276.977</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3.137.549</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3.198.973</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2.884.111</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3.108.831</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3.027.389</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3.092.939</w:t>
            </w:r>
          </w:p>
        </w:tc>
        <w:tc>
          <w:tcPr>
            <w:tcW w:w="1129" w:type="dxa"/>
            <w:tcBorders>
              <w:top w:val="single" w:sz="2" w:space="0" w:color="auto"/>
              <w:bottom w:val="single" w:sz="2" w:space="0" w:color="auto"/>
            </w:tcBorders>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-27</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Aurrezki gordina</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1.241.885</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897.824</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74.467</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-37.771</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420.060</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308.627</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539.030</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487.565</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528.691</w:t>
            </w:r>
          </w:p>
        </w:tc>
        <w:tc>
          <w:tcPr>
            <w:tcW w:w="1129" w:type="dxa"/>
            <w:tcBorders>
              <w:top w:val="single" w:sz="2" w:space="0" w:color="auto"/>
              <w:bottom w:val="single" w:sz="2" w:space="0" w:color="auto"/>
            </w:tcBorders>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-57</w:t>
            </w:r>
          </w:p>
        </w:tc>
      </w:tr>
      <w:tr w:rsidR="00BE1465" w:rsidRPr="00EB61AA" w:rsidTr="002A2E35">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Biztanleak</w:t>
            </w:r>
          </w:p>
        </w:tc>
        <w:tc>
          <w:tcPr>
            <w:tcW w:w="1128"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9.020</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9.034</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8.931</w:t>
            </w:r>
          </w:p>
        </w:tc>
        <w:tc>
          <w:tcPr>
            <w:tcW w:w="1128"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9.449</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9.605</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9.625</w:t>
            </w:r>
          </w:p>
        </w:tc>
        <w:tc>
          <w:tcPr>
            <w:tcW w:w="1128"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9.625</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9.756</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9.874</w:t>
            </w:r>
          </w:p>
        </w:tc>
        <w:tc>
          <w:tcPr>
            <w:tcW w:w="1129" w:type="dxa"/>
            <w:tcBorders>
              <w:top w:val="single" w:sz="2" w:space="0" w:color="auto"/>
            </w:tcBorders>
            <w:vAlign w:val="center"/>
          </w:tcPr>
          <w:p w:rsidR="00BE1465" w:rsidRPr="00602EEF" w:rsidRDefault="00BE1465" w:rsidP="00BE1465">
            <w:pPr>
              <w:spacing w:after="0"/>
              <w:ind w:firstLine="0"/>
              <w:jc w:val="right"/>
              <w:rPr>
                <w:rFonts w:ascii="Arial Narrow" w:hAnsi="Arial Narrow"/>
                <w:color w:val="000000"/>
              </w:rPr>
            </w:pPr>
            <w:r>
              <w:rPr>
                <w:rFonts w:ascii="Arial Narrow" w:hAnsi="Arial Narrow"/>
                <w:color w:val="000000"/>
              </w:rPr>
              <w:t>9</w:t>
            </w:r>
          </w:p>
        </w:tc>
      </w:tr>
    </w:tbl>
    <w:p w:rsidR="00BE1465" w:rsidRDefault="00BE1465" w:rsidP="00BE1465">
      <w:pPr>
        <w:spacing w:after="0"/>
        <w:jc w:val="left"/>
      </w:pPr>
    </w:p>
    <w:p w:rsidR="00BE1465" w:rsidRDefault="00BE1465" w:rsidP="00BE1465">
      <w:pPr>
        <w:spacing w:after="0"/>
        <w:jc w:val="center"/>
      </w:pPr>
      <w:r>
        <w:rPr>
          <w:noProof/>
          <w:lang w:val="es-ES" w:eastAsia="es-ES" w:bidi="ar-SA"/>
        </w:rPr>
        <w:drawing>
          <wp:inline distT="0" distB="0" distL="0" distR="0" wp14:anchorId="70902A5B" wp14:editId="65B5D347">
            <wp:extent cx="5612130" cy="3075940"/>
            <wp:effectExtent l="0" t="0" r="26670" b="10160"/>
            <wp:docPr id="46" name="Gráfico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E1465" w:rsidRDefault="00BE1465" w:rsidP="00BE1465">
      <w:pPr>
        <w:spacing w:after="0"/>
        <w:ind w:firstLine="0"/>
        <w:jc w:val="left"/>
      </w:pPr>
      <w:r>
        <w:br w:type="page"/>
      </w:r>
    </w:p>
    <w:p w:rsidR="00BE1465" w:rsidRDefault="00BE1465" w:rsidP="00BE1465">
      <w:pPr>
        <w:spacing w:after="0"/>
        <w:jc w:val="left"/>
      </w:pPr>
    </w:p>
    <w:p w:rsidR="002A2E35" w:rsidRPr="002A2E35" w:rsidRDefault="002A2E35" w:rsidP="002A2E35">
      <w:pPr>
        <w:spacing w:after="120"/>
        <w:ind w:left="55" w:firstLine="0"/>
        <w:jc w:val="center"/>
        <w:rPr>
          <w:rFonts w:ascii="Arial" w:hAnsi="Arial" w:cs="Arial"/>
          <w:b/>
          <w:bCs/>
        </w:rPr>
      </w:pPr>
      <w:r>
        <w:rPr>
          <w:rFonts w:ascii="Arial" w:hAnsi="Arial"/>
          <w:b/>
        </w:rPr>
        <w:t>Noain (Elortzibar)</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2A2E35">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rPr>
            </w:pPr>
            <w:r>
              <w:rPr>
                <w:rFonts w:ascii="Arial" w:hAnsi="Arial"/>
                <w:sz w:val="18"/>
              </w:rPr>
              <w:t>Adierazlea</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2017</w:t>
            </w:r>
          </w:p>
        </w:tc>
        <w:tc>
          <w:tcPr>
            <w:tcW w:w="1129" w:type="dxa"/>
            <w:tcBorders>
              <w:bottom w:val="single" w:sz="4" w:space="0" w:color="auto"/>
            </w:tcBorders>
            <w:shd w:val="clear" w:color="auto" w:fill="FABF8F" w:themeFill="accent6" w:themeFillTint="99"/>
          </w:tcPr>
          <w:p w:rsidR="00BE1465" w:rsidRPr="00EB61AA" w:rsidRDefault="00274FDB" w:rsidP="002A2E35">
            <w:pPr>
              <w:spacing w:after="0"/>
              <w:ind w:firstLine="0"/>
              <w:jc w:val="right"/>
              <w:rPr>
                <w:rFonts w:ascii="Arial" w:hAnsi="Arial" w:cs="Arial"/>
                <w:bCs/>
                <w:sz w:val="18"/>
                <w:szCs w:val="18"/>
              </w:rPr>
            </w:pPr>
            <w:r>
              <w:rPr>
                <w:rFonts w:ascii="Arial" w:hAnsi="Arial"/>
                <w:sz w:val="18"/>
              </w:rPr>
              <w:t>Aldakuntz</w:t>
            </w:r>
            <w:r>
              <w:rPr>
                <w:rFonts w:ascii="Arial" w:hAnsi="Arial"/>
                <w:sz w:val="18"/>
              </w:rPr>
              <w:t>a</w:t>
            </w:r>
            <w:r>
              <w:rPr>
                <w:rFonts w:ascii="Arial" w:hAnsi="Arial"/>
                <w:sz w:val="18"/>
              </w:rPr>
              <w:t>ren ehun</w:t>
            </w:r>
            <w:r>
              <w:rPr>
                <w:rFonts w:ascii="Arial" w:hAnsi="Arial"/>
                <w:sz w:val="18"/>
              </w:rPr>
              <w:t>e</w:t>
            </w:r>
            <w:r>
              <w:rPr>
                <w:rFonts w:ascii="Arial" w:hAnsi="Arial"/>
                <w:sz w:val="18"/>
              </w:rPr>
              <w:t>koa 2017/2009</w:t>
            </w:r>
          </w:p>
        </w:tc>
      </w:tr>
      <w:tr w:rsidR="00BE1465" w:rsidRPr="00EB61AA" w:rsidTr="002A2E35">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Transferentzietarako funtsa</w:t>
            </w:r>
          </w:p>
        </w:tc>
        <w:tc>
          <w:tcPr>
            <w:tcW w:w="1128"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1.303.336</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1.328.082</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1.468.645</w:t>
            </w:r>
          </w:p>
        </w:tc>
        <w:tc>
          <w:tcPr>
            <w:tcW w:w="1128"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1.475.752</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1.510.533</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1.576.178</w:t>
            </w:r>
          </w:p>
        </w:tc>
        <w:tc>
          <w:tcPr>
            <w:tcW w:w="1128"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1.576.178</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1.606.125</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1.627.005</w:t>
            </w:r>
          </w:p>
        </w:tc>
        <w:tc>
          <w:tcPr>
            <w:tcW w:w="1129" w:type="dxa"/>
            <w:tcBorders>
              <w:bottom w:val="single" w:sz="2" w:space="0" w:color="auto"/>
            </w:tcBorders>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25</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Funtzionamendu gastuak</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7.068.794</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7.172.038</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6.944.660</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7.001.274</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7.112.571</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7.064.032</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7.153.520</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7.196.455</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7.236.315</w:t>
            </w:r>
          </w:p>
        </w:tc>
        <w:tc>
          <w:tcPr>
            <w:tcW w:w="1129" w:type="dxa"/>
            <w:tcBorders>
              <w:top w:val="single" w:sz="2" w:space="0" w:color="auto"/>
              <w:bottom w:val="single" w:sz="2" w:space="0" w:color="auto"/>
            </w:tcBorders>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2</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Diru-sarrera arruntak (transferentziatarako funtsik gabe)</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6.356.955</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6.601.926</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5.955.868</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6.235.640</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6.538.110</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6.201.519</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6.178.823</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6.781.847</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6.317.071</w:t>
            </w:r>
          </w:p>
        </w:tc>
        <w:tc>
          <w:tcPr>
            <w:tcW w:w="1129" w:type="dxa"/>
            <w:tcBorders>
              <w:top w:val="single" w:sz="2" w:space="0" w:color="auto"/>
              <w:bottom w:val="single" w:sz="2" w:space="0" w:color="auto"/>
            </w:tcBorders>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Tributu bidezko diru-sarrerak</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4.824.011</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4.963.391</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4.545.506</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4.727.843</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5.138.478</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4.686.140</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4.769.724</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5.315.552</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4.814.235</w:t>
            </w:r>
          </w:p>
        </w:tc>
        <w:tc>
          <w:tcPr>
            <w:tcW w:w="1129" w:type="dxa"/>
            <w:tcBorders>
              <w:top w:val="single" w:sz="2" w:space="0" w:color="auto"/>
              <w:bottom w:val="single" w:sz="2" w:space="0" w:color="auto"/>
            </w:tcBorders>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-0,2</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Aurrezki gordina</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591.497</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757.970</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479.853</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710.118</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936.072</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713.664</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601.481</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1.191.517</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707.761</w:t>
            </w:r>
          </w:p>
        </w:tc>
        <w:tc>
          <w:tcPr>
            <w:tcW w:w="1129" w:type="dxa"/>
            <w:tcBorders>
              <w:top w:val="single" w:sz="2" w:space="0" w:color="auto"/>
              <w:bottom w:val="single" w:sz="2" w:space="0" w:color="auto"/>
            </w:tcBorders>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20</w:t>
            </w:r>
          </w:p>
        </w:tc>
      </w:tr>
      <w:tr w:rsidR="00BE1465" w:rsidRPr="00EB61AA" w:rsidTr="002A2E35">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Biztanleak</w:t>
            </w:r>
          </w:p>
        </w:tc>
        <w:tc>
          <w:tcPr>
            <w:tcW w:w="1128"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6.806</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7.119</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7.415</w:t>
            </w:r>
          </w:p>
        </w:tc>
        <w:tc>
          <w:tcPr>
            <w:tcW w:w="1128"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7.566</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7.808</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7.837</w:t>
            </w:r>
          </w:p>
        </w:tc>
        <w:tc>
          <w:tcPr>
            <w:tcW w:w="1128"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7.892</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8.012</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8.115</w:t>
            </w:r>
          </w:p>
        </w:tc>
        <w:tc>
          <w:tcPr>
            <w:tcW w:w="1129" w:type="dxa"/>
            <w:tcBorders>
              <w:top w:val="single" w:sz="2" w:space="0" w:color="auto"/>
            </w:tcBorders>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19</w:t>
            </w:r>
          </w:p>
        </w:tc>
      </w:tr>
    </w:tbl>
    <w:p w:rsidR="00BE1465" w:rsidRDefault="00BE1465" w:rsidP="00BE1465">
      <w:pPr>
        <w:spacing w:after="0"/>
        <w:ind w:firstLine="0"/>
        <w:jc w:val="left"/>
      </w:pPr>
    </w:p>
    <w:p w:rsidR="00BE1465" w:rsidRDefault="00BE1465" w:rsidP="00BE1465">
      <w:pPr>
        <w:spacing w:after="0"/>
        <w:ind w:firstLine="0"/>
        <w:jc w:val="center"/>
      </w:pPr>
      <w:r>
        <w:rPr>
          <w:noProof/>
          <w:lang w:val="es-ES" w:eastAsia="es-ES" w:bidi="ar-SA"/>
        </w:rPr>
        <w:drawing>
          <wp:inline distT="0" distB="0" distL="0" distR="0" wp14:anchorId="16C27520" wp14:editId="3D141B4D">
            <wp:extent cx="5612130" cy="3075940"/>
            <wp:effectExtent l="0" t="0" r="26670" b="10160"/>
            <wp:docPr id="47" name="Gráfico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E1465" w:rsidRDefault="00BE1465" w:rsidP="00BE1465">
      <w:pPr>
        <w:spacing w:after="0"/>
        <w:ind w:firstLine="0"/>
        <w:jc w:val="left"/>
      </w:pPr>
      <w:r>
        <w:br w:type="page"/>
      </w:r>
    </w:p>
    <w:p w:rsidR="00BE1465" w:rsidRDefault="00BE1465" w:rsidP="00BE1465">
      <w:pPr>
        <w:spacing w:after="0"/>
        <w:ind w:firstLine="0"/>
        <w:jc w:val="left"/>
      </w:pPr>
    </w:p>
    <w:p w:rsidR="00BE1465" w:rsidRDefault="00BE1465" w:rsidP="00BE1465">
      <w:pPr>
        <w:spacing w:after="0"/>
        <w:ind w:firstLine="0"/>
        <w:jc w:val="left"/>
      </w:pPr>
    </w:p>
    <w:p w:rsidR="002A2E35" w:rsidRPr="002A2E35" w:rsidRDefault="002A2E35" w:rsidP="002A2E35">
      <w:pPr>
        <w:spacing w:after="120"/>
        <w:ind w:left="55" w:firstLine="0"/>
        <w:jc w:val="center"/>
        <w:rPr>
          <w:rFonts w:ascii="Arial" w:hAnsi="Arial" w:cs="Arial"/>
          <w:b/>
          <w:bCs/>
        </w:rPr>
      </w:pPr>
      <w:r>
        <w:rPr>
          <w:rFonts w:ascii="Arial" w:hAnsi="Arial"/>
          <w:b/>
        </w:rPr>
        <w:t>Uharte</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2A2E35">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rPr>
            </w:pPr>
            <w:r>
              <w:rPr>
                <w:rFonts w:ascii="Arial" w:hAnsi="Arial"/>
                <w:sz w:val="18"/>
              </w:rPr>
              <w:t>Adierazlea</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2017</w:t>
            </w:r>
          </w:p>
        </w:tc>
        <w:tc>
          <w:tcPr>
            <w:tcW w:w="1129" w:type="dxa"/>
            <w:tcBorders>
              <w:bottom w:val="single" w:sz="4" w:space="0" w:color="auto"/>
            </w:tcBorders>
            <w:shd w:val="clear" w:color="auto" w:fill="FABF8F" w:themeFill="accent6" w:themeFillTint="99"/>
          </w:tcPr>
          <w:p w:rsidR="00BE1465" w:rsidRPr="00EB61AA" w:rsidRDefault="00274FDB" w:rsidP="002A2E35">
            <w:pPr>
              <w:spacing w:after="0"/>
              <w:ind w:firstLine="0"/>
              <w:jc w:val="right"/>
              <w:rPr>
                <w:rFonts w:ascii="Arial" w:hAnsi="Arial" w:cs="Arial"/>
                <w:bCs/>
                <w:sz w:val="18"/>
                <w:szCs w:val="18"/>
              </w:rPr>
            </w:pPr>
            <w:r>
              <w:rPr>
                <w:rFonts w:ascii="Arial" w:hAnsi="Arial"/>
                <w:sz w:val="18"/>
              </w:rPr>
              <w:t>Aldakuntz</w:t>
            </w:r>
            <w:r>
              <w:rPr>
                <w:rFonts w:ascii="Arial" w:hAnsi="Arial"/>
                <w:sz w:val="18"/>
              </w:rPr>
              <w:t>a</w:t>
            </w:r>
            <w:r>
              <w:rPr>
                <w:rFonts w:ascii="Arial" w:hAnsi="Arial"/>
                <w:sz w:val="18"/>
              </w:rPr>
              <w:t>ren ehun</w:t>
            </w:r>
            <w:r>
              <w:rPr>
                <w:rFonts w:ascii="Arial" w:hAnsi="Arial"/>
                <w:sz w:val="18"/>
              </w:rPr>
              <w:t>e</w:t>
            </w:r>
            <w:r>
              <w:rPr>
                <w:rFonts w:ascii="Arial" w:hAnsi="Arial"/>
                <w:sz w:val="18"/>
              </w:rPr>
              <w:t>koa 2017/2009</w:t>
            </w:r>
          </w:p>
        </w:tc>
      </w:tr>
      <w:tr w:rsidR="00BE1465" w:rsidRPr="00EB61AA" w:rsidTr="002A2E35">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Transferentzietarako funtsa</w:t>
            </w:r>
          </w:p>
        </w:tc>
        <w:tc>
          <w:tcPr>
            <w:tcW w:w="1128"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1.036.978</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1.066.998</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1.081.965</w:t>
            </w:r>
          </w:p>
        </w:tc>
        <w:tc>
          <w:tcPr>
            <w:tcW w:w="1128"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1.119.651</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1.237.746</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1.331.457</w:t>
            </w:r>
          </w:p>
        </w:tc>
        <w:tc>
          <w:tcPr>
            <w:tcW w:w="1128"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1.331.457</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1.356.755</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1.374.393</w:t>
            </w:r>
          </w:p>
        </w:tc>
        <w:tc>
          <w:tcPr>
            <w:tcW w:w="1129" w:type="dxa"/>
            <w:tcBorders>
              <w:bottom w:val="single" w:sz="2" w:space="0" w:color="auto"/>
            </w:tcBorders>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33</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Funtzionamendu gastuak</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5.480.684</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5.905.103</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5.556.851</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5.491.729</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6.032.902</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5.490.830</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5.756.715</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6.724.520</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6.715.586</w:t>
            </w:r>
          </w:p>
        </w:tc>
        <w:tc>
          <w:tcPr>
            <w:tcW w:w="1129" w:type="dxa"/>
            <w:tcBorders>
              <w:top w:val="single" w:sz="2" w:space="0" w:color="auto"/>
              <w:bottom w:val="single" w:sz="2" w:space="0" w:color="auto"/>
            </w:tcBorders>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23</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Diru-sarrera arruntak (transferentziatarako funtsik gabe)</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4.571.547</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5.448.300</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4.900.778</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5.351.685</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5.749.241</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5.467.616</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5.560.584</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6.700.350</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6.619.443</w:t>
            </w:r>
          </w:p>
        </w:tc>
        <w:tc>
          <w:tcPr>
            <w:tcW w:w="1129" w:type="dxa"/>
            <w:tcBorders>
              <w:top w:val="single" w:sz="2" w:space="0" w:color="auto"/>
              <w:bottom w:val="single" w:sz="2" w:space="0" w:color="auto"/>
            </w:tcBorders>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45</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Tributu bidezko diru-sarrerak</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3.685.607</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4.362.651</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3.966.275</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4.230.244</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4.418.392</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4.374.271</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4.410.109</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5.384.371</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5.372.539</w:t>
            </w:r>
          </w:p>
        </w:tc>
        <w:tc>
          <w:tcPr>
            <w:tcW w:w="1129" w:type="dxa"/>
            <w:tcBorders>
              <w:top w:val="single" w:sz="2" w:space="0" w:color="auto"/>
              <w:bottom w:val="single" w:sz="2" w:space="0" w:color="auto"/>
            </w:tcBorders>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46</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Aurrezki gordina</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127.842</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610.195</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425.891</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979.608</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954.084</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1.308.243</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1.135.326</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1.332.585</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1.278.249</w:t>
            </w:r>
          </w:p>
        </w:tc>
        <w:tc>
          <w:tcPr>
            <w:tcW w:w="1129" w:type="dxa"/>
            <w:tcBorders>
              <w:top w:val="single" w:sz="2" w:space="0" w:color="auto"/>
              <w:bottom w:val="single" w:sz="2" w:space="0" w:color="auto"/>
            </w:tcBorders>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900</w:t>
            </w:r>
          </w:p>
        </w:tc>
      </w:tr>
      <w:tr w:rsidR="00BE1465" w:rsidRPr="00EB61AA" w:rsidTr="002A2E35">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Biztanleak</w:t>
            </w:r>
          </w:p>
        </w:tc>
        <w:tc>
          <w:tcPr>
            <w:tcW w:w="1128"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5.858</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6.095</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6.309</w:t>
            </w:r>
          </w:p>
        </w:tc>
        <w:tc>
          <w:tcPr>
            <w:tcW w:w="1128"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6.543</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6.781</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6.941</w:t>
            </w:r>
          </w:p>
        </w:tc>
        <w:tc>
          <w:tcPr>
            <w:tcW w:w="1128"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6.776</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6.895</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6.917</w:t>
            </w:r>
          </w:p>
        </w:tc>
        <w:tc>
          <w:tcPr>
            <w:tcW w:w="1129" w:type="dxa"/>
            <w:tcBorders>
              <w:top w:val="single" w:sz="2" w:space="0" w:color="auto"/>
            </w:tcBorders>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18</w:t>
            </w:r>
          </w:p>
        </w:tc>
      </w:tr>
    </w:tbl>
    <w:p w:rsidR="00BE1465" w:rsidRDefault="00BE1465" w:rsidP="00BE1465">
      <w:pPr>
        <w:spacing w:after="0"/>
        <w:ind w:firstLine="0"/>
        <w:jc w:val="left"/>
      </w:pPr>
    </w:p>
    <w:p w:rsidR="00BE1465" w:rsidRDefault="00BE1465" w:rsidP="00BE1465">
      <w:pPr>
        <w:spacing w:after="0"/>
        <w:ind w:firstLine="0"/>
        <w:jc w:val="center"/>
      </w:pPr>
      <w:r>
        <w:rPr>
          <w:noProof/>
          <w:lang w:val="es-ES" w:eastAsia="es-ES" w:bidi="ar-SA"/>
        </w:rPr>
        <w:drawing>
          <wp:inline distT="0" distB="0" distL="0" distR="0" wp14:anchorId="60CF5450" wp14:editId="0CE25882">
            <wp:extent cx="5612130" cy="3075940"/>
            <wp:effectExtent l="0" t="0" r="26670" b="10160"/>
            <wp:docPr id="48" name="Gráfico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E1465" w:rsidRDefault="00BE1465" w:rsidP="00BE1465">
      <w:pPr>
        <w:spacing w:after="0"/>
        <w:ind w:firstLine="0"/>
        <w:jc w:val="left"/>
      </w:pPr>
      <w:r>
        <w:br w:type="page"/>
      </w:r>
    </w:p>
    <w:p w:rsidR="00BE1465" w:rsidRDefault="00BE1465" w:rsidP="00BE1465">
      <w:pPr>
        <w:spacing w:after="0"/>
        <w:ind w:firstLine="0"/>
        <w:jc w:val="left"/>
      </w:pPr>
    </w:p>
    <w:p w:rsidR="002A2E35" w:rsidRPr="002A2E35" w:rsidRDefault="002A2E35" w:rsidP="002A2E35">
      <w:pPr>
        <w:spacing w:after="120"/>
        <w:ind w:left="55" w:firstLine="0"/>
        <w:jc w:val="center"/>
        <w:rPr>
          <w:rFonts w:ascii="Arial" w:hAnsi="Arial" w:cs="Arial"/>
          <w:b/>
          <w:bCs/>
        </w:rPr>
      </w:pPr>
      <w:r>
        <w:rPr>
          <w:rFonts w:ascii="Arial" w:hAnsi="Arial"/>
          <w:b/>
        </w:rPr>
        <w:t>Berriobeiti</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2A2E35">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rPr>
            </w:pPr>
            <w:r>
              <w:rPr>
                <w:rFonts w:ascii="Arial" w:hAnsi="Arial"/>
                <w:sz w:val="18"/>
              </w:rPr>
              <w:t>Adierazlea</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2017</w:t>
            </w:r>
          </w:p>
        </w:tc>
        <w:tc>
          <w:tcPr>
            <w:tcW w:w="1129" w:type="dxa"/>
            <w:tcBorders>
              <w:bottom w:val="single" w:sz="4" w:space="0" w:color="auto"/>
            </w:tcBorders>
            <w:shd w:val="clear" w:color="auto" w:fill="FABF8F" w:themeFill="accent6" w:themeFillTint="99"/>
          </w:tcPr>
          <w:p w:rsidR="00BE1465" w:rsidRPr="00EB61AA" w:rsidRDefault="00274FDB" w:rsidP="002A2E35">
            <w:pPr>
              <w:spacing w:after="0"/>
              <w:ind w:firstLine="0"/>
              <w:jc w:val="right"/>
              <w:rPr>
                <w:rFonts w:ascii="Arial" w:hAnsi="Arial" w:cs="Arial"/>
                <w:bCs/>
                <w:sz w:val="18"/>
                <w:szCs w:val="18"/>
              </w:rPr>
            </w:pPr>
            <w:r>
              <w:rPr>
                <w:rFonts w:ascii="Arial" w:hAnsi="Arial"/>
                <w:sz w:val="18"/>
              </w:rPr>
              <w:t>Aldakuntz</w:t>
            </w:r>
            <w:r>
              <w:rPr>
                <w:rFonts w:ascii="Arial" w:hAnsi="Arial"/>
                <w:sz w:val="18"/>
              </w:rPr>
              <w:t>a</w:t>
            </w:r>
            <w:r>
              <w:rPr>
                <w:rFonts w:ascii="Arial" w:hAnsi="Arial"/>
                <w:sz w:val="18"/>
              </w:rPr>
              <w:t>ren ehun</w:t>
            </w:r>
            <w:r>
              <w:rPr>
                <w:rFonts w:ascii="Arial" w:hAnsi="Arial"/>
                <w:sz w:val="18"/>
              </w:rPr>
              <w:t>e</w:t>
            </w:r>
            <w:r>
              <w:rPr>
                <w:rFonts w:ascii="Arial" w:hAnsi="Arial"/>
                <w:sz w:val="18"/>
              </w:rPr>
              <w:t>koa 2017/2009</w:t>
            </w:r>
          </w:p>
        </w:tc>
      </w:tr>
      <w:tr w:rsidR="00BE1465" w:rsidRPr="00EB61AA" w:rsidTr="002A2E35">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Transferentzietarako funtsa</w:t>
            </w:r>
          </w:p>
        </w:tc>
        <w:tc>
          <w:tcPr>
            <w:tcW w:w="1128"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558.051</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586.692</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665.066</w:t>
            </w:r>
          </w:p>
        </w:tc>
        <w:tc>
          <w:tcPr>
            <w:tcW w:w="1128"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714.889</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888.543</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1.058.443</w:t>
            </w:r>
          </w:p>
        </w:tc>
        <w:tc>
          <w:tcPr>
            <w:tcW w:w="1128"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1.058.443</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1.078.553</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1.092.574</w:t>
            </w:r>
          </w:p>
        </w:tc>
        <w:tc>
          <w:tcPr>
            <w:tcW w:w="1129" w:type="dxa"/>
            <w:tcBorders>
              <w:bottom w:val="single" w:sz="2" w:space="0" w:color="auto"/>
            </w:tcBorders>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96</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Funtzionamendu gastuak</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4.162.487</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4.086.223</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3.715.403</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3.610.566</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3.367.792</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3.583.883</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3.592.508</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3.543.815</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3.850.812</w:t>
            </w:r>
          </w:p>
        </w:tc>
        <w:tc>
          <w:tcPr>
            <w:tcW w:w="1129" w:type="dxa"/>
            <w:tcBorders>
              <w:top w:val="single" w:sz="2" w:space="0" w:color="auto"/>
              <w:bottom w:val="single" w:sz="2" w:space="0" w:color="auto"/>
            </w:tcBorders>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-7</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Diru-sarrera arruntak (transferentziatarako funtsik gabe)</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3.710.688</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3.754.371</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3.304.371</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3.677.840</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3.794.023</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4.204.226</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4.072.113</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4.341.593</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4.912.167</w:t>
            </w:r>
          </w:p>
        </w:tc>
        <w:tc>
          <w:tcPr>
            <w:tcW w:w="1129" w:type="dxa"/>
            <w:tcBorders>
              <w:top w:val="single" w:sz="2" w:space="0" w:color="auto"/>
              <w:bottom w:val="single" w:sz="2" w:space="0" w:color="auto"/>
            </w:tcBorders>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32</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Tributu bidezko diru-sarrerak</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3.097.822</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3.154.005</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2.824.136</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2.918.370</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3.089.441</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3.406.001</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3.216.382</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3.316.033</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3.786.304</w:t>
            </w:r>
          </w:p>
        </w:tc>
        <w:tc>
          <w:tcPr>
            <w:tcW w:w="1129" w:type="dxa"/>
            <w:tcBorders>
              <w:top w:val="single" w:sz="2" w:space="0" w:color="auto"/>
              <w:bottom w:val="single" w:sz="2" w:space="0" w:color="auto"/>
            </w:tcBorders>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22</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Aurrezki gordina</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106.252</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254.839</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254.035</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782.164</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1.314.774</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1.678.786</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1.538.048</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1.876.331</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2.153.930</w:t>
            </w:r>
          </w:p>
        </w:tc>
        <w:tc>
          <w:tcPr>
            <w:tcW w:w="1129" w:type="dxa"/>
            <w:tcBorders>
              <w:top w:val="single" w:sz="2" w:space="0" w:color="auto"/>
              <w:bottom w:val="single" w:sz="2" w:space="0" w:color="auto"/>
            </w:tcBorders>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1927</w:t>
            </w:r>
          </w:p>
        </w:tc>
      </w:tr>
      <w:tr w:rsidR="00BE1465" w:rsidRPr="00EB61AA" w:rsidTr="002A2E35">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Biztanleak</w:t>
            </w:r>
          </w:p>
        </w:tc>
        <w:tc>
          <w:tcPr>
            <w:tcW w:w="1128"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4.344</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4.852</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5.366</w:t>
            </w:r>
          </w:p>
        </w:tc>
        <w:tc>
          <w:tcPr>
            <w:tcW w:w="1128"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5.971</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6.325</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6.444</w:t>
            </w:r>
          </w:p>
        </w:tc>
        <w:tc>
          <w:tcPr>
            <w:tcW w:w="1128"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6.527</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6.731</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6.872</w:t>
            </w:r>
          </w:p>
        </w:tc>
        <w:tc>
          <w:tcPr>
            <w:tcW w:w="1129" w:type="dxa"/>
            <w:tcBorders>
              <w:top w:val="single" w:sz="2" w:space="0" w:color="auto"/>
            </w:tcBorders>
            <w:vAlign w:val="center"/>
          </w:tcPr>
          <w:p w:rsidR="00BE1465" w:rsidRPr="00B6214C" w:rsidRDefault="00BE1465" w:rsidP="00BE1465">
            <w:pPr>
              <w:spacing w:after="0"/>
              <w:ind w:firstLine="0"/>
              <w:jc w:val="right"/>
              <w:rPr>
                <w:rFonts w:ascii="Arial Narrow" w:hAnsi="Arial Narrow"/>
                <w:color w:val="000000"/>
              </w:rPr>
            </w:pPr>
            <w:r>
              <w:rPr>
                <w:rFonts w:ascii="Arial Narrow" w:hAnsi="Arial Narrow"/>
                <w:color w:val="000000"/>
              </w:rPr>
              <w:t>58</w:t>
            </w:r>
          </w:p>
        </w:tc>
      </w:tr>
    </w:tbl>
    <w:p w:rsidR="00BE1465" w:rsidRDefault="00BE1465" w:rsidP="00BE1465">
      <w:pPr>
        <w:spacing w:after="0"/>
        <w:ind w:firstLine="0"/>
        <w:jc w:val="left"/>
      </w:pPr>
    </w:p>
    <w:p w:rsidR="00BE1465" w:rsidRDefault="00BE1465" w:rsidP="00BE1465">
      <w:pPr>
        <w:spacing w:after="0"/>
        <w:ind w:firstLine="0"/>
        <w:jc w:val="center"/>
      </w:pPr>
      <w:r>
        <w:rPr>
          <w:noProof/>
          <w:lang w:val="es-ES" w:eastAsia="es-ES" w:bidi="ar-SA"/>
        </w:rPr>
        <w:drawing>
          <wp:inline distT="0" distB="0" distL="0" distR="0" wp14:anchorId="6DBE4019" wp14:editId="36ADFEE9">
            <wp:extent cx="5612130" cy="3075940"/>
            <wp:effectExtent l="0" t="0" r="26670" b="10160"/>
            <wp:docPr id="49" name="Gráfico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E1465" w:rsidRDefault="00BE1465" w:rsidP="00BE1465">
      <w:pPr>
        <w:spacing w:after="0"/>
        <w:ind w:firstLine="0"/>
        <w:jc w:val="left"/>
      </w:pPr>
      <w:r>
        <w:br w:type="page"/>
      </w:r>
    </w:p>
    <w:p w:rsidR="00BE1465" w:rsidRDefault="00BE1465" w:rsidP="00BE1465">
      <w:pPr>
        <w:spacing w:after="0"/>
        <w:ind w:firstLine="0"/>
      </w:pPr>
    </w:p>
    <w:p w:rsidR="002A2E35" w:rsidRPr="002A2E35" w:rsidRDefault="002A2E35" w:rsidP="002A2E35">
      <w:pPr>
        <w:spacing w:after="120"/>
        <w:ind w:left="55" w:firstLine="0"/>
        <w:jc w:val="center"/>
        <w:rPr>
          <w:rFonts w:ascii="Arial" w:hAnsi="Arial" w:cs="Arial"/>
          <w:b/>
          <w:bCs/>
        </w:rPr>
      </w:pPr>
      <w:r>
        <w:rPr>
          <w:rFonts w:ascii="Arial" w:hAnsi="Arial"/>
          <w:b/>
        </w:rPr>
        <w:t>Faltzes</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2A2E35">
        <w:trPr>
          <w:trHeight w:val="255"/>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rPr>
            </w:pPr>
            <w:r>
              <w:rPr>
                <w:rFonts w:ascii="Arial" w:hAnsi="Arial"/>
                <w:sz w:val="18"/>
              </w:rPr>
              <w:t>Adierazlea</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2017</w:t>
            </w:r>
          </w:p>
        </w:tc>
        <w:tc>
          <w:tcPr>
            <w:tcW w:w="1129" w:type="dxa"/>
            <w:tcBorders>
              <w:bottom w:val="single" w:sz="4" w:space="0" w:color="auto"/>
            </w:tcBorders>
            <w:shd w:val="clear" w:color="auto" w:fill="FABF8F" w:themeFill="accent6" w:themeFillTint="99"/>
          </w:tcPr>
          <w:p w:rsidR="00BE1465" w:rsidRPr="00EB61AA" w:rsidRDefault="00274FDB" w:rsidP="002A2E35">
            <w:pPr>
              <w:spacing w:after="0"/>
              <w:ind w:firstLine="0"/>
              <w:jc w:val="right"/>
              <w:rPr>
                <w:rFonts w:ascii="Arial" w:hAnsi="Arial" w:cs="Arial"/>
                <w:bCs/>
                <w:sz w:val="18"/>
                <w:szCs w:val="18"/>
              </w:rPr>
            </w:pPr>
            <w:r>
              <w:rPr>
                <w:rFonts w:ascii="Arial" w:hAnsi="Arial"/>
                <w:sz w:val="18"/>
              </w:rPr>
              <w:t>Aldakuntz</w:t>
            </w:r>
            <w:r>
              <w:rPr>
                <w:rFonts w:ascii="Arial" w:hAnsi="Arial"/>
                <w:sz w:val="18"/>
              </w:rPr>
              <w:t>a</w:t>
            </w:r>
            <w:r>
              <w:rPr>
                <w:rFonts w:ascii="Arial" w:hAnsi="Arial"/>
                <w:sz w:val="18"/>
              </w:rPr>
              <w:t>ren ehun</w:t>
            </w:r>
            <w:r>
              <w:rPr>
                <w:rFonts w:ascii="Arial" w:hAnsi="Arial"/>
                <w:sz w:val="18"/>
              </w:rPr>
              <w:t>e</w:t>
            </w:r>
            <w:r>
              <w:rPr>
                <w:rFonts w:ascii="Arial" w:hAnsi="Arial"/>
                <w:sz w:val="18"/>
              </w:rPr>
              <w:t>koa 2017/2009</w:t>
            </w:r>
          </w:p>
        </w:tc>
      </w:tr>
      <w:tr w:rsidR="00BE1465" w:rsidRPr="00EB61AA" w:rsidTr="002A2E35">
        <w:trPr>
          <w:trHeight w:val="255"/>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Transferentzietarako funtsa</w:t>
            </w:r>
          </w:p>
        </w:tc>
        <w:tc>
          <w:tcPr>
            <w:tcW w:w="1128"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636.141</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637.620</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633.364</w:t>
            </w:r>
          </w:p>
        </w:tc>
        <w:tc>
          <w:tcPr>
            <w:tcW w:w="1128"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634.758</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634.758</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634.758</w:t>
            </w:r>
          </w:p>
        </w:tc>
        <w:tc>
          <w:tcPr>
            <w:tcW w:w="1128"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634.758</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646.818</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655.227</w:t>
            </w:r>
          </w:p>
        </w:tc>
        <w:tc>
          <w:tcPr>
            <w:tcW w:w="1129" w:type="dxa"/>
            <w:tcBorders>
              <w:bottom w:val="single" w:sz="2" w:space="0" w:color="auto"/>
            </w:tcBorders>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3</w:t>
            </w:r>
          </w:p>
        </w:tc>
      </w:tr>
      <w:tr w:rsidR="00BE1465" w:rsidRPr="00EB61AA" w:rsidTr="002A2E35">
        <w:trPr>
          <w:trHeight w:val="255"/>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Funtzionamendu gastuak</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2.263.147</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2.179.195</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2.052.212</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2.257.413</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2.054.347</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2.338.488</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2.343.692</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2.596.578</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2.241.495</w:t>
            </w:r>
          </w:p>
        </w:tc>
        <w:tc>
          <w:tcPr>
            <w:tcW w:w="1129" w:type="dxa"/>
            <w:tcBorders>
              <w:top w:val="single" w:sz="2" w:space="0" w:color="auto"/>
              <w:bottom w:val="single" w:sz="2" w:space="0" w:color="auto"/>
            </w:tcBorders>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w:t>
            </w:r>
          </w:p>
        </w:tc>
      </w:tr>
      <w:tr w:rsidR="00BE1465" w:rsidRPr="00EB61AA" w:rsidTr="002A2E35">
        <w:trPr>
          <w:trHeight w:val="255"/>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Diru-sarrera arruntak (transferentziatarako funtsik gabe)</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2.071.475</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2.061.695</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2.019.483</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2.148.403</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2.328.175</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2.344.976</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2.352.042</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2.436.530</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2.187.374</w:t>
            </w:r>
          </w:p>
        </w:tc>
        <w:tc>
          <w:tcPr>
            <w:tcW w:w="1129" w:type="dxa"/>
            <w:tcBorders>
              <w:top w:val="single" w:sz="2" w:space="0" w:color="auto"/>
              <w:bottom w:val="single" w:sz="2" w:space="0" w:color="auto"/>
            </w:tcBorders>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6</w:t>
            </w:r>
          </w:p>
        </w:tc>
      </w:tr>
      <w:tr w:rsidR="00BE1465" w:rsidRPr="00EB61AA" w:rsidTr="002A2E35">
        <w:trPr>
          <w:trHeight w:val="255"/>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Tributu bidezko diru-sarrerak</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1.057.708</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1.131.636</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1.182.276</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1.138.288</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1.304.345</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1.347.573</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1.457.187</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1.377.285</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1.343.378</w:t>
            </w:r>
          </w:p>
        </w:tc>
        <w:tc>
          <w:tcPr>
            <w:tcW w:w="1129" w:type="dxa"/>
            <w:tcBorders>
              <w:top w:val="single" w:sz="2" w:space="0" w:color="auto"/>
              <w:bottom w:val="single" w:sz="2" w:space="0" w:color="auto"/>
            </w:tcBorders>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27</w:t>
            </w:r>
          </w:p>
        </w:tc>
      </w:tr>
      <w:tr w:rsidR="00BE1465" w:rsidRPr="00EB61AA" w:rsidTr="002A2E35">
        <w:trPr>
          <w:trHeight w:val="255"/>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Aurrezki gordina</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444.469</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520.120</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600.635</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525.747</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908.586</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641.246</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643.108</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486.770</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601.106</w:t>
            </w:r>
          </w:p>
        </w:tc>
        <w:tc>
          <w:tcPr>
            <w:tcW w:w="1129" w:type="dxa"/>
            <w:tcBorders>
              <w:top w:val="single" w:sz="2" w:space="0" w:color="auto"/>
              <w:bottom w:val="single" w:sz="2" w:space="0" w:color="auto"/>
            </w:tcBorders>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35</w:t>
            </w:r>
          </w:p>
        </w:tc>
      </w:tr>
      <w:tr w:rsidR="00BE1465" w:rsidRPr="00EB61AA" w:rsidTr="002A2E35">
        <w:trPr>
          <w:trHeight w:val="255"/>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Biztanleak</w:t>
            </w:r>
          </w:p>
        </w:tc>
        <w:tc>
          <w:tcPr>
            <w:tcW w:w="1128"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2.641</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2.650</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2.637</w:t>
            </w:r>
          </w:p>
        </w:tc>
        <w:tc>
          <w:tcPr>
            <w:tcW w:w="1128"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2.559</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2.501</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2.443</w:t>
            </w:r>
          </w:p>
        </w:tc>
        <w:tc>
          <w:tcPr>
            <w:tcW w:w="1128"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2.390</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2.335</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2.313</w:t>
            </w:r>
          </w:p>
        </w:tc>
        <w:tc>
          <w:tcPr>
            <w:tcW w:w="1129" w:type="dxa"/>
            <w:tcBorders>
              <w:top w:val="single" w:sz="2" w:space="0" w:color="auto"/>
            </w:tcBorders>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-12</w:t>
            </w:r>
          </w:p>
        </w:tc>
      </w:tr>
    </w:tbl>
    <w:p w:rsidR="00BE1465" w:rsidRDefault="00BE1465" w:rsidP="00BE1465">
      <w:pPr>
        <w:spacing w:after="0"/>
        <w:jc w:val="left"/>
      </w:pPr>
    </w:p>
    <w:p w:rsidR="00BE1465" w:rsidRDefault="00BE1465" w:rsidP="00BE1465">
      <w:pPr>
        <w:spacing w:after="0"/>
        <w:jc w:val="center"/>
      </w:pPr>
      <w:r>
        <w:rPr>
          <w:noProof/>
          <w:lang w:val="es-ES" w:eastAsia="es-ES" w:bidi="ar-SA"/>
        </w:rPr>
        <w:drawing>
          <wp:inline distT="0" distB="0" distL="0" distR="0" wp14:anchorId="73B2D25D" wp14:editId="2E3D2E86">
            <wp:extent cx="5612130" cy="3075940"/>
            <wp:effectExtent l="0" t="0" r="26670" b="10160"/>
            <wp:docPr id="50" name="Gráfico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E1465" w:rsidRDefault="00BE1465" w:rsidP="00BE1465">
      <w:pPr>
        <w:spacing w:after="0"/>
        <w:ind w:firstLine="0"/>
        <w:jc w:val="left"/>
      </w:pPr>
      <w:r>
        <w:br w:type="page"/>
      </w:r>
    </w:p>
    <w:p w:rsidR="00BE1465" w:rsidRDefault="00BE1465" w:rsidP="00BE1465">
      <w:pPr>
        <w:spacing w:after="0"/>
        <w:ind w:firstLine="0"/>
        <w:jc w:val="left"/>
      </w:pPr>
    </w:p>
    <w:p w:rsidR="00404D4B" w:rsidRPr="00404D4B" w:rsidRDefault="00404D4B" w:rsidP="00404D4B">
      <w:pPr>
        <w:spacing w:after="120"/>
        <w:ind w:left="55" w:firstLine="0"/>
        <w:jc w:val="center"/>
        <w:rPr>
          <w:rFonts w:ascii="Arial" w:hAnsi="Arial" w:cs="Arial"/>
          <w:b/>
          <w:bCs/>
        </w:rPr>
      </w:pPr>
      <w:r>
        <w:rPr>
          <w:rFonts w:ascii="Arial" w:hAnsi="Arial"/>
          <w:b/>
        </w:rPr>
        <w:t>Andosilla</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404D4B">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rPr>
            </w:pPr>
            <w:r>
              <w:rPr>
                <w:rFonts w:ascii="Arial" w:hAnsi="Arial"/>
                <w:sz w:val="18"/>
              </w:rPr>
              <w:t>Adierazlea</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2017</w:t>
            </w:r>
          </w:p>
        </w:tc>
        <w:tc>
          <w:tcPr>
            <w:tcW w:w="1129" w:type="dxa"/>
            <w:tcBorders>
              <w:bottom w:val="single" w:sz="4" w:space="0" w:color="auto"/>
            </w:tcBorders>
            <w:shd w:val="clear" w:color="auto" w:fill="FABF8F" w:themeFill="accent6" w:themeFillTint="99"/>
          </w:tcPr>
          <w:p w:rsidR="00BE1465" w:rsidRPr="00EB61AA" w:rsidRDefault="00274FDB" w:rsidP="00404D4B">
            <w:pPr>
              <w:spacing w:after="0"/>
              <w:ind w:firstLine="0"/>
              <w:jc w:val="right"/>
              <w:rPr>
                <w:rFonts w:ascii="Arial" w:hAnsi="Arial" w:cs="Arial"/>
                <w:bCs/>
                <w:sz w:val="18"/>
                <w:szCs w:val="18"/>
              </w:rPr>
            </w:pPr>
            <w:r>
              <w:rPr>
                <w:rFonts w:ascii="Arial" w:hAnsi="Arial"/>
                <w:sz w:val="18"/>
              </w:rPr>
              <w:t>Aldakuntz</w:t>
            </w:r>
            <w:r>
              <w:rPr>
                <w:rFonts w:ascii="Arial" w:hAnsi="Arial"/>
                <w:sz w:val="18"/>
              </w:rPr>
              <w:t>a</w:t>
            </w:r>
            <w:r>
              <w:rPr>
                <w:rFonts w:ascii="Arial" w:hAnsi="Arial"/>
                <w:sz w:val="18"/>
              </w:rPr>
              <w:t>ren ehun</w:t>
            </w:r>
            <w:r>
              <w:rPr>
                <w:rFonts w:ascii="Arial" w:hAnsi="Arial"/>
                <w:sz w:val="18"/>
              </w:rPr>
              <w:t>e</w:t>
            </w:r>
            <w:r>
              <w:rPr>
                <w:rFonts w:ascii="Arial" w:hAnsi="Arial"/>
                <w:sz w:val="18"/>
              </w:rPr>
              <w:t>koa 2017/2009</w:t>
            </w:r>
          </w:p>
        </w:tc>
      </w:tr>
      <w:tr w:rsidR="00BE1465" w:rsidRPr="00EB61AA" w:rsidTr="00404D4B">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Transferentzietarako funtsa</w:t>
            </w:r>
          </w:p>
        </w:tc>
        <w:tc>
          <w:tcPr>
            <w:tcW w:w="1128"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787.552</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799.013</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801.390</w:t>
            </w:r>
          </w:p>
        </w:tc>
        <w:tc>
          <w:tcPr>
            <w:tcW w:w="1128"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814.407</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841.280</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853.571</w:t>
            </w:r>
          </w:p>
        </w:tc>
        <w:tc>
          <w:tcPr>
            <w:tcW w:w="1128"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853.571</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869.789</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881.097</w:t>
            </w:r>
          </w:p>
        </w:tc>
        <w:tc>
          <w:tcPr>
            <w:tcW w:w="1129" w:type="dxa"/>
            <w:tcBorders>
              <w:bottom w:val="single" w:sz="2" w:space="0" w:color="auto"/>
            </w:tcBorders>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12</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Funtzionamendu gastuak</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1.730.649</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1.857.125</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1.893.664</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1.708.908</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1.668.552</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1.548.543</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1.587.241</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1.528.838</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1.563.990</w:t>
            </w:r>
          </w:p>
        </w:tc>
        <w:tc>
          <w:tcPr>
            <w:tcW w:w="1129" w:type="dxa"/>
            <w:tcBorders>
              <w:top w:val="single" w:sz="2" w:space="0" w:color="auto"/>
              <w:bottom w:val="single" w:sz="2" w:space="0" w:color="auto"/>
            </w:tcBorders>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-10</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Diru-sarrera arruntak (transferentziatarako funtsik gabe)</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1.430.918</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1.328.173</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1.336.674</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1.533.540</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1.434.926</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1.562.773</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1.360.474</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1.506.603</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1.461.454</w:t>
            </w:r>
          </w:p>
        </w:tc>
        <w:tc>
          <w:tcPr>
            <w:tcW w:w="1129" w:type="dxa"/>
            <w:tcBorders>
              <w:top w:val="single" w:sz="2" w:space="0" w:color="auto"/>
              <w:bottom w:val="single" w:sz="2" w:space="0" w:color="auto"/>
            </w:tcBorders>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Tributu bidezko diru-sarrerak</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1.046.607</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1.080.453</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1.107.829</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1.277.910</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1.203.019</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1.180.004</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1.141.763</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1.275.453</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1.204.730</w:t>
            </w:r>
          </w:p>
        </w:tc>
        <w:tc>
          <w:tcPr>
            <w:tcW w:w="1129" w:type="dxa"/>
            <w:tcBorders>
              <w:top w:val="single" w:sz="2" w:space="0" w:color="auto"/>
              <w:bottom w:val="single" w:sz="2" w:space="0" w:color="auto"/>
            </w:tcBorders>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15</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Aurrezki gordina</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487.821</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270.061</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244.400</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639.039</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607.654</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867.802</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626.805</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847.554</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778.561</w:t>
            </w:r>
          </w:p>
        </w:tc>
        <w:tc>
          <w:tcPr>
            <w:tcW w:w="1129" w:type="dxa"/>
            <w:tcBorders>
              <w:top w:val="single" w:sz="2" w:space="0" w:color="auto"/>
              <w:bottom w:val="single" w:sz="2" w:space="0" w:color="auto"/>
            </w:tcBorders>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 60</w:t>
            </w:r>
          </w:p>
        </w:tc>
      </w:tr>
      <w:tr w:rsidR="00BE1465" w:rsidRPr="00EB61AA" w:rsidTr="00404D4B">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Biztanleak</w:t>
            </w:r>
          </w:p>
        </w:tc>
        <w:tc>
          <w:tcPr>
            <w:tcW w:w="1128"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2.996</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3.039</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3.031</w:t>
            </w:r>
          </w:p>
        </w:tc>
        <w:tc>
          <w:tcPr>
            <w:tcW w:w="1128"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2.950</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2.883</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2.779</w:t>
            </w:r>
          </w:p>
        </w:tc>
        <w:tc>
          <w:tcPr>
            <w:tcW w:w="1128"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2.753</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2.772</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2.718</w:t>
            </w:r>
          </w:p>
        </w:tc>
        <w:tc>
          <w:tcPr>
            <w:tcW w:w="1129" w:type="dxa"/>
            <w:tcBorders>
              <w:top w:val="single" w:sz="2" w:space="0" w:color="auto"/>
            </w:tcBorders>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-9</w:t>
            </w:r>
          </w:p>
        </w:tc>
      </w:tr>
    </w:tbl>
    <w:p w:rsidR="00BE1465" w:rsidRDefault="00BE1465" w:rsidP="00BE1465">
      <w:pPr>
        <w:spacing w:after="0"/>
        <w:ind w:firstLine="0"/>
        <w:jc w:val="left"/>
      </w:pPr>
    </w:p>
    <w:p w:rsidR="00BE1465" w:rsidRDefault="00BE1465" w:rsidP="00BE1465">
      <w:pPr>
        <w:spacing w:after="0"/>
        <w:ind w:firstLine="0"/>
        <w:jc w:val="center"/>
      </w:pPr>
      <w:r>
        <w:rPr>
          <w:noProof/>
          <w:lang w:val="es-ES" w:eastAsia="es-ES" w:bidi="ar-SA"/>
        </w:rPr>
        <w:drawing>
          <wp:inline distT="0" distB="0" distL="0" distR="0" wp14:anchorId="47A550C7" wp14:editId="2C18ADAC">
            <wp:extent cx="5612130" cy="3075940"/>
            <wp:effectExtent l="0" t="0" r="26670" b="10160"/>
            <wp:docPr id="51" name="Gráfico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E1465" w:rsidRDefault="00BE1465" w:rsidP="00BE1465">
      <w:pPr>
        <w:spacing w:after="0"/>
        <w:ind w:firstLine="0"/>
        <w:jc w:val="left"/>
      </w:pPr>
      <w:r>
        <w:br w:type="page"/>
      </w:r>
    </w:p>
    <w:p w:rsidR="00BE1465" w:rsidRDefault="00BE1465" w:rsidP="00BE1465">
      <w:pPr>
        <w:spacing w:after="0"/>
        <w:ind w:firstLine="0"/>
        <w:jc w:val="left"/>
      </w:pPr>
    </w:p>
    <w:p w:rsidR="00404D4B" w:rsidRPr="00404D4B" w:rsidRDefault="00404D4B" w:rsidP="00404D4B">
      <w:pPr>
        <w:spacing w:after="120"/>
        <w:ind w:left="55" w:firstLine="0"/>
        <w:jc w:val="center"/>
        <w:rPr>
          <w:rFonts w:ascii="Arial" w:hAnsi="Arial" w:cs="Arial"/>
          <w:b/>
          <w:bCs/>
        </w:rPr>
      </w:pPr>
      <w:r>
        <w:rPr>
          <w:rFonts w:ascii="Arial" w:hAnsi="Arial"/>
          <w:b/>
        </w:rPr>
        <w:t>Esteribar</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404D4B">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rPr>
            </w:pPr>
            <w:r>
              <w:rPr>
                <w:rFonts w:ascii="Arial" w:hAnsi="Arial"/>
                <w:sz w:val="18"/>
              </w:rPr>
              <w:t>Adierazlea</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2017</w:t>
            </w:r>
          </w:p>
        </w:tc>
        <w:tc>
          <w:tcPr>
            <w:tcW w:w="1129" w:type="dxa"/>
            <w:tcBorders>
              <w:bottom w:val="single" w:sz="4" w:space="0" w:color="auto"/>
            </w:tcBorders>
            <w:shd w:val="clear" w:color="auto" w:fill="FABF8F" w:themeFill="accent6" w:themeFillTint="99"/>
          </w:tcPr>
          <w:p w:rsidR="00404D4B" w:rsidRDefault="00274FDB" w:rsidP="00404D4B">
            <w:pPr>
              <w:spacing w:after="0"/>
              <w:ind w:firstLine="0"/>
              <w:jc w:val="right"/>
              <w:rPr>
                <w:rFonts w:ascii="Arial" w:hAnsi="Arial" w:cs="Arial"/>
                <w:bCs/>
                <w:sz w:val="18"/>
                <w:szCs w:val="18"/>
              </w:rPr>
            </w:pPr>
            <w:r>
              <w:rPr>
                <w:rFonts w:ascii="Arial" w:hAnsi="Arial"/>
                <w:sz w:val="18"/>
              </w:rPr>
              <w:t>Aldaketa, ehunekotan</w:t>
            </w:r>
          </w:p>
          <w:p w:rsidR="00BE1465" w:rsidRPr="00EB61AA" w:rsidRDefault="00BE1465" w:rsidP="00404D4B">
            <w:pPr>
              <w:spacing w:after="0"/>
              <w:ind w:firstLine="0"/>
              <w:jc w:val="right"/>
              <w:rPr>
                <w:rFonts w:ascii="Arial" w:hAnsi="Arial" w:cs="Arial"/>
                <w:bCs/>
                <w:sz w:val="18"/>
                <w:szCs w:val="18"/>
              </w:rPr>
            </w:pPr>
            <w:r>
              <w:rPr>
                <w:rFonts w:ascii="Arial" w:hAnsi="Arial"/>
                <w:sz w:val="18"/>
              </w:rPr>
              <w:t>2017/2009</w:t>
            </w:r>
          </w:p>
        </w:tc>
      </w:tr>
      <w:tr w:rsidR="00BE1465" w:rsidRPr="00EB61AA" w:rsidTr="00404D4B">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Transferentzietarako funtsa</w:t>
            </w:r>
          </w:p>
        </w:tc>
        <w:tc>
          <w:tcPr>
            <w:tcW w:w="1128"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591.624</w:t>
            </w:r>
          </w:p>
        </w:tc>
        <w:tc>
          <w:tcPr>
            <w:tcW w:w="1129"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599.398</w:t>
            </w:r>
          </w:p>
        </w:tc>
        <w:tc>
          <w:tcPr>
            <w:tcW w:w="1129"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606.661</w:t>
            </w:r>
          </w:p>
        </w:tc>
        <w:tc>
          <w:tcPr>
            <w:tcW w:w="1128"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617.636</w:t>
            </w:r>
          </w:p>
        </w:tc>
        <w:tc>
          <w:tcPr>
            <w:tcW w:w="1129"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651.459</w:t>
            </w:r>
          </w:p>
        </w:tc>
        <w:tc>
          <w:tcPr>
            <w:tcW w:w="1129"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680.250</w:t>
            </w:r>
          </w:p>
        </w:tc>
        <w:tc>
          <w:tcPr>
            <w:tcW w:w="1128"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680.250</w:t>
            </w:r>
          </w:p>
        </w:tc>
        <w:tc>
          <w:tcPr>
            <w:tcW w:w="1129"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693.175</w:t>
            </w:r>
          </w:p>
        </w:tc>
        <w:tc>
          <w:tcPr>
            <w:tcW w:w="1129"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702.186</w:t>
            </w:r>
          </w:p>
        </w:tc>
        <w:tc>
          <w:tcPr>
            <w:tcW w:w="1129" w:type="dxa"/>
            <w:tcBorders>
              <w:bottom w:val="single" w:sz="2" w:space="0" w:color="auto"/>
            </w:tcBorders>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 19</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Funtzionamendu gastuak</w:t>
            </w:r>
          </w:p>
        </w:tc>
        <w:tc>
          <w:tcPr>
            <w:tcW w:w="1128"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1.839.421</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1.900.334</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1.968.530</w:t>
            </w:r>
          </w:p>
        </w:tc>
        <w:tc>
          <w:tcPr>
            <w:tcW w:w="1128"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2.155.269</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2.212.866</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2.215.995</w:t>
            </w:r>
          </w:p>
        </w:tc>
        <w:tc>
          <w:tcPr>
            <w:tcW w:w="1128"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2.315.440</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2.185.405</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2.221.644</w:t>
            </w:r>
          </w:p>
        </w:tc>
        <w:tc>
          <w:tcPr>
            <w:tcW w:w="1129" w:type="dxa"/>
            <w:tcBorders>
              <w:top w:val="single" w:sz="2" w:space="0" w:color="auto"/>
              <w:bottom w:val="single" w:sz="2" w:space="0" w:color="auto"/>
            </w:tcBorders>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 21</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Diru-sarrera arruntak (transferentziatarako funtsik gabe)</w:t>
            </w:r>
          </w:p>
        </w:tc>
        <w:tc>
          <w:tcPr>
            <w:tcW w:w="1128"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1.747.425</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1.744.236</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1.907.305</w:t>
            </w:r>
          </w:p>
        </w:tc>
        <w:tc>
          <w:tcPr>
            <w:tcW w:w="1128"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1.997.971</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2.158.881</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1.922.064</w:t>
            </w:r>
          </w:p>
        </w:tc>
        <w:tc>
          <w:tcPr>
            <w:tcW w:w="1128"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2.109.811</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2.040.530</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1.887.715</w:t>
            </w:r>
          </w:p>
        </w:tc>
        <w:tc>
          <w:tcPr>
            <w:tcW w:w="1129" w:type="dxa"/>
            <w:tcBorders>
              <w:top w:val="single" w:sz="2" w:space="0" w:color="auto"/>
              <w:bottom w:val="single" w:sz="2" w:space="0" w:color="auto"/>
            </w:tcBorders>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 8</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Zerga bidezko diru-sarrerak</w:t>
            </w:r>
          </w:p>
        </w:tc>
        <w:tc>
          <w:tcPr>
            <w:tcW w:w="1128"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1.134.968</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986.739</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1.265.727</w:t>
            </w:r>
          </w:p>
        </w:tc>
        <w:tc>
          <w:tcPr>
            <w:tcW w:w="1128"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1.087.552</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1.349.217</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1.138.665</w:t>
            </w:r>
          </w:p>
        </w:tc>
        <w:tc>
          <w:tcPr>
            <w:tcW w:w="1128"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1.160.657</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1.122.649</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1.210.796</w:t>
            </w:r>
          </w:p>
        </w:tc>
        <w:tc>
          <w:tcPr>
            <w:tcW w:w="1129" w:type="dxa"/>
            <w:tcBorders>
              <w:top w:val="single" w:sz="2" w:space="0" w:color="auto"/>
              <w:bottom w:val="single" w:sz="2" w:space="0" w:color="auto"/>
            </w:tcBorders>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 7</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Aurrezki gordina</w:t>
            </w:r>
          </w:p>
        </w:tc>
        <w:tc>
          <w:tcPr>
            <w:tcW w:w="1128"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499.628</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443.300</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545.436</w:t>
            </w:r>
          </w:p>
        </w:tc>
        <w:tc>
          <w:tcPr>
            <w:tcW w:w="1128"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460.338</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597.474</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386.320</w:t>
            </w:r>
          </w:p>
        </w:tc>
        <w:tc>
          <w:tcPr>
            <w:tcW w:w="1128"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474.621</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548.300</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368.257</w:t>
            </w:r>
          </w:p>
        </w:tc>
        <w:tc>
          <w:tcPr>
            <w:tcW w:w="1129" w:type="dxa"/>
            <w:tcBorders>
              <w:top w:val="single" w:sz="2" w:space="0" w:color="auto"/>
              <w:bottom w:val="single" w:sz="2" w:space="0" w:color="auto"/>
            </w:tcBorders>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 % 26</w:t>
            </w:r>
          </w:p>
        </w:tc>
      </w:tr>
      <w:tr w:rsidR="00BE1465" w:rsidRPr="00EB61AA" w:rsidTr="00404D4B">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Biztanleak</w:t>
            </w:r>
          </w:p>
        </w:tc>
        <w:tc>
          <w:tcPr>
            <w:tcW w:w="1128"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2.105</w:t>
            </w:r>
          </w:p>
        </w:tc>
        <w:tc>
          <w:tcPr>
            <w:tcW w:w="1129"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2.202</w:t>
            </w:r>
          </w:p>
        </w:tc>
        <w:tc>
          <w:tcPr>
            <w:tcW w:w="1129"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2.341</w:t>
            </w:r>
          </w:p>
        </w:tc>
        <w:tc>
          <w:tcPr>
            <w:tcW w:w="1128"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2.432</w:t>
            </w:r>
          </w:p>
        </w:tc>
        <w:tc>
          <w:tcPr>
            <w:tcW w:w="1129"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2.428</w:t>
            </w:r>
          </w:p>
        </w:tc>
        <w:tc>
          <w:tcPr>
            <w:tcW w:w="1129"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2.509</w:t>
            </w:r>
          </w:p>
        </w:tc>
        <w:tc>
          <w:tcPr>
            <w:tcW w:w="1128"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2.598</w:t>
            </w:r>
          </w:p>
        </w:tc>
        <w:tc>
          <w:tcPr>
            <w:tcW w:w="1129"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2.590</w:t>
            </w:r>
          </w:p>
        </w:tc>
        <w:tc>
          <w:tcPr>
            <w:tcW w:w="1129"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2.629</w:t>
            </w:r>
          </w:p>
        </w:tc>
        <w:tc>
          <w:tcPr>
            <w:tcW w:w="1129" w:type="dxa"/>
            <w:tcBorders>
              <w:top w:val="single" w:sz="2" w:space="0" w:color="auto"/>
            </w:tcBorders>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 25</w:t>
            </w:r>
          </w:p>
        </w:tc>
      </w:tr>
    </w:tbl>
    <w:p w:rsidR="00BE1465" w:rsidRDefault="00BE1465" w:rsidP="00BE1465">
      <w:pPr>
        <w:spacing w:after="0"/>
        <w:ind w:firstLine="0"/>
        <w:jc w:val="left"/>
      </w:pPr>
    </w:p>
    <w:p w:rsidR="00BE1465" w:rsidRDefault="00F85F5D" w:rsidP="00BE1465">
      <w:pPr>
        <w:spacing w:after="0"/>
        <w:ind w:firstLine="0"/>
        <w:jc w:val="center"/>
      </w:pPr>
      <w:r>
        <w:rPr>
          <w:noProof/>
          <w:lang w:val="es-ES" w:eastAsia="es-ES" w:bidi="ar-SA"/>
        </w:rPr>
        <w:drawing>
          <wp:inline distT="0" distB="0" distL="0" distR="0" wp14:anchorId="76EAA40A" wp14:editId="22A41E1A">
            <wp:extent cx="5612130" cy="3075940"/>
            <wp:effectExtent l="0" t="0" r="26670" b="1016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E1465" w:rsidRDefault="00BE1465" w:rsidP="00BE1465">
      <w:pPr>
        <w:spacing w:after="0"/>
        <w:ind w:firstLine="0"/>
        <w:jc w:val="left"/>
      </w:pPr>
      <w:r>
        <w:br w:type="page"/>
      </w:r>
    </w:p>
    <w:p w:rsidR="00BE1465" w:rsidRDefault="00BE1465" w:rsidP="00BE1465">
      <w:pPr>
        <w:spacing w:after="0"/>
        <w:ind w:firstLine="0"/>
      </w:pPr>
    </w:p>
    <w:p w:rsidR="00404D4B" w:rsidRPr="00404D4B" w:rsidRDefault="00404D4B" w:rsidP="00404D4B">
      <w:pPr>
        <w:spacing w:after="120"/>
        <w:ind w:left="55" w:firstLine="0"/>
        <w:jc w:val="center"/>
        <w:rPr>
          <w:rFonts w:ascii="Arial" w:hAnsi="Arial" w:cs="Arial"/>
          <w:b/>
          <w:bCs/>
        </w:rPr>
      </w:pPr>
      <w:r>
        <w:rPr>
          <w:rFonts w:ascii="Arial" w:hAnsi="Arial"/>
          <w:b/>
        </w:rPr>
        <w:t>Aiegi</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404D4B">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rPr>
            </w:pPr>
            <w:r>
              <w:rPr>
                <w:rFonts w:ascii="Arial" w:hAnsi="Arial"/>
                <w:sz w:val="18"/>
              </w:rPr>
              <w:t>Adierazlea</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2017</w:t>
            </w:r>
          </w:p>
        </w:tc>
        <w:tc>
          <w:tcPr>
            <w:tcW w:w="1129" w:type="dxa"/>
            <w:tcBorders>
              <w:bottom w:val="single" w:sz="4" w:space="0" w:color="auto"/>
            </w:tcBorders>
            <w:shd w:val="clear" w:color="auto" w:fill="FABF8F" w:themeFill="accent6" w:themeFillTint="99"/>
          </w:tcPr>
          <w:p w:rsidR="00BE1465" w:rsidRPr="00EB61AA" w:rsidRDefault="00274FDB" w:rsidP="00404D4B">
            <w:pPr>
              <w:spacing w:after="0"/>
              <w:ind w:firstLine="0"/>
              <w:jc w:val="right"/>
              <w:rPr>
                <w:rFonts w:ascii="Arial" w:hAnsi="Arial" w:cs="Arial"/>
                <w:bCs/>
                <w:sz w:val="18"/>
                <w:szCs w:val="18"/>
              </w:rPr>
            </w:pPr>
            <w:r>
              <w:rPr>
                <w:rFonts w:ascii="Arial" w:hAnsi="Arial"/>
                <w:sz w:val="18"/>
              </w:rPr>
              <w:t>Aldakuntz</w:t>
            </w:r>
            <w:r>
              <w:rPr>
                <w:rFonts w:ascii="Arial" w:hAnsi="Arial"/>
                <w:sz w:val="18"/>
              </w:rPr>
              <w:t>a</w:t>
            </w:r>
            <w:r>
              <w:rPr>
                <w:rFonts w:ascii="Arial" w:hAnsi="Arial"/>
                <w:sz w:val="18"/>
              </w:rPr>
              <w:t>ren ehun</w:t>
            </w:r>
            <w:r>
              <w:rPr>
                <w:rFonts w:ascii="Arial" w:hAnsi="Arial"/>
                <w:sz w:val="18"/>
              </w:rPr>
              <w:t>e</w:t>
            </w:r>
            <w:r>
              <w:rPr>
                <w:rFonts w:ascii="Arial" w:hAnsi="Arial"/>
                <w:sz w:val="18"/>
              </w:rPr>
              <w:t>koa 2017/2009</w:t>
            </w:r>
          </w:p>
        </w:tc>
      </w:tr>
      <w:tr w:rsidR="00BE1465" w:rsidRPr="00EB61AA" w:rsidTr="00404D4B">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Transferentzietarako funtsa</w:t>
            </w:r>
          </w:p>
        </w:tc>
        <w:tc>
          <w:tcPr>
            <w:tcW w:w="1128"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408.504</w:t>
            </w:r>
          </w:p>
        </w:tc>
        <w:tc>
          <w:tcPr>
            <w:tcW w:w="1129"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415.691</w:t>
            </w:r>
          </w:p>
        </w:tc>
        <w:tc>
          <w:tcPr>
            <w:tcW w:w="1129"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418.849</w:t>
            </w:r>
          </w:p>
        </w:tc>
        <w:tc>
          <w:tcPr>
            <w:tcW w:w="1128"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430.619</w:t>
            </w:r>
          </w:p>
        </w:tc>
        <w:tc>
          <w:tcPr>
            <w:tcW w:w="1129"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469.299</w:t>
            </w:r>
          </w:p>
        </w:tc>
        <w:tc>
          <w:tcPr>
            <w:tcW w:w="1129"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511.341</w:t>
            </w:r>
          </w:p>
        </w:tc>
        <w:tc>
          <w:tcPr>
            <w:tcW w:w="1128"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511.341</w:t>
            </w:r>
          </w:p>
        </w:tc>
        <w:tc>
          <w:tcPr>
            <w:tcW w:w="1129"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521.056</w:t>
            </w:r>
          </w:p>
        </w:tc>
        <w:tc>
          <w:tcPr>
            <w:tcW w:w="1129"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527.830</w:t>
            </w:r>
          </w:p>
        </w:tc>
        <w:tc>
          <w:tcPr>
            <w:tcW w:w="1129" w:type="dxa"/>
            <w:tcBorders>
              <w:bottom w:val="single" w:sz="2" w:space="0" w:color="auto"/>
            </w:tcBorders>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 29</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Funtzionamendu gastuak</w:t>
            </w:r>
          </w:p>
        </w:tc>
        <w:tc>
          <w:tcPr>
            <w:tcW w:w="1128"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920.887</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1.061.846</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997.546</w:t>
            </w:r>
          </w:p>
        </w:tc>
        <w:tc>
          <w:tcPr>
            <w:tcW w:w="1128"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966.037</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994.430</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1.019.556</w:t>
            </w:r>
          </w:p>
        </w:tc>
        <w:tc>
          <w:tcPr>
            <w:tcW w:w="1128"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1.020.629</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1.108.160</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1.101.688</w:t>
            </w:r>
          </w:p>
        </w:tc>
        <w:tc>
          <w:tcPr>
            <w:tcW w:w="1129" w:type="dxa"/>
            <w:tcBorders>
              <w:top w:val="single" w:sz="2" w:space="0" w:color="auto"/>
              <w:bottom w:val="single" w:sz="2" w:space="0" w:color="auto"/>
            </w:tcBorders>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 20</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Diru-sarrera arruntak (transferentziatarako funtsik gabe)</w:t>
            </w:r>
          </w:p>
        </w:tc>
        <w:tc>
          <w:tcPr>
            <w:tcW w:w="1128"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614.119</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804.057</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773.885</w:t>
            </w:r>
          </w:p>
        </w:tc>
        <w:tc>
          <w:tcPr>
            <w:tcW w:w="1128"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865.001</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768.757</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694.090</w:t>
            </w:r>
          </w:p>
        </w:tc>
        <w:tc>
          <w:tcPr>
            <w:tcW w:w="1128"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747.996</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914.041</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842.965</w:t>
            </w:r>
          </w:p>
        </w:tc>
        <w:tc>
          <w:tcPr>
            <w:tcW w:w="1129" w:type="dxa"/>
            <w:tcBorders>
              <w:top w:val="single" w:sz="2" w:space="0" w:color="auto"/>
              <w:bottom w:val="single" w:sz="2" w:space="0" w:color="auto"/>
            </w:tcBorders>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 37</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Zerga bidezko diru-sarrerak</w:t>
            </w:r>
          </w:p>
        </w:tc>
        <w:tc>
          <w:tcPr>
            <w:tcW w:w="1128"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480.347</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668.298</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569.537</w:t>
            </w:r>
          </w:p>
        </w:tc>
        <w:tc>
          <w:tcPr>
            <w:tcW w:w="1128"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645.744</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546.707</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524.917</w:t>
            </w:r>
          </w:p>
        </w:tc>
        <w:tc>
          <w:tcPr>
            <w:tcW w:w="1128"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567.854</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675.675</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574.788</w:t>
            </w:r>
          </w:p>
        </w:tc>
        <w:tc>
          <w:tcPr>
            <w:tcW w:w="1129" w:type="dxa"/>
            <w:tcBorders>
              <w:top w:val="single" w:sz="2" w:space="0" w:color="auto"/>
              <w:bottom w:val="single" w:sz="2" w:space="0" w:color="auto"/>
            </w:tcBorders>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 20</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Aurrezki gordina</w:t>
            </w:r>
          </w:p>
        </w:tc>
        <w:tc>
          <w:tcPr>
            <w:tcW w:w="1128"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101.736</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157.902</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195.187</w:t>
            </w:r>
          </w:p>
        </w:tc>
        <w:tc>
          <w:tcPr>
            <w:tcW w:w="1128"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329.583</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243.627</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185.874</w:t>
            </w:r>
          </w:p>
        </w:tc>
        <w:tc>
          <w:tcPr>
            <w:tcW w:w="1128"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238.708</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326.936</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269.106</w:t>
            </w:r>
          </w:p>
        </w:tc>
        <w:tc>
          <w:tcPr>
            <w:tcW w:w="1129" w:type="dxa"/>
            <w:tcBorders>
              <w:top w:val="single" w:sz="2" w:space="0" w:color="auto"/>
              <w:bottom w:val="single" w:sz="2" w:space="0" w:color="auto"/>
            </w:tcBorders>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 165</w:t>
            </w:r>
          </w:p>
        </w:tc>
      </w:tr>
      <w:tr w:rsidR="00BE1465" w:rsidRPr="00EB61AA" w:rsidTr="00404D4B">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Biztanleak</w:t>
            </w:r>
          </w:p>
        </w:tc>
        <w:tc>
          <w:tcPr>
            <w:tcW w:w="1128"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1.667</w:t>
            </w:r>
          </w:p>
        </w:tc>
        <w:tc>
          <w:tcPr>
            <w:tcW w:w="1129"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1.742</w:t>
            </w:r>
          </w:p>
        </w:tc>
        <w:tc>
          <w:tcPr>
            <w:tcW w:w="1129"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1.932</w:t>
            </w:r>
          </w:p>
        </w:tc>
        <w:tc>
          <w:tcPr>
            <w:tcW w:w="1128"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2.026</w:t>
            </w:r>
          </w:p>
        </w:tc>
        <w:tc>
          <w:tcPr>
            <w:tcW w:w="1129"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2.133</w:t>
            </w:r>
          </w:p>
        </w:tc>
        <w:tc>
          <w:tcPr>
            <w:tcW w:w="1129"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2.191</w:t>
            </w:r>
          </w:p>
        </w:tc>
        <w:tc>
          <w:tcPr>
            <w:tcW w:w="1128"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2.217</w:t>
            </w:r>
          </w:p>
        </w:tc>
        <w:tc>
          <w:tcPr>
            <w:tcW w:w="1129"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2.241</w:t>
            </w:r>
          </w:p>
        </w:tc>
        <w:tc>
          <w:tcPr>
            <w:tcW w:w="1129"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2.346</w:t>
            </w:r>
          </w:p>
        </w:tc>
        <w:tc>
          <w:tcPr>
            <w:tcW w:w="1129" w:type="dxa"/>
            <w:tcBorders>
              <w:top w:val="single" w:sz="2" w:space="0" w:color="auto"/>
            </w:tcBorders>
            <w:vAlign w:val="center"/>
          </w:tcPr>
          <w:p w:rsidR="00BE1465" w:rsidRPr="000D769A" w:rsidRDefault="00BE1465" w:rsidP="00BE1465">
            <w:pPr>
              <w:spacing w:after="0"/>
              <w:ind w:firstLine="0"/>
              <w:jc w:val="right"/>
              <w:rPr>
                <w:rFonts w:ascii="Arial Narrow" w:hAnsi="Arial Narrow"/>
                <w:color w:val="000000"/>
              </w:rPr>
            </w:pPr>
            <w:r>
              <w:rPr>
                <w:rFonts w:ascii="Arial Narrow" w:hAnsi="Arial Narrow"/>
                <w:color w:val="000000"/>
              </w:rPr>
              <w:t>% 41</w:t>
            </w:r>
          </w:p>
        </w:tc>
      </w:tr>
    </w:tbl>
    <w:p w:rsidR="00BE1465" w:rsidRDefault="00BE1465" w:rsidP="00BE1465">
      <w:pPr>
        <w:spacing w:after="0"/>
        <w:ind w:firstLine="0"/>
      </w:pPr>
    </w:p>
    <w:p w:rsidR="00BE1465" w:rsidRDefault="00BE1465" w:rsidP="00BE1465">
      <w:pPr>
        <w:spacing w:after="0"/>
        <w:ind w:firstLine="0"/>
        <w:jc w:val="center"/>
      </w:pPr>
      <w:r>
        <w:rPr>
          <w:noProof/>
          <w:lang w:val="es-ES" w:eastAsia="es-ES" w:bidi="ar-SA"/>
        </w:rPr>
        <w:drawing>
          <wp:inline distT="0" distB="0" distL="0" distR="0" wp14:anchorId="61BDE5B0" wp14:editId="4D217F75">
            <wp:extent cx="5612130" cy="3075940"/>
            <wp:effectExtent l="0" t="0" r="7620" b="0"/>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E1465" w:rsidRDefault="00BE1465" w:rsidP="00BE1465">
      <w:pPr>
        <w:spacing w:after="0"/>
        <w:ind w:firstLine="0"/>
        <w:jc w:val="left"/>
      </w:pPr>
      <w:r>
        <w:br w:type="page"/>
      </w:r>
    </w:p>
    <w:p w:rsidR="00BE1465" w:rsidRDefault="00BE1465" w:rsidP="00BE1465">
      <w:pPr>
        <w:spacing w:after="0"/>
        <w:ind w:firstLine="0"/>
        <w:jc w:val="left"/>
      </w:pPr>
    </w:p>
    <w:p w:rsidR="00404D4B" w:rsidRPr="00404D4B" w:rsidRDefault="00404D4B" w:rsidP="00404D4B">
      <w:pPr>
        <w:spacing w:after="120"/>
        <w:ind w:left="55" w:firstLine="0"/>
        <w:jc w:val="center"/>
        <w:rPr>
          <w:rFonts w:ascii="Arial" w:hAnsi="Arial" w:cs="Arial"/>
          <w:b/>
          <w:bCs/>
        </w:rPr>
      </w:pPr>
      <w:r>
        <w:rPr>
          <w:rFonts w:ascii="Arial" w:hAnsi="Arial"/>
          <w:b/>
        </w:rPr>
        <w:t>Olazti</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404D4B">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rPr>
            </w:pPr>
            <w:r>
              <w:rPr>
                <w:rFonts w:ascii="Arial" w:hAnsi="Arial"/>
                <w:sz w:val="18"/>
              </w:rPr>
              <w:t>Adierazlea</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2017</w:t>
            </w:r>
          </w:p>
        </w:tc>
        <w:tc>
          <w:tcPr>
            <w:tcW w:w="1129" w:type="dxa"/>
            <w:tcBorders>
              <w:bottom w:val="single" w:sz="4" w:space="0" w:color="auto"/>
            </w:tcBorders>
            <w:shd w:val="clear" w:color="auto" w:fill="FABF8F" w:themeFill="accent6" w:themeFillTint="99"/>
          </w:tcPr>
          <w:p w:rsidR="00BE1465" w:rsidRPr="00EB61AA" w:rsidRDefault="00274FDB" w:rsidP="00404D4B">
            <w:pPr>
              <w:spacing w:after="0"/>
              <w:ind w:firstLine="0"/>
              <w:jc w:val="right"/>
              <w:rPr>
                <w:rFonts w:ascii="Arial" w:hAnsi="Arial" w:cs="Arial"/>
                <w:bCs/>
                <w:sz w:val="18"/>
                <w:szCs w:val="18"/>
              </w:rPr>
            </w:pPr>
            <w:r>
              <w:rPr>
                <w:rFonts w:ascii="Arial" w:hAnsi="Arial"/>
                <w:sz w:val="18"/>
              </w:rPr>
              <w:t>Aldakuntz</w:t>
            </w:r>
            <w:r>
              <w:rPr>
                <w:rFonts w:ascii="Arial" w:hAnsi="Arial"/>
                <w:sz w:val="18"/>
              </w:rPr>
              <w:t>a</w:t>
            </w:r>
            <w:r>
              <w:rPr>
                <w:rFonts w:ascii="Arial" w:hAnsi="Arial"/>
                <w:sz w:val="18"/>
              </w:rPr>
              <w:t>ren ehun</w:t>
            </w:r>
            <w:r>
              <w:rPr>
                <w:rFonts w:ascii="Arial" w:hAnsi="Arial"/>
                <w:sz w:val="18"/>
              </w:rPr>
              <w:t>e</w:t>
            </w:r>
            <w:r>
              <w:rPr>
                <w:rFonts w:ascii="Arial" w:hAnsi="Arial"/>
                <w:sz w:val="18"/>
              </w:rPr>
              <w:t>koa 2017/2009</w:t>
            </w:r>
          </w:p>
        </w:tc>
      </w:tr>
      <w:tr w:rsidR="00BE1465" w:rsidRPr="00EB61AA" w:rsidTr="00404D4B">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Transferentzietarako funtsa</w:t>
            </w:r>
          </w:p>
        </w:tc>
        <w:tc>
          <w:tcPr>
            <w:tcW w:w="1128"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416.666</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416.666</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411.448</w:t>
            </w:r>
          </w:p>
        </w:tc>
        <w:tc>
          <w:tcPr>
            <w:tcW w:w="1128"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411.448</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411.448</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411.448</w:t>
            </w:r>
          </w:p>
        </w:tc>
        <w:tc>
          <w:tcPr>
            <w:tcW w:w="1128"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411.448</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419.266</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424.716</w:t>
            </w:r>
          </w:p>
        </w:tc>
        <w:tc>
          <w:tcPr>
            <w:tcW w:w="1129" w:type="dxa"/>
            <w:tcBorders>
              <w:bottom w:val="single" w:sz="2" w:space="0" w:color="auto"/>
            </w:tcBorders>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Funtzionamendu gastuak</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1.509.498</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1.370.308</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1.285.856</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1.363.038</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1.380.590</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1.465.456</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1.581.055</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1.377.680</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1.825.351</w:t>
            </w:r>
          </w:p>
        </w:tc>
        <w:tc>
          <w:tcPr>
            <w:tcW w:w="1129" w:type="dxa"/>
            <w:tcBorders>
              <w:top w:val="single" w:sz="2" w:space="0" w:color="auto"/>
              <w:bottom w:val="single" w:sz="2" w:space="0" w:color="auto"/>
            </w:tcBorders>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21</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Diru-sarrera arruntak (transferentziatarako funtsik gabe)</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1.667.636</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1.363.772</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1.380.277</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1.339.853</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1.376.447</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1.536.258</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1.772.461</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1.379.310</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1.381.923</w:t>
            </w:r>
          </w:p>
        </w:tc>
        <w:tc>
          <w:tcPr>
            <w:tcW w:w="1129" w:type="dxa"/>
            <w:tcBorders>
              <w:top w:val="single" w:sz="2" w:space="0" w:color="auto"/>
              <w:bottom w:val="single" w:sz="2" w:space="0" w:color="auto"/>
            </w:tcBorders>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-17</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Tributu bidezko diru-sarrerak</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933.895</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869.136</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856.205</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798.020</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874.194</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997.073</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1.431.800</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824.390</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966.096</w:t>
            </w:r>
          </w:p>
        </w:tc>
        <w:tc>
          <w:tcPr>
            <w:tcW w:w="1129" w:type="dxa"/>
            <w:tcBorders>
              <w:top w:val="single" w:sz="2" w:space="0" w:color="auto"/>
              <w:bottom w:val="single" w:sz="2" w:space="0" w:color="auto"/>
            </w:tcBorders>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3</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Aurrezki gordina</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574.803</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410.131</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505.869</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388.262</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407.305</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482.250</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602.853</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420.896</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-18.712</w:t>
            </w:r>
          </w:p>
        </w:tc>
        <w:tc>
          <w:tcPr>
            <w:tcW w:w="1129" w:type="dxa"/>
            <w:tcBorders>
              <w:top w:val="single" w:sz="2" w:space="0" w:color="auto"/>
              <w:bottom w:val="single" w:sz="2" w:space="0" w:color="auto"/>
            </w:tcBorders>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-103</w:t>
            </w:r>
          </w:p>
        </w:tc>
      </w:tr>
      <w:tr w:rsidR="00BE1465" w:rsidRPr="00EB61AA" w:rsidTr="00404D4B">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Biztanleak</w:t>
            </w:r>
          </w:p>
        </w:tc>
        <w:tc>
          <w:tcPr>
            <w:tcW w:w="1128"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1.737</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1.719</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1.696</w:t>
            </w:r>
          </w:p>
        </w:tc>
        <w:tc>
          <w:tcPr>
            <w:tcW w:w="1128"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1.662</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1.627</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1.552</w:t>
            </w:r>
          </w:p>
        </w:tc>
        <w:tc>
          <w:tcPr>
            <w:tcW w:w="1128"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1.520</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1.522</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1.518</w:t>
            </w:r>
          </w:p>
        </w:tc>
        <w:tc>
          <w:tcPr>
            <w:tcW w:w="1129" w:type="dxa"/>
            <w:tcBorders>
              <w:top w:val="single" w:sz="2" w:space="0" w:color="auto"/>
            </w:tcBorders>
            <w:vAlign w:val="center"/>
          </w:tcPr>
          <w:p w:rsidR="00BE1465" w:rsidRPr="003649A2" w:rsidRDefault="00BE1465" w:rsidP="00BE1465">
            <w:pPr>
              <w:spacing w:after="0"/>
              <w:ind w:firstLine="0"/>
              <w:jc w:val="right"/>
              <w:rPr>
                <w:rFonts w:ascii="Arial Narrow" w:hAnsi="Arial Narrow"/>
                <w:color w:val="000000"/>
              </w:rPr>
            </w:pPr>
            <w:r>
              <w:rPr>
                <w:rFonts w:ascii="Arial Narrow" w:hAnsi="Arial Narrow"/>
                <w:color w:val="000000"/>
              </w:rPr>
              <w:t>-13</w:t>
            </w:r>
          </w:p>
        </w:tc>
      </w:tr>
    </w:tbl>
    <w:p w:rsidR="00BE1465" w:rsidRDefault="00BE1465" w:rsidP="00BE1465">
      <w:pPr>
        <w:spacing w:after="0"/>
        <w:ind w:firstLine="0"/>
        <w:jc w:val="left"/>
      </w:pPr>
    </w:p>
    <w:p w:rsidR="00BE1465" w:rsidRDefault="00BE1465" w:rsidP="00BE1465">
      <w:pPr>
        <w:spacing w:after="0"/>
        <w:ind w:firstLine="0"/>
        <w:jc w:val="center"/>
      </w:pPr>
      <w:r>
        <w:rPr>
          <w:noProof/>
          <w:lang w:val="es-ES" w:eastAsia="es-ES" w:bidi="ar-SA"/>
        </w:rPr>
        <w:drawing>
          <wp:inline distT="0" distB="0" distL="0" distR="0" wp14:anchorId="057A8881" wp14:editId="48D37236">
            <wp:extent cx="5612130" cy="3075940"/>
            <wp:effectExtent l="0" t="0" r="762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E1465" w:rsidRDefault="00BE1465" w:rsidP="00BE1465">
      <w:pPr>
        <w:spacing w:after="0"/>
        <w:ind w:firstLine="0"/>
        <w:jc w:val="left"/>
      </w:pPr>
      <w:r>
        <w:br w:type="page"/>
      </w:r>
    </w:p>
    <w:p w:rsidR="00BE1465" w:rsidRPr="001B23B5" w:rsidRDefault="00BE1465" w:rsidP="001B23B5">
      <w:pPr>
        <w:spacing w:after="120"/>
        <w:ind w:left="55" w:firstLine="0"/>
        <w:jc w:val="center"/>
        <w:rPr>
          <w:rFonts w:ascii="Arial" w:hAnsi="Arial" w:cs="Arial"/>
          <w:b/>
          <w:bCs/>
        </w:rPr>
      </w:pPr>
    </w:p>
    <w:p w:rsidR="00B60945" w:rsidRPr="001B23B5" w:rsidRDefault="00B60945" w:rsidP="001B23B5">
      <w:pPr>
        <w:spacing w:after="120"/>
        <w:ind w:left="55" w:firstLine="0"/>
        <w:jc w:val="center"/>
        <w:rPr>
          <w:rFonts w:ascii="Arial" w:hAnsi="Arial" w:cs="Arial"/>
          <w:b/>
          <w:bCs/>
        </w:rPr>
      </w:pPr>
      <w:r>
        <w:rPr>
          <w:rFonts w:ascii="Arial" w:hAnsi="Arial"/>
          <w:b/>
        </w:rPr>
        <w:t>Lekunberri</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1B23B5">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rPr>
            </w:pPr>
            <w:r>
              <w:rPr>
                <w:rFonts w:ascii="Arial" w:hAnsi="Arial"/>
                <w:sz w:val="18"/>
              </w:rPr>
              <w:t>Adierazlea</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2017</w:t>
            </w:r>
          </w:p>
        </w:tc>
        <w:tc>
          <w:tcPr>
            <w:tcW w:w="1129" w:type="dxa"/>
            <w:tcBorders>
              <w:bottom w:val="single" w:sz="4" w:space="0" w:color="auto"/>
            </w:tcBorders>
            <w:shd w:val="clear" w:color="auto" w:fill="FABF8F" w:themeFill="accent6" w:themeFillTint="99"/>
          </w:tcPr>
          <w:p w:rsidR="00BE1465" w:rsidRPr="00EB61AA" w:rsidRDefault="00274FDB" w:rsidP="00B60945">
            <w:pPr>
              <w:spacing w:after="0"/>
              <w:ind w:firstLine="0"/>
              <w:jc w:val="right"/>
              <w:rPr>
                <w:rFonts w:ascii="Arial" w:hAnsi="Arial" w:cs="Arial"/>
                <w:bCs/>
                <w:sz w:val="18"/>
                <w:szCs w:val="18"/>
              </w:rPr>
            </w:pPr>
            <w:r>
              <w:rPr>
                <w:rFonts w:ascii="Arial" w:hAnsi="Arial"/>
                <w:sz w:val="18"/>
              </w:rPr>
              <w:t>Aldakuntz</w:t>
            </w:r>
            <w:r>
              <w:rPr>
                <w:rFonts w:ascii="Arial" w:hAnsi="Arial"/>
                <w:sz w:val="18"/>
              </w:rPr>
              <w:t>a</w:t>
            </w:r>
            <w:r>
              <w:rPr>
                <w:rFonts w:ascii="Arial" w:hAnsi="Arial"/>
                <w:sz w:val="18"/>
              </w:rPr>
              <w:t>ren ehun</w:t>
            </w:r>
            <w:r>
              <w:rPr>
                <w:rFonts w:ascii="Arial" w:hAnsi="Arial"/>
                <w:sz w:val="18"/>
              </w:rPr>
              <w:t>e</w:t>
            </w:r>
            <w:r>
              <w:rPr>
                <w:rFonts w:ascii="Arial" w:hAnsi="Arial"/>
                <w:sz w:val="18"/>
              </w:rPr>
              <w:t>koa 2017/2009</w:t>
            </w:r>
          </w:p>
        </w:tc>
      </w:tr>
      <w:tr w:rsidR="00BE1465" w:rsidRPr="00EB61AA" w:rsidTr="001B23B5">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Transferentzietarako funtsa</w:t>
            </w:r>
          </w:p>
        </w:tc>
        <w:tc>
          <w:tcPr>
            <w:tcW w:w="1128"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429.834</w:t>
            </w:r>
          </w:p>
        </w:tc>
        <w:tc>
          <w:tcPr>
            <w:tcW w:w="1129"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440.299</w:t>
            </w:r>
          </w:p>
        </w:tc>
        <w:tc>
          <w:tcPr>
            <w:tcW w:w="1129"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434.785</w:t>
            </w:r>
          </w:p>
        </w:tc>
        <w:tc>
          <w:tcPr>
            <w:tcW w:w="1128"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447.551</w:t>
            </w:r>
          </w:p>
        </w:tc>
        <w:tc>
          <w:tcPr>
            <w:tcW w:w="1129"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481.622</w:t>
            </w:r>
          </w:p>
        </w:tc>
        <w:tc>
          <w:tcPr>
            <w:tcW w:w="1129"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512.971</w:t>
            </w:r>
          </w:p>
        </w:tc>
        <w:tc>
          <w:tcPr>
            <w:tcW w:w="1128"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512.968</w:t>
            </w:r>
          </w:p>
        </w:tc>
        <w:tc>
          <w:tcPr>
            <w:tcW w:w="1129"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522.717</w:t>
            </w:r>
          </w:p>
        </w:tc>
        <w:tc>
          <w:tcPr>
            <w:tcW w:w="1129"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529.513</w:t>
            </w:r>
          </w:p>
        </w:tc>
        <w:tc>
          <w:tcPr>
            <w:tcW w:w="1129" w:type="dxa"/>
            <w:tcBorders>
              <w:bottom w:val="single" w:sz="2" w:space="0" w:color="auto"/>
            </w:tcBorders>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23</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Funtzionamendu gastuak</w:t>
            </w:r>
          </w:p>
        </w:tc>
        <w:tc>
          <w:tcPr>
            <w:tcW w:w="1128"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2.419.828</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2.249.813</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2.216.452</w:t>
            </w:r>
          </w:p>
        </w:tc>
        <w:tc>
          <w:tcPr>
            <w:tcW w:w="1128"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2.059.870</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1.994.299</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2.075.496</w:t>
            </w:r>
          </w:p>
        </w:tc>
        <w:tc>
          <w:tcPr>
            <w:tcW w:w="1128"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2.158.045</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2.138.225</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2.160.409</w:t>
            </w:r>
          </w:p>
        </w:tc>
        <w:tc>
          <w:tcPr>
            <w:tcW w:w="1129" w:type="dxa"/>
            <w:tcBorders>
              <w:top w:val="single" w:sz="2" w:space="0" w:color="auto"/>
              <w:bottom w:val="single" w:sz="2" w:space="0" w:color="auto"/>
            </w:tcBorders>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-11</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Diru-sarrera arruntak (transferentziatarako funtsik gabe)</w:t>
            </w:r>
          </w:p>
        </w:tc>
        <w:tc>
          <w:tcPr>
            <w:tcW w:w="1128"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1.999.191</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1.986.307</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2.011.456</w:t>
            </w:r>
          </w:p>
        </w:tc>
        <w:tc>
          <w:tcPr>
            <w:tcW w:w="1128"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1.884.800</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1.841.373</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2.228.404</w:t>
            </w:r>
          </w:p>
        </w:tc>
        <w:tc>
          <w:tcPr>
            <w:tcW w:w="1128"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2.268.962</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2.085.913</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2.193.844</w:t>
            </w:r>
          </w:p>
        </w:tc>
        <w:tc>
          <w:tcPr>
            <w:tcW w:w="1129" w:type="dxa"/>
            <w:tcBorders>
              <w:top w:val="single" w:sz="2" w:space="0" w:color="auto"/>
              <w:bottom w:val="single" w:sz="2" w:space="0" w:color="auto"/>
            </w:tcBorders>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10</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Tributu bidezko diru-sarrerak</w:t>
            </w:r>
          </w:p>
        </w:tc>
        <w:tc>
          <w:tcPr>
            <w:tcW w:w="1128"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1.305.628</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1.342.906</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1.391.290</w:t>
            </w:r>
          </w:p>
        </w:tc>
        <w:tc>
          <w:tcPr>
            <w:tcW w:w="1128"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1.329.069</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1.433.871</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1.712.981</w:t>
            </w:r>
          </w:p>
        </w:tc>
        <w:tc>
          <w:tcPr>
            <w:tcW w:w="1128"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1.757.507</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1.554.744</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1.560.940</w:t>
            </w:r>
          </w:p>
        </w:tc>
        <w:tc>
          <w:tcPr>
            <w:tcW w:w="1129" w:type="dxa"/>
            <w:tcBorders>
              <w:top w:val="single" w:sz="2" w:space="0" w:color="auto"/>
              <w:bottom w:val="single" w:sz="2" w:space="0" w:color="auto"/>
            </w:tcBorders>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20</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Aurrezki gordina</w:t>
            </w:r>
          </w:p>
        </w:tc>
        <w:tc>
          <w:tcPr>
            <w:tcW w:w="1128"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9.196</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176.793</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229.789</w:t>
            </w:r>
          </w:p>
        </w:tc>
        <w:tc>
          <w:tcPr>
            <w:tcW w:w="1128"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272.481</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328.696</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665.880</w:t>
            </w:r>
          </w:p>
        </w:tc>
        <w:tc>
          <w:tcPr>
            <w:tcW w:w="1128"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623.885</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470.405</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562.948</w:t>
            </w:r>
          </w:p>
        </w:tc>
        <w:tc>
          <w:tcPr>
            <w:tcW w:w="1129" w:type="dxa"/>
            <w:tcBorders>
              <w:top w:val="single" w:sz="2" w:space="0" w:color="auto"/>
              <w:bottom w:val="single" w:sz="2" w:space="0" w:color="auto"/>
            </w:tcBorders>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6021</w:t>
            </w:r>
          </w:p>
        </w:tc>
      </w:tr>
      <w:tr w:rsidR="00BE1465" w:rsidRPr="00EB61AA" w:rsidTr="001B23B5">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Biztanleak</w:t>
            </w:r>
          </w:p>
        </w:tc>
        <w:tc>
          <w:tcPr>
            <w:tcW w:w="1128"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1.386</w:t>
            </w:r>
          </w:p>
        </w:tc>
        <w:tc>
          <w:tcPr>
            <w:tcW w:w="1129"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1.432</w:t>
            </w:r>
          </w:p>
        </w:tc>
        <w:tc>
          <w:tcPr>
            <w:tcW w:w="1129"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1.473</w:t>
            </w:r>
          </w:p>
        </w:tc>
        <w:tc>
          <w:tcPr>
            <w:tcW w:w="1128"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1.463</w:t>
            </w:r>
          </w:p>
        </w:tc>
        <w:tc>
          <w:tcPr>
            <w:tcW w:w="1129"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1.486</w:t>
            </w:r>
          </w:p>
        </w:tc>
        <w:tc>
          <w:tcPr>
            <w:tcW w:w="1129"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1.469</w:t>
            </w:r>
          </w:p>
        </w:tc>
        <w:tc>
          <w:tcPr>
            <w:tcW w:w="1128"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1.483</w:t>
            </w:r>
          </w:p>
        </w:tc>
        <w:tc>
          <w:tcPr>
            <w:tcW w:w="1129"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1.452</w:t>
            </w:r>
          </w:p>
        </w:tc>
        <w:tc>
          <w:tcPr>
            <w:tcW w:w="1129"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1.502</w:t>
            </w:r>
          </w:p>
        </w:tc>
        <w:tc>
          <w:tcPr>
            <w:tcW w:w="1129" w:type="dxa"/>
            <w:tcBorders>
              <w:top w:val="single" w:sz="2" w:space="0" w:color="auto"/>
            </w:tcBorders>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8</w:t>
            </w:r>
          </w:p>
        </w:tc>
      </w:tr>
    </w:tbl>
    <w:p w:rsidR="00BE1465" w:rsidRDefault="00BE1465" w:rsidP="00BE1465">
      <w:pPr>
        <w:tabs>
          <w:tab w:val="left" w:pos="7515"/>
        </w:tabs>
      </w:pPr>
    </w:p>
    <w:p w:rsidR="00BE1465" w:rsidRDefault="00BE1465" w:rsidP="00BE1465">
      <w:pPr>
        <w:tabs>
          <w:tab w:val="left" w:pos="7515"/>
        </w:tabs>
        <w:jc w:val="center"/>
      </w:pPr>
      <w:r>
        <w:rPr>
          <w:noProof/>
          <w:lang w:val="es-ES" w:eastAsia="es-ES" w:bidi="ar-SA"/>
        </w:rPr>
        <w:drawing>
          <wp:inline distT="0" distB="0" distL="0" distR="0" wp14:anchorId="326F814D" wp14:editId="7AC026BC">
            <wp:extent cx="5612130" cy="3075940"/>
            <wp:effectExtent l="0" t="0" r="7620" b="0"/>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E1465" w:rsidRDefault="00BE1465" w:rsidP="00BE1465">
      <w:pPr>
        <w:spacing w:after="0"/>
        <w:ind w:firstLine="0"/>
        <w:jc w:val="left"/>
      </w:pPr>
      <w:r>
        <w:lastRenderedPageBreak/>
        <w:br w:type="page"/>
      </w:r>
    </w:p>
    <w:p w:rsidR="00BE1465" w:rsidRDefault="00BE1465" w:rsidP="00BE1465">
      <w:pPr>
        <w:tabs>
          <w:tab w:val="left" w:pos="7515"/>
        </w:tabs>
        <w:jc w:val="center"/>
      </w:pPr>
    </w:p>
    <w:p w:rsidR="001B23B5" w:rsidRPr="001B23B5" w:rsidRDefault="001B23B5" w:rsidP="001B23B5">
      <w:pPr>
        <w:spacing w:after="120"/>
        <w:ind w:left="55" w:firstLine="0"/>
        <w:jc w:val="center"/>
        <w:rPr>
          <w:rFonts w:ascii="Arial" w:hAnsi="Arial" w:cs="Arial"/>
          <w:b/>
          <w:bCs/>
        </w:rPr>
      </w:pPr>
      <w:r>
        <w:rPr>
          <w:rFonts w:ascii="Arial" w:hAnsi="Arial"/>
          <w:b/>
        </w:rPr>
        <w:t>Itza</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1B23B5">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rPr>
            </w:pPr>
            <w:r>
              <w:rPr>
                <w:rFonts w:ascii="Arial" w:hAnsi="Arial"/>
                <w:sz w:val="18"/>
              </w:rPr>
              <w:t>Adierazlea</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2017</w:t>
            </w:r>
          </w:p>
        </w:tc>
        <w:tc>
          <w:tcPr>
            <w:tcW w:w="1129" w:type="dxa"/>
            <w:tcBorders>
              <w:bottom w:val="single" w:sz="4" w:space="0" w:color="auto"/>
            </w:tcBorders>
            <w:shd w:val="clear" w:color="auto" w:fill="FABF8F" w:themeFill="accent6" w:themeFillTint="99"/>
          </w:tcPr>
          <w:p w:rsidR="00BE1465" w:rsidRPr="00EB61AA" w:rsidRDefault="00274FDB" w:rsidP="001B23B5">
            <w:pPr>
              <w:spacing w:after="0"/>
              <w:ind w:firstLine="0"/>
              <w:jc w:val="right"/>
              <w:rPr>
                <w:rFonts w:ascii="Arial" w:hAnsi="Arial" w:cs="Arial"/>
                <w:bCs/>
                <w:sz w:val="18"/>
                <w:szCs w:val="18"/>
              </w:rPr>
            </w:pPr>
            <w:r>
              <w:rPr>
                <w:rFonts w:ascii="Arial" w:hAnsi="Arial"/>
                <w:sz w:val="18"/>
              </w:rPr>
              <w:t>Aldakuntz</w:t>
            </w:r>
            <w:r>
              <w:rPr>
                <w:rFonts w:ascii="Arial" w:hAnsi="Arial"/>
                <w:sz w:val="18"/>
              </w:rPr>
              <w:t>a</w:t>
            </w:r>
            <w:r>
              <w:rPr>
                <w:rFonts w:ascii="Arial" w:hAnsi="Arial"/>
                <w:sz w:val="18"/>
              </w:rPr>
              <w:t>ren ehun</w:t>
            </w:r>
            <w:r>
              <w:rPr>
                <w:rFonts w:ascii="Arial" w:hAnsi="Arial"/>
                <w:sz w:val="18"/>
              </w:rPr>
              <w:t>e</w:t>
            </w:r>
            <w:r>
              <w:rPr>
                <w:rFonts w:ascii="Arial" w:hAnsi="Arial"/>
                <w:sz w:val="18"/>
              </w:rPr>
              <w:t>koa 2017/2009</w:t>
            </w:r>
          </w:p>
        </w:tc>
      </w:tr>
      <w:tr w:rsidR="00BE1465" w:rsidRPr="00EB61AA" w:rsidTr="001B23B5">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Transferentzietarako funtsa</w:t>
            </w:r>
          </w:p>
        </w:tc>
        <w:tc>
          <w:tcPr>
            <w:tcW w:w="1128"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306.153</w:t>
            </w:r>
          </w:p>
        </w:tc>
        <w:tc>
          <w:tcPr>
            <w:tcW w:w="1129"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314.167</w:t>
            </w:r>
          </w:p>
        </w:tc>
        <w:tc>
          <w:tcPr>
            <w:tcW w:w="1129"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362.130</w:t>
            </w:r>
          </w:p>
        </w:tc>
        <w:tc>
          <w:tcPr>
            <w:tcW w:w="1128"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368.039</w:t>
            </w:r>
          </w:p>
        </w:tc>
        <w:tc>
          <w:tcPr>
            <w:tcW w:w="1129"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379.589</w:t>
            </w:r>
          </w:p>
        </w:tc>
        <w:tc>
          <w:tcPr>
            <w:tcW w:w="1129"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390.406</w:t>
            </w:r>
          </w:p>
        </w:tc>
        <w:tc>
          <w:tcPr>
            <w:tcW w:w="1128"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390.406</w:t>
            </w:r>
          </w:p>
        </w:tc>
        <w:tc>
          <w:tcPr>
            <w:tcW w:w="1129"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397.824</w:t>
            </w:r>
          </w:p>
        </w:tc>
        <w:tc>
          <w:tcPr>
            <w:tcW w:w="1129"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402.996</w:t>
            </w:r>
          </w:p>
        </w:tc>
        <w:tc>
          <w:tcPr>
            <w:tcW w:w="1129" w:type="dxa"/>
            <w:tcBorders>
              <w:bottom w:val="single" w:sz="2" w:space="0" w:color="auto"/>
            </w:tcBorders>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32</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Funtzionamendu gastuak</w:t>
            </w:r>
          </w:p>
        </w:tc>
        <w:tc>
          <w:tcPr>
            <w:tcW w:w="1128"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659.159</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783.310</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918.666</w:t>
            </w:r>
          </w:p>
        </w:tc>
        <w:tc>
          <w:tcPr>
            <w:tcW w:w="1128"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734.789</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771.739</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822.204</w:t>
            </w:r>
          </w:p>
        </w:tc>
        <w:tc>
          <w:tcPr>
            <w:tcW w:w="1128"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898.911</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880.065</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894.432</w:t>
            </w:r>
          </w:p>
        </w:tc>
        <w:tc>
          <w:tcPr>
            <w:tcW w:w="1129" w:type="dxa"/>
            <w:tcBorders>
              <w:top w:val="single" w:sz="2" w:space="0" w:color="auto"/>
              <w:bottom w:val="single" w:sz="2" w:space="0" w:color="auto"/>
            </w:tcBorders>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36</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Diru-sarrera arruntak (transferentziatarako funtsik gabe)</w:t>
            </w:r>
          </w:p>
        </w:tc>
        <w:tc>
          <w:tcPr>
            <w:tcW w:w="1128"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744.198</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584.842</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740.008</w:t>
            </w:r>
          </w:p>
        </w:tc>
        <w:tc>
          <w:tcPr>
            <w:tcW w:w="1128"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802.392</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747.635</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876.288</w:t>
            </w:r>
          </w:p>
        </w:tc>
        <w:tc>
          <w:tcPr>
            <w:tcW w:w="1128"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806.308</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765.511</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725.087</w:t>
            </w:r>
          </w:p>
        </w:tc>
        <w:tc>
          <w:tcPr>
            <w:tcW w:w="1129" w:type="dxa"/>
            <w:tcBorders>
              <w:top w:val="single" w:sz="2" w:space="0" w:color="auto"/>
              <w:bottom w:val="single" w:sz="2" w:space="0" w:color="auto"/>
            </w:tcBorders>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-3</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Tributu bidezko diru-sarrerak</w:t>
            </w:r>
          </w:p>
        </w:tc>
        <w:tc>
          <w:tcPr>
            <w:tcW w:w="1128"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602.825</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431.584</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472.492</w:t>
            </w:r>
          </w:p>
        </w:tc>
        <w:tc>
          <w:tcPr>
            <w:tcW w:w="1128"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488.202</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521.715</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531.591</w:t>
            </w:r>
          </w:p>
        </w:tc>
        <w:tc>
          <w:tcPr>
            <w:tcW w:w="1128"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493.515</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483.725</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499.646</w:t>
            </w:r>
          </w:p>
        </w:tc>
        <w:tc>
          <w:tcPr>
            <w:tcW w:w="1129" w:type="dxa"/>
            <w:tcBorders>
              <w:top w:val="single" w:sz="2" w:space="0" w:color="auto"/>
              <w:bottom w:val="single" w:sz="2" w:space="0" w:color="auto"/>
            </w:tcBorders>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-17</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Aurrezki gordina</w:t>
            </w:r>
          </w:p>
        </w:tc>
        <w:tc>
          <w:tcPr>
            <w:tcW w:w="1128"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391.192</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115.698</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183.472</w:t>
            </w:r>
          </w:p>
        </w:tc>
        <w:tc>
          <w:tcPr>
            <w:tcW w:w="1128"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435.641</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355.484</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444.490</w:t>
            </w:r>
          </w:p>
        </w:tc>
        <w:tc>
          <w:tcPr>
            <w:tcW w:w="1128"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297.803</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283.270</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233.651</w:t>
            </w:r>
          </w:p>
        </w:tc>
        <w:tc>
          <w:tcPr>
            <w:tcW w:w="1129" w:type="dxa"/>
            <w:tcBorders>
              <w:top w:val="single" w:sz="2" w:space="0" w:color="auto"/>
              <w:bottom w:val="single" w:sz="2" w:space="0" w:color="auto"/>
            </w:tcBorders>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-40</w:t>
            </w:r>
          </w:p>
        </w:tc>
      </w:tr>
      <w:tr w:rsidR="00BE1465" w:rsidRPr="00EB61AA" w:rsidTr="001B23B5">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Biztanleak</w:t>
            </w:r>
          </w:p>
        </w:tc>
        <w:tc>
          <w:tcPr>
            <w:tcW w:w="1128"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982</w:t>
            </w:r>
          </w:p>
        </w:tc>
        <w:tc>
          <w:tcPr>
            <w:tcW w:w="1129"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1.042</w:t>
            </w:r>
          </w:p>
        </w:tc>
        <w:tc>
          <w:tcPr>
            <w:tcW w:w="1129"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1.093</w:t>
            </w:r>
          </w:p>
        </w:tc>
        <w:tc>
          <w:tcPr>
            <w:tcW w:w="1128"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1.134</w:t>
            </w:r>
          </w:p>
        </w:tc>
        <w:tc>
          <w:tcPr>
            <w:tcW w:w="1129"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1.131</w:t>
            </w:r>
          </w:p>
        </w:tc>
        <w:tc>
          <w:tcPr>
            <w:tcW w:w="1129"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1.156</w:t>
            </w:r>
          </w:p>
        </w:tc>
        <w:tc>
          <w:tcPr>
            <w:tcW w:w="1128"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1.171</w:t>
            </w:r>
          </w:p>
        </w:tc>
        <w:tc>
          <w:tcPr>
            <w:tcW w:w="1129"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1.213</w:t>
            </w:r>
          </w:p>
        </w:tc>
        <w:tc>
          <w:tcPr>
            <w:tcW w:w="1129"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1.192</w:t>
            </w:r>
          </w:p>
        </w:tc>
        <w:tc>
          <w:tcPr>
            <w:tcW w:w="1129" w:type="dxa"/>
            <w:tcBorders>
              <w:top w:val="single" w:sz="2" w:space="0" w:color="auto"/>
            </w:tcBorders>
            <w:vAlign w:val="center"/>
          </w:tcPr>
          <w:p w:rsidR="00BE1465" w:rsidRPr="00073E5C" w:rsidRDefault="00BE1465" w:rsidP="00BE1465">
            <w:pPr>
              <w:spacing w:after="0"/>
              <w:ind w:firstLine="0"/>
              <w:jc w:val="right"/>
              <w:rPr>
                <w:rFonts w:ascii="Arial Narrow" w:hAnsi="Arial Narrow"/>
                <w:color w:val="000000"/>
              </w:rPr>
            </w:pPr>
            <w:r>
              <w:rPr>
                <w:rFonts w:ascii="Arial Narrow" w:hAnsi="Arial Narrow"/>
                <w:color w:val="000000"/>
              </w:rPr>
              <w:t>21</w:t>
            </w:r>
          </w:p>
        </w:tc>
      </w:tr>
    </w:tbl>
    <w:p w:rsidR="00BE1465" w:rsidRDefault="00BE1465" w:rsidP="00BE1465">
      <w:pPr>
        <w:tabs>
          <w:tab w:val="left" w:pos="7515"/>
        </w:tabs>
        <w:jc w:val="left"/>
      </w:pPr>
    </w:p>
    <w:p w:rsidR="00BE1465" w:rsidRDefault="00BE1465" w:rsidP="00BE1465">
      <w:pPr>
        <w:tabs>
          <w:tab w:val="left" w:pos="7515"/>
        </w:tabs>
        <w:jc w:val="center"/>
      </w:pPr>
      <w:r>
        <w:rPr>
          <w:noProof/>
          <w:lang w:val="es-ES" w:eastAsia="es-ES" w:bidi="ar-SA"/>
        </w:rPr>
        <w:drawing>
          <wp:inline distT="0" distB="0" distL="0" distR="0" wp14:anchorId="35B240F8" wp14:editId="12734343">
            <wp:extent cx="5612130" cy="3075940"/>
            <wp:effectExtent l="0" t="0" r="7620" b="0"/>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E1465" w:rsidRDefault="00BE1465" w:rsidP="00BE1465">
      <w:pPr>
        <w:spacing w:after="0"/>
        <w:ind w:firstLine="0"/>
        <w:jc w:val="left"/>
      </w:pPr>
      <w:r>
        <w:lastRenderedPageBreak/>
        <w:br w:type="page"/>
      </w:r>
    </w:p>
    <w:p w:rsidR="00BE1465" w:rsidRDefault="00BE1465" w:rsidP="00BE1465">
      <w:pPr>
        <w:tabs>
          <w:tab w:val="left" w:pos="7515"/>
        </w:tabs>
        <w:jc w:val="left"/>
      </w:pPr>
    </w:p>
    <w:p w:rsidR="001B23B5" w:rsidRPr="001B23B5" w:rsidRDefault="001B23B5" w:rsidP="001B23B5">
      <w:pPr>
        <w:spacing w:after="120"/>
        <w:ind w:left="55" w:firstLine="0"/>
        <w:jc w:val="center"/>
        <w:rPr>
          <w:rFonts w:ascii="Arial" w:hAnsi="Arial" w:cs="Arial"/>
          <w:b/>
          <w:bCs/>
        </w:rPr>
      </w:pPr>
      <w:r>
        <w:rPr>
          <w:rFonts w:ascii="Arial" w:hAnsi="Arial"/>
          <w:b/>
        </w:rPr>
        <w:t>Villatuerta</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1B23B5">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rPr>
            </w:pPr>
            <w:r>
              <w:rPr>
                <w:rFonts w:ascii="Arial" w:hAnsi="Arial"/>
                <w:sz w:val="18"/>
              </w:rPr>
              <w:t>Adierazlea</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2017</w:t>
            </w:r>
          </w:p>
        </w:tc>
        <w:tc>
          <w:tcPr>
            <w:tcW w:w="1129" w:type="dxa"/>
            <w:tcBorders>
              <w:bottom w:val="single" w:sz="4" w:space="0" w:color="auto"/>
            </w:tcBorders>
            <w:shd w:val="clear" w:color="auto" w:fill="FABF8F" w:themeFill="accent6" w:themeFillTint="99"/>
          </w:tcPr>
          <w:p w:rsidR="00BE1465" w:rsidRPr="00EB61AA" w:rsidRDefault="00274FDB" w:rsidP="001B23B5">
            <w:pPr>
              <w:spacing w:after="0"/>
              <w:ind w:firstLine="0"/>
              <w:jc w:val="right"/>
              <w:rPr>
                <w:rFonts w:ascii="Arial" w:hAnsi="Arial" w:cs="Arial"/>
                <w:bCs/>
                <w:sz w:val="18"/>
                <w:szCs w:val="18"/>
              </w:rPr>
            </w:pPr>
            <w:r>
              <w:rPr>
                <w:rFonts w:ascii="Arial" w:hAnsi="Arial"/>
                <w:sz w:val="18"/>
              </w:rPr>
              <w:t>Aldakuntz</w:t>
            </w:r>
            <w:r>
              <w:rPr>
                <w:rFonts w:ascii="Arial" w:hAnsi="Arial"/>
                <w:sz w:val="18"/>
              </w:rPr>
              <w:t>a</w:t>
            </w:r>
            <w:r>
              <w:rPr>
                <w:rFonts w:ascii="Arial" w:hAnsi="Arial"/>
                <w:sz w:val="18"/>
              </w:rPr>
              <w:t>ren ehun</w:t>
            </w:r>
            <w:r>
              <w:rPr>
                <w:rFonts w:ascii="Arial" w:hAnsi="Arial"/>
                <w:sz w:val="18"/>
              </w:rPr>
              <w:t>e</w:t>
            </w:r>
            <w:r>
              <w:rPr>
                <w:rFonts w:ascii="Arial" w:hAnsi="Arial"/>
                <w:sz w:val="18"/>
              </w:rPr>
              <w:t>koa 2017/2009</w:t>
            </w:r>
          </w:p>
        </w:tc>
      </w:tr>
      <w:tr w:rsidR="00BE1465" w:rsidRPr="00EB61AA" w:rsidTr="001B23B5">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Transferentzietarako funtsa</w:t>
            </w:r>
          </w:p>
        </w:tc>
        <w:tc>
          <w:tcPr>
            <w:tcW w:w="1128"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324.444</w:t>
            </w:r>
          </w:p>
        </w:tc>
        <w:tc>
          <w:tcPr>
            <w:tcW w:w="1129"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324.444</w:t>
            </w:r>
          </w:p>
        </w:tc>
        <w:tc>
          <w:tcPr>
            <w:tcW w:w="1129"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331.017</w:t>
            </w:r>
          </w:p>
        </w:tc>
        <w:tc>
          <w:tcPr>
            <w:tcW w:w="1128"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331.017</w:t>
            </w:r>
          </w:p>
        </w:tc>
        <w:tc>
          <w:tcPr>
            <w:tcW w:w="1129"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331.017</w:t>
            </w:r>
          </w:p>
        </w:tc>
        <w:tc>
          <w:tcPr>
            <w:tcW w:w="1129"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331.017</w:t>
            </w:r>
          </w:p>
        </w:tc>
        <w:tc>
          <w:tcPr>
            <w:tcW w:w="1128"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331.017</w:t>
            </w:r>
          </w:p>
        </w:tc>
        <w:tc>
          <w:tcPr>
            <w:tcW w:w="1129"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337.306</w:t>
            </w:r>
          </w:p>
        </w:tc>
        <w:tc>
          <w:tcPr>
            <w:tcW w:w="1129"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341.691</w:t>
            </w:r>
          </w:p>
        </w:tc>
        <w:tc>
          <w:tcPr>
            <w:tcW w:w="1129" w:type="dxa"/>
            <w:tcBorders>
              <w:bottom w:val="single" w:sz="2" w:space="0" w:color="auto"/>
            </w:tcBorders>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 5</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Funtzionamendu gastuak</w:t>
            </w:r>
          </w:p>
        </w:tc>
        <w:tc>
          <w:tcPr>
            <w:tcW w:w="1128"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733.688</w:t>
            </w:r>
          </w:p>
        </w:tc>
        <w:tc>
          <w:tcPr>
            <w:tcW w:w="1129"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953.108</w:t>
            </w:r>
          </w:p>
        </w:tc>
        <w:tc>
          <w:tcPr>
            <w:tcW w:w="1129"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763.209</w:t>
            </w:r>
          </w:p>
        </w:tc>
        <w:tc>
          <w:tcPr>
            <w:tcW w:w="1128"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724.520</w:t>
            </w:r>
          </w:p>
        </w:tc>
        <w:tc>
          <w:tcPr>
            <w:tcW w:w="1129"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788.118</w:t>
            </w:r>
          </w:p>
        </w:tc>
        <w:tc>
          <w:tcPr>
            <w:tcW w:w="1129"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777.277</w:t>
            </w:r>
          </w:p>
        </w:tc>
        <w:tc>
          <w:tcPr>
            <w:tcW w:w="1128"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778.925</w:t>
            </w:r>
          </w:p>
        </w:tc>
        <w:tc>
          <w:tcPr>
            <w:tcW w:w="1129"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760.063</w:t>
            </w:r>
          </w:p>
        </w:tc>
        <w:tc>
          <w:tcPr>
            <w:tcW w:w="1129"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713.817</w:t>
            </w:r>
          </w:p>
        </w:tc>
        <w:tc>
          <w:tcPr>
            <w:tcW w:w="1129" w:type="dxa"/>
            <w:tcBorders>
              <w:top w:val="single" w:sz="2" w:space="0" w:color="auto"/>
              <w:bottom w:val="single" w:sz="2" w:space="0" w:color="auto"/>
            </w:tcBorders>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 -3</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Diru-sarrera arruntak (transferentziatarako funtsik gabe)</w:t>
            </w:r>
          </w:p>
        </w:tc>
        <w:tc>
          <w:tcPr>
            <w:tcW w:w="1128"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885.364</w:t>
            </w:r>
          </w:p>
        </w:tc>
        <w:tc>
          <w:tcPr>
            <w:tcW w:w="1129"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870.726</w:t>
            </w:r>
          </w:p>
        </w:tc>
        <w:tc>
          <w:tcPr>
            <w:tcW w:w="1129"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784.839</w:t>
            </w:r>
          </w:p>
        </w:tc>
        <w:tc>
          <w:tcPr>
            <w:tcW w:w="1128"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806.912</w:t>
            </w:r>
          </w:p>
        </w:tc>
        <w:tc>
          <w:tcPr>
            <w:tcW w:w="1129"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926.584</w:t>
            </w:r>
          </w:p>
        </w:tc>
        <w:tc>
          <w:tcPr>
            <w:tcW w:w="1129"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824.770</w:t>
            </w:r>
          </w:p>
        </w:tc>
        <w:tc>
          <w:tcPr>
            <w:tcW w:w="1128"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872.483</w:t>
            </w:r>
          </w:p>
        </w:tc>
        <w:tc>
          <w:tcPr>
            <w:tcW w:w="1129"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867.653</w:t>
            </w:r>
          </w:p>
        </w:tc>
        <w:tc>
          <w:tcPr>
            <w:tcW w:w="1129"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808.783</w:t>
            </w:r>
          </w:p>
        </w:tc>
        <w:tc>
          <w:tcPr>
            <w:tcW w:w="1129" w:type="dxa"/>
            <w:tcBorders>
              <w:top w:val="single" w:sz="2" w:space="0" w:color="auto"/>
              <w:bottom w:val="single" w:sz="2" w:space="0" w:color="auto"/>
            </w:tcBorders>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 -9</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Zerga bidezko diru-sarrerak</w:t>
            </w:r>
          </w:p>
        </w:tc>
        <w:tc>
          <w:tcPr>
            <w:tcW w:w="1128"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720.937</w:t>
            </w:r>
          </w:p>
        </w:tc>
        <w:tc>
          <w:tcPr>
            <w:tcW w:w="1129"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765.429</w:t>
            </w:r>
          </w:p>
        </w:tc>
        <w:tc>
          <w:tcPr>
            <w:tcW w:w="1129"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667.097</w:t>
            </w:r>
          </w:p>
        </w:tc>
        <w:tc>
          <w:tcPr>
            <w:tcW w:w="1128"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642.476</w:t>
            </w:r>
          </w:p>
        </w:tc>
        <w:tc>
          <w:tcPr>
            <w:tcW w:w="1129"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778.379</w:t>
            </w:r>
          </w:p>
        </w:tc>
        <w:tc>
          <w:tcPr>
            <w:tcW w:w="1129"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707.938</w:t>
            </w:r>
          </w:p>
        </w:tc>
        <w:tc>
          <w:tcPr>
            <w:tcW w:w="1128"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747.649</w:t>
            </w:r>
          </w:p>
        </w:tc>
        <w:tc>
          <w:tcPr>
            <w:tcW w:w="1129"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737.072</w:t>
            </w:r>
          </w:p>
        </w:tc>
        <w:tc>
          <w:tcPr>
            <w:tcW w:w="1129"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709.496</w:t>
            </w:r>
          </w:p>
        </w:tc>
        <w:tc>
          <w:tcPr>
            <w:tcW w:w="1129" w:type="dxa"/>
            <w:tcBorders>
              <w:top w:val="single" w:sz="2" w:space="0" w:color="auto"/>
              <w:bottom w:val="single" w:sz="2" w:space="0" w:color="auto"/>
            </w:tcBorders>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 -2</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Aurrezki gordina</w:t>
            </w:r>
          </w:p>
        </w:tc>
        <w:tc>
          <w:tcPr>
            <w:tcW w:w="1128"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476.120</w:t>
            </w:r>
          </w:p>
        </w:tc>
        <w:tc>
          <w:tcPr>
            <w:tcW w:w="1129"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242.062</w:t>
            </w:r>
          </w:p>
        </w:tc>
        <w:tc>
          <w:tcPr>
            <w:tcW w:w="1129"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352.647</w:t>
            </w:r>
          </w:p>
        </w:tc>
        <w:tc>
          <w:tcPr>
            <w:tcW w:w="1128"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413.410</w:t>
            </w:r>
          </w:p>
        </w:tc>
        <w:tc>
          <w:tcPr>
            <w:tcW w:w="1129"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469.483</w:t>
            </w:r>
          </w:p>
        </w:tc>
        <w:tc>
          <w:tcPr>
            <w:tcW w:w="1129"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378.510</w:t>
            </w:r>
          </w:p>
        </w:tc>
        <w:tc>
          <w:tcPr>
            <w:tcW w:w="1128"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424.575</w:t>
            </w:r>
          </w:p>
        </w:tc>
        <w:tc>
          <w:tcPr>
            <w:tcW w:w="1129"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444.896</w:t>
            </w:r>
          </w:p>
        </w:tc>
        <w:tc>
          <w:tcPr>
            <w:tcW w:w="1129"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436.657</w:t>
            </w:r>
          </w:p>
        </w:tc>
        <w:tc>
          <w:tcPr>
            <w:tcW w:w="1129" w:type="dxa"/>
            <w:tcBorders>
              <w:top w:val="single" w:sz="2" w:space="0" w:color="auto"/>
              <w:bottom w:val="single" w:sz="2" w:space="0" w:color="auto"/>
            </w:tcBorders>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 % 8</w:t>
            </w:r>
          </w:p>
        </w:tc>
      </w:tr>
      <w:tr w:rsidR="00BE1465" w:rsidRPr="00EB61AA" w:rsidTr="001B23B5">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Biztanleak</w:t>
            </w:r>
          </w:p>
        </w:tc>
        <w:tc>
          <w:tcPr>
            <w:tcW w:w="1128"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1.069</w:t>
            </w:r>
          </w:p>
        </w:tc>
        <w:tc>
          <w:tcPr>
            <w:tcW w:w="1129"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1.099</w:t>
            </w:r>
          </w:p>
        </w:tc>
        <w:tc>
          <w:tcPr>
            <w:tcW w:w="1129"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1.122</w:t>
            </w:r>
          </w:p>
        </w:tc>
        <w:tc>
          <w:tcPr>
            <w:tcW w:w="1128"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1.137</w:t>
            </w:r>
          </w:p>
        </w:tc>
        <w:tc>
          <w:tcPr>
            <w:tcW w:w="1129"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1.145</w:t>
            </w:r>
          </w:p>
        </w:tc>
        <w:tc>
          <w:tcPr>
            <w:tcW w:w="1129"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1.128</w:t>
            </w:r>
          </w:p>
        </w:tc>
        <w:tc>
          <w:tcPr>
            <w:tcW w:w="1128"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1.137</w:t>
            </w:r>
          </w:p>
        </w:tc>
        <w:tc>
          <w:tcPr>
            <w:tcW w:w="1129"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1.154</w:t>
            </w:r>
          </w:p>
        </w:tc>
        <w:tc>
          <w:tcPr>
            <w:tcW w:w="1129"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1.178</w:t>
            </w:r>
          </w:p>
        </w:tc>
        <w:tc>
          <w:tcPr>
            <w:tcW w:w="1129" w:type="dxa"/>
            <w:tcBorders>
              <w:top w:val="single" w:sz="2" w:space="0" w:color="auto"/>
            </w:tcBorders>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 10</w:t>
            </w:r>
          </w:p>
        </w:tc>
      </w:tr>
    </w:tbl>
    <w:p w:rsidR="00BE1465" w:rsidRDefault="00BE1465" w:rsidP="00BE1465">
      <w:pPr>
        <w:tabs>
          <w:tab w:val="left" w:pos="7515"/>
        </w:tabs>
        <w:jc w:val="left"/>
      </w:pPr>
    </w:p>
    <w:p w:rsidR="00BE1465" w:rsidRDefault="00BE1465" w:rsidP="00BE1465">
      <w:pPr>
        <w:tabs>
          <w:tab w:val="left" w:pos="7515"/>
        </w:tabs>
        <w:jc w:val="center"/>
      </w:pPr>
      <w:r>
        <w:rPr>
          <w:noProof/>
          <w:lang w:val="es-ES" w:eastAsia="es-ES" w:bidi="ar-SA"/>
        </w:rPr>
        <w:drawing>
          <wp:inline distT="0" distB="0" distL="0" distR="0" wp14:anchorId="29D225B6" wp14:editId="7DFD9081">
            <wp:extent cx="5612130" cy="3075940"/>
            <wp:effectExtent l="0" t="0" r="7620" b="0"/>
            <wp:docPr id="38"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E1465" w:rsidRDefault="00BE1465" w:rsidP="00BE1465">
      <w:pPr>
        <w:spacing w:after="0"/>
        <w:ind w:firstLine="0"/>
        <w:jc w:val="left"/>
      </w:pPr>
      <w:r>
        <w:br w:type="page"/>
      </w:r>
    </w:p>
    <w:p w:rsidR="00BE1465" w:rsidRDefault="00BE1465" w:rsidP="00BE1465">
      <w:pPr>
        <w:tabs>
          <w:tab w:val="left" w:pos="7515"/>
        </w:tabs>
        <w:jc w:val="left"/>
      </w:pPr>
    </w:p>
    <w:p w:rsidR="001B23B5" w:rsidRPr="001B23B5" w:rsidRDefault="001B23B5" w:rsidP="001B23B5">
      <w:pPr>
        <w:spacing w:after="120"/>
        <w:ind w:left="55" w:firstLine="0"/>
        <w:jc w:val="center"/>
        <w:rPr>
          <w:rFonts w:ascii="Arial" w:hAnsi="Arial" w:cs="Arial"/>
          <w:b/>
          <w:bCs/>
        </w:rPr>
      </w:pPr>
      <w:r>
        <w:rPr>
          <w:rFonts w:ascii="Arial" w:hAnsi="Arial"/>
          <w:b/>
        </w:rPr>
        <w:t>Mañeru</w:t>
      </w:r>
    </w:p>
    <w:tbl>
      <w:tblPr>
        <w:tblW w:w="13461" w:type="dxa"/>
        <w:jc w:val="center"/>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174"/>
        <w:gridCol w:w="1144"/>
        <w:gridCol w:w="1144"/>
        <w:gridCol w:w="1144"/>
        <w:gridCol w:w="1144"/>
        <w:gridCol w:w="1144"/>
        <w:gridCol w:w="1144"/>
        <w:gridCol w:w="1144"/>
        <w:gridCol w:w="1144"/>
        <w:gridCol w:w="1144"/>
        <w:gridCol w:w="1291"/>
      </w:tblGrid>
      <w:tr w:rsidR="00BE1465" w:rsidRPr="00EB61AA" w:rsidTr="001B23B5">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rPr>
            </w:pPr>
            <w:r>
              <w:rPr>
                <w:rFonts w:ascii="Arial" w:hAnsi="Arial"/>
                <w:sz w:val="18"/>
              </w:rPr>
              <w:t>Adierazlea</w:t>
            </w:r>
          </w:p>
        </w:tc>
        <w:tc>
          <w:tcPr>
            <w:tcW w:w="114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2009</w:t>
            </w:r>
          </w:p>
        </w:tc>
        <w:tc>
          <w:tcPr>
            <w:tcW w:w="114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2010</w:t>
            </w:r>
          </w:p>
        </w:tc>
        <w:tc>
          <w:tcPr>
            <w:tcW w:w="114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2011</w:t>
            </w:r>
          </w:p>
        </w:tc>
        <w:tc>
          <w:tcPr>
            <w:tcW w:w="114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2012</w:t>
            </w:r>
          </w:p>
        </w:tc>
        <w:tc>
          <w:tcPr>
            <w:tcW w:w="114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2013</w:t>
            </w:r>
          </w:p>
        </w:tc>
        <w:tc>
          <w:tcPr>
            <w:tcW w:w="114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2014</w:t>
            </w:r>
          </w:p>
        </w:tc>
        <w:tc>
          <w:tcPr>
            <w:tcW w:w="114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2015</w:t>
            </w:r>
          </w:p>
        </w:tc>
        <w:tc>
          <w:tcPr>
            <w:tcW w:w="114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2016</w:t>
            </w:r>
          </w:p>
        </w:tc>
        <w:tc>
          <w:tcPr>
            <w:tcW w:w="114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2017</w:t>
            </w:r>
          </w:p>
        </w:tc>
        <w:tc>
          <w:tcPr>
            <w:tcW w:w="991" w:type="dxa"/>
            <w:tcBorders>
              <w:bottom w:val="single" w:sz="4" w:space="0" w:color="auto"/>
            </w:tcBorders>
            <w:shd w:val="clear" w:color="auto" w:fill="FABF8F" w:themeFill="accent6" w:themeFillTint="99"/>
          </w:tcPr>
          <w:p w:rsidR="00BE1465" w:rsidRPr="00EB61AA" w:rsidRDefault="00274FDB" w:rsidP="001B23B5">
            <w:pPr>
              <w:spacing w:after="0"/>
              <w:ind w:firstLine="0"/>
              <w:jc w:val="right"/>
              <w:rPr>
                <w:rFonts w:ascii="Arial" w:hAnsi="Arial" w:cs="Arial"/>
                <w:bCs/>
                <w:sz w:val="18"/>
                <w:szCs w:val="18"/>
              </w:rPr>
            </w:pPr>
            <w:r>
              <w:rPr>
                <w:rFonts w:ascii="Arial" w:hAnsi="Arial"/>
                <w:sz w:val="18"/>
              </w:rPr>
              <w:t>Aldakuntzaren ehunekoa 2017/2009</w:t>
            </w:r>
          </w:p>
        </w:tc>
      </w:tr>
      <w:tr w:rsidR="00BE1465" w:rsidRPr="00EB61AA" w:rsidTr="001B23B5">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Transferentzietarako funtsa</w:t>
            </w:r>
          </w:p>
        </w:tc>
        <w:tc>
          <w:tcPr>
            <w:tcW w:w="1144"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101.305</w:t>
            </w:r>
          </w:p>
        </w:tc>
        <w:tc>
          <w:tcPr>
            <w:tcW w:w="1144"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101.345</w:t>
            </w:r>
          </w:p>
        </w:tc>
        <w:tc>
          <w:tcPr>
            <w:tcW w:w="1144"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100.208</w:t>
            </w:r>
          </w:p>
        </w:tc>
        <w:tc>
          <w:tcPr>
            <w:tcW w:w="1144"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101.689</w:t>
            </w:r>
          </w:p>
        </w:tc>
        <w:tc>
          <w:tcPr>
            <w:tcW w:w="1144"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107.670</w:t>
            </w:r>
          </w:p>
        </w:tc>
        <w:tc>
          <w:tcPr>
            <w:tcW w:w="1144"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110.993</w:t>
            </w:r>
          </w:p>
        </w:tc>
        <w:tc>
          <w:tcPr>
            <w:tcW w:w="1144"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110.993</w:t>
            </w:r>
          </w:p>
        </w:tc>
        <w:tc>
          <w:tcPr>
            <w:tcW w:w="1144"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113.101</w:t>
            </w:r>
          </w:p>
        </w:tc>
        <w:tc>
          <w:tcPr>
            <w:tcW w:w="1144"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114.572</w:t>
            </w:r>
          </w:p>
        </w:tc>
        <w:tc>
          <w:tcPr>
            <w:tcW w:w="991" w:type="dxa"/>
            <w:tcBorders>
              <w:bottom w:val="single" w:sz="2" w:space="0" w:color="auto"/>
            </w:tcBorders>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13</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Funtzionamendu gastuak</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248.866</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267.546</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286.775</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282.310</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268.573</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251.216</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286.487</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273.498</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294.955</w:t>
            </w:r>
          </w:p>
        </w:tc>
        <w:tc>
          <w:tcPr>
            <w:tcW w:w="991" w:type="dxa"/>
            <w:tcBorders>
              <w:top w:val="single" w:sz="2" w:space="0" w:color="auto"/>
              <w:bottom w:val="single" w:sz="2" w:space="0" w:color="auto"/>
            </w:tcBorders>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19</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Diru-sarrera arruntak (transferentziatarako funtsik gabe)</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171.811</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199.116</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178.117</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178.370</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208.113</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213.034</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203.136</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267.205</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237.692</w:t>
            </w:r>
          </w:p>
        </w:tc>
        <w:tc>
          <w:tcPr>
            <w:tcW w:w="991" w:type="dxa"/>
            <w:tcBorders>
              <w:top w:val="single" w:sz="2" w:space="0" w:color="auto"/>
              <w:bottom w:val="single" w:sz="2" w:space="0" w:color="auto"/>
            </w:tcBorders>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38</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Tributu bidezko diru-sarrerak</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116.977</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128.937</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113.127</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114.369</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127.013</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150.489</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141.630</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206.560</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175.757</w:t>
            </w:r>
          </w:p>
        </w:tc>
        <w:tc>
          <w:tcPr>
            <w:tcW w:w="991" w:type="dxa"/>
            <w:tcBorders>
              <w:top w:val="single" w:sz="2" w:space="0" w:color="auto"/>
              <w:bottom w:val="single" w:sz="2" w:space="0" w:color="auto"/>
            </w:tcBorders>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50</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Aurrezki gordina</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24.251</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32.915</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-8.450</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-2.251</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47.210</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72.810</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27.641</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106.808</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57.309</w:t>
            </w:r>
          </w:p>
        </w:tc>
        <w:tc>
          <w:tcPr>
            <w:tcW w:w="991" w:type="dxa"/>
            <w:tcBorders>
              <w:top w:val="single" w:sz="2" w:space="0" w:color="auto"/>
              <w:bottom w:val="single" w:sz="2" w:space="0" w:color="auto"/>
            </w:tcBorders>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136</w:t>
            </w:r>
          </w:p>
        </w:tc>
      </w:tr>
      <w:tr w:rsidR="00BE1465" w:rsidRPr="00EB61AA" w:rsidTr="001B23B5">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Biztanleak</w:t>
            </w:r>
          </w:p>
        </w:tc>
        <w:tc>
          <w:tcPr>
            <w:tcW w:w="1144"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389</w:t>
            </w:r>
          </w:p>
        </w:tc>
        <w:tc>
          <w:tcPr>
            <w:tcW w:w="1144"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420</w:t>
            </w:r>
          </w:p>
        </w:tc>
        <w:tc>
          <w:tcPr>
            <w:tcW w:w="1144"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427</w:t>
            </w:r>
          </w:p>
        </w:tc>
        <w:tc>
          <w:tcPr>
            <w:tcW w:w="1144"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442</w:t>
            </w:r>
          </w:p>
        </w:tc>
        <w:tc>
          <w:tcPr>
            <w:tcW w:w="1144"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431</w:t>
            </w:r>
          </w:p>
        </w:tc>
        <w:tc>
          <w:tcPr>
            <w:tcW w:w="1144"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436</w:t>
            </w:r>
          </w:p>
        </w:tc>
        <w:tc>
          <w:tcPr>
            <w:tcW w:w="1144"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432</w:t>
            </w:r>
          </w:p>
        </w:tc>
        <w:tc>
          <w:tcPr>
            <w:tcW w:w="1144"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419</w:t>
            </w:r>
          </w:p>
        </w:tc>
        <w:tc>
          <w:tcPr>
            <w:tcW w:w="1144"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422</w:t>
            </w:r>
          </w:p>
        </w:tc>
        <w:tc>
          <w:tcPr>
            <w:tcW w:w="991" w:type="dxa"/>
            <w:tcBorders>
              <w:top w:val="single" w:sz="2" w:space="0" w:color="auto"/>
            </w:tcBorders>
            <w:vAlign w:val="center"/>
          </w:tcPr>
          <w:p w:rsidR="00BE1465" w:rsidRPr="009B7260" w:rsidRDefault="00BE1465" w:rsidP="00BE1465">
            <w:pPr>
              <w:spacing w:after="0"/>
              <w:ind w:firstLine="0"/>
              <w:jc w:val="right"/>
              <w:rPr>
                <w:rFonts w:ascii="Arial Narrow" w:hAnsi="Arial Narrow"/>
                <w:color w:val="000000"/>
              </w:rPr>
            </w:pPr>
            <w:r>
              <w:rPr>
                <w:rFonts w:ascii="Arial Narrow" w:hAnsi="Arial Narrow"/>
                <w:color w:val="000000"/>
              </w:rPr>
              <w:t>8</w:t>
            </w:r>
          </w:p>
        </w:tc>
      </w:tr>
    </w:tbl>
    <w:p w:rsidR="00BE1465" w:rsidRDefault="00BE1465" w:rsidP="00BE1465">
      <w:pPr>
        <w:tabs>
          <w:tab w:val="left" w:pos="7515"/>
        </w:tabs>
        <w:jc w:val="left"/>
      </w:pPr>
    </w:p>
    <w:p w:rsidR="00BE1465" w:rsidRDefault="00BE1465" w:rsidP="00D45EEF">
      <w:pPr>
        <w:tabs>
          <w:tab w:val="left" w:pos="7515"/>
        </w:tabs>
        <w:jc w:val="center"/>
      </w:pPr>
      <w:r>
        <w:rPr>
          <w:noProof/>
          <w:lang w:val="es-ES" w:eastAsia="es-ES" w:bidi="ar-SA"/>
        </w:rPr>
        <w:drawing>
          <wp:inline distT="0" distB="0" distL="0" distR="0" wp14:anchorId="0E1BE0C0" wp14:editId="5E89CCDC">
            <wp:extent cx="5612130" cy="3075940"/>
            <wp:effectExtent l="0" t="0" r="7620" b="0"/>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br w:type="page"/>
      </w:r>
    </w:p>
    <w:p w:rsidR="00BE1465" w:rsidRDefault="00BE1465" w:rsidP="00BE1465">
      <w:pPr>
        <w:tabs>
          <w:tab w:val="left" w:pos="7515"/>
        </w:tabs>
        <w:jc w:val="left"/>
      </w:pPr>
    </w:p>
    <w:p w:rsidR="001B23B5" w:rsidRPr="001B23B5" w:rsidRDefault="001B23B5" w:rsidP="001B23B5">
      <w:pPr>
        <w:spacing w:after="120"/>
        <w:ind w:left="55" w:firstLine="0"/>
        <w:jc w:val="center"/>
        <w:rPr>
          <w:rFonts w:ascii="Arial" w:hAnsi="Arial" w:cs="Arial"/>
          <w:b/>
          <w:bCs/>
        </w:rPr>
      </w:pPr>
      <w:r>
        <w:rPr>
          <w:rFonts w:ascii="Arial" w:hAnsi="Arial"/>
          <w:b/>
        </w:rPr>
        <w:t>Ollaran</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1B23B5">
        <w:trPr>
          <w:trHeight w:val="255"/>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rPr>
            </w:pPr>
            <w:r>
              <w:rPr>
                <w:rFonts w:ascii="Arial" w:hAnsi="Arial"/>
                <w:sz w:val="18"/>
              </w:rPr>
              <w:t>Adierazlea</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rPr>
            </w:pPr>
            <w:r>
              <w:rPr>
                <w:rFonts w:ascii="Arial" w:hAnsi="Arial"/>
                <w:sz w:val="18"/>
              </w:rPr>
              <w:t>2017</w:t>
            </w:r>
          </w:p>
        </w:tc>
        <w:tc>
          <w:tcPr>
            <w:tcW w:w="1129" w:type="dxa"/>
            <w:tcBorders>
              <w:bottom w:val="single" w:sz="4" w:space="0" w:color="auto"/>
            </w:tcBorders>
            <w:shd w:val="clear" w:color="auto" w:fill="FABF8F" w:themeFill="accent6" w:themeFillTint="99"/>
          </w:tcPr>
          <w:p w:rsidR="00BE1465" w:rsidRPr="00EB61AA" w:rsidRDefault="00274FDB" w:rsidP="001B23B5">
            <w:pPr>
              <w:spacing w:after="0"/>
              <w:ind w:firstLine="0"/>
              <w:jc w:val="right"/>
              <w:rPr>
                <w:rFonts w:ascii="Arial" w:hAnsi="Arial" w:cs="Arial"/>
                <w:bCs/>
                <w:sz w:val="18"/>
                <w:szCs w:val="18"/>
              </w:rPr>
            </w:pPr>
            <w:r>
              <w:rPr>
                <w:rFonts w:ascii="Arial" w:hAnsi="Arial"/>
                <w:sz w:val="18"/>
              </w:rPr>
              <w:t>Aldakuntz</w:t>
            </w:r>
            <w:r>
              <w:rPr>
                <w:rFonts w:ascii="Arial" w:hAnsi="Arial"/>
                <w:sz w:val="18"/>
              </w:rPr>
              <w:t>a</w:t>
            </w:r>
            <w:r>
              <w:rPr>
                <w:rFonts w:ascii="Arial" w:hAnsi="Arial"/>
                <w:sz w:val="18"/>
              </w:rPr>
              <w:t>ren ehun</w:t>
            </w:r>
            <w:r>
              <w:rPr>
                <w:rFonts w:ascii="Arial" w:hAnsi="Arial"/>
                <w:sz w:val="18"/>
              </w:rPr>
              <w:t>e</w:t>
            </w:r>
            <w:r>
              <w:rPr>
                <w:rFonts w:ascii="Arial" w:hAnsi="Arial"/>
                <w:sz w:val="18"/>
              </w:rPr>
              <w:t>koa 2017/2009</w:t>
            </w:r>
          </w:p>
        </w:tc>
      </w:tr>
      <w:tr w:rsidR="00BE1465" w:rsidRPr="00EB61AA" w:rsidTr="001B23B5">
        <w:trPr>
          <w:trHeight w:val="255"/>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Transferentzietarako funtsa</w:t>
            </w:r>
          </w:p>
        </w:tc>
        <w:tc>
          <w:tcPr>
            <w:tcW w:w="1128" w:type="dxa"/>
            <w:tcBorders>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123.296</w:t>
            </w:r>
          </w:p>
        </w:tc>
        <w:tc>
          <w:tcPr>
            <w:tcW w:w="1129" w:type="dxa"/>
            <w:tcBorders>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123.665</w:t>
            </w:r>
          </w:p>
        </w:tc>
        <w:tc>
          <w:tcPr>
            <w:tcW w:w="1129" w:type="dxa"/>
            <w:tcBorders>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130.798</w:t>
            </w:r>
          </w:p>
        </w:tc>
        <w:tc>
          <w:tcPr>
            <w:tcW w:w="1128" w:type="dxa"/>
            <w:tcBorders>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133.702</w:t>
            </w:r>
          </w:p>
        </w:tc>
        <w:tc>
          <w:tcPr>
            <w:tcW w:w="1129" w:type="dxa"/>
            <w:tcBorders>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142.383</w:t>
            </w:r>
          </w:p>
        </w:tc>
        <w:tc>
          <w:tcPr>
            <w:tcW w:w="1129" w:type="dxa"/>
            <w:tcBorders>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149.375</w:t>
            </w:r>
          </w:p>
        </w:tc>
        <w:tc>
          <w:tcPr>
            <w:tcW w:w="1128" w:type="dxa"/>
            <w:tcBorders>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149.375</w:t>
            </w:r>
          </w:p>
        </w:tc>
        <w:tc>
          <w:tcPr>
            <w:tcW w:w="1129" w:type="dxa"/>
            <w:tcBorders>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152.213</w:t>
            </w:r>
          </w:p>
        </w:tc>
        <w:tc>
          <w:tcPr>
            <w:tcW w:w="1129" w:type="dxa"/>
            <w:tcBorders>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154.192</w:t>
            </w:r>
          </w:p>
        </w:tc>
        <w:tc>
          <w:tcPr>
            <w:tcW w:w="1129" w:type="dxa"/>
            <w:tcBorders>
              <w:bottom w:val="single" w:sz="2" w:space="0" w:color="auto"/>
            </w:tcBorders>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25</w:t>
            </w:r>
          </w:p>
        </w:tc>
      </w:tr>
      <w:tr w:rsidR="00BE1465" w:rsidRPr="00EB61AA" w:rsidTr="001B23B5">
        <w:trPr>
          <w:trHeight w:val="255"/>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Funtzionamendu gastuak</w:t>
            </w:r>
          </w:p>
        </w:tc>
        <w:tc>
          <w:tcPr>
            <w:tcW w:w="1128"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212.879</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242.632</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277.297</w:t>
            </w:r>
          </w:p>
        </w:tc>
        <w:tc>
          <w:tcPr>
            <w:tcW w:w="1128"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309.324</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322.074</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279.511</w:t>
            </w:r>
          </w:p>
        </w:tc>
        <w:tc>
          <w:tcPr>
            <w:tcW w:w="1128"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308.582</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387.077</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328.747</w:t>
            </w:r>
          </w:p>
        </w:tc>
        <w:tc>
          <w:tcPr>
            <w:tcW w:w="1129" w:type="dxa"/>
            <w:tcBorders>
              <w:top w:val="single" w:sz="2" w:space="0" w:color="auto"/>
              <w:bottom w:val="single" w:sz="2" w:space="0" w:color="auto"/>
            </w:tcBorders>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54</w:t>
            </w:r>
          </w:p>
        </w:tc>
      </w:tr>
      <w:tr w:rsidR="00BE1465" w:rsidRPr="00EB61AA" w:rsidTr="001B23B5">
        <w:trPr>
          <w:trHeight w:val="255"/>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Diru-sarrera arruntak (transferentziatarako funtsik gabe)</w:t>
            </w:r>
          </w:p>
        </w:tc>
        <w:tc>
          <w:tcPr>
            <w:tcW w:w="1128"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242.058</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194.118</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295.237</w:t>
            </w:r>
          </w:p>
        </w:tc>
        <w:tc>
          <w:tcPr>
            <w:tcW w:w="1128"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223.814</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282.095</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230.632</w:t>
            </w:r>
          </w:p>
        </w:tc>
        <w:tc>
          <w:tcPr>
            <w:tcW w:w="1128"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252.948</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246.849</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364.269</w:t>
            </w:r>
          </w:p>
        </w:tc>
        <w:tc>
          <w:tcPr>
            <w:tcW w:w="1129" w:type="dxa"/>
            <w:tcBorders>
              <w:top w:val="single" w:sz="2" w:space="0" w:color="auto"/>
              <w:bottom w:val="single" w:sz="2" w:space="0" w:color="auto"/>
            </w:tcBorders>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50</w:t>
            </w:r>
          </w:p>
        </w:tc>
      </w:tr>
      <w:tr w:rsidR="00BE1465" w:rsidRPr="00EB61AA" w:rsidTr="001B23B5">
        <w:trPr>
          <w:trHeight w:val="255"/>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Tributu bidezko diru-sarrerak</w:t>
            </w:r>
          </w:p>
        </w:tc>
        <w:tc>
          <w:tcPr>
            <w:tcW w:w="1128"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185.790</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115.661</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192.420</w:t>
            </w:r>
          </w:p>
        </w:tc>
        <w:tc>
          <w:tcPr>
            <w:tcW w:w="1128"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135.254</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167.093</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112.752</w:t>
            </w:r>
          </w:p>
        </w:tc>
        <w:tc>
          <w:tcPr>
            <w:tcW w:w="1128"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114.641</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119.347</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127.097</w:t>
            </w:r>
          </w:p>
        </w:tc>
        <w:tc>
          <w:tcPr>
            <w:tcW w:w="1129" w:type="dxa"/>
            <w:tcBorders>
              <w:top w:val="single" w:sz="2" w:space="0" w:color="auto"/>
              <w:bottom w:val="single" w:sz="2" w:space="0" w:color="auto"/>
            </w:tcBorders>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-32</w:t>
            </w:r>
          </w:p>
        </w:tc>
      </w:tr>
      <w:tr w:rsidR="00BE1465" w:rsidRPr="00EB61AA" w:rsidTr="001B23B5">
        <w:trPr>
          <w:trHeight w:val="255"/>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Aurrezki gordina</w:t>
            </w:r>
          </w:p>
        </w:tc>
        <w:tc>
          <w:tcPr>
            <w:tcW w:w="1128"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152.475</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75.150</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148.738</w:t>
            </w:r>
          </w:p>
        </w:tc>
        <w:tc>
          <w:tcPr>
            <w:tcW w:w="1128"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48.192</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102.404</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100.495</w:t>
            </w:r>
          </w:p>
        </w:tc>
        <w:tc>
          <w:tcPr>
            <w:tcW w:w="1128"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93.741</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11.985</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189.714</w:t>
            </w:r>
          </w:p>
        </w:tc>
        <w:tc>
          <w:tcPr>
            <w:tcW w:w="1129" w:type="dxa"/>
            <w:tcBorders>
              <w:top w:val="single" w:sz="2" w:space="0" w:color="auto"/>
              <w:bottom w:val="single" w:sz="2" w:space="0" w:color="auto"/>
            </w:tcBorders>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24</w:t>
            </w:r>
          </w:p>
        </w:tc>
      </w:tr>
      <w:tr w:rsidR="00BE1465" w:rsidRPr="00EB61AA" w:rsidTr="001B23B5">
        <w:trPr>
          <w:trHeight w:val="255"/>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rPr>
            </w:pPr>
            <w:r>
              <w:rPr>
                <w:rFonts w:ascii="Arial Narrow" w:hAnsi="Arial Narrow"/>
                <w:color w:val="000000"/>
              </w:rPr>
              <w:t>Biztanleak</w:t>
            </w:r>
          </w:p>
        </w:tc>
        <w:tc>
          <w:tcPr>
            <w:tcW w:w="1128"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275</w:t>
            </w:r>
          </w:p>
        </w:tc>
        <w:tc>
          <w:tcPr>
            <w:tcW w:w="1129"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366</w:t>
            </w:r>
          </w:p>
        </w:tc>
        <w:tc>
          <w:tcPr>
            <w:tcW w:w="1129"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374</w:t>
            </w:r>
          </w:p>
        </w:tc>
        <w:tc>
          <w:tcPr>
            <w:tcW w:w="1128"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401</w:t>
            </w:r>
          </w:p>
        </w:tc>
        <w:tc>
          <w:tcPr>
            <w:tcW w:w="1129"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404</w:t>
            </w:r>
          </w:p>
        </w:tc>
        <w:tc>
          <w:tcPr>
            <w:tcW w:w="1129"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407</w:t>
            </w:r>
          </w:p>
        </w:tc>
        <w:tc>
          <w:tcPr>
            <w:tcW w:w="1128"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409</w:t>
            </w:r>
          </w:p>
        </w:tc>
        <w:tc>
          <w:tcPr>
            <w:tcW w:w="1129"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406</w:t>
            </w:r>
          </w:p>
        </w:tc>
        <w:tc>
          <w:tcPr>
            <w:tcW w:w="1129"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399</w:t>
            </w:r>
          </w:p>
        </w:tc>
        <w:tc>
          <w:tcPr>
            <w:tcW w:w="1129" w:type="dxa"/>
            <w:tcBorders>
              <w:top w:val="single" w:sz="2" w:space="0" w:color="auto"/>
            </w:tcBorders>
            <w:vAlign w:val="center"/>
          </w:tcPr>
          <w:p w:rsidR="00BE1465" w:rsidRPr="00D12B61" w:rsidRDefault="00BE1465" w:rsidP="00BE1465">
            <w:pPr>
              <w:spacing w:after="0"/>
              <w:ind w:firstLine="0"/>
              <w:jc w:val="right"/>
              <w:rPr>
                <w:rFonts w:ascii="Arial Narrow" w:hAnsi="Arial Narrow"/>
                <w:color w:val="000000"/>
              </w:rPr>
            </w:pPr>
            <w:r>
              <w:rPr>
                <w:rFonts w:ascii="Arial Narrow" w:hAnsi="Arial Narrow"/>
                <w:color w:val="000000"/>
              </w:rPr>
              <w:t>45</w:t>
            </w:r>
          </w:p>
        </w:tc>
      </w:tr>
    </w:tbl>
    <w:p w:rsidR="00BE1465" w:rsidRDefault="00BE1465" w:rsidP="00BE1465">
      <w:pPr>
        <w:tabs>
          <w:tab w:val="left" w:pos="7515"/>
        </w:tabs>
        <w:jc w:val="left"/>
      </w:pPr>
    </w:p>
    <w:p w:rsidR="00564F2D" w:rsidRPr="004B2F01" w:rsidRDefault="00BE1465" w:rsidP="00886516">
      <w:pPr>
        <w:tabs>
          <w:tab w:val="left" w:pos="7515"/>
        </w:tabs>
        <w:jc w:val="center"/>
      </w:pPr>
      <w:r>
        <w:rPr>
          <w:noProof/>
          <w:lang w:val="es-ES" w:eastAsia="es-ES" w:bidi="ar-SA"/>
        </w:rPr>
        <w:drawing>
          <wp:inline distT="0" distB="0" distL="0" distR="0" wp14:anchorId="278F653E" wp14:editId="432BB54B">
            <wp:extent cx="5612130" cy="3075940"/>
            <wp:effectExtent l="0" t="0" r="7620" b="0"/>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sectPr w:rsidR="00564F2D" w:rsidRPr="004B2F01" w:rsidSect="00034B3E">
      <w:headerReference w:type="even" r:id="rId37"/>
      <w:footerReference w:type="default" r:id="rId38"/>
      <w:type w:val="oddPage"/>
      <w:pgSz w:w="16840" w:h="11907" w:orient="landscape" w:code="9"/>
      <w:pgMar w:top="1418" w:right="2109" w:bottom="1276" w:left="1644"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3ED" w:rsidRDefault="007A53ED">
      <w:r>
        <w:separator/>
      </w:r>
    </w:p>
    <w:p w:rsidR="007A53ED" w:rsidRDefault="007A53ED"/>
    <w:p w:rsidR="007A53ED" w:rsidRDefault="007A53ED"/>
    <w:p w:rsidR="007A53ED" w:rsidRDefault="007A53ED"/>
  </w:endnote>
  <w:endnote w:type="continuationSeparator" w:id="0">
    <w:p w:rsidR="007A53ED" w:rsidRDefault="007A53ED">
      <w:r>
        <w:continuationSeparator/>
      </w:r>
    </w:p>
    <w:p w:rsidR="007A53ED" w:rsidRDefault="007A53ED"/>
    <w:p w:rsidR="007A53ED" w:rsidRDefault="007A53ED"/>
    <w:p w:rsidR="007A53ED" w:rsidRDefault="007A53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Helvetica LT Std">
    <w:panose1 w:val="00000000000000000000"/>
    <w:charset w:val="00"/>
    <w:family w:val="swiss"/>
    <w:notTrueType/>
    <w:pitch w:val="variable"/>
    <w:sig w:usb0="800002AF" w:usb1="5000204A" w:usb2="00000000" w:usb3="00000000" w:csb0="00000005"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ED" w:rsidRPr="00C13453" w:rsidRDefault="007A53ED" w:rsidP="007A53ED">
    <w:pPr>
      <w:pStyle w:val="Piedepgina"/>
      <w:tabs>
        <w:tab w:val="clear" w:pos="2835"/>
        <w:tab w:val="clear" w:pos="3969"/>
        <w:tab w:val="clear" w:pos="5103"/>
        <w:tab w:val="clear" w:pos="6237"/>
        <w:tab w:val="clear" w:pos="7371"/>
        <w:tab w:val="clear" w:pos="8504"/>
      </w:tabs>
      <w:spacing w:after="0"/>
      <w:ind w:right="29"/>
      <w:jc w:val="left"/>
    </w:pPr>
    <w:r>
      <w:tab/>
    </w:r>
  </w:p>
  <w:p w:rsidR="007A53ED" w:rsidRDefault="007A53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ED" w:rsidRPr="00C13453" w:rsidRDefault="007A53ED" w:rsidP="000D4ABE">
    <w:pPr>
      <w:pStyle w:val="Piedepgina"/>
      <w:tabs>
        <w:tab w:val="clear" w:pos="2835"/>
        <w:tab w:val="clear" w:pos="3969"/>
        <w:tab w:val="clear" w:pos="4252"/>
        <w:tab w:val="clear" w:pos="5103"/>
        <w:tab w:val="clear" w:pos="6237"/>
        <w:tab w:val="clear" w:pos="7371"/>
        <w:tab w:val="clear" w:pos="8504"/>
        <w:tab w:val="center" w:pos="6537"/>
      </w:tabs>
      <w:spacing w:after="0"/>
      <w:ind w:right="29"/>
      <w:jc w:val="left"/>
    </w:pPr>
    <w:r>
      <w:tab/>
    </w:r>
    <w:r>
      <w:rPr>
        <w:rStyle w:val="Nmerodepgina"/>
      </w:rPr>
      <w:t xml:space="preserve">- </w:t>
    </w:r>
  </w:p>
  <w:p w:rsidR="007A53ED" w:rsidRDefault="007A53E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ED" w:rsidRPr="00F03814" w:rsidRDefault="007A53ED" w:rsidP="00EA5564">
    <w:pPr>
      <w:pStyle w:val="Piedepgina"/>
      <w:tabs>
        <w:tab w:val="clear" w:pos="2835"/>
        <w:tab w:val="clear" w:pos="3969"/>
        <w:tab w:val="clear" w:pos="4252"/>
        <w:tab w:val="clear" w:pos="5103"/>
        <w:tab w:val="clear" w:pos="6237"/>
        <w:tab w:val="clear" w:pos="7371"/>
        <w:tab w:val="clear" w:pos="8504"/>
        <w:tab w:val="center" w:pos="4270"/>
      </w:tabs>
      <w:spacing w:after="0"/>
      <w:ind w:right="29"/>
      <w:jc w:val="left"/>
      <w:rPr>
        <w:rFonts w:ascii="Trajan" w:hAnsi="Trajan"/>
        <w:sz w:val="24"/>
        <w:szCs w:val="24"/>
      </w:rPr>
    </w:pPr>
    <w:r>
      <w:tab/>
    </w:r>
  </w:p>
  <w:p w:rsidR="007A53ED" w:rsidRPr="00C13453" w:rsidRDefault="007A53ED" w:rsidP="00D2472C">
    <w:pPr>
      <w:pStyle w:val="BorradorProvisional"/>
      <w:ind w:left="0"/>
      <w:jc w:val="center"/>
    </w:pPr>
  </w:p>
  <w:p w:rsidR="007A53ED" w:rsidRDefault="007A53E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ED" w:rsidRPr="00F03814" w:rsidRDefault="007A53ED" w:rsidP="004858A6">
    <w:pPr>
      <w:pStyle w:val="Piedepgina"/>
      <w:tabs>
        <w:tab w:val="clear" w:pos="2835"/>
        <w:tab w:val="clear" w:pos="3969"/>
        <w:tab w:val="clear" w:pos="4252"/>
        <w:tab w:val="clear" w:pos="5103"/>
        <w:tab w:val="clear" w:pos="6237"/>
        <w:tab w:val="clear" w:pos="7371"/>
        <w:tab w:val="clear" w:pos="8504"/>
        <w:tab w:val="center" w:pos="6521"/>
      </w:tabs>
      <w:spacing w:after="0"/>
      <w:ind w:right="29"/>
      <w:jc w:val="left"/>
      <w:rPr>
        <w:rFonts w:ascii="Trajan" w:hAnsi="Trajan"/>
        <w:sz w:val="24"/>
        <w:szCs w:val="24"/>
      </w:rPr>
    </w:pPr>
    <w:r>
      <w:tab/>
    </w:r>
  </w:p>
  <w:p w:rsidR="007A53ED" w:rsidRPr="00C13453" w:rsidRDefault="007A53ED" w:rsidP="00D2472C">
    <w:pPr>
      <w:pStyle w:val="BorradorProvisional"/>
      <w:ind w:left="0"/>
      <w:jc w:val="center"/>
    </w:pPr>
  </w:p>
  <w:p w:rsidR="007A53ED" w:rsidRDefault="007A53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3ED" w:rsidRDefault="007A53ED">
      <w:r>
        <w:separator/>
      </w:r>
    </w:p>
    <w:p w:rsidR="007A53ED" w:rsidRDefault="007A53ED"/>
    <w:p w:rsidR="007A53ED" w:rsidRDefault="007A53ED"/>
    <w:p w:rsidR="007A53ED" w:rsidRDefault="007A53ED"/>
  </w:footnote>
  <w:footnote w:type="continuationSeparator" w:id="0">
    <w:p w:rsidR="007A53ED" w:rsidRDefault="007A53ED">
      <w:r>
        <w:continuationSeparator/>
      </w:r>
    </w:p>
    <w:p w:rsidR="007A53ED" w:rsidRDefault="007A53ED"/>
    <w:p w:rsidR="007A53ED" w:rsidRDefault="007A53ED"/>
    <w:p w:rsidR="007A53ED" w:rsidRDefault="007A53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ED" w:rsidRDefault="007A53ED"/>
  <w:p w:rsidR="007A53ED" w:rsidRDefault="007A53ED"/>
  <w:p w:rsidR="007A53ED" w:rsidRDefault="007A53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1">
    <w:nsid w:val="29A14C28"/>
    <w:multiLevelType w:val="hybridMultilevel"/>
    <w:tmpl w:val="721ABB0A"/>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
    <w:nsid w:val="30B30FAA"/>
    <w:multiLevelType w:val="hybridMultilevel"/>
    <w:tmpl w:val="50F63EF6"/>
    <w:lvl w:ilvl="0" w:tplc="0C0A0001">
      <w:start w:val="1"/>
      <w:numFmt w:val="bullet"/>
      <w:lvlText w:val=""/>
      <w:lvlJc w:val="left"/>
      <w:pPr>
        <w:ind w:left="1004" w:hanging="360"/>
      </w:pPr>
      <w:rPr>
        <w:rFonts w:ascii="Symbol" w:hAnsi="Symbol" w:hint="default"/>
      </w:rPr>
    </w:lvl>
    <w:lvl w:ilvl="1" w:tplc="F50A19D2">
      <w:start w:val="46"/>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3357516C"/>
    <w:multiLevelType w:val="hybridMultilevel"/>
    <w:tmpl w:val="99E20C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54C74FE"/>
    <w:multiLevelType w:val="hybridMultilevel"/>
    <w:tmpl w:val="B138415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376B4D5F"/>
    <w:multiLevelType w:val="hybridMultilevel"/>
    <w:tmpl w:val="07B4E076"/>
    <w:lvl w:ilvl="0" w:tplc="0C0A0001">
      <w:start w:val="1"/>
      <w:numFmt w:val="bullet"/>
      <w:lvlText w:val=""/>
      <w:lvlJc w:val="left"/>
      <w:pPr>
        <w:ind w:left="1004" w:hanging="360"/>
      </w:pPr>
      <w:rPr>
        <w:rFonts w:ascii="Symbol" w:hAnsi="Symbol" w:hint="default"/>
      </w:rPr>
    </w:lvl>
    <w:lvl w:ilvl="1" w:tplc="0C0A0017">
      <w:start w:val="1"/>
      <w:numFmt w:val="lowerLetter"/>
      <w:lvlText w:val="%2)"/>
      <w:lvlJc w:val="left"/>
      <w:pPr>
        <w:ind w:left="1724" w:hanging="360"/>
      </w:pPr>
      <w:rPr>
        <w:rFont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nsid w:val="413979DB"/>
    <w:multiLevelType w:val="hybridMultilevel"/>
    <w:tmpl w:val="5264510E"/>
    <w:lvl w:ilvl="0" w:tplc="0C0A0001">
      <w:start w:val="1"/>
      <w:numFmt w:val="bullet"/>
      <w:lvlText w:val=""/>
      <w:lvlJc w:val="left"/>
      <w:pPr>
        <w:ind w:left="1004" w:hanging="360"/>
      </w:pPr>
      <w:rPr>
        <w:rFonts w:ascii="Symbol" w:hAnsi="Symbol" w:hint="default"/>
      </w:rPr>
    </w:lvl>
    <w:lvl w:ilvl="1" w:tplc="0C0A0017">
      <w:start w:val="1"/>
      <w:numFmt w:val="lowerLetter"/>
      <w:lvlText w:val="%2)"/>
      <w:lvlJc w:val="left"/>
      <w:pPr>
        <w:ind w:left="1724" w:hanging="360"/>
      </w:pPr>
      <w:rPr>
        <w:rFont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4F01320A"/>
    <w:multiLevelType w:val="hybridMultilevel"/>
    <w:tmpl w:val="C2C6D8B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4DA70B7"/>
    <w:multiLevelType w:val="hybridMultilevel"/>
    <w:tmpl w:val="5E708650"/>
    <w:lvl w:ilvl="0" w:tplc="37BA6454">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5C8C264D"/>
    <w:multiLevelType w:val="hybridMultilevel"/>
    <w:tmpl w:val="2B34E7B2"/>
    <w:lvl w:ilvl="0" w:tplc="F50A19D2">
      <w:start w:val="46"/>
      <w:numFmt w:val="bullet"/>
      <w:lvlText w:val=""/>
      <w:lvlJc w:val="left"/>
      <w:pPr>
        <w:ind w:left="1155" w:hanging="360"/>
      </w:pPr>
      <w:rPr>
        <w:rFonts w:ascii="Wingdings" w:hAnsi="Wingdings" w:hint="default"/>
      </w:rPr>
    </w:lvl>
    <w:lvl w:ilvl="1" w:tplc="0C0A0003" w:tentative="1">
      <w:start w:val="1"/>
      <w:numFmt w:val="bullet"/>
      <w:lvlText w:val="o"/>
      <w:lvlJc w:val="left"/>
      <w:pPr>
        <w:ind w:left="1875" w:hanging="360"/>
      </w:pPr>
      <w:rPr>
        <w:rFonts w:ascii="Courier New" w:hAnsi="Courier New" w:cs="Courier New" w:hint="default"/>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tentative="1">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11">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2">
    <w:nsid w:val="652516AE"/>
    <w:multiLevelType w:val="hybridMultilevel"/>
    <w:tmpl w:val="5240C9C6"/>
    <w:lvl w:ilvl="0" w:tplc="B8FC473C">
      <w:start w:val="1"/>
      <w:numFmt w:val="lowerLetter"/>
      <w:lvlText w:val="%1)"/>
      <w:lvlJc w:val="left"/>
      <w:pPr>
        <w:ind w:left="914" w:hanging="63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72E16DF7"/>
    <w:multiLevelType w:val="hybridMultilevel"/>
    <w:tmpl w:val="D758F4CA"/>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774B4FF5"/>
    <w:multiLevelType w:val="hybridMultilevel"/>
    <w:tmpl w:val="EA66DCF8"/>
    <w:lvl w:ilvl="0" w:tplc="F52656AC">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17">
    <w:nsid w:val="7D4D53DF"/>
    <w:multiLevelType w:val="hybridMultilevel"/>
    <w:tmpl w:val="7544334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nsid w:val="7FDE2B35"/>
    <w:multiLevelType w:val="hybridMultilevel"/>
    <w:tmpl w:val="74681F8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16"/>
  </w:num>
  <w:num w:numId="2">
    <w:abstractNumId w:val="11"/>
  </w:num>
  <w:num w:numId="3">
    <w:abstractNumId w:val="0"/>
  </w:num>
  <w:num w:numId="4">
    <w:abstractNumId w:val="7"/>
  </w:num>
  <w:num w:numId="5">
    <w:abstractNumId w:val="13"/>
  </w:num>
  <w:num w:numId="6">
    <w:abstractNumId w:val="0"/>
  </w:num>
  <w:num w:numId="7">
    <w:abstractNumId w:val="0"/>
  </w:num>
  <w:num w:numId="8">
    <w:abstractNumId w:val="0"/>
  </w:num>
  <w:num w:numId="9">
    <w:abstractNumId w:val="10"/>
  </w:num>
  <w:num w:numId="10">
    <w:abstractNumId w:val="3"/>
  </w:num>
  <w:num w:numId="11">
    <w:abstractNumId w:val="15"/>
  </w:num>
  <w:num w:numId="12">
    <w:abstractNumId w:val="8"/>
  </w:num>
  <w:num w:numId="13">
    <w:abstractNumId w:val="4"/>
  </w:num>
  <w:num w:numId="14">
    <w:abstractNumId w:val="18"/>
  </w:num>
  <w:num w:numId="15">
    <w:abstractNumId w:val="14"/>
  </w:num>
  <w:num w:numId="16">
    <w:abstractNumId w:val="12"/>
  </w:num>
  <w:num w:numId="17">
    <w:abstractNumId w:val="5"/>
  </w:num>
  <w:num w:numId="18">
    <w:abstractNumId w:val="6"/>
  </w:num>
  <w:num w:numId="19">
    <w:abstractNumId w:val="1"/>
  </w:num>
  <w:num w:numId="20">
    <w:abstractNumId w:val="9"/>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8B9"/>
    <w:rsid w:val="000019D8"/>
    <w:rsid w:val="00006736"/>
    <w:rsid w:val="00006A97"/>
    <w:rsid w:val="0001123B"/>
    <w:rsid w:val="00012A7F"/>
    <w:rsid w:val="00014EB5"/>
    <w:rsid w:val="00017A3A"/>
    <w:rsid w:val="00034B3E"/>
    <w:rsid w:val="00036E42"/>
    <w:rsid w:val="0004373B"/>
    <w:rsid w:val="000448FA"/>
    <w:rsid w:val="00052472"/>
    <w:rsid w:val="00053A42"/>
    <w:rsid w:val="0005517D"/>
    <w:rsid w:val="0006133D"/>
    <w:rsid w:val="00063585"/>
    <w:rsid w:val="00071CD0"/>
    <w:rsid w:val="00075692"/>
    <w:rsid w:val="000857E3"/>
    <w:rsid w:val="00087B8D"/>
    <w:rsid w:val="00093D67"/>
    <w:rsid w:val="00093E60"/>
    <w:rsid w:val="00095E10"/>
    <w:rsid w:val="000A18B7"/>
    <w:rsid w:val="000A2C1E"/>
    <w:rsid w:val="000A4697"/>
    <w:rsid w:val="000A55B6"/>
    <w:rsid w:val="000B2728"/>
    <w:rsid w:val="000B3943"/>
    <w:rsid w:val="000B4477"/>
    <w:rsid w:val="000C0704"/>
    <w:rsid w:val="000C2B07"/>
    <w:rsid w:val="000C39CC"/>
    <w:rsid w:val="000C7566"/>
    <w:rsid w:val="000D188E"/>
    <w:rsid w:val="000D4ABE"/>
    <w:rsid w:val="000D5335"/>
    <w:rsid w:val="000D63FF"/>
    <w:rsid w:val="000E7956"/>
    <w:rsid w:val="000E7B86"/>
    <w:rsid w:val="000F2B66"/>
    <w:rsid w:val="000F3D83"/>
    <w:rsid w:val="000F71B8"/>
    <w:rsid w:val="00100F12"/>
    <w:rsid w:val="00103589"/>
    <w:rsid w:val="001045C9"/>
    <w:rsid w:val="00107CC1"/>
    <w:rsid w:val="00111A92"/>
    <w:rsid w:val="001145C3"/>
    <w:rsid w:val="001161D2"/>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66DD8"/>
    <w:rsid w:val="00173EDD"/>
    <w:rsid w:val="0017402B"/>
    <w:rsid w:val="00181D37"/>
    <w:rsid w:val="00181F10"/>
    <w:rsid w:val="001835B7"/>
    <w:rsid w:val="0018426B"/>
    <w:rsid w:val="00185A37"/>
    <w:rsid w:val="00194309"/>
    <w:rsid w:val="0019660E"/>
    <w:rsid w:val="001A0C83"/>
    <w:rsid w:val="001B23B5"/>
    <w:rsid w:val="001B39E2"/>
    <w:rsid w:val="001C2B26"/>
    <w:rsid w:val="001C3A32"/>
    <w:rsid w:val="001D4F09"/>
    <w:rsid w:val="001E6881"/>
    <w:rsid w:val="001F1482"/>
    <w:rsid w:val="001F20D7"/>
    <w:rsid w:val="001F7744"/>
    <w:rsid w:val="002014EB"/>
    <w:rsid w:val="00202B1A"/>
    <w:rsid w:val="00204979"/>
    <w:rsid w:val="00211D69"/>
    <w:rsid w:val="00214906"/>
    <w:rsid w:val="002179DB"/>
    <w:rsid w:val="00227E48"/>
    <w:rsid w:val="00230577"/>
    <w:rsid w:val="0023209D"/>
    <w:rsid w:val="002333F8"/>
    <w:rsid w:val="00233D79"/>
    <w:rsid w:val="00237657"/>
    <w:rsid w:val="00242BA7"/>
    <w:rsid w:val="002437B5"/>
    <w:rsid w:val="00244EF1"/>
    <w:rsid w:val="00246F21"/>
    <w:rsid w:val="002505D8"/>
    <w:rsid w:val="00253E78"/>
    <w:rsid w:val="00262C3C"/>
    <w:rsid w:val="00264C88"/>
    <w:rsid w:val="0026532C"/>
    <w:rsid w:val="0026575D"/>
    <w:rsid w:val="002705B0"/>
    <w:rsid w:val="002717A6"/>
    <w:rsid w:val="00272015"/>
    <w:rsid w:val="00273C10"/>
    <w:rsid w:val="00274B4C"/>
    <w:rsid w:val="00274FDB"/>
    <w:rsid w:val="00276264"/>
    <w:rsid w:val="00281DCA"/>
    <w:rsid w:val="00297B04"/>
    <w:rsid w:val="002A056C"/>
    <w:rsid w:val="002A2E35"/>
    <w:rsid w:val="002A3FA8"/>
    <w:rsid w:val="002A66A5"/>
    <w:rsid w:val="002A6EBB"/>
    <w:rsid w:val="002B0779"/>
    <w:rsid w:val="002B21E9"/>
    <w:rsid w:val="002B2B87"/>
    <w:rsid w:val="002B4E0F"/>
    <w:rsid w:val="002B5754"/>
    <w:rsid w:val="002C7026"/>
    <w:rsid w:val="002C7E08"/>
    <w:rsid w:val="002D089F"/>
    <w:rsid w:val="002D5635"/>
    <w:rsid w:val="002D65E8"/>
    <w:rsid w:val="002D7D32"/>
    <w:rsid w:val="002E02E5"/>
    <w:rsid w:val="002E0478"/>
    <w:rsid w:val="002E0791"/>
    <w:rsid w:val="002E1B92"/>
    <w:rsid w:val="002E7B81"/>
    <w:rsid w:val="002F09FB"/>
    <w:rsid w:val="002F0FE3"/>
    <w:rsid w:val="002F19B1"/>
    <w:rsid w:val="002F1AF0"/>
    <w:rsid w:val="002F2530"/>
    <w:rsid w:val="002F272A"/>
    <w:rsid w:val="002F3225"/>
    <w:rsid w:val="002F53B4"/>
    <w:rsid w:val="002F76D6"/>
    <w:rsid w:val="00303506"/>
    <w:rsid w:val="00307057"/>
    <w:rsid w:val="00312819"/>
    <w:rsid w:val="00312E9C"/>
    <w:rsid w:val="00313875"/>
    <w:rsid w:val="003203BF"/>
    <w:rsid w:val="00321369"/>
    <w:rsid w:val="00330787"/>
    <w:rsid w:val="00332B99"/>
    <w:rsid w:val="00337493"/>
    <w:rsid w:val="0034285F"/>
    <w:rsid w:val="003464A4"/>
    <w:rsid w:val="00351684"/>
    <w:rsid w:val="00354458"/>
    <w:rsid w:val="00363653"/>
    <w:rsid w:val="0036509D"/>
    <w:rsid w:val="0036737A"/>
    <w:rsid w:val="0036789A"/>
    <w:rsid w:val="0037228C"/>
    <w:rsid w:val="003738FD"/>
    <w:rsid w:val="00374C3F"/>
    <w:rsid w:val="003810BE"/>
    <w:rsid w:val="00386F6C"/>
    <w:rsid w:val="00387709"/>
    <w:rsid w:val="00387794"/>
    <w:rsid w:val="003959B7"/>
    <w:rsid w:val="00397162"/>
    <w:rsid w:val="003A335E"/>
    <w:rsid w:val="003A3DD2"/>
    <w:rsid w:val="003A6636"/>
    <w:rsid w:val="003B3573"/>
    <w:rsid w:val="003B5813"/>
    <w:rsid w:val="003C03EA"/>
    <w:rsid w:val="003C196B"/>
    <w:rsid w:val="003C6E1D"/>
    <w:rsid w:val="003D058C"/>
    <w:rsid w:val="003D76B1"/>
    <w:rsid w:val="003E17A6"/>
    <w:rsid w:val="003E4AA5"/>
    <w:rsid w:val="003F1CEC"/>
    <w:rsid w:val="003F43BF"/>
    <w:rsid w:val="003F6BE4"/>
    <w:rsid w:val="00403CF8"/>
    <w:rsid w:val="00404D4B"/>
    <w:rsid w:val="00405763"/>
    <w:rsid w:val="00407459"/>
    <w:rsid w:val="00414D01"/>
    <w:rsid w:val="004170FE"/>
    <w:rsid w:val="004205CE"/>
    <w:rsid w:val="004209E6"/>
    <w:rsid w:val="0042324B"/>
    <w:rsid w:val="004234E8"/>
    <w:rsid w:val="00426805"/>
    <w:rsid w:val="00430150"/>
    <w:rsid w:val="004302F9"/>
    <w:rsid w:val="0043229B"/>
    <w:rsid w:val="00435287"/>
    <w:rsid w:val="0043784C"/>
    <w:rsid w:val="00440A22"/>
    <w:rsid w:val="00441981"/>
    <w:rsid w:val="0045550E"/>
    <w:rsid w:val="00456456"/>
    <w:rsid w:val="00462367"/>
    <w:rsid w:val="0046490C"/>
    <w:rsid w:val="00470287"/>
    <w:rsid w:val="00470733"/>
    <w:rsid w:val="00477C53"/>
    <w:rsid w:val="00485380"/>
    <w:rsid w:val="004858A6"/>
    <w:rsid w:val="00493D87"/>
    <w:rsid w:val="004950D4"/>
    <w:rsid w:val="004A0506"/>
    <w:rsid w:val="004A2342"/>
    <w:rsid w:val="004A2F62"/>
    <w:rsid w:val="004A7424"/>
    <w:rsid w:val="004B1DB8"/>
    <w:rsid w:val="004B260D"/>
    <w:rsid w:val="004B2C4F"/>
    <w:rsid w:val="004B2F01"/>
    <w:rsid w:val="004B4182"/>
    <w:rsid w:val="004B4538"/>
    <w:rsid w:val="004B557E"/>
    <w:rsid w:val="004B6FB6"/>
    <w:rsid w:val="004C3423"/>
    <w:rsid w:val="004C571D"/>
    <w:rsid w:val="004D18A9"/>
    <w:rsid w:val="004D35A2"/>
    <w:rsid w:val="004D39F0"/>
    <w:rsid w:val="004D5FD1"/>
    <w:rsid w:val="004F7C93"/>
    <w:rsid w:val="00503C8E"/>
    <w:rsid w:val="00506105"/>
    <w:rsid w:val="00513162"/>
    <w:rsid w:val="00525809"/>
    <w:rsid w:val="00535130"/>
    <w:rsid w:val="0053547C"/>
    <w:rsid w:val="00537302"/>
    <w:rsid w:val="00543947"/>
    <w:rsid w:val="005507C7"/>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85D4E"/>
    <w:rsid w:val="00585E77"/>
    <w:rsid w:val="00595E80"/>
    <w:rsid w:val="005963F9"/>
    <w:rsid w:val="0059650E"/>
    <w:rsid w:val="00596953"/>
    <w:rsid w:val="005A6030"/>
    <w:rsid w:val="005B57AD"/>
    <w:rsid w:val="005B722E"/>
    <w:rsid w:val="005C02FE"/>
    <w:rsid w:val="005C25DC"/>
    <w:rsid w:val="005C50AC"/>
    <w:rsid w:val="005C6406"/>
    <w:rsid w:val="005D5DE6"/>
    <w:rsid w:val="005D69D1"/>
    <w:rsid w:val="005D6A88"/>
    <w:rsid w:val="005E210D"/>
    <w:rsid w:val="005F2425"/>
    <w:rsid w:val="005F5EC7"/>
    <w:rsid w:val="005F7207"/>
    <w:rsid w:val="005F7FCF"/>
    <w:rsid w:val="00607691"/>
    <w:rsid w:val="00607BA4"/>
    <w:rsid w:val="0061062C"/>
    <w:rsid w:val="00613183"/>
    <w:rsid w:val="006133F0"/>
    <w:rsid w:val="00613703"/>
    <w:rsid w:val="00616888"/>
    <w:rsid w:val="006176BE"/>
    <w:rsid w:val="0062020C"/>
    <w:rsid w:val="006212CB"/>
    <w:rsid w:val="006213FA"/>
    <w:rsid w:val="006279F9"/>
    <w:rsid w:val="006369EE"/>
    <w:rsid w:val="0064700E"/>
    <w:rsid w:val="00650183"/>
    <w:rsid w:val="00650677"/>
    <w:rsid w:val="006736A9"/>
    <w:rsid w:val="00673BC7"/>
    <w:rsid w:val="00674975"/>
    <w:rsid w:val="00675D39"/>
    <w:rsid w:val="00675FED"/>
    <w:rsid w:val="0068560B"/>
    <w:rsid w:val="006A1277"/>
    <w:rsid w:val="006A2602"/>
    <w:rsid w:val="006A2D41"/>
    <w:rsid w:val="006A637B"/>
    <w:rsid w:val="006A67E1"/>
    <w:rsid w:val="006C36FB"/>
    <w:rsid w:val="006C7D62"/>
    <w:rsid w:val="006D0B23"/>
    <w:rsid w:val="006D2ED6"/>
    <w:rsid w:val="006D5685"/>
    <w:rsid w:val="006E1987"/>
    <w:rsid w:val="006E23B2"/>
    <w:rsid w:val="006E275E"/>
    <w:rsid w:val="006E5207"/>
    <w:rsid w:val="006F1D1F"/>
    <w:rsid w:val="006F5C70"/>
    <w:rsid w:val="006F6A20"/>
    <w:rsid w:val="007047B2"/>
    <w:rsid w:val="00704DE7"/>
    <w:rsid w:val="00706868"/>
    <w:rsid w:val="007078B8"/>
    <w:rsid w:val="00715E32"/>
    <w:rsid w:val="007162D1"/>
    <w:rsid w:val="00716463"/>
    <w:rsid w:val="0071706E"/>
    <w:rsid w:val="00727292"/>
    <w:rsid w:val="0073086A"/>
    <w:rsid w:val="00742F6A"/>
    <w:rsid w:val="007446E8"/>
    <w:rsid w:val="00751553"/>
    <w:rsid w:val="0075165E"/>
    <w:rsid w:val="00753A65"/>
    <w:rsid w:val="00754E10"/>
    <w:rsid w:val="00757D37"/>
    <w:rsid w:val="00762A29"/>
    <w:rsid w:val="0076327D"/>
    <w:rsid w:val="00767745"/>
    <w:rsid w:val="007707FC"/>
    <w:rsid w:val="00770BE3"/>
    <w:rsid w:val="0077177A"/>
    <w:rsid w:val="007728A8"/>
    <w:rsid w:val="00783B37"/>
    <w:rsid w:val="00785A76"/>
    <w:rsid w:val="00787852"/>
    <w:rsid w:val="007915BC"/>
    <w:rsid w:val="007967FA"/>
    <w:rsid w:val="00797E7A"/>
    <w:rsid w:val="007A0EA6"/>
    <w:rsid w:val="007A2D9E"/>
    <w:rsid w:val="007A53ED"/>
    <w:rsid w:val="007B0381"/>
    <w:rsid w:val="007B0F3D"/>
    <w:rsid w:val="007B148D"/>
    <w:rsid w:val="007B18C8"/>
    <w:rsid w:val="007B28DE"/>
    <w:rsid w:val="007B7A5F"/>
    <w:rsid w:val="007C215D"/>
    <w:rsid w:val="007C36BE"/>
    <w:rsid w:val="007D53ED"/>
    <w:rsid w:val="007D6001"/>
    <w:rsid w:val="007D7F94"/>
    <w:rsid w:val="007E1B76"/>
    <w:rsid w:val="007E219A"/>
    <w:rsid w:val="007E37BF"/>
    <w:rsid w:val="007E6593"/>
    <w:rsid w:val="007F1101"/>
    <w:rsid w:val="007F2CB1"/>
    <w:rsid w:val="00803D20"/>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53B4A"/>
    <w:rsid w:val="008600C7"/>
    <w:rsid w:val="008617D0"/>
    <w:rsid w:val="00861A60"/>
    <w:rsid w:val="00862357"/>
    <w:rsid w:val="00862D02"/>
    <w:rsid w:val="008637B9"/>
    <w:rsid w:val="00864194"/>
    <w:rsid w:val="00870399"/>
    <w:rsid w:val="008711EC"/>
    <w:rsid w:val="008718FE"/>
    <w:rsid w:val="00872946"/>
    <w:rsid w:val="00872FE2"/>
    <w:rsid w:val="00880359"/>
    <w:rsid w:val="00883928"/>
    <w:rsid w:val="00883DDE"/>
    <w:rsid w:val="00886516"/>
    <w:rsid w:val="00891D73"/>
    <w:rsid w:val="00892A44"/>
    <w:rsid w:val="008A2DE8"/>
    <w:rsid w:val="008A312D"/>
    <w:rsid w:val="008A3E09"/>
    <w:rsid w:val="008A3E57"/>
    <w:rsid w:val="008A77A7"/>
    <w:rsid w:val="008B3F34"/>
    <w:rsid w:val="008C56B9"/>
    <w:rsid w:val="008D05E0"/>
    <w:rsid w:val="008D2600"/>
    <w:rsid w:val="008D4F10"/>
    <w:rsid w:val="008E0AC0"/>
    <w:rsid w:val="008E221A"/>
    <w:rsid w:val="008E3FFE"/>
    <w:rsid w:val="008E400A"/>
    <w:rsid w:val="008E60BE"/>
    <w:rsid w:val="008E6B74"/>
    <w:rsid w:val="008F0FAF"/>
    <w:rsid w:val="008F46CD"/>
    <w:rsid w:val="008F6480"/>
    <w:rsid w:val="008F7740"/>
    <w:rsid w:val="00900CA2"/>
    <w:rsid w:val="00903003"/>
    <w:rsid w:val="00903653"/>
    <w:rsid w:val="00910A52"/>
    <w:rsid w:val="00911439"/>
    <w:rsid w:val="00911479"/>
    <w:rsid w:val="00911907"/>
    <w:rsid w:val="0091484D"/>
    <w:rsid w:val="00925E71"/>
    <w:rsid w:val="0093307F"/>
    <w:rsid w:val="0093329F"/>
    <w:rsid w:val="009356C1"/>
    <w:rsid w:val="00937043"/>
    <w:rsid w:val="00940BE0"/>
    <w:rsid w:val="00942930"/>
    <w:rsid w:val="009445D3"/>
    <w:rsid w:val="00955A8A"/>
    <w:rsid w:val="00960E77"/>
    <w:rsid w:val="0096400D"/>
    <w:rsid w:val="00965544"/>
    <w:rsid w:val="00966600"/>
    <w:rsid w:val="009671D9"/>
    <w:rsid w:val="00971352"/>
    <w:rsid w:val="00975E5B"/>
    <w:rsid w:val="00977C8F"/>
    <w:rsid w:val="00977F94"/>
    <w:rsid w:val="009863E9"/>
    <w:rsid w:val="00992E20"/>
    <w:rsid w:val="009936FC"/>
    <w:rsid w:val="00993925"/>
    <w:rsid w:val="00993977"/>
    <w:rsid w:val="009A05D1"/>
    <w:rsid w:val="009A28AC"/>
    <w:rsid w:val="009A3A5B"/>
    <w:rsid w:val="009A3F2A"/>
    <w:rsid w:val="009B0779"/>
    <w:rsid w:val="009B2AAC"/>
    <w:rsid w:val="009B3521"/>
    <w:rsid w:val="009B541C"/>
    <w:rsid w:val="009C4460"/>
    <w:rsid w:val="009C68E4"/>
    <w:rsid w:val="009D5CAC"/>
    <w:rsid w:val="009D65BD"/>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4576A"/>
    <w:rsid w:val="00A45AD0"/>
    <w:rsid w:val="00A45EE9"/>
    <w:rsid w:val="00A53C14"/>
    <w:rsid w:val="00A61410"/>
    <w:rsid w:val="00A6198A"/>
    <w:rsid w:val="00A65108"/>
    <w:rsid w:val="00A7067F"/>
    <w:rsid w:val="00A707A7"/>
    <w:rsid w:val="00A718FD"/>
    <w:rsid w:val="00A72341"/>
    <w:rsid w:val="00A776ED"/>
    <w:rsid w:val="00A80E50"/>
    <w:rsid w:val="00A8137F"/>
    <w:rsid w:val="00A83663"/>
    <w:rsid w:val="00A83B0F"/>
    <w:rsid w:val="00A84216"/>
    <w:rsid w:val="00A90BFA"/>
    <w:rsid w:val="00A92BF3"/>
    <w:rsid w:val="00A943C8"/>
    <w:rsid w:val="00A950A4"/>
    <w:rsid w:val="00A9520D"/>
    <w:rsid w:val="00A95EE7"/>
    <w:rsid w:val="00A9747D"/>
    <w:rsid w:val="00AA00A6"/>
    <w:rsid w:val="00AA6BA8"/>
    <w:rsid w:val="00AA710D"/>
    <w:rsid w:val="00AA7F5A"/>
    <w:rsid w:val="00AB2340"/>
    <w:rsid w:val="00AB5FE4"/>
    <w:rsid w:val="00AB659D"/>
    <w:rsid w:val="00AC229F"/>
    <w:rsid w:val="00AD3BB1"/>
    <w:rsid w:val="00AD7671"/>
    <w:rsid w:val="00AE53E8"/>
    <w:rsid w:val="00AE6FE4"/>
    <w:rsid w:val="00AF2059"/>
    <w:rsid w:val="00AF3D84"/>
    <w:rsid w:val="00AF4161"/>
    <w:rsid w:val="00AF580B"/>
    <w:rsid w:val="00B007C8"/>
    <w:rsid w:val="00B14410"/>
    <w:rsid w:val="00B15E61"/>
    <w:rsid w:val="00B24F35"/>
    <w:rsid w:val="00B32C88"/>
    <w:rsid w:val="00B34747"/>
    <w:rsid w:val="00B42E49"/>
    <w:rsid w:val="00B46ADB"/>
    <w:rsid w:val="00B50903"/>
    <w:rsid w:val="00B558F5"/>
    <w:rsid w:val="00B60945"/>
    <w:rsid w:val="00B62FFE"/>
    <w:rsid w:val="00B65013"/>
    <w:rsid w:val="00B7123A"/>
    <w:rsid w:val="00B7435C"/>
    <w:rsid w:val="00B76F38"/>
    <w:rsid w:val="00B8085D"/>
    <w:rsid w:val="00B81EFF"/>
    <w:rsid w:val="00B836BB"/>
    <w:rsid w:val="00B84122"/>
    <w:rsid w:val="00B845F8"/>
    <w:rsid w:val="00B850F7"/>
    <w:rsid w:val="00B862B0"/>
    <w:rsid w:val="00B91A8D"/>
    <w:rsid w:val="00BA2B7C"/>
    <w:rsid w:val="00BA3694"/>
    <w:rsid w:val="00BB142A"/>
    <w:rsid w:val="00BB34B9"/>
    <w:rsid w:val="00BB35C2"/>
    <w:rsid w:val="00BB553B"/>
    <w:rsid w:val="00BC28D7"/>
    <w:rsid w:val="00BC376C"/>
    <w:rsid w:val="00BC5209"/>
    <w:rsid w:val="00BC6321"/>
    <w:rsid w:val="00BC7817"/>
    <w:rsid w:val="00BD3819"/>
    <w:rsid w:val="00BD642D"/>
    <w:rsid w:val="00BD6988"/>
    <w:rsid w:val="00BE1465"/>
    <w:rsid w:val="00BE1A77"/>
    <w:rsid w:val="00BE4742"/>
    <w:rsid w:val="00BE7383"/>
    <w:rsid w:val="00BE754D"/>
    <w:rsid w:val="00BF1DB9"/>
    <w:rsid w:val="00BF6D10"/>
    <w:rsid w:val="00BF6E79"/>
    <w:rsid w:val="00C0109F"/>
    <w:rsid w:val="00C02834"/>
    <w:rsid w:val="00C03F6C"/>
    <w:rsid w:val="00C10193"/>
    <w:rsid w:val="00C11F71"/>
    <w:rsid w:val="00C12108"/>
    <w:rsid w:val="00C121D9"/>
    <w:rsid w:val="00C13453"/>
    <w:rsid w:val="00C168B9"/>
    <w:rsid w:val="00C220F9"/>
    <w:rsid w:val="00C2541C"/>
    <w:rsid w:val="00C26862"/>
    <w:rsid w:val="00C27D23"/>
    <w:rsid w:val="00C30458"/>
    <w:rsid w:val="00C307C0"/>
    <w:rsid w:val="00C31DA6"/>
    <w:rsid w:val="00C33260"/>
    <w:rsid w:val="00C4598F"/>
    <w:rsid w:val="00C50360"/>
    <w:rsid w:val="00C52A0C"/>
    <w:rsid w:val="00C54E12"/>
    <w:rsid w:val="00C55468"/>
    <w:rsid w:val="00C57E33"/>
    <w:rsid w:val="00C622C3"/>
    <w:rsid w:val="00C63BD5"/>
    <w:rsid w:val="00C65006"/>
    <w:rsid w:val="00C74906"/>
    <w:rsid w:val="00C81B40"/>
    <w:rsid w:val="00C81FEA"/>
    <w:rsid w:val="00C83969"/>
    <w:rsid w:val="00C86C95"/>
    <w:rsid w:val="00CA05EB"/>
    <w:rsid w:val="00CA3515"/>
    <w:rsid w:val="00CA3A05"/>
    <w:rsid w:val="00CB14E9"/>
    <w:rsid w:val="00CB6D90"/>
    <w:rsid w:val="00CB72C3"/>
    <w:rsid w:val="00CC436E"/>
    <w:rsid w:val="00CC45E4"/>
    <w:rsid w:val="00CD019F"/>
    <w:rsid w:val="00CD27C5"/>
    <w:rsid w:val="00CE4169"/>
    <w:rsid w:val="00CE7894"/>
    <w:rsid w:val="00CF06A1"/>
    <w:rsid w:val="00CF1467"/>
    <w:rsid w:val="00CF48D6"/>
    <w:rsid w:val="00CF57D6"/>
    <w:rsid w:val="00CF6C1B"/>
    <w:rsid w:val="00D019D5"/>
    <w:rsid w:val="00D03ACB"/>
    <w:rsid w:val="00D040FE"/>
    <w:rsid w:val="00D168FD"/>
    <w:rsid w:val="00D16F64"/>
    <w:rsid w:val="00D2472C"/>
    <w:rsid w:val="00D279BA"/>
    <w:rsid w:val="00D37FA9"/>
    <w:rsid w:val="00D404B5"/>
    <w:rsid w:val="00D447CB"/>
    <w:rsid w:val="00D45EEF"/>
    <w:rsid w:val="00D46114"/>
    <w:rsid w:val="00D47D16"/>
    <w:rsid w:val="00D505F4"/>
    <w:rsid w:val="00D51CE1"/>
    <w:rsid w:val="00D562F2"/>
    <w:rsid w:val="00D60805"/>
    <w:rsid w:val="00D61B93"/>
    <w:rsid w:val="00D67E4A"/>
    <w:rsid w:val="00D763FD"/>
    <w:rsid w:val="00D90AD1"/>
    <w:rsid w:val="00D941F7"/>
    <w:rsid w:val="00DA4DDF"/>
    <w:rsid w:val="00DB0804"/>
    <w:rsid w:val="00DB2323"/>
    <w:rsid w:val="00DB2FC4"/>
    <w:rsid w:val="00DB59A4"/>
    <w:rsid w:val="00DC382A"/>
    <w:rsid w:val="00DC54B0"/>
    <w:rsid w:val="00DE1923"/>
    <w:rsid w:val="00DE2B33"/>
    <w:rsid w:val="00DE638B"/>
    <w:rsid w:val="00DE72EE"/>
    <w:rsid w:val="00DF37E5"/>
    <w:rsid w:val="00E00A82"/>
    <w:rsid w:val="00E034FE"/>
    <w:rsid w:val="00E041E5"/>
    <w:rsid w:val="00E04888"/>
    <w:rsid w:val="00E0763B"/>
    <w:rsid w:val="00E10302"/>
    <w:rsid w:val="00E17EC5"/>
    <w:rsid w:val="00E26BFD"/>
    <w:rsid w:val="00E27E90"/>
    <w:rsid w:val="00E33D02"/>
    <w:rsid w:val="00E34F2C"/>
    <w:rsid w:val="00E35D79"/>
    <w:rsid w:val="00E4641E"/>
    <w:rsid w:val="00E519AE"/>
    <w:rsid w:val="00E57AF7"/>
    <w:rsid w:val="00E610F7"/>
    <w:rsid w:val="00E6241B"/>
    <w:rsid w:val="00E64FCC"/>
    <w:rsid w:val="00E703B6"/>
    <w:rsid w:val="00E72200"/>
    <w:rsid w:val="00E72B1B"/>
    <w:rsid w:val="00E74472"/>
    <w:rsid w:val="00E75D47"/>
    <w:rsid w:val="00E766F5"/>
    <w:rsid w:val="00E82948"/>
    <w:rsid w:val="00E82BF6"/>
    <w:rsid w:val="00E90218"/>
    <w:rsid w:val="00E913BB"/>
    <w:rsid w:val="00E95F2E"/>
    <w:rsid w:val="00EA1508"/>
    <w:rsid w:val="00EA1541"/>
    <w:rsid w:val="00EA32E4"/>
    <w:rsid w:val="00EA5564"/>
    <w:rsid w:val="00EA7E36"/>
    <w:rsid w:val="00EB0898"/>
    <w:rsid w:val="00EB627B"/>
    <w:rsid w:val="00EB6D94"/>
    <w:rsid w:val="00EC0E21"/>
    <w:rsid w:val="00EC4183"/>
    <w:rsid w:val="00EC4B5B"/>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90C"/>
    <w:rsid w:val="00F14D98"/>
    <w:rsid w:val="00F17930"/>
    <w:rsid w:val="00F20C5E"/>
    <w:rsid w:val="00F24066"/>
    <w:rsid w:val="00F36A1D"/>
    <w:rsid w:val="00F44278"/>
    <w:rsid w:val="00F51B65"/>
    <w:rsid w:val="00F52AAB"/>
    <w:rsid w:val="00F52EB6"/>
    <w:rsid w:val="00F55260"/>
    <w:rsid w:val="00F6316B"/>
    <w:rsid w:val="00F65AE0"/>
    <w:rsid w:val="00F74E38"/>
    <w:rsid w:val="00F76D6F"/>
    <w:rsid w:val="00F778B0"/>
    <w:rsid w:val="00F83BC2"/>
    <w:rsid w:val="00F85F5D"/>
    <w:rsid w:val="00F92DDF"/>
    <w:rsid w:val="00F92EC1"/>
    <w:rsid w:val="00F94C47"/>
    <w:rsid w:val="00FA0421"/>
    <w:rsid w:val="00FA3389"/>
    <w:rsid w:val="00FA3476"/>
    <w:rsid w:val="00FA495F"/>
    <w:rsid w:val="00FA5370"/>
    <w:rsid w:val="00FB0C10"/>
    <w:rsid w:val="00FB1F09"/>
    <w:rsid w:val="00FB3C36"/>
    <w:rsid w:val="00FB4280"/>
    <w:rsid w:val="00FB6DD2"/>
    <w:rsid w:val="00FB7CCE"/>
    <w:rsid w:val="00FC01C8"/>
    <w:rsid w:val="00FC5027"/>
    <w:rsid w:val="00FC50C7"/>
    <w:rsid w:val="00FC511D"/>
    <w:rsid w:val="00FC68BC"/>
    <w:rsid w:val="00FD11D4"/>
    <w:rsid w:val="00FD225D"/>
    <w:rsid w:val="00FD2384"/>
    <w:rsid w:val="00FE452E"/>
    <w:rsid w:val="00FF4275"/>
    <w:rsid w:val="00FF4A4C"/>
    <w:rsid w:val="00FF4B47"/>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BE1465"/>
    <w:pPr>
      <w:keepNext/>
      <w:tabs>
        <w:tab w:val="num" w:pos="864"/>
      </w:tabs>
      <w:spacing w:before="240" w:after="60"/>
      <w:ind w:left="864" w:hanging="864"/>
      <w:jc w:val="left"/>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paragraph" w:styleId="Ttulo6">
    <w:name w:val="heading 6"/>
    <w:basedOn w:val="Normal"/>
    <w:next w:val="Normal"/>
    <w:link w:val="Ttulo6Car"/>
    <w:qFormat/>
    <w:rsid w:val="00BE1465"/>
    <w:pPr>
      <w:tabs>
        <w:tab w:val="num" w:pos="1152"/>
      </w:tabs>
      <w:spacing w:before="240" w:after="60"/>
      <w:ind w:left="1152" w:hanging="1152"/>
      <w:jc w:val="left"/>
      <w:outlineLvl w:val="5"/>
    </w:pPr>
    <w:rPr>
      <w:b/>
      <w:bCs/>
      <w:sz w:val="22"/>
      <w:szCs w:val="22"/>
    </w:rPr>
  </w:style>
  <w:style w:type="paragraph" w:styleId="Ttulo7">
    <w:name w:val="heading 7"/>
    <w:basedOn w:val="Normal"/>
    <w:next w:val="Normal"/>
    <w:link w:val="Ttulo7Car"/>
    <w:qFormat/>
    <w:rsid w:val="00BE1465"/>
    <w:pPr>
      <w:keepNext/>
      <w:spacing w:after="0"/>
      <w:ind w:firstLine="0"/>
      <w:jc w:val="center"/>
      <w:outlineLvl w:val="6"/>
    </w:pPr>
    <w:rPr>
      <w:sz w:val="52"/>
    </w:rPr>
  </w:style>
  <w:style w:type="paragraph" w:styleId="Ttulo8">
    <w:name w:val="heading 8"/>
    <w:basedOn w:val="Normal"/>
    <w:next w:val="Normal"/>
    <w:link w:val="Ttulo8Car"/>
    <w:qFormat/>
    <w:rsid w:val="00BE1465"/>
    <w:pPr>
      <w:tabs>
        <w:tab w:val="num" w:pos="1440"/>
      </w:tabs>
      <w:spacing w:before="240" w:after="60"/>
      <w:ind w:left="1440" w:hanging="1440"/>
      <w:jc w:val="left"/>
      <w:outlineLvl w:val="7"/>
    </w:pPr>
    <w:rPr>
      <w:i/>
      <w:iCs/>
      <w:sz w:val="24"/>
      <w:szCs w:val="24"/>
    </w:rPr>
  </w:style>
  <w:style w:type="paragraph" w:styleId="Ttulo9">
    <w:name w:val="heading 9"/>
    <w:basedOn w:val="Normal"/>
    <w:next w:val="Normal"/>
    <w:link w:val="Ttulo9Car"/>
    <w:qFormat/>
    <w:rsid w:val="00BE1465"/>
    <w:pPr>
      <w:tabs>
        <w:tab w:val="num" w:pos="1584"/>
      </w:tabs>
      <w:spacing w:before="240" w:after="60"/>
      <w:ind w:left="1584" w:hanging="1584"/>
      <w:jc w:val="left"/>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BE1465"/>
    <w:rPr>
      <w:rFonts w:ascii="Arial" w:hAnsi="Arial" w:cs="Arial"/>
      <w:b/>
      <w:bCs/>
      <w:kern w:val="32"/>
      <w:sz w:val="32"/>
      <w:szCs w:val="32"/>
      <w:lang w:val="eu-ES" w:eastAsia="eu-ES"/>
    </w:rPr>
  </w:style>
  <w:style w:type="character" w:customStyle="1" w:styleId="Ttulo2Car">
    <w:name w:val="Título 2 Car"/>
    <w:link w:val="Ttulo2"/>
    <w:locked/>
    <w:rsid w:val="00BE1465"/>
    <w:rPr>
      <w:rFonts w:ascii="Arial" w:hAnsi="Arial" w:cs="Arial"/>
      <w:b/>
      <w:bCs/>
      <w:i/>
      <w:iCs/>
      <w:sz w:val="28"/>
      <w:szCs w:val="28"/>
      <w:lang w:val="eu-ES" w:eastAsia="eu-ES"/>
    </w:rPr>
  </w:style>
  <w:style w:type="character" w:customStyle="1" w:styleId="Ttulo3Car">
    <w:name w:val="Título 3 Car"/>
    <w:link w:val="Ttulo3"/>
    <w:locked/>
    <w:rsid w:val="00BE1465"/>
    <w:rPr>
      <w:rFonts w:ascii="Arial" w:hAnsi="Arial" w:cs="Arial"/>
      <w:b/>
      <w:bCs/>
      <w:szCs w:val="26"/>
      <w:lang w:val="eu-ES" w:eastAsia="eu-ES"/>
    </w:rPr>
  </w:style>
  <w:style w:type="character" w:customStyle="1" w:styleId="Ttulo4Car">
    <w:name w:val="Título 4 Car"/>
    <w:basedOn w:val="Fuentedeprrafopredeter"/>
    <w:link w:val="Ttulo4"/>
    <w:rsid w:val="00BE1465"/>
    <w:rPr>
      <w:b/>
      <w:bCs/>
      <w:sz w:val="28"/>
      <w:szCs w:val="28"/>
    </w:rPr>
  </w:style>
  <w:style w:type="character" w:customStyle="1" w:styleId="Ttulo5Car">
    <w:name w:val="Título 5 Car"/>
    <w:link w:val="Ttulo5"/>
    <w:locked/>
    <w:rsid w:val="00BE1465"/>
    <w:rPr>
      <w:b/>
      <w:sz w:val="28"/>
      <w:lang w:eastAsia="eu-ES"/>
    </w:rPr>
  </w:style>
  <w:style w:type="character" w:customStyle="1" w:styleId="Ttulo6Car">
    <w:name w:val="Título 6 Car"/>
    <w:basedOn w:val="Fuentedeprrafopredeter"/>
    <w:link w:val="Ttulo6"/>
    <w:rsid w:val="00BE1465"/>
    <w:rPr>
      <w:b/>
      <w:bCs/>
      <w:sz w:val="22"/>
      <w:szCs w:val="22"/>
    </w:rPr>
  </w:style>
  <w:style w:type="character" w:customStyle="1" w:styleId="Ttulo7Car">
    <w:name w:val="Título 7 Car"/>
    <w:basedOn w:val="Fuentedeprrafopredeter"/>
    <w:link w:val="Ttulo7"/>
    <w:rsid w:val="00BE1465"/>
    <w:rPr>
      <w:sz w:val="52"/>
    </w:rPr>
  </w:style>
  <w:style w:type="character" w:customStyle="1" w:styleId="Ttulo8Car">
    <w:name w:val="Título 8 Car"/>
    <w:basedOn w:val="Fuentedeprrafopredeter"/>
    <w:link w:val="Ttulo8"/>
    <w:rsid w:val="00BE1465"/>
    <w:rPr>
      <w:i/>
      <w:iCs/>
      <w:sz w:val="24"/>
      <w:szCs w:val="24"/>
    </w:rPr>
  </w:style>
  <w:style w:type="character" w:customStyle="1" w:styleId="Ttulo9Car">
    <w:name w:val="Título 9 Car"/>
    <w:basedOn w:val="Fuentedeprrafopredeter"/>
    <w:link w:val="Ttulo9"/>
    <w:rsid w:val="00BE1465"/>
    <w:rPr>
      <w:rFonts w:ascii="Arial" w:hAnsi="Arial" w:cs="Arial"/>
      <w:sz w:val="22"/>
      <w:szCs w:val="22"/>
    </w:rPr>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qFormat/>
    <w:rsid w:val="004B2C4F"/>
    <w:pPr>
      <w:tabs>
        <w:tab w:val="center" w:pos="2835"/>
        <w:tab w:val="center" w:pos="3969"/>
        <w:tab w:val="center" w:pos="5103"/>
        <w:tab w:val="center" w:pos="6237"/>
        <w:tab w:val="center" w:pos="7371"/>
      </w:tabs>
      <w:ind w:firstLine="284"/>
    </w:pPr>
    <w:rPr>
      <w:rFonts w:ascii="Helvetica LT Std" w:hAnsi="Helvetica LT Std"/>
      <w:spacing w:val="6"/>
      <w:sz w:val="19"/>
      <w:szCs w:val="24"/>
    </w:rPr>
  </w:style>
  <w:style w:type="character" w:customStyle="1" w:styleId="textoCar">
    <w:name w:val="texto Car"/>
    <w:link w:val="texto"/>
    <w:qFormat/>
    <w:rsid w:val="004B2C4F"/>
    <w:rPr>
      <w:rFonts w:ascii="Helvetica LT Std" w:hAnsi="Helvetica LT Std"/>
      <w:spacing w:val="6"/>
      <w:sz w:val="19"/>
      <w:szCs w:val="24"/>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4B2C4F"/>
    <w:pPr>
      <w:spacing w:before="0" w:after="240"/>
      <w:ind w:firstLine="0"/>
      <w:outlineLvl w:val="9"/>
    </w:pPr>
    <w:rPr>
      <w:rFonts w:ascii="Helvetica LT Std" w:hAnsi="Helvetica LT Std" w:cs="Times New Roman"/>
      <w:bCs w:val="0"/>
      <w:caps/>
      <w:color w:val="000000"/>
      <w:kern w:val="28"/>
      <w:sz w:val="19"/>
      <w:szCs w:val="26"/>
    </w:rPr>
  </w:style>
  <w:style w:type="character" w:customStyle="1" w:styleId="atitulo1Car">
    <w:name w:val="atitulo1 Car"/>
    <w:basedOn w:val="Fuentedeprrafopredeter"/>
    <w:link w:val="atitulo1"/>
    <w:locked/>
    <w:rsid w:val="004B2C4F"/>
    <w:rPr>
      <w:rFonts w:ascii="Helvetica LT Std" w:hAnsi="Helvetica LT Std"/>
      <w:b/>
      <w:caps/>
      <w:color w:val="000000"/>
      <w:kern w:val="28"/>
      <w:sz w:val="19"/>
      <w:szCs w:val="26"/>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locked/>
    <w:rsid w:val="00BE1465"/>
    <w:rPr>
      <w:rFonts w:ascii="Arial" w:hAnsi="Arial"/>
      <w:bCs/>
      <w:iCs/>
      <w:color w:val="000000"/>
      <w:spacing w:val="10"/>
      <w:kern w:val="28"/>
      <w:sz w:val="25"/>
      <w:szCs w:val="26"/>
      <w:lang w:val="eu-ES" w:eastAsia="eu-ES"/>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93307F"/>
    <w:pPr>
      <w:tabs>
        <w:tab w:val="right" w:leader="dot" w:pos="8930"/>
      </w:tabs>
      <w:spacing w:after="0"/>
      <w:ind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character" w:customStyle="1" w:styleId="TextodegloboCar">
    <w:name w:val="Texto de globo Car"/>
    <w:link w:val="Textodeglobo"/>
    <w:semiHidden/>
    <w:locked/>
    <w:rsid w:val="00BE1465"/>
    <w:rPr>
      <w:rFonts w:ascii="Tahoma" w:hAnsi="Tahoma" w:cs="Tahoma"/>
      <w:sz w:val="16"/>
      <w:szCs w:val="16"/>
      <w:lang w:val="eu-ES" w:eastAsia="eu-ES"/>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Epgrafe">
    <w:name w:val="caption"/>
    <w:basedOn w:val="Normal"/>
    <w:next w:val="Normal"/>
    <w:qFormat/>
    <w:rsid w:val="00891D73"/>
    <w:rPr>
      <w:b/>
      <w:bCs/>
    </w:rPr>
  </w:style>
  <w:style w:type="character" w:customStyle="1" w:styleId="EncabezadoCar">
    <w:name w:val="Encabezado Car"/>
    <w:link w:val="Encabezado"/>
    <w:uiPriority w:val="99"/>
    <w:locked/>
    <w:rsid w:val="00BE1465"/>
    <w:rPr>
      <w:bCs/>
      <w:caps/>
      <w:sz w:val="14"/>
      <w:szCs w:val="12"/>
      <w:lang w:val="eu-ES" w:eastAsia="eu-ES"/>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customStyle="1" w:styleId="PiedepginaCar">
    <w:name w:val="Pie de página Car"/>
    <w:link w:val="Piedepgina"/>
    <w:locked/>
    <w:rsid w:val="00BE1465"/>
    <w:rPr>
      <w:spacing w:val="6"/>
      <w:lang w:val="eu-ES" w:eastAsia="eu-ES"/>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val="0"/>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Textonotapie">
    <w:name w:val="footnote text"/>
    <w:basedOn w:val="Normal"/>
    <w:link w:val="TextonotapieCar"/>
    <w:unhideWhenUsed/>
    <w:rsid w:val="00BE1465"/>
    <w:pPr>
      <w:spacing w:after="0"/>
    </w:pPr>
  </w:style>
  <w:style w:type="character" w:customStyle="1" w:styleId="TextonotapieCar">
    <w:name w:val="Texto nota pie Car"/>
    <w:basedOn w:val="Fuentedeprrafopredeter"/>
    <w:link w:val="Textonotapie"/>
    <w:rsid w:val="00BE1465"/>
    <w:rPr>
      <w:lang w:val="eu-ES" w:eastAsia="eu-ES"/>
    </w:rPr>
  </w:style>
  <w:style w:type="character" w:styleId="Refdenotaalpie">
    <w:name w:val="footnote reference"/>
    <w:basedOn w:val="Fuentedeprrafopredeter"/>
    <w:unhideWhenUsed/>
    <w:rsid w:val="00BE1465"/>
    <w:rPr>
      <w:vertAlign w:val="superscript"/>
    </w:rPr>
  </w:style>
  <w:style w:type="paragraph" w:styleId="NormalWeb">
    <w:name w:val="Normal (Web)"/>
    <w:basedOn w:val="Normal"/>
    <w:uiPriority w:val="99"/>
    <w:unhideWhenUsed/>
    <w:rsid w:val="00BE1465"/>
    <w:pPr>
      <w:spacing w:before="100" w:beforeAutospacing="1" w:after="100" w:afterAutospacing="1"/>
      <w:ind w:firstLine="0"/>
      <w:jc w:val="left"/>
    </w:pPr>
    <w:rPr>
      <w:rFonts w:eastAsiaTheme="minorEastAsia"/>
      <w:sz w:val="24"/>
      <w:szCs w:val="24"/>
    </w:rPr>
  </w:style>
  <w:style w:type="paragraph" w:styleId="Prrafodelista">
    <w:name w:val="List Paragraph"/>
    <w:basedOn w:val="Normal"/>
    <w:uiPriority w:val="34"/>
    <w:qFormat/>
    <w:rsid w:val="00BE1465"/>
    <w:pPr>
      <w:ind w:left="720"/>
      <w:contextualSpacing/>
    </w:pPr>
  </w:style>
  <w:style w:type="paragraph" w:customStyle="1" w:styleId="cuatitul">
    <w:name w:val="cuatitul"/>
    <w:basedOn w:val="Normal"/>
    <w:rsid w:val="00BE1465"/>
    <w:pPr>
      <w:spacing w:after="60"/>
      <w:ind w:firstLine="0"/>
      <w:jc w:val="center"/>
    </w:pPr>
    <w:rPr>
      <w:rFonts w:ascii="GillSans" w:eastAsia="Calibri" w:hAnsi="GillSans"/>
      <w:sz w:val="22"/>
    </w:rPr>
  </w:style>
  <w:style w:type="paragraph" w:customStyle="1" w:styleId="TablaCC">
    <w:name w:val="TablaCC"/>
    <w:basedOn w:val="Normal"/>
    <w:rsid w:val="00BE1465"/>
    <w:pPr>
      <w:spacing w:before="200" w:after="0"/>
      <w:ind w:firstLine="0"/>
      <w:jc w:val="left"/>
    </w:pPr>
    <w:rPr>
      <w:rFonts w:ascii="Arial" w:eastAsia="Calibri" w:hAnsi="Arial"/>
      <w:b/>
      <w:sz w:val="24"/>
      <w:szCs w:val="24"/>
    </w:rPr>
  </w:style>
  <w:style w:type="paragraph" w:customStyle="1" w:styleId="xl25">
    <w:name w:val="xl25"/>
    <w:basedOn w:val="Normal"/>
    <w:rsid w:val="00BE1465"/>
    <w:pPr>
      <w:pBdr>
        <w:left w:val="double" w:sz="6" w:space="0" w:color="auto"/>
      </w:pBdr>
      <w:spacing w:before="100" w:beforeAutospacing="1" w:after="100" w:afterAutospacing="1"/>
      <w:ind w:firstLine="0"/>
      <w:jc w:val="left"/>
      <w:textAlignment w:val="top"/>
    </w:pPr>
    <w:rPr>
      <w:rFonts w:eastAsia="Arial Unicode MS"/>
      <w:sz w:val="24"/>
      <w:szCs w:val="24"/>
    </w:rPr>
  </w:style>
  <w:style w:type="paragraph" w:styleId="Textoindependiente">
    <w:name w:val="Body Text"/>
    <w:basedOn w:val="Normal"/>
    <w:link w:val="TextoindependienteCar"/>
    <w:rsid w:val="00BE1465"/>
    <w:pPr>
      <w:spacing w:after="0"/>
      <w:ind w:firstLine="0"/>
    </w:pPr>
    <w:rPr>
      <w:rFonts w:ascii="Arial" w:eastAsia="Calibri" w:hAnsi="Arial"/>
      <w:sz w:val="24"/>
    </w:rPr>
  </w:style>
  <w:style w:type="character" w:customStyle="1" w:styleId="TextoindependienteCar">
    <w:name w:val="Texto independiente Car"/>
    <w:basedOn w:val="Fuentedeprrafopredeter"/>
    <w:link w:val="Textoindependiente"/>
    <w:rsid w:val="00BE1465"/>
    <w:rPr>
      <w:rFonts w:ascii="Arial" w:eastAsia="Calibri" w:hAnsi="Arial"/>
      <w:sz w:val="24"/>
      <w:lang w:val="eu-ES"/>
    </w:rPr>
  </w:style>
  <w:style w:type="character" w:customStyle="1" w:styleId="AyuntamientoCar">
    <w:name w:val="Ayuntamiento Car"/>
    <w:link w:val="Ayuntamiento"/>
    <w:locked/>
    <w:rsid w:val="00BE1465"/>
    <w:rPr>
      <w:rFonts w:ascii="Arial" w:hAnsi="Arial"/>
      <w:sz w:val="24"/>
      <w:lang w:val="eu-ES"/>
    </w:rPr>
  </w:style>
  <w:style w:type="paragraph" w:customStyle="1" w:styleId="Ayuntamiento">
    <w:name w:val="Ayuntamiento"/>
    <w:basedOn w:val="Normal"/>
    <w:link w:val="AyuntamientoCar"/>
    <w:rsid w:val="00BE1465"/>
    <w:pPr>
      <w:spacing w:after="0"/>
      <w:ind w:firstLine="0"/>
    </w:pPr>
    <w:rPr>
      <w:rFonts w:ascii="Arial" w:hAnsi="Arial"/>
      <w:sz w:val="24"/>
    </w:rPr>
  </w:style>
  <w:style w:type="character" w:customStyle="1" w:styleId="JavierCar">
    <w:name w:val="Javier Car"/>
    <w:link w:val="Javier"/>
    <w:locked/>
    <w:rsid w:val="00BE1465"/>
    <w:rPr>
      <w:rFonts w:ascii="Arial" w:hAnsi="Arial"/>
      <w:sz w:val="24"/>
      <w:lang w:val="eu-ES"/>
    </w:rPr>
  </w:style>
  <w:style w:type="paragraph" w:customStyle="1" w:styleId="Javier">
    <w:name w:val="Javier"/>
    <w:basedOn w:val="Normal"/>
    <w:link w:val="JavierCar"/>
    <w:rsid w:val="00BE1465"/>
    <w:pPr>
      <w:spacing w:after="0"/>
      <w:ind w:firstLine="0"/>
    </w:pPr>
    <w:rPr>
      <w:rFonts w:ascii="Arial" w:hAnsi="Arial"/>
      <w:sz w:val="24"/>
    </w:rPr>
  </w:style>
  <w:style w:type="character" w:styleId="Textoennegrita">
    <w:name w:val="Strong"/>
    <w:qFormat/>
    <w:rsid w:val="00BE1465"/>
    <w:rPr>
      <w:b/>
    </w:rPr>
  </w:style>
  <w:style w:type="paragraph" w:customStyle="1" w:styleId="foral-f-parrafo-c">
    <w:name w:val="foral-f-parrafo-c"/>
    <w:basedOn w:val="Normal"/>
    <w:rsid w:val="00BE1465"/>
    <w:pPr>
      <w:spacing w:after="240"/>
      <w:ind w:firstLine="0"/>
      <w:jc w:val="left"/>
    </w:pPr>
    <w:rPr>
      <w:rFonts w:eastAsia="Calibri"/>
      <w:sz w:val="24"/>
      <w:szCs w:val="24"/>
    </w:rPr>
  </w:style>
  <w:style w:type="paragraph" w:customStyle="1" w:styleId="Estndar">
    <w:name w:val="Estándar"/>
    <w:rsid w:val="00BE1465"/>
    <w:pPr>
      <w:snapToGrid w:val="0"/>
    </w:pPr>
    <w:rPr>
      <w:rFonts w:ascii="CG Omega" w:hAnsi="CG Omega"/>
      <w:color w:val="000000"/>
      <w:sz w:val="22"/>
    </w:rPr>
  </w:style>
  <w:style w:type="paragraph" w:styleId="Textoindependiente2">
    <w:name w:val="Body Text 2"/>
    <w:basedOn w:val="Normal"/>
    <w:link w:val="Textoindependiente2Car"/>
    <w:rsid w:val="00BE1465"/>
    <w:pPr>
      <w:spacing w:after="120" w:line="480" w:lineRule="auto"/>
    </w:pPr>
    <w:rPr>
      <w:rFonts w:eastAsia="Calibri"/>
    </w:rPr>
  </w:style>
  <w:style w:type="character" w:customStyle="1" w:styleId="Textoindependiente2Car">
    <w:name w:val="Texto independiente 2 Car"/>
    <w:basedOn w:val="Fuentedeprrafopredeter"/>
    <w:link w:val="Textoindependiente2"/>
    <w:rsid w:val="00BE1465"/>
    <w:rPr>
      <w:rFonts w:eastAsia="Calibri"/>
      <w:lang w:val="eu-ES" w:eastAsia="eu-ES"/>
    </w:rPr>
  </w:style>
  <w:style w:type="paragraph" w:styleId="Textoindependiente3">
    <w:name w:val="Body Text 3"/>
    <w:basedOn w:val="Normal"/>
    <w:link w:val="Textoindependiente3Car"/>
    <w:rsid w:val="00BE1465"/>
    <w:pPr>
      <w:spacing w:after="0"/>
      <w:ind w:firstLine="0"/>
      <w:jc w:val="center"/>
    </w:pPr>
    <w:rPr>
      <w:rFonts w:ascii="ITCCentury Book" w:hAnsi="ITCCentury Book"/>
      <w:b/>
      <w:sz w:val="96"/>
    </w:rPr>
  </w:style>
  <w:style w:type="character" w:customStyle="1" w:styleId="Textoindependiente3Car">
    <w:name w:val="Texto independiente 3 Car"/>
    <w:basedOn w:val="Fuentedeprrafopredeter"/>
    <w:link w:val="Textoindependiente3"/>
    <w:rsid w:val="00BE1465"/>
    <w:rPr>
      <w:rFonts w:ascii="ITCCentury Book" w:hAnsi="ITCCentury Book"/>
      <w:b/>
      <w:sz w:val="96"/>
    </w:rPr>
  </w:style>
  <w:style w:type="paragraph" w:customStyle="1" w:styleId="c22">
    <w:name w:val="c22"/>
    <w:basedOn w:val="Normal"/>
    <w:rsid w:val="00BE1465"/>
    <w:pPr>
      <w:spacing w:before="100" w:beforeAutospacing="1" w:after="100" w:afterAutospacing="1"/>
      <w:ind w:firstLine="0"/>
      <w:jc w:val="left"/>
    </w:pPr>
    <w:rPr>
      <w:sz w:val="24"/>
      <w:szCs w:val="24"/>
    </w:rPr>
  </w:style>
  <w:style w:type="paragraph" w:customStyle="1" w:styleId="np">
    <w:name w:val="np"/>
    <w:basedOn w:val="Normal"/>
    <w:rsid w:val="00BE1465"/>
    <w:pPr>
      <w:spacing w:before="100" w:beforeAutospacing="1" w:after="100" w:afterAutospacing="1"/>
      <w:ind w:firstLine="0"/>
      <w:jc w:val="left"/>
    </w:pPr>
    <w:rPr>
      <w:sz w:val="24"/>
      <w:szCs w:val="24"/>
    </w:rPr>
  </w:style>
  <w:style w:type="paragraph" w:customStyle="1" w:styleId="Default">
    <w:name w:val="Default"/>
    <w:rsid w:val="00BE1465"/>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BE1465"/>
    <w:pPr>
      <w:overflowPunct w:val="0"/>
      <w:adjustRightInd w:val="0"/>
      <w:spacing w:before="240" w:after="0"/>
      <w:ind w:firstLine="0"/>
    </w:pPr>
    <w:rPr>
      <w:sz w:val="22"/>
    </w:rPr>
  </w:style>
  <w:style w:type="paragraph" w:customStyle="1" w:styleId="xa1">
    <w:name w:val="xa1"/>
    <w:basedOn w:val="Normal"/>
    <w:rsid w:val="00BE1465"/>
    <w:pPr>
      <w:spacing w:before="100" w:beforeAutospacing="1" w:after="100" w:afterAutospacing="1"/>
      <w:ind w:firstLine="0"/>
      <w:jc w:val="left"/>
    </w:pPr>
    <w:rPr>
      <w:rFonts w:eastAsia="Calibri"/>
      <w:sz w:val="24"/>
      <w:szCs w:val="24"/>
    </w:rPr>
  </w:style>
  <w:style w:type="paragraph" w:customStyle="1" w:styleId="xl2">
    <w:name w:val="xl2"/>
    <w:basedOn w:val="Normal"/>
    <w:rsid w:val="00BE1465"/>
    <w:pPr>
      <w:spacing w:before="100" w:beforeAutospacing="1" w:after="100" w:afterAutospacing="1"/>
      <w:ind w:firstLine="0"/>
      <w:jc w:val="left"/>
    </w:pPr>
    <w:rPr>
      <w:sz w:val="24"/>
      <w:szCs w:val="24"/>
    </w:rPr>
  </w:style>
  <w:style w:type="character" w:customStyle="1" w:styleId="apple-converted-space">
    <w:name w:val="apple-converted-space"/>
    <w:rsid w:val="00BE1465"/>
  </w:style>
  <w:style w:type="paragraph" w:customStyle="1" w:styleId="pie">
    <w:name w:val="pie"/>
    <w:basedOn w:val="Normal"/>
    <w:rsid w:val="00BE1465"/>
    <w:pPr>
      <w:spacing w:before="100" w:beforeAutospacing="1" w:after="100" w:afterAutospacing="1"/>
      <w:ind w:firstLine="0"/>
      <w:jc w:val="left"/>
    </w:pPr>
    <w:rPr>
      <w:sz w:val="24"/>
      <w:szCs w:val="24"/>
    </w:rPr>
  </w:style>
  <w:style w:type="character" w:customStyle="1" w:styleId="hvr">
    <w:name w:val="hvr"/>
    <w:basedOn w:val="Fuentedeprrafopredeter"/>
    <w:rsid w:val="00BE1465"/>
  </w:style>
  <w:style w:type="character" w:customStyle="1" w:styleId="spelle">
    <w:name w:val="spelle"/>
    <w:rsid w:val="00BE1465"/>
  </w:style>
  <w:style w:type="character" w:customStyle="1" w:styleId="grame">
    <w:name w:val="grame"/>
    <w:rsid w:val="00BE1465"/>
  </w:style>
  <w:style w:type="paragraph" w:customStyle="1" w:styleId="Informal2">
    <w:name w:val="Informal2"/>
    <w:basedOn w:val="Normal"/>
    <w:rsid w:val="00BE1465"/>
    <w:pPr>
      <w:spacing w:before="60" w:after="60"/>
      <w:ind w:firstLine="0"/>
      <w:jc w:val="left"/>
    </w:pPr>
    <w:rPr>
      <w:rFonts w:ascii="Arial" w:hAnsi="Arial"/>
      <w:b/>
    </w:rPr>
  </w:style>
  <w:style w:type="paragraph" w:customStyle="1" w:styleId="xdef">
    <w:name w:val="xdef"/>
    <w:basedOn w:val="Normal"/>
    <w:rsid w:val="00BE1465"/>
    <w:pPr>
      <w:spacing w:before="100" w:beforeAutospacing="1" w:after="100" w:afterAutospacing="1"/>
      <w:ind w:firstLine="0"/>
      <w:jc w:val="left"/>
    </w:pPr>
    <w:rPr>
      <w:sz w:val="24"/>
      <w:szCs w:val="24"/>
    </w:rPr>
  </w:style>
  <w:style w:type="paragraph" w:customStyle="1" w:styleId="xa2">
    <w:name w:val="xa2"/>
    <w:basedOn w:val="Normal"/>
    <w:rsid w:val="00BE1465"/>
    <w:pPr>
      <w:spacing w:before="100" w:beforeAutospacing="1" w:after="100" w:afterAutospacing="1"/>
      <w:ind w:firstLine="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BE1465"/>
    <w:pPr>
      <w:keepNext/>
      <w:tabs>
        <w:tab w:val="num" w:pos="864"/>
      </w:tabs>
      <w:spacing w:before="240" w:after="60"/>
      <w:ind w:left="864" w:hanging="864"/>
      <w:jc w:val="left"/>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paragraph" w:styleId="Ttulo6">
    <w:name w:val="heading 6"/>
    <w:basedOn w:val="Normal"/>
    <w:next w:val="Normal"/>
    <w:link w:val="Ttulo6Car"/>
    <w:qFormat/>
    <w:rsid w:val="00BE1465"/>
    <w:pPr>
      <w:tabs>
        <w:tab w:val="num" w:pos="1152"/>
      </w:tabs>
      <w:spacing w:before="240" w:after="60"/>
      <w:ind w:left="1152" w:hanging="1152"/>
      <w:jc w:val="left"/>
      <w:outlineLvl w:val="5"/>
    </w:pPr>
    <w:rPr>
      <w:b/>
      <w:bCs/>
      <w:sz w:val="22"/>
      <w:szCs w:val="22"/>
    </w:rPr>
  </w:style>
  <w:style w:type="paragraph" w:styleId="Ttulo7">
    <w:name w:val="heading 7"/>
    <w:basedOn w:val="Normal"/>
    <w:next w:val="Normal"/>
    <w:link w:val="Ttulo7Car"/>
    <w:qFormat/>
    <w:rsid w:val="00BE1465"/>
    <w:pPr>
      <w:keepNext/>
      <w:spacing w:after="0"/>
      <w:ind w:firstLine="0"/>
      <w:jc w:val="center"/>
      <w:outlineLvl w:val="6"/>
    </w:pPr>
    <w:rPr>
      <w:sz w:val="52"/>
    </w:rPr>
  </w:style>
  <w:style w:type="paragraph" w:styleId="Ttulo8">
    <w:name w:val="heading 8"/>
    <w:basedOn w:val="Normal"/>
    <w:next w:val="Normal"/>
    <w:link w:val="Ttulo8Car"/>
    <w:qFormat/>
    <w:rsid w:val="00BE1465"/>
    <w:pPr>
      <w:tabs>
        <w:tab w:val="num" w:pos="1440"/>
      </w:tabs>
      <w:spacing w:before="240" w:after="60"/>
      <w:ind w:left="1440" w:hanging="1440"/>
      <w:jc w:val="left"/>
      <w:outlineLvl w:val="7"/>
    </w:pPr>
    <w:rPr>
      <w:i/>
      <w:iCs/>
      <w:sz w:val="24"/>
      <w:szCs w:val="24"/>
    </w:rPr>
  </w:style>
  <w:style w:type="paragraph" w:styleId="Ttulo9">
    <w:name w:val="heading 9"/>
    <w:basedOn w:val="Normal"/>
    <w:next w:val="Normal"/>
    <w:link w:val="Ttulo9Car"/>
    <w:qFormat/>
    <w:rsid w:val="00BE1465"/>
    <w:pPr>
      <w:tabs>
        <w:tab w:val="num" w:pos="1584"/>
      </w:tabs>
      <w:spacing w:before="240" w:after="60"/>
      <w:ind w:left="1584" w:hanging="1584"/>
      <w:jc w:val="left"/>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BE1465"/>
    <w:rPr>
      <w:rFonts w:ascii="Arial" w:hAnsi="Arial" w:cs="Arial"/>
      <w:b/>
      <w:bCs/>
      <w:kern w:val="32"/>
      <w:sz w:val="32"/>
      <w:szCs w:val="32"/>
      <w:lang w:val="eu-ES" w:eastAsia="eu-ES"/>
    </w:rPr>
  </w:style>
  <w:style w:type="character" w:customStyle="1" w:styleId="Ttulo2Car">
    <w:name w:val="Título 2 Car"/>
    <w:link w:val="Ttulo2"/>
    <w:locked/>
    <w:rsid w:val="00BE1465"/>
    <w:rPr>
      <w:rFonts w:ascii="Arial" w:hAnsi="Arial" w:cs="Arial"/>
      <w:b/>
      <w:bCs/>
      <w:i/>
      <w:iCs/>
      <w:sz w:val="28"/>
      <w:szCs w:val="28"/>
      <w:lang w:val="eu-ES" w:eastAsia="eu-ES"/>
    </w:rPr>
  </w:style>
  <w:style w:type="character" w:customStyle="1" w:styleId="Ttulo3Car">
    <w:name w:val="Título 3 Car"/>
    <w:link w:val="Ttulo3"/>
    <w:locked/>
    <w:rsid w:val="00BE1465"/>
    <w:rPr>
      <w:rFonts w:ascii="Arial" w:hAnsi="Arial" w:cs="Arial"/>
      <w:b/>
      <w:bCs/>
      <w:szCs w:val="26"/>
      <w:lang w:val="eu-ES" w:eastAsia="eu-ES"/>
    </w:rPr>
  </w:style>
  <w:style w:type="character" w:customStyle="1" w:styleId="Ttulo4Car">
    <w:name w:val="Título 4 Car"/>
    <w:basedOn w:val="Fuentedeprrafopredeter"/>
    <w:link w:val="Ttulo4"/>
    <w:rsid w:val="00BE1465"/>
    <w:rPr>
      <w:b/>
      <w:bCs/>
      <w:sz w:val="28"/>
      <w:szCs w:val="28"/>
    </w:rPr>
  </w:style>
  <w:style w:type="character" w:customStyle="1" w:styleId="Ttulo5Car">
    <w:name w:val="Título 5 Car"/>
    <w:link w:val="Ttulo5"/>
    <w:locked/>
    <w:rsid w:val="00BE1465"/>
    <w:rPr>
      <w:b/>
      <w:sz w:val="28"/>
      <w:lang w:eastAsia="eu-ES"/>
    </w:rPr>
  </w:style>
  <w:style w:type="character" w:customStyle="1" w:styleId="Ttulo6Car">
    <w:name w:val="Título 6 Car"/>
    <w:basedOn w:val="Fuentedeprrafopredeter"/>
    <w:link w:val="Ttulo6"/>
    <w:rsid w:val="00BE1465"/>
    <w:rPr>
      <w:b/>
      <w:bCs/>
      <w:sz w:val="22"/>
      <w:szCs w:val="22"/>
    </w:rPr>
  </w:style>
  <w:style w:type="character" w:customStyle="1" w:styleId="Ttulo7Car">
    <w:name w:val="Título 7 Car"/>
    <w:basedOn w:val="Fuentedeprrafopredeter"/>
    <w:link w:val="Ttulo7"/>
    <w:rsid w:val="00BE1465"/>
    <w:rPr>
      <w:sz w:val="52"/>
    </w:rPr>
  </w:style>
  <w:style w:type="character" w:customStyle="1" w:styleId="Ttulo8Car">
    <w:name w:val="Título 8 Car"/>
    <w:basedOn w:val="Fuentedeprrafopredeter"/>
    <w:link w:val="Ttulo8"/>
    <w:rsid w:val="00BE1465"/>
    <w:rPr>
      <w:i/>
      <w:iCs/>
      <w:sz w:val="24"/>
      <w:szCs w:val="24"/>
    </w:rPr>
  </w:style>
  <w:style w:type="character" w:customStyle="1" w:styleId="Ttulo9Car">
    <w:name w:val="Título 9 Car"/>
    <w:basedOn w:val="Fuentedeprrafopredeter"/>
    <w:link w:val="Ttulo9"/>
    <w:rsid w:val="00BE1465"/>
    <w:rPr>
      <w:rFonts w:ascii="Arial" w:hAnsi="Arial" w:cs="Arial"/>
      <w:sz w:val="22"/>
      <w:szCs w:val="22"/>
    </w:rPr>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qFormat/>
    <w:rsid w:val="004B2C4F"/>
    <w:pPr>
      <w:tabs>
        <w:tab w:val="center" w:pos="2835"/>
        <w:tab w:val="center" w:pos="3969"/>
        <w:tab w:val="center" w:pos="5103"/>
        <w:tab w:val="center" w:pos="6237"/>
        <w:tab w:val="center" w:pos="7371"/>
      </w:tabs>
      <w:ind w:firstLine="284"/>
    </w:pPr>
    <w:rPr>
      <w:rFonts w:ascii="Helvetica LT Std" w:hAnsi="Helvetica LT Std"/>
      <w:spacing w:val="6"/>
      <w:sz w:val="19"/>
      <w:szCs w:val="24"/>
    </w:rPr>
  </w:style>
  <w:style w:type="character" w:customStyle="1" w:styleId="textoCar">
    <w:name w:val="texto Car"/>
    <w:link w:val="texto"/>
    <w:qFormat/>
    <w:rsid w:val="004B2C4F"/>
    <w:rPr>
      <w:rFonts w:ascii="Helvetica LT Std" w:hAnsi="Helvetica LT Std"/>
      <w:spacing w:val="6"/>
      <w:sz w:val="19"/>
      <w:szCs w:val="24"/>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4B2C4F"/>
    <w:pPr>
      <w:spacing w:before="0" w:after="240"/>
      <w:ind w:firstLine="0"/>
      <w:outlineLvl w:val="9"/>
    </w:pPr>
    <w:rPr>
      <w:rFonts w:ascii="Helvetica LT Std" w:hAnsi="Helvetica LT Std" w:cs="Times New Roman"/>
      <w:bCs w:val="0"/>
      <w:caps/>
      <w:color w:val="000000"/>
      <w:kern w:val="28"/>
      <w:sz w:val="19"/>
      <w:szCs w:val="26"/>
    </w:rPr>
  </w:style>
  <w:style w:type="character" w:customStyle="1" w:styleId="atitulo1Car">
    <w:name w:val="atitulo1 Car"/>
    <w:basedOn w:val="Fuentedeprrafopredeter"/>
    <w:link w:val="atitulo1"/>
    <w:locked/>
    <w:rsid w:val="004B2C4F"/>
    <w:rPr>
      <w:rFonts w:ascii="Helvetica LT Std" w:hAnsi="Helvetica LT Std"/>
      <w:b/>
      <w:caps/>
      <w:color w:val="000000"/>
      <w:kern w:val="28"/>
      <w:sz w:val="19"/>
      <w:szCs w:val="26"/>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locked/>
    <w:rsid w:val="00BE1465"/>
    <w:rPr>
      <w:rFonts w:ascii="Arial" w:hAnsi="Arial"/>
      <w:bCs/>
      <w:iCs/>
      <w:color w:val="000000"/>
      <w:spacing w:val="10"/>
      <w:kern w:val="28"/>
      <w:sz w:val="25"/>
      <w:szCs w:val="26"/>
      <w:lang w:val="eu-ES" w:eastAsia="eu-ES"/>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93307F"/>
    <w:pPr>
      <w:tabs>
        <w:tab w:val="right" w:leader="dot" w:pos="8930"/>
      </w:tabs>
      <w:spacing w:after="0"/>
      <w:ind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character" w:customStyle="1" w:styleId="TextodegloboCar">
    <w:name w:val="Texto de globo Car"/>
    <w:link w:val="Textodeglobo"/>
    <w:semiHidden/>
    <w:locked/>
    <w:rsid w:val="00BE1465"/>
    <w:rPr>
      <w:rFonts w:ascii="Tahoma" w:hAnsi="Tahoma" w:cs="Tahoma"/>
      <w:sz w:val="16"/>
      <w:szCs w:val="16"/>
      <w:lang w:val="eu-ES" w:eastAsia="eu-ES"/>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Epgrafe">
    <w:name w:val="caption"/>
    <w:basedOn w:val="Normal"/>
    <w:next w:val="Normal"/>
    <w:qFormat/>
    <w:rsid w:val="00891D73"/>
    <w:rPr>
      <w:b/>
      <w:bCs/>
    </w:rPr>
  </w:style>
  <w:style w:type="character" w:customStyle="1" w:styleId="EncabezadoCar">
    <w:name w:val="Encabezado Car"/>
    <w:link w:val="Encabezado"/>
    <w:uiPriority w:val="99"/>
    <w:locked/>
    <w:rsid w:val="00BE1465"/>
    <w:rPr>
      <w:bCs/>
      <w:caps/>
      <w:sz w:val="14"/>
      <w:szCs w:val="12"/>
      <w:lang w:val="eu-ES" w:eastAsia="eu-ES"/>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customStyle="1" w:styleId="PiedepginaCar">
    <w:name w:val="Pie de página Car"/>
    <w:link w:val="Piedepgina"/>
    <w:locked/>
    <w:rsid w:val="00BE1465"/>
    <w:rPr>
      <w:spacing w:val="6"/>
      <w:lang w:val="eu-ES" w:eastAsia="eu-ES"/>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val="0"/>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Textonotapie">
    <w:name w:val="footnote text"/>
    <w:basedOn w:val="Normal"/>
    <w:link w:val="TextonotapieCar"/>
    <w:unhideWhenUsed/>
    <w:rsid w:val="00BE1465"/>
    <w:pPr>
      <w:spacing w:after="0"/>
    </w:pPr>
  </w:style>
  <w:style w:type="character" w:customStyle="1" w:styleId="TextonotapieCar">
    <w:name w:val="Texto nota pie Car"/>
    <w:basedOn w:val="Fuentedeprrafopredeter"/>
    <w:link w:val="Textonotapie"/>
    <w:rsid w:val="00BE1465"/>
    <w:rPr>
      <w:lang w:val="eu-ES" w:eastAsia="eu-ES"/>
    </w:rPr>
  </w:style>
  <w:style w:type="character" w:styleId="Refdenotaalpie">
    <w:name w:val="footnote reference"/>
    <w:basedOn w:val="Fuentedeprrafopredeter"/>
    <w:unhideWhenUsed/>
    <w:rsid w:val="00BE1465"/>
    <w:rPr>
      <w:vertAlign w:val="superscript"/>
    </w:rPr>
  </w:style>
  <w:style w:type="paragraph" w:styleId="NormalWeb">
    <w:name w:val="Normal (Web)"/>
    <w:basedOn w:val="Normal"/>
    <w:uiPriority w:val="99"/>
    <w:unhideWhenUsed/>
    <w:rsid w:val="00BE1465"/>
    <w:pPr>
      <w:spacing w:before="100" w:beforeAutospacing="1" w:after="100" w:afterAutospacing="1"/>
      <w:ind w:firstLine="0"/>
      <w:jc w:val="left"/>
    </w:pPr>
    <w:rPr>
      <w:rFonts w:eastAsiaTheme="minorEastAsia"/>
      <w:sz w:val="24"/>
      <w:szCs w:val="24"/>
    </w:rPr>
  </w:style>
  <w:style w:type="paragraph" w:styleId="Prrafodelista">
    <w:name w:val="List Paragraph"/>
    <w:basedOn w:val="Normal"/>
    <w:uiPriority w:val="34"/>
    <w:qFormat/>
    <w:rsid w:val="00BE1465"/>
    <w:pPr>
      <w:ind w:left="720"/>
      <w:contextualSpacing/>
    </w:pPr>
  </w:style>
  <w:style w:type="paragraph" w:customStyle="1" w:styleId="cuatitul">
    <w:name w:val="cuatitul"/>
    <w:basedOn w:val="Normal"/>
    <w:rsid w:val="00BE1465"/>
    <w:pPr>
      <w:spacing w:after="60"/>
      <w:ind w:firstLine="0"/>
      <w:jc w:val="center"/>
    </w:pPr>
    <w:rPr>
      <w:rFonts w:ascii="GillSans" w:eastAsia="Calibri" w:hAnsi="GillSans"/>
      <w:sz w:val="22"/>
    </w:rPr>
  </w:style>
  <w:style w:type="paragraph" w:customStyle="1" w:styleId="TablaCC">
    <w:name w:val="TablaCC"/>
    <w:basedOn w:val="Normal"/>
    <w:rsid w:val="00BE1465"/>
    <w:pPr>
      <w:spacing w:before="200" w:after="0"/>
      <w:ind w:firstLine="0"/>
      <w:jc w:val="left"/>
    </w:pPr>
    <w:rPr>
      <w:rFonts w:ascii="Arial" w:eastAsia="Calibri" w:hAnsi="Arial"/>
      <w:b/>
      <w:sz w:val="24"/>
      <w:szCs w:val="24"/>
    </w:rPr>
  </w:style>
  <w:style w:type="paragraph" w:customStyle="1" w:styleId="xl25">
    <w:name w:val="xl25"/>
    <w:basedOn w:val="Normal"/>
    <w:rsid w:val="00BE1465"/>
    <w:pPr>
      <w:pBdr>
        <w:left w:val="double" w:sz="6" w:space="0" w:color="auto"/>
      </w:pBdr>
      <w:spacing w:before="100" w:beforeAutospacing="1" w:after="100" w:afterAutospacing="1"/>
      <w:ind w:firstLine="0"/>
      <w:jc w:val="left"/>
      <w:textAlignment w:val="top"/>
    </w:pPr>
    <w:rPr>
      <w:rFonts w:eastAsia="Arial Unicode MS"/>
      <w:sz w:val="24"/>
      <w:szCs w:val="24"/>
    </w:rPr>
  </w:style>
  <w:style w:type="paragraph" w:styleId="Textoindependiente">
    <w:name w:val="Body Text"/>
    <w:basedOn w:val="Normal"/>
    <w:link w:val="TextoindependienteCar"/>
    <w:rsid w:val="00BE1465"/>
    <w:pPr>
      <w:spacing w:after="0"/>
      <w:ind w:firstLine="0"/>
    </w:pPr>
    <w:rPr>
      <w:rFonts w:ascii="Arial" w:eastAsia="Calibri" w:hAnsi="Arial"/>
      <w:sz w:val="24"/>
    </w:rPr>
  </w:style>
  <w:style w:type="character" w:customStyle="1" w:styleId="TextoindependienteCar">
    <w:name w:val="Texto independiente Car"/>
    <w:basedOn w:val="Fuentedeprrafopredeter"/>
    <w:link w:val="Textoindependiente"/>
    <w:rsid w:val="00BE1465"/>
    <w:rPr>
      <w:rFonts w:ascii="Arial" w:eastAsia="Calibri" w:hAnsi="Arial"/>
      <w:sz w:val="24"/>
      <w:lang w:val="eu-ES"/>
    </w:rPr>
  </w:style>
  <w:style w:type="character" w:customStyle="1" w:styleId="AyuntamientoCar">
    <w:name w:val="Ayuntamiento Car"/>
    <w:link w:val="Ayuntamiento"/>
    <w:locked/>
    <w:rsid w:val="00BE1465"/>
    <w:rPr>
      <w:rFonts w:ascii="Arial" w:hAnsi="Arial"/>
      <w:sz w:val="24"/>
      <w:lang w:val="eu-ES"/>
    </w:rPr>
  </w:style>
  <w:style w:type="paragraph" w:customStyle="1" w:styleId="Ayuntamiento">
    <w:name w:val="Ayuntamiento"/>
    <w:basedOn w:val="Normal"/>
    <w:link w:val="AyuntamientoCar"/>
    <w:rsid w:val="00BE1465"/>
    <w:pPr>
      <w:spacing w:after="0"/>
      <w:ind w:firstLine="0"/>
    </w:pPr>
    <w:rPr>
      <w:rFonts w:ascii="Arial" w:hAnsi="Arial"/>
      <w:sz w:val="24"/>
    </w:rPr>
  </w:style>
  <w:style w:type="character" w:customStyle="1" w:styleId="JavierCar">
    <w:name w:val="Javier Car"/>
    <w:link w:val="Javier"/>
    <w:locked/>
    <w:rsid w:val="00BE1465"/>
    <w:rPr>
      <w:rFonts w:ascii="Arial" w:hAnsi="Arial"/>
      <w:sz w:val="24"/>
      <w:lang w:val="eu-ES"/>
    </w:rPr>
  </w:style>
  <w:style w:type="paragraph" w:customStyle="1" w:styleId="Javier">
    <w:name w:val="Javier"/>
    <w:basedOn w:val="Normal"/>
    <w:link w:val="JavierCar"/>
    <w:rsid w:val="00BE1465"/>
    <w:pPr>
      <w:spacing w:after="0"/>
      <w:ind w:firstLine="0"/>
    </w:pPr>
    <w:rPr>
      <w:rFonts w:ascii="Arial" w:hAnsi="Arial"/>
      <w:sz w:val="24"/>
    </w:rPr>
  </w:style>
  <w:style w:type="character" w:styleId="Textoennegrita">
    <w:name w:val="Strong"/>
    <w:qFormat/>
    <w:rsid w:val="00BE1465"/>
    <w:rPr>
      <w:b/>
    </w:rPr>
  </w:style>
  <w:style w:type="paragraph" w:customStyle="1" w:styleId="foral-f-parrafo-c">
    <w:name w:val="foral-f-parrafo-c"/>
    <w:basedOn w:val="Normal"/>
    <w:rsid w:val="00BE1465"/>
    <w:pPr>
      <w:spacing w:after="240"/>
      <w:ind w:firstLine="0"/>
      <w:jc w:val="left"/>
    </w:pPr>
    <w:rPr>
      <w:rFonts w:eastAsia="Calibri"/>
      <w:sz w:val="24"/>
      <w:szCs w:val="24"/>
    </w:rPr>
  </w:style>
  <w:style w:type="paragraph" w:customStyle="1" w:styleId="Estndar">
    <w:name w:val="Estándar"/>
    <w:rsid w:val="00BE1465"/>
    <w:pPr>
      <w:snapToGrid w:val="0"/>
    </w:pPr>
    <w:rPr>
      <w:rFonts w:ascii="CG Omega" w:hAnsi="CG Omega"/>
      <w:color w:val="000000"/>
      <w:sz w:val="22"/>
    </w:rPr>
  </w:style>
  <w:style w:type="paragraph" w:styleId="Textoindependiente2">
    <w:name w:val="Body Text 2"/>
    <w:basedOn w:val="Normal"/>
    <w:link w:val="Textoindependiente2Car"/>
    <w:rsid w:val="00BE1465"/>
    <w:pPr>
      <w:spacing w:after="120" w:line="480" w:lineRule="auto"/>
    </w:pPr>
    <w:rPr>
      <w:rFonts w:eastAsia="Calibri"/>
    </w:rPr>
  </w:style>
  <w:style w:type="character" w:customStyle="1" w:styleId="Textoindependiente2Car">
    <w:name w:val="Texto independiente 2 Car"/>
    <w:basedOn w:val="Fuentedeprrafopredeter"/>
    <w:link w:val="Textoindependiente2"/>
    <w:rsid w:val="00BE1465"/>
    <w:rPr>
      <w:rFonts w:eastAsia="Calibri"/>
      <w:lang w:val="eu-ES" w:eastAsia="eu-ES"/>
    </w:rPr>
  </w:style>
  <w:style w:type="paragraph" w:styleId="Textoindependiente3">
    <w:name w:val="Body Text 3"/>
    <w:basedOn w:val="Normal"/>
    <w:link w:val="Textoindependiente3Car"/>
    <w:rsid w:val="00BE1465"/>
    <w:pPr>
      <w:spacing w:after="0"/>
      <w:ind w:firstLine="0"/>
      <w:jc w:val="center"/>
    </w:pPr>
    <w:rPr>
      <w:rFonts w:ascii="ITCCentury Book" w:hAnsi="ITCCentury Book"/>
      <w:b/>
      <w:sz w:val="96"/>
    </w:rPr>
  </w:style>
  <w:style w:type="character" w:customStyle="1" w:styleId="Textoindependiente3Car">
    <w:name w:val="Texto independiente 3 Car"/>
    <w:basedOn w:val="Fuentedeprrafopredeter"/>
    <w:link w:val="Textoindependiente3"/>
    <w:rsid w:val="00BE1465"/>
    <w:rPr>
      <w:rFonts w:ascii="ITCCentury Book" w:hAnsi="ITCCentury Book"/>
      <w:b/>
      <w:sz w:val="96"/>
    </w:rPr>
  </w:style>
  <w:style w:type="paragraph" w:customStyle="1" w:styleId="c22">
    <w:name w:val="c22"/>
    <w:basedOn w:val="Normal"/>
    <w:rsid w:val="00BE1465"/>
    <w:pPr>
      <w:spacing w:before="100" w:beforeAutospacing="1" w:after="100" w:afterAutospacing="1"/>
      <w:ind w:firstLine="0"/>
      <w:jc w:val="left"/>
    </w:pPr>
    <w:rPr>
      <w:sz w:val="24"/>
      <w:szCs w:val="24"/>
    </w:rPr>
  </w:style>
  <w:style w:type="paragraph" w:customStyle="1" w:styleId="np">
    <w:name w:val="np"/>
    <w:basedOn w:val="Normal"/>
    <w:rsid w:val="00BE1465"/>
    <w:pPr>
      <w:spacing w:before="100" w:beforeAutospacing="1" w:after="100" w:afterAutospacing="1"/>
      <w:ind w:firstLine="0"/>
      <w:jc w:val="left"/>
    </w:pPr>
    <w:rPr>
      <w:sz w:val="24"/>
      <w:szCs w:val="24"/>
    </w:rPr>
  </w:style>
  <w:style w:type="paragraph" w:customStyle="1" w:styleId="Default">
    <w:name w:val="Default"/>
    <w:rsid w:val="00BE1465"/>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BE1465"/>
    <w:pPr>
      <w:overflowPunct w:val="0"/>
      <w:adjustRightInd w:val="0"/>
      <w:spacing w:before="240" w:after="0"/>
      <w:ind w:firstLine="0"/>
    </w:pPr>
    <w:rPr>
      <w:sz w:val="22"/>
    </w:rPr>
  </w:style>
  <w:style w:type="paragraph" w:customStyle="1" w:styleId="xa1">
    <w:name w:val="xa1"/>
    <w:basedOn w:val="Normal"/>
    <w:rsid w:val="00BE1465"/>
    <w:pPr>
      <w:spacing w:before="100" w:beforeAutospacing="1" w:after="100" w:afterAutospacing="1"/>
      <w:ind w:firstLine="0"/>
      <w:jc w:val="left"/>
    </w:pPr>
    <w:rPr>
      <w:rFonts w:eastAsia="Calibri"/>
      <w:sz w:val="24"/>
      <w:szCs w:val="24"/>
    </w:rPr>
  </w:style>
  <w:style w:type="paragraph" w:customStyle="1" w:styleId="xl2">
    <w:name w:val="xl2"/>
    <w:basedOn w:val="Normal"/>
    <w:rsid w:val="00BE1465"/>
    <w:pPr>
      <w:spacing w:before="100" w:beforeAutospacing="1" w:after="100" w:afterAutospacing="1"/>
      <w:ind w:firstLine="0"/>
      <w:jc w:val="left"/>
    </w:pPr>
    <w:rPr>
      <w:sz w:val="24"/>
      <w:szCs w:val="24"/>
    </w:rPr>
  </w:style>
  <w:style w:type="character" w:customStyle="1" w:styleId="apple-converted-space">
    <w:name w:val="apple-converted-space"/>
    <w:rsid w:val="00BE1465"/>
  </w:style>
  <w:style w:type="paragraph" w:customStyle="1" w:styleId="pie">
    <w:name w:val="pie"/>
    <w:basedOn w:val="Normal"/>
    <w:rsid w:val="00BE1465"/>
    <w:pPr>
      <w:spacing w:before="100" w:beforeAutospacing="1" w:after="100" w:afterAutospacing="1"/>
      <w:ind w:firstLine="0"/>
      <w:jc w:val="left"/>
    </w:pPr>
    <w:rPr>
      <w:sz w:val="24"/>
      <w:szCs w:val="24"/>
    </w:rPr>
  </w:style>
  <w:style w:type="character" w:customStyle="1" w:styleId="hvr">
    <w:name w:val="hvr"/>
    <w:basedOn w:val="Fuentedeprrafopredeter"/>
    <w:rsid w:val="00BE1465"/>
  </w:style>
  <w:style w:type="character" w:customStyle="1" w:styleId="spelle">
    <w:name w:val="spelle"/>
    <w:rsid w:val="00BE1465"/>
  </w:style>
  <w:style w:type="character" w:customStyle="1" w:styleId="grame">
    <w:name w:val="grame"/>
    <w:rsid w:val="00BE1465"/>
  </w:style>
  <w:style w:type="paragraph" w:customStyle="1" w:styleId="Informal2">
    <w:name w:val="Informal2"/>
    <w:basedOn w:val="Normal"/>
    <w:rsid w:val="00BE1465"/>
    <w:pPr>
      <w:spacing w:before="60" w:after="60"/>
      <w:ind w:firstLine="0"/>
      <w:jc w:val="left"/>
    </w:pPr>
    <w:rPr>
      <w:rFonts w:ascii="Arial" w:hAnsi="Arial"/>
      <w:b/>
    </w:rPr>
  </w:style>
  <w:style w:type="paragraph" w:customStyle="1" w:styleId="xdef">
    <w:name w:val="xdef"/>
    <w:basedOn w:val="Normal"/>
    <w:rsid w:val="00BE1465"/>
    <w:pPr>
      <w:spacing w:before="100" w:beforeAutospacing="1" w:after="100" w:afterAutospacing="1"/>
      <w:ind w:firstLine="0"/>
      <w:jc w:val="left"/>
    </w:pPr>
    <w:rPr>
      <w:sz w:val="24"/>
      <w:szCs w:val="24"/>
    </w:rPr>
  </w:style>
  <w:style w:type="paragraph" w:customStyle="1" w:styleId="xa2">
    <w:name w:val="xa2"/>
    <w:basedOn w:val="Normal"/>
    <w:rsid w:val="00BE1465"/>
    <w:pPr>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5672">
      <w:bodyDiv w:val="1"/>
      <w:marLeft w:val="0"/>
      <w:marRight w:val="0"/>
      <w:marTop w:val="0"/>
      <w:marBottom w:val="0"/>
      <w:divBdr>
        <w:top w:val="none" w:sz="0" w:space="0" w:color="auto"/>
        <w:left w:val="none" w:sz="0" w:space="0" w:color="auto"/>
        <w:bottom w:val="none" w:sz="0" w:space="0" w:color="auto"/>
        <w:right w:val="none" w:sz="0" w:space="0" w:color="auto"/>
      </w:divBdr>
      <w:divsChild>
        <w:div w:id="70294850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chart" Target="charts/chart23.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10" Type="http://schemas.openxmlformats.org/officeDocument/2006/relationships/footer" Target="footer2.xml"/><Relationship Id="rId19" Type="http://schemas.openxmlformats.org/officeDocument/2006/relationships/chart" Target="charts/chart8.xml"/><Relationship Id="rId31" Type="http://schemas.openxmlformats.org/officeDocument/2006/relationships/chart" Target="charts/chart20.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s>
</file>

<file path=word/charts/_rels/chart1.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H:\Resumen%20Javier.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SRV129001\DATOS\FISCALIZACION\AdmonLocal\F&#211;RMULA%20FONDO%20PARTICIPACI&#211;N%20HACIENDAS%20LOCALES%20TRIBUTOS%20NAVARRA\Informaci&#243;n%20presupuestaria%20Susana%20Administraci&#243;n%20Local\Resumen%20Javi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SRV129001\DATOS\FISCALIZACION\AdmonLocal\F&#211;RMULA%20FONDO%20PARTICIPACI&#211;N%20HACIENDAS%20LOCALES%20TRIBUTOS%20NAVARRA\Informaci&#243;n%20presupuestaria%20Susana%20Administraci&#243;n%20Local\Resumen%20Javier.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SRV129001\DATOS\FISCALIZACION\AdmonLocal\F&#211;RMULA%20FONDO%20PARTICIPACI&#211;N%20HACIENDAS%20LOCALES%20TRIBUTOS%20NAVARRA\Informaci&#243;n%20presupuestaria%20Susana%20Administraci&#243;n%20Local\Resumen%20Javier.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SRV129001\DATOS\FISCALIZACION\AdmonLocal\F&#211;RMULA%20FONDO%20PARTICIPACI&#211;N%20HACIENDAS%20LOCALES%20TRIBUTOS%20NAVARRA\Informaci&#243;n%20presupuestaria%20Susana%20Administraci&#243;n%20Local\Resumen%20Javier.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SRV129001\DATOS\FISCALIZACION\AdmonLocal\F&#211;RMULA%20FONDO%20PARTICIPACI&#211;N%20HACIENDAS%20LOCALES%20TRIBUTOS%20NAVARRA\Informaci&#243;n%20presupuestaria%20Susana%20Administraci&#243;n%20Local\Resumen%20Javier.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SRV129001\DATOS\FISCALIZACION\AdmonLocal\F&#211;RMULA%20FONDO%20PARTICIPACI&#211;N%20HACIENDAS%20LOCALES%20TRIBUTOS%20NAVARRA\Informaci&#243;n%20presupuestaria%20Susana%20Administraci&#243;n%20Local\Resumen%20Javier.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SRV129001\DATOS\FISCALIZACION\AdmonLocal\F&#211;RMULA%20FONDO%20PARTICIPACI&#211;N%20HACIENDAS%20LOCALES%20TRIBUTOS%20NAVARRA\Informaci&#243;n%20presupuestaria%20Susana%20Administraci&#243;n%20Local\Resumen%20Javi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u="sng"/>
            </a:pPr>
            <a:r>
              <a:rPr lang="eu-ES" u="sng"/>
              <a:t>Iruña</a:t>
            </a:r>
          </a:p>
        </c:rich>
      </c:tx>
      <c:overlay val="0"/>
    </c:title>
    <c:autoTitleDeleted val="0"/>
    <c:plotArea>
      <c:layout>
        <c:manualLayout>
          <c:layoutTarget val="inner"/>
          <c:xMode val="edge"/>
          <c:yMode val="edge"/>
          <c:x val="0.15491266239377918"/>
          <c:y val="0.35174535688546643"/>
          <c:w val="0.73895211782789572"/>
          <c:h val="0.56793557334033562"/>
        </c:manualLayout>
      </c:layout>
      <c:barChart>
        <c:barDir val="col"/>
        <c:grouping val="clustered"/>
        <c:varyColors val="0"/>
        <c:ser>
          <c:idx val="7"/>
          <c:order val="5"/>
          <c:tx>
            <c:strRef>
              <c:f>Pamplona!$A$26</c:f>
              <c:strCache>
                <c:ptCount val="1"/>
                <c:pt idx="0">
                  <c:v>Población</c:v>
                </c:pt>
              </c:strCache>
            </c:strRef>
          </c:tx>
          <c:spPr>
            <a:solidFill>
              <a:schemeClr val="tx2">
                <a:lumMod val="20000"/>
                <a:lumOff val="80000"/>
              </a:schemeClr>
            </a:solidFill>
            <a:ln>
              <a:solidFill>
                <a:schemeClr val="accent4"/>
              </a:solidFill>
            </a:ln>
          </c:spPr>
          <c:invertIfNegative val="0"/>
          <c:cat>
            <c:numRef>
              <c:f>Pamplona!$B$19:$J$19</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Pamplona!$B$26:$J$26</c:f>
              <c:numCache>
                <c:formatCode>#,##0</c:formatCode>
                <c:ptCount val="9"/>
                <c:pt idx="0">
                  <c:v>198491</c:v>
                </c:pt>
                <c:pt idx="1">
                  <c:v>197488</c:v>
                </c:pt>
                <c:pt idx="2">
                  <c:v>197932</c:v>
                </c:pt>
                <c:pt idx="3">
                  <c:v>197604</c:v>
                </c:pt>
                <c:pt idx="4">
                  <c:v>196955</c:v>
                </c:pt>
                <c:pt idx="5">
                  <c:v>196166</c:v>
                </c:pt>
                <c:pt idx="6">
                  <c:v>195853</c:v>
                </c:pt>
                <c:pt idx="7">
                  <c:v>195650</c:v>
                </c:pt>
                <c:pt idx="8">
                  <c:v>197138</c:v>
                </c:pt>
              </c:numCache>
            </c:numRef>
          </c:val>
        </c:ser>
        <c:dLbls>
          <c:showLegendKey val="0"/>
          <c:showVal val="0"/>
          <c:showCatName val="0"/>
          <c:showSerName val="0"/>
          <c:showPercent val="0"/>
          <c:showBubbleSize val="0"/>
        </c:dLbls>
        <c:gapWidth val="75"/>
        <c:axId val="93851648"/>
        <c:axId val="93518080"/>
      </c:barChart>
      <c:lineChart>
        <c:grouping val="standard"/>
        <c:varyColors val="0"/>
        <c:ser>
          <c:idx val="1"/>
          <c:order val="0"/>
          <c:tx>
            <c:strRef>
              <c:f>Pamplona!$A$20</c:f>
              <c:strCache>
                <c:ptCount val="1"/>
                <c:pt idx="0">
                  <c:v>Fondo transferencias(FT)</c:v>
                </c:pt>
              </c:strCache>
            </c:strRef>
          </c:tx>
          <c:spPr>
            <a:ln w="63500">
              <a:solidFill>
                <a:srgbClr val="FF0000"/>
              </a:solidFill>
            </a:ln>
          </c:spPr>
          <c:marker>
            <c:symbol val="none"/>
          </c:marker>
          <c:cat>
            <c:numRef>
              <c:f>Pamplona!$B$19:$J$19</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Pamplona!$B$20:$J$20</c:f>
              <c:numCache>
                <c:formatCode>#,##0</c:formatCode>
                <c:ptCount val="9"/>
                <c:pt idx="0">
                  <c:v>74118322.829999998</c:v>
                </c:pt>
                <c:pt idx="1">
                  <c:v>74637150.920000002</c:v>
                </c:pt>
                <c:pt idx="2">
                  <c:v>75156173.799999997</c:v>
                </c:pt>
                <c:pt idx="3">
                  <c:v>75631317.5</c:v>
                </c:pt>
                <c:pt idx="4">
                  <c:v>77219574.74000001</c:v>
                </c:pt>
                <c:pt idx="5">
                  <c:v>78763966.729999989</c:v>
                </c:pt>
                <c:pt idx="6">
                  <c:v>78763966.719999999</c:v>
                </c:pt>
                <c:pt idx="7">
                  <c:v>80260481.890000001</c:v>
                </c:pt>
                <c:pt idx="8">
                  <c:v>81303866</c:v>
                </c:pt>
              </c:numCache>
            </c:numRef>
          </c:val>
          <c:smooth val="0"/>
        </c:ser>
        <c:ser>
          <c:idx val="2"/>
          <c:order val="1"/>
          <c:tx>
            <c:strRef>
              <c:f>Pamplona!$A$21</c:f>
              <c:strCache>
                <c:ptCount val="1"/>
                <c:pt idx="0">
                  <c:v>Gastos de funcionamiento</c:v>
                </c:pt>
              </c:strCache>
            </c:strRef>
          </c:tx>
          <c:spPr>
            <a:ln>
              <a:solidFill>
                <a:schemeClr val="accent6"/>
              </a:solidFill>
            </a:ln>
          </c:spPr>
          <c:marker>
            <c:symbol val="none"/>
          </c:marker>
          <c:cat>
            <c:numRef>
              <c:f>Pamplona!$B$19:$J$19</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Pamplona!$B$21:$J$21</c:f>
              <c:numCache>
                <c:formatCode>#,##0</c:formatCode>
                <c:ptCount val="9"/>
                <c:pt idx="0">
                  <c:v>183076920.88999993</c:v>
                </c:pt>
                <c:pt idx="1">
                  <c:v>175070475.67000005</c:v>
                </c:pt>
                <c:pt idx="2">
                  <c:v>173822153.67999986</c:v>
                </c:pt>
                <c:pt idx="3">
                  <c:v>163660202.35000002</c:v>
                </c:pt>
                <c:pt idx="4">
                  <c:v>169664212.89999986</c:v>
                </c:pt>
                <c:pt idx="5">
                  <c:v>169898661.70000005</c:v>
                </c:pt>
                <c:pt idx="6">
                  <c:v>170438866.60000002</c:v>
                </c:pt>
                <c:pt idx="7">
                  <c:v>174507641.72000006</c:v>
                </c:pt>
                <c:pt idx="8">
                  <c:v>178456622.60000002</c:v>
                </c:pt>
              </c:numCache>
            </c:numRef>
          </c:val>
          <c:smooth val="0"/>
        </c:ser>
        <c:ser>
          <c:idx val="3"/>
          <c:order val="2"/>
          <c:tx>
            <c:strRef>
              <c:f>Pamplona!$A$23</c:f>
              <c:strCache>
                <c:ptCount val="1"/>
                <c:pt idx="0">
                  <c:v>Ingresos corrientes(sin FT)</c:v>
                </c:pt>
              </c:strCache>
            </c:strRef>
          </c:tx>
          <c:spPr>
            <a:ln>
              <a:solidFill>
                <a:schemeClr val="accent5"/>
              </a:solidFill>
            </a:ln>
          </c:spPr>
          <c:marker>
            <c:symbol val="none"/>
          </c:marker>
          <c:cat>
            <c:numRef>
              <c:f>Pamplona!$B$19:$J$19</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Pamplona!$B$23:$J$23</c:f>
              <c:numCache>
                <c:formatCode>#,##0</c:formatCode>
                <c:ptCount val="9"/>
                <c:pt idx="0">
                  <c:v>125562472.56000002</c:v>
                </c:pt>
                <c:pt idx="1">
                  <c:v>114331308.15999998</c:v>
                </c:pt>
                <c:pt idx="2">
                  <c:v>119151183.19000001</c:v>
                </c:pt>
                <c:pt idx="3">
                  <c:v>113114803.88000003</c:v>
                </c:pt>
                <c:pt idx="4">
                  <c:v>111950206.54999998</c:v>
                </c:pt>
                <c:pt idx="5">
                  <c:v>113147960.81999999</c:v>
                </c:pt>
                <c:pt idx="6">
                  <c:v>117726705.88999999</c:v>
                </c:pt>
                <c:pt idx="7">
                  <c:v>124404887.70999996</c:v>
                </c:pt>
                <c:pt idx="8">
                  <c:v>119676594.25999999</c:v>
                </c:pt>
              </c:numCache>
            </c:numRef>
          </c:val>
          <c:smooth val="0"/>
        </c:ser>
        <c:ser>
          <c:idx val="4"/>
          <c:order val="3"/>
          <c:tx>
            <c:strRef>
              <c:f>Pamplona!$A$24</c:f>
              <c:strCache>
                <c:ptCount val="1"/>
                <c:pt idx="0">
                  <c:v>AHORRO BRUTO</c:v>
                </c:pt>
              </c:strCache>
            </c:strRef>
          </c:tx>
          <c:spPr>
            <a:ln>
              <a:solidFill>
                <a:schemeClr val="accent4"/>
              </a:solidFill>
            </a:ln>
          </c:spPr>
          <c:marker>
            <c:symbol val="none"/>
          </c:marker>
          <c:cat>
            <c:numRef>
              <c:f>Pamplona!$B$19:$J$19</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Pamplona!$B$24:$J$24</c:f>
              <c:numCache>
                <c:formatCode>#,##0</c:formatCode>
                <c:ptCount val="9"/>
                <c:pt idx="0">
                  <c:v>16603874.500000089</c:v>
                </c:pt>
                <c:pt idx="1">
                  <c:v>13897983.409999937</c:v>
                </c:pt>
                <c:pt idx="2">
                  <c:v>20485203.310000151</c:v>
                </c:pt>
                <c:pt idx="3">
                  <c:v>25085919.030000001</c:v>
                </c:pt>
                <c:pt idx="4">
                  <c:v>19505568.390000135</c:v>
                </c:pt>
                <c:pt idx="5">
                  <c:v>22013265.849999934</c:v>
                </c:pt>
                <c:pt idx="6">
                  <c:v>26051806.009999961</c:v>
                </c:pt>
                <c:pt idx="7">
                  <c:v>30157727.879999906</c:v>
                </c:pt>
                <c:pt idx="8">
                  <c:v>22523837.659999967</c:v>
                </c:pt>
              </c:numCache>
            </c:numRef>
          </c:val>
          <c:smooth val="0"/>
        </c:ser>
        <c:ser>
          <c:idx val="5"/>
          <c:order val="4"/>
          <c:tx>
            <c:strRef>
              <c:f>Pamplona!$A$25</c:f>
              <c:strCache>
                <c:ptCount val="1"/>
                <c:pt idx="0">
                  <c:v>Ingresos tributarios</c:v>
                </c:pt>
              </c:strCache>
            </c:strRef>
          </c:tx>
          <c:spPr>
            <a:ln>
              <a:solidFill>
                <a:schemeClr val="accent3"/>
              </a:solidFill>
            </a:ln>
          </c:spPr>
          <c:marker>
            <c:symbol val="none"/>
          </c:marker>
          <c:cat>
            <c:numRef>
              <c:f>Pamplona!$B$19:$J$19</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Pamplona!$B$25:$J$25</c:f>
              <c:numCache>
                <c:formatCode>#,##0</c:formatCode>
                <c:ptCount val="9"/>
                <c:pt idx="0">
                  <c:v>91136363.900000006</c:v>
                </c:pt>
                <c:pt idx="1">
                  <c:v>84010398.200000018</c:v>
                </c:pt>
                <c:pt idx="2">
                  <c:v>93386795.86999999</c:v>
                </c:pt>
                <c:pt idx="3">
                  <c:v>86190373.930000007</c:v>
                </c:pt>
                <c:pt idx="4">
                  <c:v>85812150.370000005</c:v>
                </c:pt>
                <c:pt idx="5">
                  <c:v>85868370.079999998</c:v>
                </c:pt>
                <c:pt idx="6">
                  <c:v>88778944.429999992</c:v>
                </c:pt>
                <c:pt idx="7">
                  <c:v>94928067.399999991</c:v>
                </c:pt>
                <c:pt idx="8">
                  <c:v>90211488.49000001</c:v>
                </c:pt>
              </c:numCache>
            </c:numRef>
          </c:val>
          <c:smooth val="0"/>
        </c:ser>
        <c:dLbls>
          <c:showLegendKey val="0"/>
          <c:showVal val="0"/>
          <c:showCatName val="0"/>
          <c:showSerName val="0"/>
          <c:showPercent val="0"/>
          <c:showBubbleSize val="0"/>
        </c:dLbls>
        <c:marker val="1"/>
        <c:smooth val="0"/>
        <c:axId val="93506560"/>
        <c:axId val="93516544"/>
      </c:lineChart>
      <c:catAx>
        <c:axId val="93506560"/>
        <c:scaling>
          <c:orientation val="minMax"/>
        </c:scaling>
        <c:delete val="0"/>
        <c:axPos val="b"/>
        <c:numFmt formatCode="General" sourceLinked="1"/>
        <c:majorTickMark val="none"/>
        <c:minorTickMark val="none"/>
        <c:tickLblPos val="nextTo"/>
        <c:crossAx val="93516544"/>
        <c:crosses val="autoZero"/>
        <c:auto val="1"/>
        <c:lblAlgn val="ctr"/>
        <c:lblOffset val="100"/>
        <c:noMultiLvlLbl val="0"/>
      </c:catAx>
      <c:valAx>
        <c:axId val="93516544"/>
        <c:scaling>
          <c:orientation val="minMax"/>
        </c:scaling>
        <c:delete val="0"/>
        <c:axPos val="l"/>
        <c:majorGridlines/>
        <c:numFmt formatCode="#,##0" sourceLinked="1"/>
        <c:majorTickMark val="none"/>
        <c:minorTickMark val="none"/>
        <c:tickLblPos val="nextTo"/>
        <c:spPr>
          <a:ln w="9525">
            <a:noFill/>
          </a:ln>
        </c:spPr>
        <c:crossAx val="93506560"/>
        <c:crosses val="autoZero"/>
        <c:crossBetween val="between"/>
      </c:valAx>
      <c:valAx>
        <c:axId val="93518080"/>
        <c:scaling>
          <c:orientation val="minMax"/>
        </c:scaling>
        <c:delete val="0"/>
        <c:axPos val="r"/>
        <c:numFmt formatCode="#,##0" sourceLinked="1"/>
        <c:majorTickMark val="out"/>
        <c:minorTickMark val="none"/>
        <c:tickLblPos val="nextTo"/>
        <c:crossAx val="93851648"/>
        <c:crosses val="max"/>
        <c:crossBetween val="between"/>
      </c:valAx>
      <c:catAx>
        <c:axId val="93851648"/>
        <c:scaling>
          <c:orientation val="minMax"/>
        </c:scaling>
        <c:delete val="1"/>
        <c:axPos val="b"/>
        <c:numFmt formatCode="General" sourceLinked="1"/>
        <c:majorTickMark val="out"/>
        <c:minorTickMark val="none"/>
        <c:tickLblPos val="nextTo"/>
        <c:crossAx val="93518080"/>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u="sng"/>
              <a:t>Antsoain</a:t>
            </a:r>
          </a:p>
        </c:rich>
      </c:tx>
      <c:overlay val="0"/>
    </c:title>
    <c:autoTitleDeleted val="0"/>
    <c:plotArea>
      <c:layout/>
      <c:barChart>
        <c:barDir val="col"/>
        <c:grouping val="clustered"/>
        <c:varyColors val="0"/>
        <c:ser>
          <c:idx val="6"/>
          <c:order val="5"/>
          <c:tx>
            <c:strRef>
              <c:f>TafAnsVillBerriozArang!$L$44</c:f>
              <c:strCache>
                <c:ptCount val="1"/>
                <c:pt idx="0">
                  <c:v>Población</c:v>
                </c:pt>
              </c:strCache>
            </c:strRef>
          </c:tx>
          <c:spPr>
            <a:solidFill>
              <a:schemeClr val="tx2">
                <a:lumMod val="20000"/>
                <a:lumOff val="80000"/>
              </a:schemeClr>
            </a:solidFill>
          </c:spPr>
          <c:invertIfNegative val="0"/>
          <c:cat>
            <c:numRef>
              <c:f>TafAnsVillBerriozArang!$M$37:$U$37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TafAnsVillBerriozArang!$M$44:$U$44</c:f>
              <c:numCache>
                <c:formatCode>#,##0</c:formatCode>
                <c:ptCount val="9"/>
                <c:pt idx="0">
                  <c:v>10500</c:v>
                </c:pt>
                <c:pt idx="1">
                  <c:v>10603</c:v>
                </c:pt>
                <c:pt idx="2">
                  <c:v>10776</c:v>
                </c:pt>
                <c:pt idx="3">
                  <c:v>10938</c:v>
                </c:pt>
                <c:pt idx="4">
                  <c:v>10976</c:v>
                </c:pt>
                <c:pt idx="5">
                  <c:v>10861</c:v>
                </c:pt>
                <c:pt idx="6">
                  <c:v>10830</c:v>
                </c:pt>
                <c:pt idx="7">
                  <c:v>10817</c:v>
                </c:pt>
                <c:pt idx="8">
                  <c:v>10752</c:v>
                </c:pt>
              </c:numCache>
            </c:numRef>
          </c:val>
        </c:ser>
        <c:dLbls>
          <c:showLegendKey val="0"/>
          <c:showVal val="0"/>
          <c:showCatName val="0"/>
          <c:showSerName val="0"/>
          <c:showPercent val="0"/>
          <c:showBubbleSize val="0"/>
        </c:dLbls>
        <c:gapWidth val="75"/>
        <c:axId val="41189760"/>
        <c:axId val="41187968"/>
      </c:barChart>
      <c:lineChart>
        <c:grouping val="standard"/>
        <c:varyColors val="0"/>
        <c:ser>
          <c:idx val="3"/>
          <c:order val="0"/>
          <c:tx>
            <c:strRef>
              <c:f>TafAnsVillBerriozArang!$L$38</c:f>
              <c:strCache>
                <c:ptCount val="1"/>
                <c:pt idx="0">
                  <c:v>Fondo transferencias(FT)</c:v>
                </c:pt>
              </c:strCache>
            </c:strRef>
          </c:tx>
          <c:spPr>
            <a:ln w="63500">
              <a:solidFill>
                <a:srgbClr val="FF0000"/>
              </a:solidFill>
            </a:ln>
          </c:spPr>
          <c:marker>
            <c:symbol val="none"/>
          </c:marker>
          <c:cat>
            <c:numRef>
              <c:f>TafAnsVillBerriozArang!$M$37:$U$37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TafAnsVillBerriozArang!$M$38:$U$38</c:f>
              <c:numCache>
                <c:formatCode>#,##0</c:formatCode>
                <c:ptCount val="9"/>
                <c:pt idx="0">
                  <c:v>2312434.66</c:v>
                </c:pt>
                <c:pt idx="1">
                  <c:v>2323637.1800000002</c:v>
                </c:pt>
                <c:pt idx="2">
                  <c:v>2294537.81</c:v>
                </c:pt>
                <c:pt idx="3">
                  <c:v>2314294.46</c:v>
                </c:pt>
                <c:pt idx="4">
                  <c:v>2414398.2599999998</c:v>
                </c:pt>
                <c:pt idx="5">
                  <c:v>2514726.41</c:v>
                </c:pt>
                <c:pt idx="6">
                  <c:v>2514726.4</c:v>
                </c:pt>
                <c:pt idx="7">
                  <c:v>2562506.21</c:v>
                </c:pt>
                <c:pt idx="8">
                  <c:v>2595818.7999999998</c:v>
                </c:pt>
              </c:numCache>
            </c:numRef>
          </c:val>
          <c:smooth val="0"/>
        </c:ser>
        <c:ser>
          <c:idx val="0"/>
          <c:order val="1"/>
          <c:tx>
            <c:strRef>
              <c:f>TafAnsVillBerriozArang!$L$39</c:f>
              <c:strCache>
                <c:ptCount val="1"/>
                <c:pt idx="0">
                  <c:v>Gastos de funcionamiento</c:v>
                </c:pt>
              </c:strCache>
            </c:strRef>
          </c:tx>
          <c:spPr>
            <a:ln>
              <a:solidFill>
                <a:schemeClr val="accent6"/>
              </a:solidFill>
            </a:ln>
          </c:spPr>
          <c:marker>
            <c:symbol val="none"/>
          </c:marker>
          <c:cat>
            <c:numRef>
              <c:f>TafAnsVillBerriozArang!$M$37:$U$37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TafAnsVillBerriozArang!$M$39:$U$39</c:f>
              <c:numCache>
                <c:formatCode>#,##0</c:formatCode>
                <c:ptCount val="9"/>
                <c:pt idx="0">
                  <c:v>8029110.3600000003</c:v>
                </c:pt>
                <c:pt idx="1">
                  <c:v>8073976.5999999987</c:v>
                </c:pt>
                <c:pt idx="2">
                  <c:v>8180003.9399999976</c:v>
                </c:pt>
                <c:pt idx="3">
                  <c:v>7811999.7000000011</c:v>
                </c:pt>
                <c:pt idx="4">
                  <c:v>7179345.9100000001</c:v>
                </c:pt>
                <c:pt idx="5">
                  <c:v>6643546.0000000019</c:v>
                </c:pt>
                <c:pt idx="6">
                  <c:v>6682207.2200000007</c:v>
                </c:pt>
                <c:pt idx="7">
                  <c:v>6940798.4699999979</c:v>
                </c:pt>
                <c:pt idx="8">
                  <c:v>7341057.4899999974</c:v>
                </c:pt>
              </c:numCache>
            </c:numRef>
          </c:val>
          <c:smooth val="0"/>
        </c:ser>
        <c:ser>
          <c:idx val="1"/>
          <c:order val="2"/>
          <c:tx>
            <c:strRef>
              <c:f>TafAnsVillBerriozArang!$L$41</c:f>
              <c:strCache>
                <c:ptCount val="1"/>
                <c:pt idx="0">
                  <c:v>Ingresos corrientes(sin FT)</c:v>
                </c:pt>
              </c:strCache>
            </c:strRef>
          </c:tx>
          <c:spPr>
            <a:ln>
              <a:solidFill>
                <a:schemeClr val="accent5"/>
              </a:solidFill>
            </a:ln>
          </c:spPr>
          <c:marker>
            <c:symbol val="none"/>
          </c:marker>
          <c:cat>
            <c:numRef>
              <c:f>TafAnsVillBerriozArang!$M$37:$U$37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TafAnsVillBerriozArang!$M$41:$U$41</c:f>
              <c:numCache>
                <c:formatCode>#,##0</c:formatCode>
                <c:ptCount val="9"/>
                <c:pt idx="0">
                  <c:v>5081022.78</c:v>
                </c:pt>
                <c:pt idx="1">
                  <c:v>5408639.7400000002</c:v>
                </c:pt>
                <c:pt idx="2">
                  <c:v>5358817.83</c:v>
                </c:pt>
                <c:pt idx="3">
                  <c:v>4972431.2100000009</c:v>
                </c:pt>
                <c:pt idx="4">
                  <c:v>4638524.5</c:v>
                </c:pt>
                <c:pt idx="5">
                  <c:v>5174493.0799999991</c:v>
                </c:pt>
                <c:pt idx="6">
                  <c:v>5145864.9600000009</c:v>
                </c:pt>
                <c:pt idx="7">
                  <c:v>5181592.47</c:v>
                </c:pt>
                <c:pt idx="8">
                  <c:v>5738940.8599999994</c:v>
                </c:pt>
              </c:numCache>
            </c:numRef>
          </c:val>
          <c:smooth val="0"/>
        </c:ser>
        <c:ser>
          <c:idx val="4"/>
          <c:order val="3"/>
          <c:tx>
            <c:strRef>
              <c:f>TafAnsVillBerriozArang!$L$42</c:f>
              <c:strCache>
                <c:ptCount val="1"/>
                <c:pt idx="0">
                  <c:v>AHORRO BRUTO</c:v>
                </c:pt>
              </c:strCache>
            </c:strRef>
          </c:tx>
          <c:spPr>
            <a:ln>
              <a:solidFill>
                <a:schemeClr val="accent4"/>
              </a:solidFill>
            </a:ln>
          </c:spPr>
          <c:marker>
            <c:symbol val="none"/>
          </c:marker>
          <c:cat>
            <c:numRef>
              <c:f>TafAnsVillBerriozArang!$M$37:$U$37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TafAnsVillBerriozArang!$M$42:$U$42</c:f>
              <c:numCache>
                <c:formatCode>#,##0</c:formatCode>
                <c:ptCount val="9"/>
                <c:pt idx="0">
                  <c:v>-635652.91999999993</c:v>
                </c:pt>
                <c:pt idx="1">
                  <c:v>-341699.67999999877</c:v>
                </c:pt>
                <c:pt idx="2">
                  <c:v>-526648.29999999795</c:v>
                </c:pt>
                <c:pt idx="3">
                  <c:v>-525274.03000000026</c:v>
                </c:pt>
                <c:pt idx="4">
                  <c:v>-126423.15000000037</c:v>
                </c:pt>
                <c:pt idx="5">
                  <c:v>1045673.4899999974</c:v>
                </c:pt>
                <c:pt idx="6">
                  <c:v>978384.1400000006</c:v>
                </c:pt>
                <c:pt idx="7">
                  <c:v>803300.21000000183</c:v>
                </c:pt>
                <c:pt idx="8">
                  <c:v>993702.17000000179</c:v>
                </c:pt>
              </c:numCache>
            </c:numRef>
          </c:val>
          <c:smooth val="0"/>
        </c:ser>
        <c:ser>
          <c:idx val="5"/>
          <c:order val="4"/>
          <c:tx>
            <c:strRef>
              <c:f>TafAnsVillBerriozArang!$L$43</c:f>
              <c:strCache>
                <c:ptCount val="1"/>
                <c:pt idx="0">
                  <c:v>Ingresos tributarios</c:v>
                </c:pt>
              </c:strCache>
            </c:strRef>
          </c:tx>
          <c:spPr>
            <a:ln>
              <a:solidFill>
                <a:schemeClr val="accent3"/>
              </a:solidFill>
            </a:ln>
          </c:spPr>
          <c:marker>
            <c:symbol val="none"/>
          </c:marker>
          <c:cat>
            <c:numRef>
              <c:f>TafAnsVillBerriozArang!$M$37:$U$37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TafAnsVillBerriozArang!$M$43:$U$43</c:f>
              <c:numCache>
                <c:formatCode>#,##0</c:formatCode>
                <c:ptCount val="9"/>
                <c:pt idx="0">
                  <c:v>4190698.7499999995</c:v>
                </c:pt>
                <c:pt idx="1">
                  <c:v>4350063.55</c:v>
                </c:pt>
                <c:pt idx="2">
                  <c:v>4650242.9800000004</c:v>
                </c:pt>
                <c:pt idx="3">
                  <c:v>4369375.99</c:v>
                </c:pt>
                <c:pt idx="4">
                  <c:v>4116092</c:v>
                </c:pt>
                <c:pt idx="5">
                  <c:v>4634817.7</c:v>
                </c:pt>
                <c:pt idx="6">
                  <c:v>4631269.41</c:v>
                </c:pt>
                <c:pt idx="7">
                  <c:v>4641972.6399999997</c:v>
                </c:pt>
                <c:pt idx="8">
                  <c:v>5066507.8599999994</c:v>
                </c:pt>
              </c:numCache>
            </c:numRef>
          </c:val>
          <c:smooth val="0"/>
        </c:ser>
        <c:dLbls>
          <c:showLegendKey val="0"/>
          <c:showVal val="0"/>
          <c:showCatName val="0"/>
          <c:showSerName val="0"/>
          <c:showPercent val="0"/>
          <c:showBubbleSize val="0"/>
        </c:dLbls>
        <c:marker val="1"/>
        <c:smooth val="0"/>
        <c:axId val="41176448"/>
        <c:axId val="41186432"/>
      </c:lineChart>
      <c:catAx>
        <c:axId val="41176448"/>
        <c:scaling>
          <c:orientation val="minMax"/>
        </c:scaling>
        <c:delete val="0"/>
        <c:axPos val="b"/>
        <c:numFmt formatCode="General" sourceLinked="1"/>
        <c:majorTickMark val="none"/>
        <c:minorTickMark val="none"/>
        <c:tickLblPos val="nextTo"/>
        <c:crossAx val="41186432"/>
        <c:crosses val="autoZero"/>
        <c:auto val="1"/>
        <c:lblAlgn val="ctr"/>
        <c:lblOffset val="100"/>
        <c:noMultiLvlLbl val="0"/>
      </c:catAx>
      <c:valAx>
        <c:axId val="41186432"/>
        <c:scaling>
          <c:orientation val="minMax"/>
        </c:scaling>
        <c:delete val="0"/>
        <c:axPos val="l"/>
        <c:majorGridlines/>
        <c:numFmt formatCode="#,##0" sourceLinked="1"/>
        <c:majorTickMark val="none"/>
        <c:minorTickMark val="none"/>
        <c:tickLblPos val="nextTo"/>
        <c:spPr>
          <a:ln w="9525">
            <a:noFill/>
          </a:ln>
        </c:spPr>
        <c:crossAx val="41176448"/>
        <c:crosses val="autoZero"/>
        <c:crossBetween val="between"/>
      </c:valAx>
      <c:valAx>
        <c:axId val="41187968"/>
        <c:scaling>
          <c:orientation val="minMax"/>
        </c:scaling>
        <c:delete val="0"/>
        <c:axPos val="r"/>
        <c:numFmt formatCode="#,##0" sourceLinked="1"/>
        <c:majorTickMark val="out"/>
        <c:minorTickMark val="none"/>
        <c:tickLblPos val="nextTo"/>
        <c:crossAx val="41189760"/>
        <c:crosses val="max"/>
        <c:crossBetween val="between"/>
      </c:valAx>
      <c:catAx>
        <c:axId val="41189760"/>
        <c:scaling>
          <c:orientation val="minMax"/>
        </c:scaling>
        <c:delete val="1"/>
        <c:axPos val="b"/>
        <c:numFmt formatCode="General" sourceLinked="1"/>
        <c:majorTickMark val="out"/>
        <c:minorTickMark val="none"/>
        <c:tickLblPos val="nextTo"/>
        <c:crossAx val="41187968"/>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u="sng"/>
              <a:t>Atarrabia</a:t>
            </a:r>
          </a:p>
        </c:rich>
      </c:tx>
      <c:overlay val="0"/>
    </c:title>
    <c:autoTitleDeleted val="0"/>
    <c:plotArea>
      <c:layout/>
      <c:barChart>
        <c:barDir val="col"/>
        <c:grouping val="clustered"/>
        <c:varyColors val="0"/>
        <c:ser>
          <c:idx val="6"/>
          <c:order val="5"/>
          <c:tx>
            <c:strRef>
              <c:f>TafAnsVillBerriozArang!$L$55</c:f>
              <c:strCache>
                <c:ptCount val="1"/>
                <c:pt idx="0">
                  <c:v>Población</c:v>
                </c:pt>
              </c:strCache>
            </c:strRef>
          </c:tx>
          <c:spPr>
            <a:solidFill>
              <a:schemeClr val="tx2">
                <a:lumMod val="20000"/>
                <a:lumOff val="80000"/>
              </a:schemeClr>
            </a:solidFill>
          </c:spPr>
          <c:invertIfNegative val="0"/>
          <c:cat>
            <c:numRef>
              <c:f>TafAnsVillBerriozArang!$M$48:$U$48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TafAnsVillBerriozArang!$M$55:$U$55</c:f>
              <c:numCache>
                <c:formatCode>#,##0</c:formatCode>
                <c:ptCount val="9"/>
                <c:pt idx="0">
                  <c:v>10642</c:v>
                </c:pt>
                <c:pt idx="1">
                  <c:v>10568</c:v>
                </c:pt>
                <c:pt idx="2">
                  <c:v>10487</c:v>
                </c:pt>
                <c:pt idx="3">
                  <c:v>10496</c:v>
                </c:pt>
                <c:pt idx="4">
                  <c:v>10308</c:v>
                </c:pt>
                <c:pt idx="5">
                  <c:v>10211</c:v>
                </c:pt>
                <c:pt idx="6">
                  <c:v>10265</c:v>
                </c:pt>
                <c:pt idx="7">
                  <c:v>10317</c:v>
                </c:pt>
                <c:pt idx="8">
                  <c:v>10217</c:v>
                </c:pt>
              </c:numCache>
            </c:numRef>
          </c:val>
        </c:ser>
        <c:dLbls>
          <c:showLegendKey val="0"/>
          <c:showVal val="0"/>
          <c:showCatName val="0"/>
          <c:showSerName val="0"/>
          <c:showPercent val="0"/>
          <c:showBubbleSize val="0"/>
        </c:dLbls>
        <c:gapWidth val="75"/>
        <c:axId val="41700352"/>
        <c:axId val="41698816"/>
      </c:barChart>
      <c:lineChart>
        <c:grouping val="standard"/>
        <c:varyColors val="0"/>
        <c:ser>
          <c:idx val="2"/>
          <c:order val="0"/>
          <c:tx>
            <c:strRef>
              <c:f>TafAnsVillBerriozArang!$L$49</c:f>
              <c:strCache>
                <c:ptCount val="1"/>
                <c:pt idx="0">
                  <c:v>Fondo transferencias(FT)</c:v>
                </c:pt>
              </c:strCache>
            </c:strRef>
          </c:tx>
          <c:spPr>
            <a:ln w="63500">
              <a:solidFill>
                <a:srgbClr val="FF0000"/>
              </a:solidFill>
            </a:ln>
          </c:spPr>
          <c:marker>
            <c:symbol val="none"/>
          </c:marker>
          <c:cat>
            <c:numRef>
              <c:f>TafAnsVillBerriozArang!$M$48:$U$48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TafAnsVillBerriozArang!$M$49:$U$49</c:f>
              <c:numCache>
                <c:formatCode>#,##0</c:formatCode>
                <c:ptCount val="9"/>
                <c:pt idx="0">
                  <c:v>2676991.29</c:v>
                </c:pt>
                <c:pt idx="1">
                  <c:v>2676991.29</c:v>
                </c:pt>
                <c:pt idx="2">
                  <c:v>2643466.7999999998</c:v>
                </c:pt>
                <c:pt idx="3">
                  <c:v>2643466.7999999998</c:v>
                </c:pt>
                <c:pt idx="4">
                  <c:v>2643466.7999999998</c:v>
                </c:pt>
                <c:pt idx="5">
                  <c:v>2643466.7999999998</c:v>
                </c:pt>
                <c:pt idx="6">
                  <c:v>2643466.7999999998</c:v>
                </c:pt>
                <c:pt idx="7">
                  <c:v>2693692.67</c:v>
                </c:pt>
                <c:pt idx="8">
                  <c:v>2728710.68</c:v>
                </c:pt>
              </c:numCache>
            </c:numRef>
          </c:val>
          <c:smooth val="0"/>
        </c:ser>
        <c:ser>
          <c:idx val="3"/>
          <c:order val="1"/>
          <c:tx>
            <c:strRef>
              <c:f>TafAnsVillBerriozArang!$L$50</c:f>
              <c:strCache>
                <c:ptCount val="1"/>
                <c:pt idx="0">
                  <c:v>Gastos de funcionamiento</c:v>
                </c:pt>
              </c:strCache>
            </c:strRef>
          </c:tx>
          <c:spPr>
            <a:ln>
              <a:solidFill>
                <a:schemeClr val="accent6"/>
              </a:solidFill>
            </a:ln>
          </c:spPr>
          <c:marker>
            <c:symbol val="none"/>
          </c:marker>
          <c:cat>
            <c:numRef>
              <c:f>TafAnsVillBerriozArang!$M$48:$U$48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TafAnsVillBerriozArang!$M$50:$U$50</c:f>
              <c:numCache>
                <c:formatCode>#,##0</c:formatCode>
                <c:ptCount val="9"/>
                <c:pt idx="0">
                  <c:v>7350895.040000001</c:v>
                </c:pt>
                <c:pt idx="1">
                  <c:v>7160802.7300000023</c:v>
                </c:pt>
                <c:pt idx="2">
                  <c:v>7000181.1000000006</c:v>
                </c:pt>
                <c:pt idx="3">
                  <c:v>6855926.7699999996</c:v>
                </c:pt>
                <c:pt idx="4">
                  <c:v>6991764.9499999993</c:v>
                </c:pt>
                <c:pt idx="5">
                  <c:v>6760852.6100000003</c:v>
                </c:pt>
                <c:pt idx="6">
                  <c:v>6964875.6100000003</c:v>
                </c:pt>
                <c:pt idx="7">
                  <c:v>7220168.8199999994</c:v>
                </c:pt>
                <c:pt idx="8">
                  <c:v>7366138.7800000003</c:v>
                </c:pt>
              </c:numCache>
            </c:numRef>
          </c:val>
          <c:smooth val="0"/>
        </c:ser>
        <c:ser>
          <c:idx val="0"/>
          <c:order val="2"/>
          <c:tx>
            <c:strRef>
              <c:f>TafAnsVillBerriozArang!$L$52</c:f>
              <c:strCache>
                <c:ptCount val="1"/>
                <c:pt idx="0">
                  <c:v>Ingresos corrientes(sin FT)</c:v>
                </c:pt>
              </c:strCache>
            </c:strRef>
          </c:tx>
          <c:spPr>
            <a:ln>
              <a:solidFill>
                <a:schemeClr val="accent5"/>
              </a:solidFill>
            </a:ln>
          </c:spPr>
          <c:marker>
            <c:symbol val="none"/>
          </c:marker>
          <c:cat>
            <c:numRef>
              <c:f>TafAnsVillBerriozArang!$M$48:$U$48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TafAnsVillBerriozArang!$M$52:$U$52</c:f>
              <c:numCache>
                <c:formatCode>#,##0</c:formatCode>
                <c:ptCount val="9"/>
                <c:pt idx="0">
                  <c:v>5069649.7500000019</c:v>
                </c:pt>
                <c:pt idx="1">
                  <c:v>5067573.7600000007</c:v>
                </c:pt>
                <c:pt idx="2">
                  <c:v>5182874.6900000013</c:v>
                </c:pt>
                <c:pt idx="3">
                  <c:v>5151226.12</c:v>
                </c:pt>
                <c:pt idx="4">
                  <c:v>5361608.6400000015</c:v>
                </c:pt>
                <c:pt idx="5">
                  <c:v>5462194.8599999994</c:v>
                </c:pt>
                <c:pt idx="6">
                  <c:v>5594277.4799999995</c:v>
                </c:pt>
                <c:pt idx="7">
                  <c:v>5567973.2100000009</c:v>
                </c:pt>
                <c:pt idx="8">
                  <c:v>6052303.790000001</c:v>
                </c:pt>
              </c:numCache>
            </c:numRef>
          </c:val>
          <c:smooth val="0"/>
        </c:ser>
        <c:ser>
          <c:idx val="4"/>
          <c:order val="3"/>
          <c:tx>
            <c:strRef>
              <c:f>TafAnsVillBerriozArang!$L$53</c:f>
              <c:strCache>
                <c:ptCount val="1"/>
                <c:pt idx="0">
                  <c:v>AHORRO BRUTO</c:v>
                </c:pt>
              </c:strCache>
            </c:strRef>
          </c:tx>
          <c:spPr>
            <a:ln>
              <a:solidFill>
                <a:schemeClr val="accent4"/>
              </a:solidFill>
            </a:ln>
          </c:spPr>
          <c:marker>
            <c:symbol val="none"/>
          </c:marker>
          <c:cat>
            <c:numRef>
              <c:f>TafAnsVillBerriozArang!$M$48:$U$48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TafAnsVillBerriozArang!$M$53:$U$53</c:f>
              <c:numCache>
                <c:formatCode>#,##0</c:formatCode>
                <c:ptCount val="9"/>
                <c:pt idx="0">
                  <c:v>395746.00000000093</c:v>
                </c:pt>
                <c:pt idx="1">
                  <c:v>583762.31999999844</c:v>
                </c:pt>
                <c:pt idx="2">
                  <c:v>826160.3900000006</c:v>
                </c:pt>
                <c:pt idx="3">
                  <c:v>938766.15000000037</c:v>
                </c:pt>
                <c:pt idx="4">
                  <c:v>1013310.4900000021</c:v>
                </c:pt>
                <c:pt idx="5">
                  <c:v>1344809.0499999989</c:v>
                </c:pt>
                <c:pt idx="6">
                  <c:v>1272868.669999999</c:v>
                </c:pt>
                <c:pt idx="7">
                  <c:v>1041497.0600000015</c:v>
                </c:pt>
                <c:pt idx="8">
                  <c:v>1414875.6900000004</c:v>
                </c:pt>
              </c:numCache>
            </c:numRef>
          </c:val>
          <c:smooth val="0"/>
        </c:ser>
        <c:ser>
          <c:idx val="5"/>
          <c:order val="4"/>
          <c:tx>
            <c:strRef>
              <c:f>TafAnsVillBerriozArang!$L$54</c:f>
              <c:strCache>
                <c:ptCount val="1"/>
                <c:pt idx="0">
                  <c:v>Ingresos tributarios</c:v>
                </c:pt>
              </c:strCache>
            </c:strRef>
          </c:tx>
          <c:spPr>
            <a:ln>
              <a:solidFill>
                <a:schemeClr val="accent3"/>
              </a:solidFill>
            </a:ln>
          </c:spPr>
          <c:marker>
            <c:symbol val="none"/>
          </c:marker>
          <c:cat>
            <c:numRef>
              <c:f>TafAnsVillBerriozArang!$M$48:$U$48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TafAnsVillBerriozArang!$M$54:$U$54</c:f>
              <c:numCache>
                <c:formatCode>#,##0</c:formatCode>
                <c:ptCount val="9"/>
                <c:pt idx="0">
                  <c:v>3286829.47</c:v>
                </c:pt>
                <c:pt idx="1">
                  <c:v>3343546.6999999997</c:v>
                </c:pt>
                <c:pt idx="2">
                  <c:v>3606092.85</c:v>
                </c:pt>
                <c:pt idx="3">
                  <c:v>3616309.13</c:v>
                </c:pt>
                <c:pt idx="4">
                  <c:v>3836920.0600000005</c:v>
                </c:pt>
                <c:pt idx="5">
                  <c:v>4023708.14</c:v>
                </c:pt>
                <c:pt idx="6">
                  <c:v>4075793.26</c:v>
                </c:pt>
                <c:pt idx="7">
                  <c:v>3989839.9099999997</c:v>
                </c:pt>
                <c:pt idx="8">
                  <c:v>4328289.51</c:v>
                </c:pt>
              </c:numCache>
            </c:numRef>
          </c:val>
          <c:smooth val="0"/>
        </c:ser>
        <c:dLbls>
          <c:showLegendKey val="0"/>
          <c:showVal val="0"/>
          <c:showCatName val="0"/>
          <c:showSerName val="0"/>
          <c:showPercent val="0"/>
          <c:showBubbleSize val="0"/>
        </c:dLbls>
        <c:marker val="1"/>
        <c:smooth val="0"/>
        <c:axId val="41687296"/>
        <c:axId val="41697280"/>
      </c:lineChart>
      <c:catAx>
        <c:axId val="41687296"/>
        <c:scaling>
          <c:orientation val="minMax"/>
        </c:scaling>
        <c:delete val="0"/>
        <c:axPos val="b"/>
        <c:numFmt formatCode="General" sourceLinked="1"/>
        <c:majorTickMark val="none"/>
        <c:minorTickMark val="none"/>
        <c:tickLblPos val="nextTo"/>
        <c:crossAx val="41697280"/>
        <c:crosses val="autoZero"/>
        <c:auto val="1"/>
        <c:lblAlgn val="ctr"/>
        <c:lblOffset val="100"/>
        <c:noMultiLvlLbl val="0"/>
      </c:catAx>
      <c:valAx>
        <c:axId val="41697280"/>
        <c:scaling>
          <c:orientation val="minMax"/>
        </c:scaling>
        <c:delete val="0"/>
        <c:axPos val="l"/>
        <c:majorGridlines/>
        <c:numFmt formatCode="#,##0" sourceLinked="1"/>
        <c:majorTickMark val="none"/>
        <c:minorTickMark val="none"/>
        <c:tickLblPos val="nextTo"/>
        <c:spPr>
          <a:ln w="9525">
            <a:noFill/>
          </a:ln>
        </c:spPr>
        <c:crossAx val="41687296"/>
        <c:crosses val="autoZero"/>
        <c:crossBetween val="between"/>
      </c:valAx>
      <c:valAx>
        <c:axId val="41698816"/>
        <c:scaling>
          <c:orientation val="minMax"/>
        </c:scaling>
        <c:delete val="0"/>
        <c:axPos val="r"/>
        <c:numFmt formatCode="#,##0" sourceLinked="1"/>
        <c:majorTickMark val="out"/>
        <c:minorTickMark val="none"/>
        <c:tickLblPos val="nextTo"/>
        <c:crossAx val="41700352"/>
        <c:crosses val="max"/>
        <c:crossBetween val="between"/>
      </c:valAx>
      <c:catAx>
        <c:axId val="41700352"/>
        <c:scaling>
          <c:orientation val="minMax"/>
        </c:scaling>
        <c:delete val="1"/>
        <c:axPos val="b"/>
        <c:numFmt formatCode="General" sourceLinked="1"/>
        <c:majorTickMark val="out"/>
        <c:minorTickMark val="none"/>
        <c:tickLblPos val="nextTo"/>
        <c:crossAx val="41698816"/>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u="sng"/>
              <a:t>Berriozar</a:t>
            </a:r>
          </a:p>
        </c:rich>
      </c:tx>
      <c:overlay val="0"/>
    </c:title>
    <c:autoTitleDeleted val="0"/>
    <c:plotArea>
      <c:layout/>
      <c:barChart>
        <c:barDir val="col"/>
        <c:grouping val="clustered"/>
        <c:varyColors val="0"/>
        <c:ser>
          <c:idx val="6"/>
          <c:order val="5"/>
          <c:tx>
            <c:strRef>
              <c:f>TafAnsVillBerriozArang!$L$65</c:f>
              <c:strCache>
                <c:ptCount val="1"/>
                <c:pt idx="0">
                  <c:v>Población</c:v>
                </c:pt>
              </c:strCache>
            </c:strRef>
          </c:tx>
          <c:spPr>
            <a:solidFill>
              <a:schemeClr val="tx2">
                <a:lumMod val="20000"/>
                <a:lumOff val="80000"/>
              </a:schemeClr>
            </a:solidFill>
          </c:spPr>
          <c:invertIfNegative val="0"/>
          <c:cat>
            <c:numRef>
              <c:f>TafAnsVillBerriozArang!$M$58:$U$58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TafAnsVillBerriozArang!$M$65:$U$65</c:f>
              <c:numCache>
                <c:formatCode>#,##0</c:formatCode>
                <c:ptCount val="9"/>
                <c:pt idx="0">
                  <c:v>9020</c:v>
                </c:pt>
                <c:pt idx="1">
                  <c:v>9034</c:v>
                </c:pt>
                <c:pt idx="2">
                  <c:v>8931</c:v>
                </c:pt>
                <c:pt idx="3">
                  <c:v>9449</c:v>
                </c:pt>
                <c:pt idx="4">
                  <c:v>9605</c:v>
                </c:pt>
                <c:pt idx="5">
                  <c:v>9625</c:v>
                </c:pt>
                <c:pt idx="6">
                  <c:v>9625</c:v>
                </c:pt>
                <c:pt idx="7">
                  <c:v>9756</c:v>
                </c:pt>
                <c:pt idx="8">
                  <c:v>9874</c:v>
                </c:pt>
              </c:numCache>
            </c:numRef>
          </c:val>
        </c:ser>
        <c:dLbls>
          <c:showLegendKey val="0"/>
          <c:showVal val="0"/>
          <c:showCatName val="0"/>
          <c:showSerName val="0"/>
          <c:showPercent val="0"/>
          <c:showBubbleSize val="0"/>
        </c:dLbls>
        <c:gapWidth val="75"/>
        <c:axId val="41756544"/>
        <c:axId val="41755008"/>
      </c:barChart>
      <c:lineChart>
        <c:grouping val="standard"/>
        <c:varyColors val="0"/>
        <c:ser>
          <c:idx val="2"/>
          <c:order val="0"/>
          <c:tx>
            <c:strRef>
              <c:f>TafAnsVillBerriozArang!$L$59</c:f>
              <c:strCache>
                <c:ptCount val="1"/>
                <c:pt idx="0">
                  <c:v>Fondo transferencias(FT)</c:v>
                </c:pt>
              </c:strCache>
            </c:strRef>
          </c:tx>
          <c:spPr>
            <a:ln w="63500">
              <a:solidFill>
                <a:srgbClr val="FF0000"/>
              </a:solidFill>
            </a:ln>
          </c:spPr>
          <c:marker>
            <c:symbol val="none"/>
          </c:marker>
          <c:cat>
            <c:numRef>
              <c:f>TafAnsVillBerriozArang!$M$58:$U$58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TafAnsVillBerriozArang!$M$59:$U$59</c:f>
              <c:numCache>
                <c:formatCode>#,##0</c:formatCode>
                <c:ptCount val="9"/>
                <c:pt idx="0">
                  <c:v>2026043.68</c:v>
                </c:pt>
                <c:pt idx="1">
                  <c:v>2052635.31</c:v>
                </c:pt>
                <c:pt idx="2">
                  <c:v>2058274.76</c:v>
                </c:pt>
                <c:pt idx="3">
                  <c:v>2074850.72</c:v>
                </c:pt>
                <c:pt idx="4">
                  <c:v>2186761.7999999998</c:v>
                </c:pt>
                <c:pt idx="5">
                  <c:v>2296353.98</c:v>
                </c:pt>
                <c:pt idx="6">
                  <c:v>2296354</c:v>
                </c:pt>
                <c:pt idx="7">
                  <c:v>2339984.71</c:v>
                </c:pt>
                <c:pt idx="8">
                  <c:v>2370404.52</c:v>
                </c:pt>
              </c:numCache>
            </c:numRef>
          </c:val>
          <c:smooth val="0"/>
        </c:ser>
        <c:ser>
          <c:idx val="3"/>
          <c:order val="1"/>
          <c:tx>
            <c:strRef>
              <c:f>TafAnsVillBerriozArang!$L$60</c:f>
              <c:strCache>
                <c:ptCount val="1"/>
                <c:pt idx="0">
                  <c:v>Gastos de funcionamiento</c:v>
                </c:pt>
              </c:strCache>
            </c:strRef>
          </c:tx>
          <c:spPr>
            <a:ln>
              <a:solidFill>
                <a:schemeClr val="accent6"/>
              </a:solidFill>
            </a:ln>
          </c:spPr>
          <c:marker>
            <c:symbol val="none"/>
          </c:marker>
          <c:cat>
            <c:numRef>
              <c:f>TafAnsVillBerriozArang!$M$58:$U$58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TafAnsVillBerriozArang!$M$60:$U$60</c:f>
              <c:numCache>
                <c:formatCode>#,##0</c:formatCode>
                <c:ptCount val="9"/>
                <c:pt idx="0">
                  <c:v>6515248.3500000006</c:v>
                </c:pt>
                <c:pt idx="1">
                  <c:v>6261647.2000000002</c:v>
                </c:pt>
                <c:pt idx="2">
                  <c:v>6315468.2000000011</c:v>
                </c:pt>
                <c:pt idx="3">
                  <c:v>6097744.1699999999</c:v>
                </c:pt>
                <c:pt idx="4">
                  <c:v>5788573.1099999994</c:v>
                </c:pt>
                <c:pt idx="5">
                  <c:v>5507153.8600000003</c:v>
                </c:pt>
                <c:pt idx="6">
                  <c:v>5426263.0699999994</c:v>
                </c:pt>
                <c:pt idx="7">
                  <c:v>5479232.5799999982</c:v>
                </c:pt>
                <c:pt idx="8">
                  <c:v>5613041.2699999977</c:v>
                </c:pt>
              </c:numCache>
            </c:numRef>
          </c:val>
          <c:smooth val="0"/>
        </c:ser>
        <c:ser>
          <c:idx val="0"/>
          <c:order val="2"/>
          <c:tx>
            <c:strRef>
              <c:f>TafAnsVillBerriozArang!$L$62</c:f>
              <c:strCache>
                <c:ptCount val="1"/>
                <c:pt idx="0">
                  <c:v>Ingresos corrientes(sin FT)</c:v>
                </c:pt>
              </c:strCache>
            </c:strRef>
          </c:tx>
          <c:spPr>
            <a:ln>
              <a:solidFill>
                <a:schemeClr val="accent5"/>
              </a:solidFill>
            </a:ln>
          </c:spPr>
          <c:marker>
            <c:symbol val="none"/>
          </c:marker>
          <c:cat>
            <c:numRef>
              <c:f>TafAnsVillBerriozArang!$M$58:$U$58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TafAnsVillBerriozArang!$M$62:$U$62</c:f>
              <c:numCache>
                <c:formatCode>#,##0</c:formatCode>
                <c:ptCount val="9"/>
                <c:pt idx="0">
                  <c:v>5731089.79</c:v>
                </c:pt>
                <c:pt idx="1">
                  <c:v>5106835.59</c:v>
                </c:pt>
                <c:pt idx="2">
                  <c:v>4331660.0699999994</c:v>
                </c:pt>
                <c:pt idx="3">
                  <c:v>3985122.1900000013</c:v>
                </c:pt>
                <c:pt idx="4">
                  <c:v>4021871.5500000007</c:v>
                </c:pt>
                <c:pt idx="5">
                  <c:v>3519426.9800000009</c:v>
                </c:pt>
                <c:pt idx="6">
                  <c:v>3668939.2300000004</c:v>
                </c:pt>
                <c:pt idx="7">
                  <c:v>3626812.8</c:v>
                </c:pt>
                <c:pt idx="8">
                  <c:v>3771327.52</c:v>
                </c:pt>
              </c:numCache>
            </c:numRef>
          </c:val>
          <c:smooth val="0"/>
        </c:ser>
        <c:ser>
          <c:idx val="4"/>
          <c:order val="3"/>
          <c:tx>
            <c:strRef>
              <c:f>TafAnsVillBerriozArang!$L$63</c:f>
              <c:strCache>
                <c:ptCount val="1"/>
                <c:pt idx="0">
                  <c:v>AHORRO BRUTO</c:v>
                </c:pt>
              </c:strCache>
            </c:strRef>
          </c:tx>
          <c:spPr>
            <a:ln>
              <a:solidFill>
                <a:schemeClr val="accent4"/>
              </a:solidFill>
            </a:ln>
          </c:spPr>
          <c:marker>
            <c:symbol val="none"/>
          </c:marker>
          <c:cat>
            <c:numRef>
              <c:f>TafAnsVillBerriozArang!$M$58:$U$58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TafAnsVillBerriozArang!$M$63:$U$63</c:f>
              <c:numCache>
                <c:formatCode>#,##0</c:formatCode>
                <c:ptCount val="9"/>
                <c:pt idx="0">
                  <c:v>1241885.1199999992</c:v>
                </c:pt>
                <c:pt idx="1">
                  <c:v>897823.70000000019</c:v>
                </c:pt>
                <c:pt idx="2">
                  <c:v>74466.629999998026</c:v>
                </c:pt>
                <c:pt idx="3">
                  <c:v>-37771.259999998845</c:v>
                </c:pt>
                <c:pt idx="4">
                  <c:v>420060.24000000115</c:v>
                </c:pt>
                <c:pt idx="5">
                  <c:v>308627.10000000056</c:v>
                </c:pt>
                <c:pt idx="6">
                  <c:v>539030.16000000108</c:v>
                </c:pt>
                <c:pt idx="7">
                  <c:v>487564.93000000156</c:v>
                </c:pt>
                <c:pt idx="8">
                  <c:v>528690.77000000235</c:v>
                </c:pt>
              </c:numCache>
            </c:numRef>
          </c:val>
          <c:smooth val="0"/>
        </c:ser>
        <c:ser>
          <c:idx val="5"/>
          <c:order val="4"/>
          <c:tx>
            <c:strRef>
              <c:f>TafAnsVillBerriozArang!$L$64</c:f>
              <c:strCache>
                <c:ptCount val="1"/>
                <c:pt idx="0">
                  <c:v>Ingresos tributarios</c:v>
                </c:pt>
              </c:strCache>
            </c:strRef>
          </c:tx>
          <c:spPr>
            <a:ln>
              <a:solidFill>
                <a:schemeClr val="accent3"/>
              </a:solidFill>
            </a:ln>
          </c:spPr>
          <c:marker>
            <c:symbol val="none"/>
          </c:marker>
          <c:cat>
            <c:numRef>
              <c:f>TafAnsVillBerriozArang!$M$58:$U$58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TafAnsVillBerriozArang!$M$64:$U$64</c:f>
              <c:numCache>
                <c:formatCode>#,##0</c:formatCode>
                <c:ptCount val="9"/>
                <c:pt idx="0">
                  <c:v>4249219.9499999993</c:v>
                </c:pt>
                <c:pt idx="1">
                  <c:v>3803607.7</c:v>
                </c:pt>
                <c:pt idx="2">
                  <c:v>3276977.02</c:v>
                </c:pt>
                <c:pt idx="3">
                  <c:v>3137549.14</c:v>
                </c:pt>
                <c:pt idx="4">
                  <c:v>3198973.26</c:v>
                </c:pt>
                <c:pt idx="5">
                  <c:v>2884110.52</c:v>
                </c:pt>
                <c:pt idx="6">
                  <c:v>3108831.4699999997</c:v>
                </c:pt>
                <c:pt idx="7">
                  <c:v>3027389.44</c:v>
                </c:pt>
                <c:pt idx="8">
                  <c:v>3092939.2800000003</c:v>
                </c:pt>
              </c:numCache>
            </c:numRef>
          </c:val>
          <c:smooth val="0"/>
        </c:ser>
        <c:dLbls>
          <c:showLegendKey val="0"/>
          <c:showVal val="0"/>
          <c:showCatName val="0"/>
          <c:showSerName val="0"/>
          <c:showPercent val="0"/>
          <c:showBubbleSize val="0"/>
        </c:dLbls>
        <c:marker val="1"/>
        <c:smooth val="0"/>
        <c:axId val="41731200"/>
        <c:axId val="41732736"/>
      </c:lineChart>
      <c:catAx>
        <c:axId val="41731200"/>
        <c:scaling>
          <c:orientation val="minMax"/>
        </c:scaling>
        <c:delete val="0"/>
        <c:axPos val="b"/>
        <c:numFmt formatCode="General" sourceLinked="1"/>
        <c:majorTickMark val="none"/>
        <c:minorTickMark val="none"/>
        <c:tickLblPos val="nextTo"/>
        <c:crossAx val="41732736"/>
        <c:crosses val="autoZero"/>
        <c:auto val="1"/>
        <c:lblAlgn val="ctr"/>
        <c:lblOffset val="100"/>
        <c:noMultiLvlLbl val="0"/>
      </c:catAx>
      <c:valAx>
        <c:axId val="41732736"/>
        <c:scaling>
          <c:orientation val="minMax"/>
        </c:scaling>
        <c:delete val="0"/>
        <c:axPos val="l"/>
        <c:majorGridlines/>
        <c:numFmt formatCode="#,##0" sourceLinked="1"/>
        <c:majorTickMark val="none"/>
        <c:minorTickMark val="none"/>
        <c:tickLblPos val="nextTo"/>
        <c:spPr>
          <a:ln w="9525">
            <a:noFill/>
          </a:ln>
        </c:spPr>
        <c:crossAx val="41731200"/>
        <c:crosses val="autoZero"/>
        <c:crossBetween val="between"/>
      </c:valAx>
      <c:valAx>
        <c:axId val="41755008"/>
        <c:scaling>
          <c:orientation val="minMax"/>
        </c:scaling>
        <c:delete val="0"/>
        <c:axPos val="r"/>
        <c:numFmt formatCode="#,##0" sourceLinked="1"/>
        <c:majorTickMark val="out"/>
        <c:minorTickMark val="none"/>
        <c:tickLblPos val="nextTo"/>
        <c:crossAx val="41756544"/>
        <c:crosses val="max"/>
        <c:crossBetween val="between"/>
      </c:valAx>
      <c:catAx>
        <c:axId val="41756544"/>
        <c:scaling>
          <c:orientation val="minMax"/>
        </c:scaling>
        <c:delete val="1"/>
        <c:axPos val="b"/>
        <c:numFmt formatCode="General" sourceLinked="1"/>
        <c:majorTickMark val="out"/>
        <c:minorTickMark val="none"/>
        <c:tickLblPos val="nextTo"/>
        <c:crossAx val="41755008"/>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a:t>Noain (Elortzibar)</a:t>
            </a:r>
          </a:p>
        </c:rich>
      </c:tx>
      <c:overlay val="0"/>
    </c:title>
    <c:autoTitleDeleted val="0"/>
    <c:plotArea>
      <c:layout/>
      <c:barChart>
        <c:barDir val="col"/>
        <c:grouping val="clustered"/>
        <c:varyColors val="0"/>
        <c:ser>
          <c:idx val="6"/>
          <c:order val="5"/>
          <c:tx>
            <c:strRef>
              <c:f>NoainHuarteBerrioplano!$L$14</c:f>
              <c:strCache>
                <c:ptCount val="1"/>
                <c:pt idx="0">
                  <c:v>Población</c:v>
                </c:pt>
              </c:strCache>
            </c:strRef>
          </c:tx>
          <c:spPr>
            <a:solidFill>
              <a:schemeClr val="tx2">
                <a:lumMod val="20000"/>
                <a:lumOff val="80000"/>
              </a:schemeClr>
            </a:solidFill>
          </c:spPr>
          <c:invertIfNegative val="0"/>
          <c:cat>
            <c:numRef>
              <c:f>NoainHuarteBerrioplano!$M$7:$U$7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NoainHuarteBerrioplano!$M$14:$U$14</c:f>
              <c:numCache>
                <c:formatCode>#,##0</c:formatCode>
                <c:ptCount val="9"/>
                <c:pt idx="0">
                  <c:v>6806</c:v>
                </c:pt>
                <c:pt idx="1">
                  <c:v>7119</c:v>
                </c:pt>
                <c:pt idx="2">
                  <c:v>7415</c:v>
                </c:pt>
                <c:pt idx="3">
                  <c:v>7566</c:v>
                </c:pt>
                <c:pt idx="4">
                  <c:v>7808</c:v>
                </c:pt>
                <c:pt idx="5">
                  <c:v>7837</c:v>
                </c:pt>
                <c:pt idx="6">
                  <c:v>7892</c:v>
                </c:pt>
                <c:pt idx="7">
                  <c:v>8012</c:v>
                </c:pt>
                <c:pt idx="8">
                  <c:v>8115</c:v>
                </c:pt>
              </c:numCache>
            </c:numRef>
          </c:val>
        </c:ser>
        <c:dLbls>
          <c:showLegendKey val="0"/>
          <c:showVal val="0"/>
          <c:showCatName val="0"/>
          <c:showSerName val="0"/>
          <c:showPercent val="0"/>
          <c:showBubbleSize val="0"/>
        </c:dLbls>
        <c:gapWidth val="150"/>
        <c:axId val="36569472"/>
        <c:axId val="41798272"/>
      </c:barChart>
      <c:lineChart>
        <c:grouping val="standard"/>
        <c:varyColors val="0"/>
        <c:ser>
          <c:idx val="0"/>
          <c:order val="0"/>
          <c:tx>
            <c:strRef>
              <c:f>NoainHuarteBerrioplano!$L$8</c:f>
              <c:strCache>
                <c:ptCount val="1"/>
                <c:pt idx="0">
                  <c:v>Fondo transferencias(FT)</c:v>
                </c:pt>
              </c:strCache>
            </c:strRef>
          </c:tx>
          <c:spPr>
            <a:ln w="50800">
              <a:solidFill>
                <a:srgbClr val="FF0000"/>
              </a:solidFill>
            </a:ln>
          </c:spPr>
          <c:marker>
            <c:symbol val="none"/>
          </c:marker>
          <c:cat>
            <c:numRef>
              <c:f>NoainHuarteBerrioplano!$M$7:$U$7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NoainHuarteBerrioplano!$M$8:$U$8</c:f>
              <c:numCache>
                <c:formatCode>#,##0</c:formatCode>
                <c:ptCount val="9"/>
                <c:pt idx="0">
                  <c:v>1303336.1399999999</c:v>
                </c:pt>
                <c:pt idx="1">
                  <c:v>1328082.1000000001</c:v>
                </c:pt>
                <c:pt idx="2">
                  <c:v>1468645.11</c:v>
                </c:pt>
                <c:pt idx="3">
                  <c:v>1475751.9400000002</c:v>
                </c:pt>
                <c:pt idx="4">
                  <c:v>1510533.4200000002</c:v>
                </c:pt>
                <c:pt idx="5">
                  <c:v>1576177.7500000002</c:v>
                </c:pt>
                <c:pt idx="6">
                  <c:v>1576177.7600000002</c:v>
                </c:pt>
                <c:pt idx="7">
                  <c:v>1606125.1099999999</c:v>
                </c:pt>
                <c:pt idx="8">
                  <c:v>1627004.72</c:v>
                </c:pt>
              </c:numCache>
            </c:numRef>
          </c:val>
          <c:smooth val="0"/>
        </c:ser>
        <c:ser>
          <c:idx val="1"/>
          <c:order val="1"/>
          <c:tx>
            <c:strRef>
              <c:f>NoainHuarteBerrioplano!$L$9</c:f>
              <c:strCache>
                <c:ptCount val="1"/>
                <c:pt idx="0">
                  <c:v>Gastos de funcionamiento</c:v>
                </c:pt>
              </c:strCache>
            </c:strRef>
          </c:tx>
          <c:spPr>
            <a:ln>
              <a:solidFill>
                <a:schemeClr val="accent6"/>
              </a:solidFill>
            </a:ln>
          </c:spPr>
          <c:marker>
            <c:symbol val="none"/>
          </c:marker>
          <c:cat>
            <c:numRef>
              <c:f>NoainHuarteBerrioplano!$M$7:$U$7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NoainHuarteBerrioplano!$M$9:$U$9</c:f>
              <c:numCache>
                <c:formatCode>#,##0</c:formatCode>
                <c:ptCount val="9"/>
                <c:pt idx="0">
                  <c:v>7068793.9899999993</c:v>
                </c:pt>
                <c:pt idx="1">
                  <c:v>7172038.1700000009</c:v>
                </c:pt>
                <c:pt idx="2">
                  <c:v>6944660.3400000008</c:v>
                </c:pt>
                <c:pt idx="3">
                  <c:v>7001273.7700000005</c:v>
                </c:pt>
                <c:pt idx="4">
                  <c:v>7112571.2400000012</c:v>
                </c:pt>
                <c:pt idx="5">
                  <c:v>7064032.4799999995</c:v>
                </c:pt>
                <c:pt idx="6">
                  <c:v>7153520.0099999998</c:v>
                </c:pt>
                <c:pt idx="7">
                  <c:v>7196454.620000001</c:v>
                </c:pt>
                <c:pt idx="8">
                  <c:v>7236315.2300000004</c:v>
                </c:pt>
              </c:numCache>
            </c:numRef>
          </c:val>
          <c:smooth val="0"/>
        </c:ser>
        <c:ser>
          <c:idx val="2"/>
          <c:order val="2"/>
          <c:tx>
            <c:strRef>
              <c:f>NoainHuarteBerrioplano!$L$11</c:f>
              <c:strCache>
                <c:ptCount val="1"/>
                <c:pt idx="0">
                  <c:v>Ingresos corrientes(sin FT)</c:v>
                </c:pt>
              </c:strCache>
            </c:strRef>
          </c:tx>
          <c:spPr>
            <a:ln>
              <a:solidFill>
                <a:schemeClr val="accent5"/>
              </a:solidFill>
            </a:ln>
          </c:spPr>
          <c:marker>
            <c:symbol val="none"/>
          </c:marker>
          <c:cat>
            <c:numRef>
              <c:f>NoainHuarteBerrioplano!$M$7:$U$7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NoainHuarteBerrioplano!$M$11:$U$11</c:f>
              <c:numCache>
                <c:formatCode>#,##0</c:formatCode>
                <c:ptCount val="9"/>
                <c:pt idx="0">
                  <c:v>6356954.6400000015</c:v>
                </c:pt>
                <c:pt idx="1">
                  <c:v>6601926.209999999</c:v>
                </c:pt>
                <c:pt idx="2">
                  <c:v>5955867.7699999986</c:v>
                </c:pt>
                <c:pt idx="3">
                  <c:v>6235639.7899999972</c:v>
                </c:pt>
                <c:pt idx="4">
                  <c:v>6538109.540000001</c:v>
                </c:pt>
                <c:pt idx="5">
                  <c:v>6201519.1699999999</c:v>
                </c:pt>
                <c:pt idx="6">
                  <c:v>6178822.9499999993</c:v>
                </c:pt>
                <c:pt idx="7">
                  <c:v>6781846.6899999995</c:v>
                </c:pt>
                <c:pt idx="8">
                  <c:v>6317071.330000001</c:v>
                </c:pt>
              </c:numCache>
            </c:numRef>
          </c:val>
          <c:smooth val="0"/>
        </c:ser>
        <c:ser>
          <c:idx val="4"/>
          <c:order val="3"/>
          <c:tx>
            <c:strRef>
              <c:f>NoainHuarteBerrioplano!$L$12</c:f>
              <c:strCache>
                <c:ptCount val="1"/>
                <c:pt idx="0">
                  <c:v>AHORRO BRUTO</c:v>
                </c:pt>
              </c:strCache>
            </c:strRef>
          </c:tx>
          <c:spPr>
            <a:ln>
              <a:solidFill>
                <a:schemeClr val="accent4"/>
              </a:solidFill>
            </a:ln>
          </c:spPr>
          <c:marker>
            <c:symbol val="none"/>
          </c:marker>
          <c:cat>
            <c:numRef>
              <c:f>NoainHuarteBerrioplano!$M$7:$U$7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NoainHuarteBerrioplano!$M$12:$U$12</c:f>
              <c:numCache>
                <c:formatCode>#,##0</c:formatCode>
                <c:ptCount val="9"/>
                <c:pt idx="0">
                  <c:v>591496.7900000019</c:v>
                </c:pt>
                <c:pt idx="1">
                  <c:v>757970.1399999978</c:v>
                </c:pt>
                <c:pt idx="2">
                  <c:v>479852.53999999817</c:v>
                </c:pt>
                <c:pt idx="3">
                  <c:v>710117.95999999717</c:v>
                </c:pt>
                <c:pt idx="4">
                  <c:v>936071.71999999974</c:v>
                </c:pt>
                <c:pt idx="5">
                  <c:v>713664.44000000041</c:v>
                </c:pt>
                <c:pt idx="6">
                  <c:v>601480.69999999925</c:v>
                </c:pt>
                <c:pt idx="7">
                  <c:v>1191517.1799999988</c:v>
                </c:pt>
                <c:pt idx="8">
                  <c:v>707760.8200000003</c:v>
                </c:pt>
              </c:numCache>
            </c:numRef>
          </c:val>
          <c:smooth val="0"/>
        </c:ser>
        <c:ser>
          <c:idx val="5"/>
          <c:order val="4"/>
          <c:tx>
            <c:strRef>
              <c:f>NoainHuarteBerrioplano!$L$13</c:f>
              <c:strCache>
                <c:ptCount val="1"/>
                <c:pt idx="0">
                  <c:v>Ingresos tributarios</c:v>
                </c:pt>
              </c:strCache>
            </c:strRef>
          </c:tx>
          <c:spPr>
            <a:ln>
              <a:solidFill>
                <a:schemeClr val="accent3"/>
              </a:solidFill>
            </a:ln>
          </c:spPr>
          <c:marker>
            <c:symbol val="none"/>
          </c:marker>
          <c:cat>
            <c:numRef>
              <c:f>NoainHuarteBerrioplano!$M$7:$U$7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NoainHuarteBerrioplano!$M$13:$U$13</c:f>
              <c:numCache>
                <c:formatCode>#,##0</c:formatCode>
                <c:ptCount val="9"/>
                <c:pt idx="0">
                  <c:v>4824010.72</c:v>
                </c:pt>
                <c:pt idx="1">
                  <c:v>4963390.9999999991</c:v>
                </c:pt>
                <c:pt idx="2">
                  <c:v>4545505.6000000006</c:v>
                </c:pt>
                <c:pt idx="3">
                  <c:v>4727842.6700000009</c:v>
                </c:pt>
                <c:pt idx="4">
                  <c:v>5138477.6599999992</c:v>
                </c:pt>
                <c:pt idx="5">
                  <c:v>4686140.43</c:v>
                </c:pt>
                <c:pt idx="6">
                  <c:v>4769723.6000000015</c:v>
                </c:pt>
                <c:pt idx="7">
                  <c:v>5315551.7899999991</c:v>
                </c:pt>
                <c:pt idx="8">
                  <c:v>4814234.5500000017</c:v>
                </c:pt>
              </c:numCache>
            </c:numRef>
          </c:val>
          <c:smooth val="0"/>
        </c:ser>
        <c:dLbls>
          <c:showLegendKey val="0"/>
          <c:showVal val="0"/>
          <c:showCatName val="0"/>
          <c:showSerName val="0"/>
          <c:showPercent val="0"/>
          <c:showBubbleSize val="0"/>
        </c:dLbls>
        <c:marker val="1"/>
        <c:smooth val="0"/>
        <c:axId val="41790848"/>
        <c:axId val="41796736"/>
      </c:lineChart>
      <c:catAx>
        <c:axId val="41790848"/>
        <c:scaling>
          <c:orientation val="minMax"/>
        </c:scaling>
        <c:delete val="0"/>
        <c:axPos val="b"/>
        <c:numFmt formatCode="General" sourceLinked="1"/>
        <c:majorTickMark val="none"/>
        <c:minorTickMark val="none"/>
        <c:tickLblPos val="nextTo"/>
        <c:crossAx val="41796736"/>
        <c:crosses val="autoZero"/>
        <c:auto val="1"/>
        <c:lblAlgn val="ctr"/>
        <c:lblOffset val="100"/>
        <c:noMultiLvlLbl val="0"/>
      </c:catAx>
      <c:valAx>
        <c:axId val="41796736"/>
        <c:scaling>
          <c:orientation val="minMax"/>
        </c:scaling>
        <c:delete val="0"/>
        <c:axPos val="l"/>
        <c:majorGridlines/>
        <c:numFmt formatCode="#,##0" sourceLinked="1"/>
        <c:majorTickMark val="none"/>
        <c:minorTickMark val="none"/>
        <c:tickLblPos val="nextTo"/>
        <c:spPr>
          <a:ln w="9525">
            <a:noFill/>
          </a:ln>
        </c:spPr>
        <c:crossAx val="41790848"/>
        <c:crosses val="autoZero"/>
        <c:crossBetween val="between"/>
      </c:valAx>
      <c:valAx>
        <c:axId val="41798272"/>
        <c:scaling>
          <c:orientation val="minMax"/>
        </c:scaling>
        <c:delete val="0"/>
        <c:axPos val="r"/>
        <c:numFmt formatCode="#,##0" sourceLinked="1"/>
        <c:majorTickMark val="out"/>
        <c:minorTickMark val="none"/>
        <c:tickLblPos val="nextTo"/>
        <c:crossAx val="36569472"/>
        <c:crosses val="max"/>
        <c:crossBetween val="between"/>
      </c:valAx>
      <c:catAx>
        <c:axId val="36569472"/>
        <c:scaling>
          <c:orientation val="minMax"/>
        </c:scaling>
        <c:delete val="1"/>
        <c:axPos val="b"/>
        <c:numFmt formatCode="General" sourceLinked="1"/>
        <c:majorTickMark val="out"/>
        <c:minorTickMark val="none"/>
        <c:tickLblPos val="nextTo"/>
        <c:crossAx val="41798272"/>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u="sng"/>
              <a:t>Uharte</a:t>
            </a:r>
          </a:p>
        </c:rich>
      </c:tx>
      <c:overlay val="0"/>
    </c:title>
    <c:autoTitleDeleted val="0"/>
    <c:plotArea>
      <c:layout/>
      <c:barChart>
        <c:barDir val="col"/>
        <c:grouping val="clustered"/>
        <c:varyColors val="0"/>
        <c:ser>
          <c:idx val="6"/>
          <c:order val="5"/>
          <c:tx>
            <c:strRef>
              <c:f>NoainHuarteBerrioplano!$L$74</c:f>
              <c:strCache>
                <c:ptCount val="1"/>
                <c:pt idx="0">
                  <c:v>Población</c:v>
                </c:pt>
              </c:strCache>
            </c:strRef>
          </c:tx>
          <c:spPr>
            <a:solidFill>
              <a:schemeClr val="tx2">
                <a:lumMod val="20000"/>
                <a:lumOff val="80000"/>
              </a:schemeClr>
            </a:solidFill>
          </c:spPr>
          <c:invertIfNegative val="0"/>
          <c:cat>
            <c:numRef>
              <c:f>NoainHuarteBerrioplano!$M$67:$U$67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NoainHuarteBerrioplano!$M$74:$U$74</c:f>
              <c:numCache>
                <c:formatCode>#,##0</c:formatCode>
                <c:ptCount val="9"/>
                <c:pt idx="0">
                  <c:v>5858</c:v>
                </c:pt>
                <c:pt idx="1">
                  <c:v>6095</c:v>
                </c:pt>
                <c:pt idx="2">
                  <c:v>6309</c:v>
                </c:pt>
                <c:pt idx="3">
                  <c:v>6543</c:v>
                </c:pt>
                <c:pt idx="4">
                  <c:v>6781</c:v>
                </c:pt>
                <c:pt idx="5">
                  <c:v>6941</c:v>
                </c:pt>
                <c:pt idx="6">
                  <c:v>6776</c:v>
                </c:pt>
                <c:pt idx="7">
                  <c:v>6895</c:v>
                </c:pt>
                <c:pt idx="8">
                  <c:v>6917</c:v>
                </c:pt>
              </c:numCache>
            </c:numRef>
          </c:val>
        </c:ser>
        <c:dLbls>
          <c:showLegendKey val="0"/>
          <c:showVal val="0"/>
          <c:showCatName val="0"/>
          <c:showSerName val="0"/>
          <c:showPercent val="0"/>
          <c:showBubbleSize val="0"/>
        </c:dLbls>
        <c:gapWidth val="150"/>
        <c:axId val="36612736"/>
        <c:axId val="36611200"/>
      </c:barChart>
      <c:lineChart>
        <c:grouping val="standard"/>
        <c:varyColors val="0"/>
        <c:ser>
          <c:idx val="1"/>
          <c:order val="0"/>
          <c:tx>
            <c:strRef>
              <c:f>NoainHuarteBerrioplano!$L$68</c:f>
              <c:strCache>
                <c:ptCount val="1"/>
                <c:pt idx="0">
                  <c:v>Fondo transferencias(FT)</c:v>
                </c:pt>
              </c:strCache>
            </c:strRef>
          </c:tx>
          <c:spPr>
            <a:ln w="50800">
              <a:solidFill>
                <a:srgbClr val="FF0000"/>
              </a:solidFill>
            </a:ln>
          </c:spPr>
          <c:marker>
            <c:symbol val="none"/>
          </c:marker>
          <c:cat>
            <c:numRef>
              <c:f>NoainHuarteBerrioplano!$M$67:$U$67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NoainHuarteBerrioplano!$M$68:$U$68</c:f>
              <c:numCache>
                <c:formatCode>#,##0</c:formatCode>
                <c:ptCount val="9"/>
                <c:pt idx="0">
                  <c:v>1036978.2</c:v>
                </c:pt>
                <c:pt idx="1">
                  <c:v>1066998.4099999999</c:v>
                </c:pt>
                <c:pt idx="2">
                  <c:v>1081964.97</c:v>
                </c:pt>
                <c:pt idx="3">
                  <c:v>1119651.49</c:v>
                </c:pt>
                <c:pt idx="4">
                  <c:v>1237746.1200000001</c:v>
                </c:pt>
                <c:pt idx="5">
                  <c:v>1331457.02</c:v>
                </c:pt>
                <c:pt idx="6">
                  <c:v>1331457.04</c:v>
                </c:pt>
                <c:pt idx="7">
                  <c:v>1356754.71</c:v>
                </c:pt>
                <c:pt idx="8">
                  <c:v>1374392.52</c:v>
                </c:pt>
              </c:numCache>
            </c:numRef>
          </c:val>
          <c:smooth val="0"/>
        </c:ser>
        <c:ser>
          <c:idx val="2"/>
          <c:order val="1"/>
          <c:tx>
            <c:strRef>
              <c:f>NoainHuarteBerrioplano!$L$69</c:f>
              <c:strCache>
                <c:ptCount val="1"/>
                <c:pt idx="0">
                  <c:v>Gastos de funcionamiento</c:v>
                </c:pt>
              </c:strCache>
            </c:strRef>
          </c:tx>
          <c:spPr>
            <a:ln>
              <a:solidFill>
                <a:schemeClr val="accent6"/>
              </a:solidFill>
            </a:ln>
          </c:spPr>
          <c:marker>
            <c:symbol val="none"/>
          </c:marker>
          <c:cat>
            <c:numRef>
              <c:f>NoainHuarteBerrioplano!$M$67:$U$67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NoainHuarteBerrioplano!$M$69:$U$69</c:f>
              <c:numCache>
                <c:formatCode>#,##0</c:formatCode>
                <c:ptCount val="9"/>
                <c:pt idx="0">
                  <c:v>5480683.54</c:v>
                </c:pt>
                <c:pt idx="1">
                  <c:v>5905102.5600000005</c:v>
                </c:pt>
                <c:pt idx="2">
                  <c:v>5556851.3899999997</c:v>
                </c:pt>
                <c:pt idx="3">
                  <c:v>5491728.5700000003</c:v>
                </c:pt>
                <c:pt idx="4">
                  <c:v>6032902.3399999999</c:v>
                </c:pt>
                <c:pt idx="5">
                  <c:v>5490829.9100000001</c:v>
                </c:pt>
                <c:pt idx="6">
                  <c:v>5756714.8899999997</c:v>
                </c:pt>
                <c:pt idx="7">
                  <c:v>6724519.5700000003</c:v>
                </c:pt>
                <c:pt idx="8">
                  <c:v>6715585.9699999997</c:v>
                </c:pt>
              </c:numCache>
            </c:numRef>
          </c:val>
          <c:smooth val="0"/>
        </c:ser>
        <c:ser>
          <c:idx val="3"/>
          <c:order val="2"/>
          <c:tx>
            <c:strRef>
              <c:f>NoainHuarteBerrioplano!$L$71</c:f>
              <c:strCache>
                <c:ptCount val="1"/>
                <c:pt idx="0">
                  <c:v>Ingresos corrientes(sin FT)</c:v>
                </c:pt>
              </c:strCache>
            </c:strRef>
          </c:tx>
          <c:spPr>
            <a:ln>
              <a:solidFill>
                <a:schemeClr val="accent5"/>
              </a:solidFill>
            </a:ln>
          </c:spPr>
          <c:marker>
            <c:symbol val="none"/>
          </c:marker>
          <c:cat>
            <c:numRef>
              <c:f>NoainHuarteBerrioplano!$M$67:$U$67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NoainHuarteBerrioplano!$M$71:$U$71</c:f>
              <c:numCache>
                <c:formatCode>#,##0</c:formatCode>
                <c:ptCount val="9"/>
                <c:pt idx="0">
                  <c:v>4571547.0599999996</c:v>
                </c:pt>
                <c:pt idx="1">
                  <c:v>5448299.5800000001</c:v>
                </c:pt>
                <c:pt idx="2">
                  <c:v>4900777.8899999997</c:v>
                </c:pt>
                <c:pt idx="3">
                  <c:v>5351685.0199999996</c:v>
                </c:pt>
                <c:pt idx="4">
                  <c:v>5749240.6799999997</c:v>
                </c:pt>
                <c:pt idx="5">
                  <c:v>5467615.790000001</c:v>
                </c:pt>
                <c:pt idx="6">
                  <c:v>5560583.8600000013</c:v>
                </c:pt>
                <c:pt idx="7">
                  <c:v>6700349.8300000001</c:v>
                </c:pt>
                <c:pt idx="8">
                  <c:v>6619442.7400000002</c:v>
                </c:pt>
              </c:numCache>
            </c:numRef>
          </c:val>
          <c:smooth val="0"/>
        </c:ser>
        <c:ser>
          <c:idx val="4"/>
          <c:order val="3"/>
          <c:tx>
            <c:strRef>
              <c:f>NoainHuarteBerrioplano!$L$72</c:f>
              <c:strCache>
                <c:ptCount val="1"/>
                <c:pt idx="0">
                  <c:v>AHORRO BRUTO</c:v>
                </c:pt>
              </c:strCache>
            </c:strRef>
          </c:tx>
          <c:spPr>
            <a:ln>
              <a:solidFill>
                <a:schemeClr val="accent4"/>
              </a:solidFill>
            </a:ln>
          </c:spPr>
          <c:marker>
            <c:symbol val="none"/>
          </c:marker>
          <c:cat>
            <c:numRef>
              <c:f>NoainHuarteBerrioplano!$M$67:$U$67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NoainHuarteBerrioplano!$M$72:$U$72</c:f>
              <c:numCache>
                <c:formatCode>#,##0</c:formatCode>
                <c:ptCount val="9"/>
                <c:pt idx="0">
                  <c:v>127841.71999999974</c:v>
                </c:pt>
                <c:pt idx="1">
                  <c:v>610195.4299999997</c:v>
                </c:pt>
                <c:pt idx="2">
                  <c:v>425891.46999999974</c:v>
                </c:pt>
                <c:pt idx="3">
                  <c:v>979607.93999999948</c:v>
                </c:pt>
                <c:pt idx="4">
                  <c:v>954084.46</c:v>
                </c:pt>
                <c:pt idx="5">
                  <c:v>1308242.9000000004</c:v>
                </c:pt>
                <c:pt idx="6">
                  <c:v>1135326.0100000016</c:v>
                </c:pt>
                <c:pt idx="7">
                  <c:v>1332584.9699999997</c:v>
                </c:pt>
                <c:pt idx="8">
                  <c:v>1278249.29</c:v>
                </c:pt>
              </c:numCache>
            </c:numRef>
          </c:val>
          <c:smooth val="0"/>
        </c:ser>
        <c:ser>
          <c:idx val="5"/>
          <c:order val="4"/>
          <c:tx>
            <c:strRef>
              <c:f>NoainHuarteBerrioplano!$L$73</c:f>
              <c:strCache>
                <c:ptCount val="1"/>
                <c:pt idx="0">
                  <c:v>Ingresos tributarios</c:v>
                </c:pt>
              </c:strCache>
            </c:strRef>
          </c:tx>
          <c:spPr>
            <a:ln>
              <a:solidFill>
                <a:schemeClr val="accent3"/>
              </a:solidFill>
            </a:ln>
          </c:spPr>
          <c:marker>
            <c:symbol val="none"/>
          </c:marker>
          <c:cat>
            <c:numRef>
              <c:f>NoainHuarteBerrioplano!$M$67:$U$67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NoainHuarteBerrioplano!$M$73:$U$73</c:f>
              <c:numCache>
                <c:formatCode>#,##0</c:formatCode>
                <c:ptCount val="9"/>
                <c:pt idx="0">
                  <c:v>3685606.83</c:v>
                </c:pt>
                <c:pt idx="1">
                  <c:v>4362650.8</c:v>
                </c:pt>
                <c:pt idx="2">
                  <c:v>3966275.3</c:v>
                </c:pt>
                <c:pt idx="3">
                  <c:v>4230244.22</c:v>
                </c:pt>
                <c:pt idx="4">
                  <c:v>4418392.1100000003</c:v>
                </c:pt>
                <c:pt idx="5">
                  <c:v>4374270.6500000004</c:v>
                </c:pt>
                <c:pt idx="6">
                  <c:v>4410108.5</c:v>
                </c:pt>
                <c:pt idx="7">
                  <c:v>5384371.3799999999</c:v>
                </c:pt>
                <c:pt idx="8">
                  <c:v>5372538.9899999993</c:v>
                </c:pt>
              </c:numCache>
            </c:numRef>
          </c:val>
          <c:smooth val="0"/>
        </c:ser>
        <c:dLbls>
          <c:showLegendKey val="0"/>
          <c:showVal val="0"/>
          <c:showCatName val="0"/>
          <c:showSerName val="0"/>
          <c:showPercent val="0"/>
          <c:showBubbleSize val="0"/>
        </c:dLbls>
        <c:marker val="1"/>
        <c:smooth val="0"/>
        <c:axId val="36603776"/>
        <c:axId val="36605312"/>
      </c:lineChart>
      <c:catAx>
        <c:axId val="36603776"/>
        <c:scaling>
          <c:orientation val="minMax"/>
        </c:scaling>
        <c:delete val="0"/>
        <c:axPos val="b"/>
        <c:numFmt formatCode="General" sourceLinked="1"/>
        <c:majorTickMark val="none"/>
        <c:minorTickMark val="none"/>
        <c:tickLblPos val="nextTo"/>
        <c:crossAx val="36605312"/>
        <c:crosses val="autoZero"/>
        <c:auto val="1"/>
        <c:lblAlgn val="ctr"/>
        <c:lblOffset val="100"/>
        <c:noMultiLvlLbl val="0"/>
      </c:catAx>
      <c:valAx>
        <c:axId val="36605312"/>
        <c:scaling>
          <c:orientation val="minMax"/>
        </c:scaling>
        <c:delete val="0"/>
        <c:axPos val="l"/>
        <c:majorGridlines/>
        <c:numFmt formatCode="#,##0" sourceLinked="1"/>
        <c:majorTickMark val="none"/>
        <c:minorTickMark val="none"/>
        <c:tickLblPos val="nextTo"/>
        <c:spPr>
          <a:ln w="9525">
            <a:noFill/>
          </a:ln>
        </c:spPr>
        <c:crossAx val="36603776"/>
        <c:crosses val="autoZero"/>
        <c:crossBetween val="between"/>
      </c:valAx>
      <c:valAx>
        <c:axId val="36611200"/>
        <c:scaling>
          <c:orientation val="minMax"/>
        </c:scaling>
        <c:delete val="0"/>
        <c:axPos val="r"/>
        <c:numFmt formatCode="#,##0" sourceLinked="1"/>
        <c:majorTickMark val="out"/>
        <c:minorTickMark val="none"/>
        <c:tickLblPos val="nextTo"/>
        <c:crossAx val="36612736"/>
        <c:crosses val="max"/>
        <c:crossBetween val="between"/>
      </c:valAx>
      <c:catAx>
        <c:axId val="36612736"/>
        <c:scaling>
          <c:orientation val="minMax"/>
        </c:scaling>
        <c:delete val="1"/>
        <c:axPos val="b"/>
        <c:numFmt formatCode="General" sourceLinked="1"/>
        <c:majorTickMark val="out"/>
        <c:minorTickMark val="none"/>
        <c:tickLblPos val="nextTo"/>
        <c:crossAx val="36611200"/>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u="sng"/>
              <a:t>Berriobeiti</a:t>
            </a:r>
          </a:p>
        </c:rich>
      </c:tx>
      <c:overlay val="0"/>
    </c:title>
    <c:autoTitleDeleted val="0"/>
    <c:plotArea>
      <c:layout/>
      <c:barChart>
        <c:barDir val="col"/>
        <c:grouping val="clustered"/>
        <c:varyColors val="0"/>
        <c:ser>
          <c:idx val="6"/>
          <c:order val="5"/>
          <c:tx>
            <c:strRef>
              <c:f>NoainHuarteBerrioplano!$L$91</c:f>
              <c:strCache>
                <c:ptCount val="1"/>
                <c:pt idx="0">
                  <c:v>Población</c:v>
                </c:pt>
              </c:strCache>
            </c:strRef>
          </c:tx>
          <c:spPr>
            <a:solidFill>
              <a:schemeClr val="tx2">
                <a:lumMod val="20000"/>
                <a:lumOff val="80000"/>
              </a:schemeClr>
            </a:solidFill>
          </c:spPr>
          <c:invertIfNegative val="0"/>
          <c:cat>
            <c:numRef>
              <c:f>NoainHuarteBerrioplano!$M$84:$U$84</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NoainHuarteBerrioplano!$M$91:$U$91</c:f>
              <c:numCache>
                <c:formatCode>#,##0</c:formatCode>
                <c:ptCount val="9"/>
                <c:pt idx="0">
                  <c:v>4344</c:v>
                </c:pt>
                <c:pt idx="1">
                  <c:v>4852</c:v>
                </c:pt>
                <c:pt idx="2">
                  <c:v>5366</c:v>
                </c:pt>
                <c:pt idx="3">
                  <c:v>5971</c:v>
                </c:pt>
                <c:pt idx="4">
                  <c:v>6325</c:v>
                </c:pt>
                <c:pt idx="5">
                  <c:v>6444</c:v>
                </c:pt>
                <c:pt idx="6">
                  <c:v>6527</c:v>
                </c:pt>
                <c:pt idx="7">
                  <c:v>6731</c:v>
                </c:pt>
                <c:pt idx="8">
                  <c:v>6872</c:v>
                </c:pt>
              </c:numCache>
            </c:numRef>
          </c:val>
        </c:ser>
        <c:dLbls>
          <c:showLegendKey val="0"/>
          <c:showVal val="0"/>
          <c:showCatName val="0"/>
          <c:showSerName val="0"/>
          <c:showPercent val="0"/>
          <c:showBubbleSize val="0"/>
        </c:dLbls>
        <c:gapWidth val="150"/>
        <c:axId val="41120896"/>
        <c:axId val="41119104"/>
      </c:barChart>
      <c:lineChart>
        <c:grouping val="standard"/>
        <c:varyColors val="0"/>
        <c:ser>
          <c:idx val="2"/>
          <c:order val="0"/>
          <c:tx>
            <c:strRef>
              <c:f>NoainHuarteBerrioplano!$L$85</c:f>
              <c:strCache>
                <c:ptCount val="1"/>
                <c:pt idx="0">
                  <c:v>Fondo transferencias(FT)</c:v>
                </c:pt>
              </c:strCache>
            </c:strRef>
          </c:tx>
          <c:spPr>
            <a:ln w="50800">
              <a:solidFill>
                <a:srgbClr val="FF0000"/>
              </a:solidFill>
            </a:ln>
          </c:spPr>
          <c:marker>
            <c:symbol val="none"/>
          </c:marker>
          <c:cat>
            <c:numRef>
              <c:f>NoainHuarteBerrioplano!$M$84:$U$84</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NoainHuarteBerrioplano!$M$85:$U$85</c:f>
              <c:numCache>
                <c:formatCode>#,##0</c:formatCode>
                <c:ptCount val="9"/>
                <c:pt idx="0">
                  <c:v>558051.31000000006</c:v>
                </c:pt>
                <c:pt idx="1">
                  <c:v>586691.53</c:v>
                </c:pt>
                <c:pt idx="2">
                  <c:v>665066.48</c:v>
                </c:pt>
                <c:pt idx="3">
                  <c:v>714889.19</c:v>
                </c:pt>
                <c:pt idx="4">
                  <c:v>888543.29</c:v>
                </c:pt>
                <c:pt idx="5">
                  <c:v>1058442.6800000002</c:v>
                </c:pt>
                <c:pt idx="6">
                  <c:v>1058442.6800000002</c:v>
                </c:pt>
                <c:pt idx="7">
                  <c:v>1078553.0900000001</c:v>
                </c:pt>
                <c:pt idx="8">
                  <c:v>1092574.3199999996</c:v>
                </c:pt>
              </c:numCache>
            </c:numRef>
          </c:val>
          <c:smooth val="0"/>
        </c:ser>
        <c:ser>
          <c:idx val="3"/>
          <c:order val="1"/>
          <c:tx>
            <c:strRef>
              <c:f>NoainHuarteBerrioplano!$L$86</c:f>
              <c:strCache>
                <c:ptCount val="1"/>
                <c:pt idx="0">
                  <c:v>Gastos de funcionamiento</c:v>
                </c:pt>
              </c:strCache>
            </c:strRef>
          </c:tx>
          <c:spPr>
            <a:ln>
              <a:solidFill>
                <a:schemeClr val="accent6"/>
              </a:solidFill>
            </a:ln>
          </c:spPr>
          <c:marker>
            <c:symbol val="none"/>
          </c:marker>
          <c:cat>
            <c:numRef>
              <c:f>NoainHuarteBerrioplano!$M$84:$U$84</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NoainHuarteBerrioplano!$M$86:$U$86</c:f>
              <c:numCache>
                <c:formatCode>#,##0</c:formatCode>
                <c:ptCount val="9"/>
                <c:pt idx="0">
                  <c:v>4162487.1500000004</c:v>
                </c:pt>
                <c:pt idx="1">
                  <c:v>4086222.8400000008</c:v>
                </c:pt>
                <c:pt idx="2">
                  <c:v>3715402.77</c:v>
                </c:pt>
                <c:pt idx="3">
                  <c:v>3610565.84</c:v>
                </c:pt>
                <c:pt idx="4">
                  <c:v>3367791.82</c:v>
                </c:pt>
                <c:pt idx="5">
                  <c:v>3583883.23</c:v>
                </c:pt>
                <c:pt idx="6">
                  <c:v>3592507.8800000004</c:v>
                </c:pt>
                <c:pt idx="7">
                  <c:v>3543814.86</c:v>
                </c:pt>
                <c:pt idx="8">
                  <c:v>3850812.0199999996</c:v>
                </c:pt>
              </c:numCache>
            </c:numRef>
          </c:val>
          <c:smooth val="0"/>
        </c:ser>
        <c:ser>
          <c:idx val="0"/>
          <c:order val="2"/>
          <c:tx>
            <c:strRef>
              <c:f>NoainHuarteBerrioplano!$L$88</c:f>
              <c:strCache>
                <c:ptCount val="1"/>
                <c:pt idx="0">
                  <c:v>Ingresos corrientes(sin FT)</c:v>
                </c:pt>
              </c:strCache>
            </c:strRef>
          </c:tx>
          <c:spPr>
            <a:ln>
              <a:solidFill>
                <a:schemeClr val="accent5"/>
              </a:solidFill>
            </a:ln>
          </c:spPr>
          <c:marker>
            <c:symbol val="none"/>
          </c:marker>
          <c:cat>
            <c:numRef>
              <c:f>NoainHuarteBerrioplano!$M$84:$U$84</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NoainHuarteBerrioplano!$M$88:$U$88</c:f>
              <c:numCache>
                <c:formatCode>#,##0</c:formatCode>
                <c:ptCount val="9"/>
                <c:pt idx="0">
                  <c:v>3710688.03</c:v>
                </c:pt>
                <c:pt idx="1">
                  <c:v>3754370.7700000014</c:v>
                </c:pt>
                <c:pt idx="2">
                  <c:v>3304370.96</c:v>
                </c:pt>
                <c:pt idx="3">
                  <c:v>3677840.3899999992</c:v>
                </c:pt>
                <c:pt idx="4">
                  <c:v>3794022.8599999985</c:v>
                </c:pt>
                <c:pt idx="5">
                  <c:v>4204226.290000001</c:v>
                </c:pt>
                <c:pt idx="6">
                  <c:v>4072112.7099999995</c:v>
                </c:pt>
                <c:pt idx="7">
                  <c:v>4341593.2</c:v>
                </c:pt>
                <c:pt idx="8">
                  <c:v>4912167.4900000012</c:v>
                </c:pt>
              </c:numCache>
            </c:numRef>
          </c:val>
          <c:smooth val="0"/>
        </c:ser>
        <c:ser>
          <c:idx val="4"/>
          <c:order val="3"/>
          <c:tx>
            <c:strRef>
              <c:f>NoainHuarteBerrioplano!$L$89</c:f>
              <c:strCache>
                <c:ptCount val="1"/>
                <c:pt idx="0">
                  <c:v>AHORRO BRUTO</c:v>
                </c:pt>
              </c:strCache>
            </c:strRef>
          </c:tx>
          <c:spPr>
            <a:ln>
              <a:solidFill>
                <a:schemeClr val="accent4"/>
              </a:solidFill>
            </a:ln>
          </c:spPr>
          <c:marker>
            <c:symbol val="none"/>
          </c:marker>
          <c:cat>
            <c:numRef>
              <c:f>NoainHuarteBerrioplano!$M$84:$U$84</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NoainHuarteBerrioplano!$M$89:$U$89</c:f>
              <c:numCache>
                <c:formatCode>#,##0</c:formatCode>
                <c:ptCount val="9"/>
                <c:pt idx="0">
                  <c:v>106252.18999999948</c:v>
                </c:pt>
                <c:pt idx="1">
                  <c:v>254839.46000000089</c:v>
                </c:pt>
                <c:pt idx="2">
                  <c:v>254034.66999999993</c:v>
                </c:pt>
                <c:pt idx="3">
                  <c:v>782163.73999999929</c:v>
                </c:pt>
                <c:pt idx="4">
                  <c:v>1314774.3299999987</c:v>
                </c:pt>
                <c:pt idx="5">
                  <c:v>1678785.7400000007</c:v>
                </c:pt>
                <c:pt idx="6">
                  <c:v>1538047.5099999993</c:v>
                </c:pt>
                <c:pt idx="7">
                  <c:v>1876331.4300000002</c:v>
                </c:pt>
                <c:pt idx="8">
                  <c:v>2153929.790000001</c:v>
                </c:pt>
              </c:numCache>
            </c:numRef>
          </c:val>
          <c:smooth val="0"/>
        </c:ser>
        <c:ser>
          <c:idx val="5"/>
          <c:order val="4"/>
          <c:tx>
            <c:strRef>
              <c:f>NoainHuarteBerrioplano!$L$90</c:f>
              <c:strCache>
                <c:ptCount val="1"/>
                <c:pt idx="0">
                  <c:v>Ingresos tributarios</c:v>
                </c:pt>
              </c:strCache>
            </c:strRef>
          </c:tx>
          <c:spPr>
            <a:ln>
              <a:solidFill>
                <a:schemeClr val="accent3"/>
              </a:solidFill>
            </a:ln>
          </c:spPr>
          <c:marker>
            <c:symbol val="none"/>
          </c:marker>
          <c:cat>
            <c:numRef>
              <c:f>NoainHuarteBerrioplano!$M$84:$U$84</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NoainHuarteBerrioplano!$M$90:$U$90</c:f>
              <c:numCache>
                <c:formatCode>#,##0</c:formatCode>
                <c:ptCount val="9"/>
                <c:pt idx="0">
                  <c:v>3097821.4999999995</c:v>
                </c:pt>
                <c:pt idx="1">
                  <c:v>3154005.2199999997</c:v>
                </c:pt>
                <c:pt idx="2">
                  <c:v>2824136.0399999996</c:v>
                </c:pt>
                <c:pt idx="3">
                  <c:v>2918369.5</c:v>
                </c:pt>
                <c:pt idx="4">
                  <c:v>3089440.560000001</c:v>
                </c:pt>
                <c:pt idx="5">
                  <c:v>3406000.83</c:v>
                </c:pt>
                <c:pt idx="6">
                  <c:v>3216381.9200000004</c:v>
                </c:pt>
                <c:pt idx="7">
                  <c:v>3316032.7299999991</c:v>
                </c:pt>
                <c:pt idx="8">
                  <c:v>3786304.33</c:v>
                </c:pt>
              </c:numCache>
            </c:numRef>
          </c:val>
          <c:smooth val="0"/>
        </c:ser>
        <c:dLbls>
          <c:showLegendKey val="0"/>
          <c:showVal val="0"/>
          <c:showCatName val="0"/>
          <c:showSerName val="0"/>
          <c:showPercent val="0"/>
          <c:showBubbleSize val="0"/>
        </c:dLbls>
        <c:marker val="1"/>
        <c:smooth val="0"/>
        <c:axId val="41116032"/>
        <c:axId val="41117568"/>
      </c:lineChart>
      <c:catAx>
        <c:axId val="41116032"/>
        <c:scaling>
          <c:orientation val="minMax"/>
        </c:scaling>
        <c:delete val="0"/>
        <c:axPos val="b"/>
        <c:numFmt formatCode="General" sourceLinked="1"/>
        <c:majorTickMark val="none"/>
        <c:minorTickMark val="none"/>
        <c:tickLblPos val="nextTo"/>
        <c:crossAx val="41117568"/>
        <c:crosses val="autoZero"/>
        <c:auto val="1"/>
        <c:lblAlgn val="ctr"/>
        <c:lblOffset val="100"/>
        <c:noMultiLvlLbl val="0"/>
      </c:catAx>
      <c:valAx>
        <c:axId val="41117568"/>
        <c:scaling>
          <c:orientation val="minMax"/>
        </c:scaling>
        <c:delete val="0"/>
        <c:axPos val="l"/>
        <c:majorGridlines/>
        <c:numFmt formatCode="#,##0" sourceLinked="1"/>
        <c:majorTickMark val="none"/>
        <c:minorTickMark val="none"/>
        <c:tickLblPos val="nextTo"/>
        <c:spPr>
          <a:ln w="9525">
            <a:noFill/>
          </a:ln>
        </c:spPr>
        <c:crossAx val="41116032"/>
        <c:crosses val="autoZero"/>
        <c:crossBetween val="between"/>
      </c:valAx>
      <c:valAx>
        <c:axId val="41119104"/>
        <c:scaling>
          <c:orientation val="minMax"/>
        </c:scaling>
        <c:delete val="0"/>
        <c:axPos val="r"/>
        <c:numFmt formatCode="#,##0" sourceLinked="1"/>
        <c:majorTickMark val="out"/>
        <c:minorTickMark val="none"/>
        <c:tickLblPos val="nextTo"/>
        <c:crossAx val="41120896"/>
        <c:crosses val="max"/>
        <c:crossBetween val="between"/>
      </c:valAx>
      <c:catAx>
        <c:axId val="41120896"/>
        <c:scaling>
          <c:orientation val="minMax"/>
        </c:scaling>
        <c:delete val="1"/>
        <c:axPos val="b"/>
        <c:numFmt formatCode="General" sourceLinked="1"/>
        <c:majorTickMark val="out"/>
        <c:minorTickMark val="none"/>
        <c:tickLblPos val="nextTo"/>
        <c:crossAx val="41119104"/>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u="sng"/>
              <a:t>Faltzes</a:t>
            </a:r>
          </a:p>
        </c:rich>
      </c:tx>
      <c:overlay val="0"/>
    </c:title>
    <c:autoTitleDeleted val="0"/>
    <c:plotArea>
      <c:layout/>
      <c:barChart>
        <c:barDir val="col"/>
        <c:grouping val="clustered"/>
        <c:varyColors val="0"/>
        <c:ser>
          <c:idx val="6"/>
          <c:order val="5"/>
          <c:tx>
            <c:strRef>
              <c:f>'Olazti-Falces-Andosilla'!$L$11</c:f>
              <c:strCache>
                <c:ptCount val="1"/>
                <c:pt idx="0">
                  <c:v>Población</c:v>
                </c:pt>
              </c:strCache>
            </c:strRef>
          </c:tx>
          <c:spPr>
            <a:solidFill>
              <a:schemeClr val="tx2">
                <a:lumMod val="20000"/>
                <a:lumOff val="80000"/>
              </a:schemeClr>
            </a:solidFill>
          </c:spPr>
          <c:invertIfNegative val="0"/>
          <c:cat>
            <c:numRef>
              <c:f>'Olazti-Falces-Andosilla'!$M$4:$U$4</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'Olazti-Falces-Andosilla'!$M$11:$U$11</c:f>
              <c:numCache>
                <c:formatCode>#,##0</c:formatCode>
                <c:ptCount val="9"/>
                <c:pt idx="0">
                  <c:v>2641</c:v>
                </c:pt>
                <c:pt idx="1">
                  <c:v>2650</c:v>
                </c:pt>
                <c:pt idx="2">
                  <c:v>2637</c:v>
                </c:pt>
                <c:pt idx="3">
                  <c:v>2559</c:v>
                </c:pt>
                <c:pt idx="4">
                  <c:v>2501</c:v>
                </c:pt>
                <c:pt idx="5">
                  <c:v>2443</c:v>
                </c:pt>
                <c:pt idx="6">
                  <c:v>2390</c:v>
                </c:pt>
                <c:pt idx="7">
                  <c:v>2335</c:v>
                </c:pt>
                <c:pt idx="8">
                  <c:v>2313</c:v>
                </c:pt>
              </c:numCache>
            </c:numRef>
          </c:val>
        </c:ser>
        <c:dLbls>
          <c:showLegendKey val="0"/>
          <c:showVal val="0"/>
          <c:showCatName val="0"/>
          <c:showSerName val="0"/>
          <c:showPercent val="0"/>
          <c:showBubbleSize val="0"/>
        </c:dLbls>
        <c:gapWidth val="75"/>
        <c:axId val="41434496"/>
        <c:axId val="41432960"/>
      </c:barChart>
      <c:lineChart>
        <c:grouping val="standard"/>
        <c:varyColors val="0"/>
        <c:ser>
          <c:idx val="0"/>
          <c:order val="0"/>
          <c:tx>
            <c:strRef>
              <c:f>'Olazti-Falces-Andosilla'!$L$5</c:f>
              <c:strCache>
                <c:ptCount val="1"/>
                <c:pt idx="0">
                  <c:v>Fondo transferencias(FT)</c:v>
                </c:pt>
              </c:strCache>
            </c:strRef>
          </c:tx>
          <c:spPr>
            <a:ln w="50800">
              <a:solidFill>
                <a:srgbClr val="FF0000"/>
              </a:solidFill>
            </a:ln>
          </c:spPr>
          <c:marker>
            <c:symbol val="none"/>
          </c:marker>
          <c:cat>
            <c:numRef>
              <c:f>'Olazti-Falces-Andosilla'!$M$4:$U$4</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'Olazti-Falces-Andosilla'!$M$5:$U$5</c:f>
              <c:numCache>
                <c:formatCode>#,##0</c:formatCode>
                <c:ptCount val="9"/>
                <c:pt idx="0">
                  <c:v>636141.31999999995</c:v>
                </c:pt>
                <c:pt idx="1">
                  <c:v>637620.15</c:v>
                </c:pt>
                <c:pt idx="2">
                  <c:v>633363.76</c:v>
                </c:pt>
                <c:pt idx="3">
                  <c:v>634757.86</c:v>
                </c:pt>
                <c:pt idx="4">
                  <c:v>634757.86</c:v>
                </c:pt>
                <c:pt idx="5">
                  <c:v>634757.86</c:v>
                </c:pt>
                <c:pt idx="6">
                  <c:v>634757.88</c:v>
                </c:pt>
                <c:pt idx="7">
                  <c:v>646818.26</c:v>
                </c:pt>
                <c:pt idx="8">
                  <c:v>655226.92000000004</c:v>
                </c:pt>
              </c:numCache>
            </c:numRef>
          </c:val>
          <c:smooth val="0"/>
        </c:ser>
        <c:ser>
          <c:idx val="1"/>
          <c:order val="1"/>
          <c:tx>
            <c:strRef>
              <c:f>'Olazti-Falces-Andosilla'!$L$6</c:f>
              <c:strCache>
                <c:ptCount val="1"/>
                <c:pt idx="0">
                  <c:v>Gastos de funcionamiento</c:v>
                </c:pt>
              </c:strCache>
            </c:strRef>
          </c:tx>
          <c:spPr>
            <a:ln>
              <a:solidFill>
                <a:schemeClr val="accent6"/>
              </a:solidFill>
            </a:ln>
          </c:spPr>
          <c:marker>
            <c:symbol val="none"/>
          </c:marker>
          <c:cat>
            <c:numRef>
              <c:f>'Olazti-Falces-Andosilla'!$M$4:$U$4</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'Olazti-Falces-Andosilla'!$M$6:$U$6</c:f>
              <c:numCache>
                <c:formatCode>#,##0</c:formatCode>
                <c:ptCount val="9"/>
                <c:pt idx="0">
                  <c:v>2263147.0099999998</c:v>
                </c:pt>
                <c:pt idx="1">
                  <c:v>2179194.77</c:v>
                </c:pt>
                <c:pt idx="2">
                  <c:v>2052212.36</c:v>
                </c:pt>
                <c:pt idx="3">
                  <c:v>2257413.31</c:v>
                </c:pt>
                <c:pt idx="4">
                  <c:v>2054347.05</c:v>
                </c:pt>
                <c:pt idx="5">
                  <c:v>2338487.62</c:v>
                </c:pt>
                <c:pt idx="6">
                  <c:v>2343691.8199999998</c:v>
                </c:pt>
                <c:pt idx="7">
                  <c:v>2596577.9700000002</c:v>
                </c:pt>
                <c:pt idx="8">
                  <c:v>2241494.62</c:v>
                </c:pt>
              </c:numCache>
            </c:numRef>
          </c:val>
          <c:smooth val="0"/>
        </c:ser>
        <c:ser>
          <c:idx val="2"/>
          <c:order val="2"/>
          <c:tx>
            <c:strRef>
              <c:f>'Olazti-Falces-Andosilla'!$L$8</c:f>
              <c:strCache>
                <c:ptCount val="1"/>
                <c:pt idx="0">
                  <c:v>Ingresos corrientes(sin FT)</c:v>
                </c:pt>
              </c:strCache>
            </c:strRef>
          </c:tx>
          <c:spPr>
            <a:ln>
              <a:solidFill>
                <a:schemeClr val="accent5"/>
              </a:solidFill>
            </a:ln>
          </c:spPr>
          <c:marker>
            <c:symbol val="none"/>
          </c:marker>
          <c:cat>
            <c:numRef>
              <c:f>'Olazti-Falces-Andosilla'!$M$4:$U$4</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'Olazti-Falces-Andosilla'!$M$8:$U$8</c:f>
              <c:numCache>
                <c:formatCode>#,##0</c:formatCode>
                <c:ptCount val="9"/>
                <c:pt idx="0">
                  <c:v>2071475.0700000003</c:v>
                </c:pt>
                <c:pt idx="1">
                  <c:v>2061695.1099999999</c:v>
                </c:pt>
                <c:pt idx="2">
                  <c:v>2019483.1199999999</c:v>
                </c:pt>
                <c:pt idx="3">
                  <c:v>2148402.8800000004</c:v>
                </c:pt>
                <c:pt idx="4">
                  <c:v>2328174.9300000002</c:v>
                </c:pt>
                <c:pt idx="5">
                  <c:v>2344975.91</c:v>
                </c:pt>
                <c:pt idx="6">
                  <c:v>2352042.12</c:v>
                </c:pt>
                <c:pt idx="7">
                  <c:v>2436530.0099999998</c:v>
                </c:pt>
                <c:pt idx="8">
                  <c:v>2187373.96</c:v>
                </c:pt>
              </c:numCache>
            </c:numRef>
          </c:val>
          <c:smooth val="0"/>
        </c:ser>
        <c:ser>
          <c:idx val="4"/>
          <c:order val="3"/>
          <c:tx>
            <c:strRef>
              <c:f>'Olazti-Falces-Andosilla'!$L$9</c:f>
              <c:strCache>
                <c:ptCount val="1"/>
                <c:pt idx="0">
                  <c:v>AHORRO BRUTO</c:v>
                </c:pt>
              </c:strCache>
            </c:strRef>
          </c:tx>
          <c:spPr>
            <a:ln>
              <a:solidFill>
                <a:schemeClr val="accent4"/>
              </a:solidFill>
            </a:ln>
          </c:spPr>
          <c:marker>
            <c:symbol val="none"/>
          </c:marker>
          <c:cat>
            <c:numRef>
              <c:f>'Olazti-Falces-Andosilla'!$M$4:$U$4</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'Olazti-Falces-Andosilla'!$M$9:$U$9</c:f>
              <c:numCache>
                <c:formatCode>#,##0</c:formatCode>
                <c:ptCount val="9"/>
                <c:pt idx="0">
                  <c:v>444469.38000000035</c:v>
                </c:pt>
                <c:pt idx="1">
                  <c:v>520120.48999999976</c:v>
                </c:pt>
                <c:pt idx="2">
                  <c:v>600634.51999999979</c:v>
                </c:pt>
                <c:pt idx="3">
                  <c:v>525747.43000000017</c:v>
                </c:pt>
                <c:pt idx="4">
                  <c:v>908585.74</c:v>
                </c:pt>
                <c:pt idx="5">
                  <c:v>641246.14999999991</c:v>
                </c:pt>
                <c:pt idx="6">
                  <c:v>643108.18000000017</c:v>
                </c:pt>
                <c:pt idx="7">
                  <c:v>486770.29999999981</c:v>
                </c:pt>
                <c:pt idx="8">
                  <c:v>601106.25999999978</c:v>
                </c:pt>
              </c:numCache>
            </c:numRef>
          </c:val>
          <c:smooth val="0"/>
        </c:ser>
        <c:ser>
          <c:idx val="5"/>
          <c:order val="4"/>
          <c:tx>
            <c:strRef>
              <c:f>'Olazti-Falces-Andosilla'!$L$10</c:f>
              <c:strCache>
                <c:ptCount val="1"/>
                <c:pt idx="0">
                  <c:v>Ingresos tributarios</c:v>
                </c:pt>
              </c:strCache>
            </c:strRef>
          </c:tx>
          <c:spPr>
            <a:ln>
              <a:solidFill>
                <a:schemeClr val="accent3"/>
              </a:solidFill>
            </a:ln>
          </c:spPr>
          <c:marker>
            <c:symbol val="none"/>
          </c:marker>
          <c:cat>
            <c:numRef>
              <c:f>'Olazti-Falces-Andosilla'!$M$4:$U$4</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'Olazti-Falces-Andosilla'!$M$10:$U$10</c:f>
              <c:numCache>
                <c:formatCode>#,##0</c:formatCode>
                <c:ptCount val="9"/>
                <c:pt idx="0">
                  <c:v>1057707.77</c:v>
                </c:pt>
                <c:pt idx="1">
                  <c:v>1131636.3700000001</c:v>
                </c:pt>
                <c:pt idx="2">
                  <c:v>1182276.0899999999</c:v>
                </c:pt>
                <c:pt idx="3">
                  <c:v>1138287.71</c:v>
                </c:pt>
                <c:pt idx="4">
                  <c:v>1304344.8500000001</c:v>
                </c:pt>
                <c:pt idx="5">
                  <c:v>1347573.02</c:v>
                </c:pt>
                <c:pt idx="6">
                  <c:v>1457187.46</c:v>
                </c:pt>
                <c:pt idx="7">
                  <c:v>1377284.6400000001</c:v>
                </c:pt>
                <c:pt idx="8">
                  <c:v>1343378.43</c:v>
                </c:pt>
              </c:numCache>
            </c:numRef>
          </c:val>
          <c:smooth val="0"/>
        </c:ser>
        <c:dLbls>
          <c:showLegendKey val="0"/>
          <c:showVal val="0"/>
          <c:showCatName val="0"/>
          <c:showSerName val="0"/>
          <c:showPercent val="0"/>
          <c:showBubbleSize val="0"/>
        </c:dLbls>
        <c:marker val="1"/>
        <c:smooth val="0"/>
        <c:axId val="41429632"/>
        <c:axId val="41431424"/>
      </c:lineChart>
      <c:catAx>
        <c:axId val="41429632"/>
        <c:scaling>
          <c:orientation val="minMax"/>
        </c:scaling>
        <c:delete val="0"/>
        <c:axPos val="b"/>
        <c:numFmt formatCode="General" sourceLinked="1"/>
        <c:majorTickMark val="none"/>
        <c:minorTickMark val="none"/>
        <c:tickLblPos val="nextTo"/>
        <c:crossAx val="41431424"/>
        <c:crosses val="autoZero"/>
        <c:auto val="1"/>
        <c:lblAlgn val="ctr"/>
        <c:lblOffset val="100"/>
        <c:noMultiLvlLbl val="0"/>
      </c:catAx>
      <c:valAx>
        <c:axId val="41431424"/>
        <c:scaling>
          <c:orientation val="minMax"/>
        </c:scaling>
        <c:delete val="0"/>
        <c:axPos val="l"/>
        <c:majorGridlines/>
        <c:numFmt formatCode="#,##0" sourceLinked="1"/>
        <c:majorTickMark val="none"/>
        <c:minorTickMark val="none"/>
        <c:tickLblPos val="nextTo"/>
        <c:spPr>
          <a:ln w="9525">
            <a:noFill/>
          </a:ln>
        </c:spPr>
        <c:crossAx val="41429632"/>
        <c:crosses val="autoZero"/>
        <c:crossBetween val="between"/>
      </c:valAx>
      <c:valAx>
        <c:axId val="41432960"/>
        <c:scaling>
          <c:orientation val="minMax"/>
        </c:scaling>
        <c:delete val="0"/>
        <c:axPos val="r"/>
        <c:numFmt formatCode="#,##0" sourceLinked="1"/>
        <c:majorTickMark val="out"/>
        <c:minorTickMark val="none"/>
        <c:tickLblPos val="nextTo"/>
        <c:crossAx val="41434496"/>
        <c:crosses val="max"/>
        <c:crossBetween val="between"/>
      </c:valAx>
      <c:catAx>
        <c:axId val="41434496"/>
        <c:scaling>
          <c:orientation val="minMax"/>
        </c:scaling>
        <c:delete val="1"/>
        <c:axPos val="b"/>
        <c:numFmt formatCode="General" sourceLinked="1"/>
        <c:majorTickMark val="out"/>
        <c:minorTickMark val="none"/>
        <c:tickLblPos val="nextTo"/>
        <c:crossAx val="41432960"/>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u="sng"/>
              <a:t>Andosilla</a:t>
            </a:r>
          </a:p>
        </c:rich>
      </c:tx>
      <c:overlay val="0"/>
    </c:title>
    <c:autoTitleDeleted val="0"/>
    <c:plotArea>
      <c:layout>
        <c:manualLayout>
          <c:layoutTarget val="inner"/>
          <c:xMode val="edge"/>
          <c:yMode val="edge"/>
          <c:x val="0.10905645691085768"/>
          <c:y val="0.12720796264103351"/>
          <c:w val="0.8299220070800758"/>
          <c:h val="0.688903205281158"/>
        </c:manualLayout>
      </c:layout>
      <c:barChart>
        <c:barDir val="col"/>
        <c:grouping val="clustered"/>
        <c:varyColors val="0"/>
        <c:ser>
          <c:idx val="6"/>
          <c:order val="5"/>
          <c:tx>
            <c:strRef>
              <c:f>'Olazti-Falces-Andosilla'!$L$24</c:f>
              <c:strCache>
                <c:ptCount val="1"/>
                <c:pt idx="0">
                  <c:v>Población</c:v>
                </c:pt>
              </c:strCache>
            </c:strRef>
          </c:tx>
          <c:spPr>
            <a:solidFill>
              <a:schemeClr val="tx2">
                <a:lumMod val="20000"/>
                <a:lumOff val="80000"/>
              </a:schemeClr>
            </a:solidFill>
          </c:spPr>
          <c:invertIfNegative val="0"/>
          <c:cat>
            <c:numRef>
              <c:f>'Olazti-Falces-Andosilla'!$M$17:$U$17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'Olazti-Falces-Andosilla'!$M$24:$U$24</c:f>
              <c:numCache>
                <c:formatCode>#,##0</c:formatCode>
                <c:ptCount val="9"/>
                <c:pt idx="0">
                  <c:v>2996</c:v>
                </c:pt>
                <c:pt idx="1">
                  <c:v>3039</c:v>
                </c:pt>
                <c:pt idx="2">
                  <c:v>3031</c:v>
                </c:pt>
                <c:pt idx="3">
                  <c:v>2950</c:v>
                </c:pt>
                <c:pt idx="4">
                  <c:v>2883</c:v>
                </c:pt>
                <c:pt idx="5">
                  <c:v>2779</c:v>
                </c:pt>
                <c:pt idx="6">
                  <c:v>2753</c:v>
                </c:pt>
                <c:pt idx="7">
                  <c:v>2772</c:v>
                </c:pt>
                <c:pt idx="8">
                  <c:v>2718</c:v>
                </c:pt>
              </c:numCache>
            </c:numRef>
          </c:val>
        </c:ser>
        <c:dLbls>
          <c:showLegendKey val="0"/>
          <c:showVal val="0"/>
          <c:showCatName val="0"/>
          <c:showSerName val="0"/>
          <c:showPercent val="0"/>
          <c:showBubbleSize val="0"/>
        </c:dLbls>
        <c:gapWidth val="75"/>
        <c:axId val="41883520"/>
        <c:axId val="41881984"/>
      </c:barChart>
      <c:lineChart>
        <c:grouping val="standard"/>
        <c:varyColors val="0"/>
        <c:ser>
          <c:idx val="1"/>
          <c:order val="0"/>
          <c:tx>
            <c:strRef>
              <c:f>'Olazti-Falces-Andosilla'!$L$18</c:f>
              <c:strCache>
                <c:ptCount val="1"/>
                <c:pt idx="0">
                  <c:v>Fondo transferencias(FT)</c:v>
                </c:pt>
              </c:strCache>
            </c:strRef>
          </c:tx>
          <c:spPr>
            <a:ln w="50800">
              <a:solidFill>
                <a:srgbClr val="FF0000"/>
              </a:solidFill>
            </a:ln>
          </c:spPr>
          <c:marker>
            <c:symbol val="none"/>
          </c:marker>
          <c:cat>
            <c:numRef>
              <c:f>'Olazti-Falces-Andosilla'!$M$17:$U$17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'Olazti-Falces-Andosilla'!$M$18:$U$18</c:f>
              <c:numCache>
                <c:formatCode>#,##0</c:formatCode>
                <c:ptCount val="9"/>
                <c:pt idx="0">
                  <c:v>787552.4</c:v>
                </c:pt>
                <c:pt idx="1">
                  <c:v>799013.03</c:v>
                </c:pt>
                <c:pt idx="2">
                  <c:v>801390.33</c:v>
                </c:pt>
                <c:pt idx="3">
                  <c:v>814406.78</c:v>
                </c:pt>
                <c:pt idx="4">
                  <c:v>841279.92</c:v>
                </c:pt>
                <c:pt idx="5">
                  <c:v>853571.42</c:v>
                </c:pt>
                <c:pt idx="6">
                  <c:v>853571.44</c:v>
                </c:pt>
                <c:pt idx="7">
                  <c:v>869789.28</c:v>
                </c:pt>
                <c:pt idx="8">
                  <c:v>881096.56</c:v>
                </c:pt>
              </c:numCache>
            </c:numRef>
          </c:val>
          <c:smooth val="0"/>
        </c:ser>
        <c:ser>
          <c:idx val="2"/>
          <c:order val="1"/>
          <c:tx>
            <c:strRef>
              <c:f>'Olazti-Falces-Andosilla'!$L$19</c:f>
              <c:strCache>
                <c:ptCount val="1"/>
                <c:pt idx="0">
                  <c:v>Gastos de funcionamiento</c:v>
                </c:pt>
              </c:strCache>
            </c:strRef>
          </c:tx>
          <c:spPr>
            <a:ln>
              <a:solidFill>
                <a:schemeClr val="accent6"/>
              </a:solidFill>
            </a:ln>
          </c:spPr>
          <c:marker>
            <c:symbol val="none"/>
          </c:marker>
          <c:cat>
            <c:numRef>
              <c:f>'Olazti-Falces-Andosilla'!$M$17:$U$17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'Olazti-Falces-Andosilla'!$M$19:$U$19</c:f>
              <c:numCache>
                <c:formatCode>#,##0</c:formatCode>
                <c:ptCount val="9"/>
                <c:pt idx="0">
                  <c:v>1730648.56</c:v>
                </c:pt>
                <c:pt idx="1">
                  <c:v>1857125.02</c:v>
                </c:pt>
                <c:pt idx="2">
                  <c:v>1893663.99</c:v>
                </c:pt>
                <c:pt idx="3">
                  <c:v>1708907.71</c:v>
                </c:pt>
                <c:pt idx="4">
                  <c:v>1668551.95</c:v>
                </c:pt>
                <c:pt idx="5">
                  <c:v>1548542.6</c:v>
                </c:pt>
                <c:pt idx="6">
                  <c:v>1587240.55</c:v>
                </c:pt>
                <c:pt idx="7">
                  <c:v>1528838.37</c:v>
                </c:pt>
                <c:pt idx="8">
                  <c:v>1563989.64</c:v>
                </c:pt>
              </c:numCache>
            </c:numRef>
          </c:val>
          <c:smooth val="0"/>
        </c:ser>
        <c:ser>
          <c:idx val="3"/>
          <c:order val="2"/>
          <c:tx>
            <c:strRef>
              <c:f>'Olazti-Falces-Andosilla'!$L$21</c:f>
              <c:strCache>
                <c:ptCount val="1"/>
                <c:pt idx="0">
                  <c:v>Ingresos corrientes(sin FT)</c:v>
                </c:pt>
              </c:strCache>
            </c:strRef>
          </c:tx>
          <c:spPr>
            <a:ln>
              <a:solidFill>
                <a:schemeClr val="accent5"/>
              </a:solidFill>
            </a:ln>
          </c:spPr>
          <c:marker>
            <c:symbol val="none"/>
          </c:marker>
          <c:cat>
            <c:numRef>
              <c:f>'Olazti-Falces-Andosilla'!$M$17:$U$17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'Olazti-Falces-Andosilla'!$M$21:$U$21</c:f>
              <c:numCache>
                <c:formatCode>#,##0</c:formatCode>
                <c:ptCount val="9"/>
                <c:pt idx="0">
                  <c:v>1430917.5</c:v>
                </c:pt>
                <c:pt idx="1">
                  <c:v>1328172.55</c:v>
                </c:pt>
                <c:pt idx="2">
                  <c:v>1336674.02</c:v>
                </c:pt>
                <c:pt idx="3">
                  <c:v>1533539.4999999998</c:v>
                </c:pt>
                <c:pt idx="4">
                  <c:v>1434925.6</c:v>
                </c:pt>
                <c:pt idx="5">
                  <c:v>1562773.1600000001</c:v>
                </c:pt>
                <c:pt idx="6">
                  <c:v>1360474.2000000002</c:v>
                </c:pt>
                <c:pt idx="7">
                  <c:v>1506602.9400000002</c:v>
                </c:pt>
                <c:pt idx="8">
                  <c:v>1461453.6800000002</c:v>
                </c:pt>
              </c:numCache>
            </c:numRef>
          </c:val>
          <c:smooth val="0"/>
        </c:ser>
        <c:ser>
          <c:idx val="4"/>
          <c:order val="3"/>
          <c:tx>
            <c:strRef>
              <c:f>'Olazti-Falces-Andosilla'!$L$22</c:f>
              <c:strCache>
                <c:ptCount val="1"/>
                <c:pt idx="0">
                  <c:v>AHORRO BRUTO</c:v>
                </c:pt>
              </c:strCache>
            </c:strRef>
          </c:tx>
          <c:spPr>
            <a:ln>
              <a:solidFill>
                <a:schemeClr val="accent4"/>
              </a:solidFill>
            </a:ln>
          </c:spPr>
          <c:marker>
            <c:symbol val="none"/>
          </c:marker>
          <c:cat>
            <c:numRef>
              <c:f>'Olazti-Falces-Andosilla'!$M$17:$U$17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'Olazti-Falces-Andosilla'!$M$22:$U$22</c:f>
              <c:numCache>
                <c:formatCode>#,##0</c:formatCode>
                <c:ptCount val="9"/>
                <c:pt idx="0">
                  <c:v>487821.33999999985</c:v>
                </c:pt>
                <c:pt idx="1">
                  <c:v>270060.56000000006</c:v>
                </c:pt>
                <c:pt idx="2">
                  <c:v>244400.3600000001</c:v>
                </c:pt>
                <c:pt idx="3">
                  <c:v>639038.56999999983</c:v>
                </c:pt>
                <c:pt idx="4">
                  <c:v>607653.57000000007</c:v>
                </c:pt>
                <c:pt idx="5">
                  <c:v>867801.98</c:v>
                </c:pt>
                <c:pt idx="6">
                  <c:v>626805.09000000008</c:v>
                </c:pt>
                <c:pt idx="7">
                  <c:v>847553.85000000009</c:v>
                </c:pt>
                <c:pt idx="8">
                  <c:v>778560.60000000033</c:v>
                </c:pt>
              </c:numCache>
            </c:numRef>
          </c:val>
          <c:smooth val="0"/>
        </c:ser>
        <c:ser>
          <c:idx val="5"/>
          <c:order val="4"/>
          <c:tx>
            <c:strRef>
              <c:f>'Olazti-Falces-Andosilla'!$L$23</c:f>
              <c:strCache>
                <c:ptCount val="1"/>
                <c:pt idx="0">
                  <c:v>Ingresos tributarios</c:v>
                </c:pt>
              </c:strCache>
            </c:strRef>
          </c:tx>
          <c:spPr>
            <a:ln>
              <a:solidFill>
                <a:schemeClr val="accent3"/>
              </a:solidFill>
            </a:ln>
          </c:spPr>
          <c:marker>
            <c:symbol val="none"/>
          </c:marker>
          <c:cat>
            <c:numRef>
              <c:f>'Olazti-Falces-Andosilla'!$M$17:$U$17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'Olazti-Falces-Andosilla'!$M$23:$U$23</c:f>
              <c:numCache>
                <c:formatCode>#,##0</c:formatCode>
                <c:ptCount val="9"/>
                <c:pt idx="0">
                  <c:v>1046606.6000000001</c:v>
                </c:pt>
                <c:pt idx="1">
                  <c:v>1080453.0900000001</c:v>
                </c:pt>
                <c:pt idx="2">
                  <c:v>1107828.93</c:v>
                </c:pt>
                <c:pt idx="3">
                  <c:v>1277909.93</c:v>
                </c:pt>
                <c:pt idx="4">
                  <c:v>1203018.6399999999</c:v>
                </c:pt>
                <c:pt idx="5">
                  <c:v>1180004.45</c:v>
                </c:pt>
                <c:pt idx="6">
                  <c:v>1141763.22</c:v>
                </c:pt>
                <c:pt idx="7">
                  <c:v>1275452.57</c:v>
                </c:pt>
                <c:pt idx="8">
                  <c:v>1204730.08</c:v>
                </c:pt>
              </c:numCache>
            </c:numRef>
          </c:val>
          <c:smooth val="0"/>
        </c:ser>
        <c:dLbls>
          <c:showLegendKey val="0"/>
          <c:showVal val="0"/>
          <c:showCatName val="0"/>
          <c:showSerName val="0"/>
          <c:showPercent val="0"/>
          <c:showBubbleSize val="0"/>
        </c:dLbls>
        <c:marker val="1"/>
        <c:smooth val="0"/>
        <c:axId val="41477248"/>
        <c:axId val="41478784"/>
      </c:lineChart>
      <c:catAx>
        <c:axId val="41477248"/>
        <c:scaling>
          <c:orientation val="minMax"/>
        </c:scaling>
        <c:delete val="0"/>
        <c:axPos val="b"/>
        <c:numFmt formatCode="General" sourceLinked="1"/>
        <c:majorTickMark val="none"/>
        <c:minorTickMark val="none"/>
        <c:tickLblPos val="nextTo"/>
        <c:crossAx val="41478784"/>
        <c:crosses val="autoZero"/>
        <c:auto val="1"/>
        <c:lblAlgn val="ctr"/>
        <c:lblOffset val="100"/>
        <c:noMultiLvlLbl val="0"/>
      </c:catAx>
      <c:valAx>
        <c:axId val="41478784"/>
        <c:scaling>
          <c:orientation val="minMax"/>
        </c:scaling>
        <c:delete val="0"/>
        <c:axPos val="l"/>
        <c:majorGridlines/>
        <c:numFmt formatCode="#,##0" sourceLinked="1"/>
        <c:majorTickMark val="none"/>
        <c:minorTickMark val="none"/>
        <c:tickLblPos val="nextTo"/>
        <c:spPr>
          <a:ln w="9525">
            <a:noFill/>
          </a:ln>
        </c:spPr>
        <c:crossAx val="41477248"/>
        <c:crosses val="autoZero"/>
        <c:crossBetween val="between"/>
      </c:valAx>
      <c:valAx>
        <c:axId val="41881984"/>
        <c:scaling>
          <c:orientation val="minMax"/>
        </c:scaling>
        <c:delete val="0"/>
        <c:axPos val="r"/>
        <c:numFmt formatCode="#,##0" sourceLinked="1"/>
        <c:majorTickMark val="out"/>
        <c:minorTickMark val="none"/>
        <c:tickLblPos val="nextTo"/>
        <c:crossAx val="41883520"/>
        <c:crosses val="max"/>
        <c:crossBetween val="between"/>
      </c:valAx>
      <c:catAx>
        <c:axId val="41883520"/>
        <c:scaling>
          <c:orientation val="minMax"/>
        </c:scaling>
        <c:delete val="1"/>
        <c:axPos val="b"/>
        <c:numFmt formatCode="General" sourceLinked="1"/>
        <c:majorTickMark val="out"/>
        <c:minorTickMark val="none"/>
        <c:tickLblPos val="nextTo"/>
        <c:crossAx val="41881984"/>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u="sng"/>
              <a:t>Esteribar</a:t>
            </a:r>
          </a:p>
        </c:rich>
      </c:tx>
      <c:overlay val="0"/>
    </c:title>
    <c:autoTitleDeleted val="0"/>
    <c:plotArea>
      <c:layout/>
      <c:barChart>
        <c:barDir val="col"/>
        <c:grouping val="clustered"/>
        <c:varyColors val="0"/>
        <c:ser>
          <c:idx val="6"/>
          <c:order val="5"/>
          <c:tx>
            <c:strRef>
              <c:f>EsteribarAyegui!$L$12</c:f>
              <c:strCache>
                <c:ptCount val="1"/>
                <c:pt idx="0">
                  <c:v>Población</c:v>
                </c:pt>
              </c:strCache>
            </c:strRef>
          </c:tx>
          <c:spPr>
            <a:solidFill>
              <a:schemeClr val="tx2">
                <a:lumMod val="20000"/>
                <a:lumOff val="80000"/>
              </a:schemeClr>
            </a:solidFill>
          </c:spPr>
          <c:invertIfNegative val="0"/>
          <c:cat>
            <c:numRef>
              <c:f>EsteribarAyegui!$M$5:$U$5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EsteribarAyegui!$M$12:$U$12</c:f>
              <c:numCache>
                <c:formatCode>#,##0</c:formatCode>
                <c:ptCount val="9"/>
                <c:pt idx="0">
                  <c:v>2105</c:v>
                </c:pt>
                <c:pt idx="1">
                  <c:v>2202</c:v>
                </c:pt>
                <c:pt idx="2">
                  <c:v>2341</c:v>
                </c:pt>
                <c:pt idx="3">
                  <c:v>2432</c:v>
                </c:pt>
                <c:pt idx="4">
                  <c:v>2428</c:v>
                </c:pt>
                <c:pt idx="5">
                  <c:v>2509</c:v>
                </c:pt>
                <c:pt idx="6">
                  <c:v>2598</c:v>
                </c:pt>
                <c:pt idx="7">
                  <c:v>2590</c:v>
                </c:pt>
                <c:pt idx="8">
                  <c:v>2629</c:v>
                </c:pt>
              </c:numCache>
            </c:numRef>
          </c:val>
        </c:ser>
        <c:dLbls>
          <c:showLegendKey val="0"/>
          <c:showVal val="0"/>
          <c:showCatName val="0"/>
          <c:showSerName val="0"/>
          <c:showPercent val="0"/>
          <c:showBubbleSize val="0"/>
        </c:dLbls>
        <c:gapWidth val="150"/>
        <c:axId val="41943424"/>
        <c:axId val="41925248"/>
      </c:barChart>
      <c:lineChart>
        <c:grouping val="standard"/>
        <c:varyColors val="0"/>
        <c:ser>
          <c:idx val="2"/>
          <c:order val="0"/>
          <c:tx>
            <c:strRef>
              <c:f>EsteribarAyegui!$L$6</c:f>
              <c:strCache>
                <c:ptCount val="1"/>
                <c:pt idx="0">
                  <c:v>Fondo transferencias(FT)</c:v>
                </c:pt>
              </c:strCache>
            </c:strRef>
          </c:tx>
          <c:spPr>
            <a:ln w="50800">
              <a:solidFill>
                <a:srgbClr val="FF0000"/>
              </a:solidFill>
            </a:ln>
          </c:spPr>
          <c:marker>
            <c:symbol val="none"/>
          </c:marker>
          <c:cat>
            <c:numRef>
              <c:f>EsteribarAyegui!$M$5:$U$5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EsteribarAyegui!$M$6:$U$6</c:f>
              <c:numCache>
                <c:formatCode>#,##0.00</c:formatCode>
                <c:ptCount val="9"/>
                <c:pt idx="0">
                  <c:v>591623.55999999994</c:v>
                </c:pt>
                <c:pt idx="1">
                  <c:v>599397.59</c:v>
                </c:pt>
                <c:pt idx="2">
                  <c:v>606661.37999999989</c:v>
                </c:pt>
                <c:pt idx="3">
                  <c:v>617636.31999999995</c:v>
                </c:pt>
                <c:pt idx="4">
                  <c:v>651458.98</c:v>
                </c:pt>
                <c:pt idx="5">
                  <c:v>680249.82000000007</c:v>
                </c:pt>
                <c:pt idx="6">
                  <c:v>680249.92000000016</c:v>
                </c:pt>
                <c:pt idx="7">
                  <c:v>693174.57000000007</c:v>
                </c:pt>
                <c:pt idx="8">
                  <c:v>702185.88</c:v>
                </c:pt>
              </c:numCache>
            </c:numRef>
          </c:val>
          <c:smooth val="0"/>
        </c:ser>
        <c:ser>
          <c:idx val="3"/>
          <c:order val="1"/>
          <c:tx>
            <c:strRef>
              <c:f>EsteribarAyegui!$L$7</c:f>
              <c:strCache>
                <c:ptCount val="1"/>
                <c:pt idx="0">
                  <c:v>Gastos de funcionamiento</c:v>
                </c:pt>
              </c:strCache>
            </c:strRef>
          </c:tx>
          <c:spPr>
            <a:ln>
              <a:solidFill>
                <a:schemeClr val="accent6"/>
              </a:solidFill>
            </a:ln>
          </c:spPr>
          <c:marker>
            <c:symbol val="none"/>
          </c:marker>
          <c:cat>
            <c:numRef>
              <c:f>EsteribarAyegui!$M$5:$U$5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EsteribarAyegui!$M$7:$U$7</c:f>
              <c:numCache>
                <c:formatCode>#,##0.00</c:formatCode>
                <c:ptCount val="9"/>
                <c:pt idx="0">
                  <c:v>1839420.7400000002</c:v>
                </c:pt>
                <c:pt idx="1">
                  <c:v>1900333.9899999998</c:v>
                </c:pt>
                <c:pt idx="2">
                  <c:v>1968529.9300000002</c:v>
                </c:pt>
                <c:pt idx="3">
                  <c:v>2155268.9500000002</c:v>
                </c:pt>
                <c:pt idx="4">
                  <c:v>2212865.8900000006</c:v>
                </c:pt>
                <c:pt idx="5">
                  <c:v>2215994.7799999998</c:v>
                </c:pt>
                <c:pt idx="6">
                  <c:v>2315439.5499999998</c:v>
                </c:pt>
                <c:pt idx="7">
                  <c:v>2185404.8199999998</c:v>
                </c:pt>
                <c:pt idx="8">
                  <c:v>2221643.63</c:v>
                </c:pt>
              </c:numCache>
            </c:numRef>
          </c:val>
          <c:smooth val="0"/>
        </c:ser>
        <c:ser>
          <c:idx val="4"/>
          <c:order val="2"/>
          <c:tx>
            <c:strRef>
              <c:f>EsteribarAyegui!$L$8</c:f>
              <c:strCache>
                <c:ptCount val="1"/>
                <c:pt idx="0">
                  <c:v>Ingresos corrientes</c:v>
                </c:pt>
              </c:strCache>
            </c:strRef>
          </c:tx>
          <c:spPr>
            <a:ln>
              <a:solidFill>
                <a:schemeClr val="accent5"/>
              </a:solidFill>
            </a:ln>
          </c:spPr>
          <c:marker>
            <c:symbol val="none"/>
          </c:marker>
          <c:cat>
            <c:numRef>
              <c:f>EsteribarAyegui!$M$5:$U$5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EsteribarAyegui!$M$8:$U$8</c:f>
              <c:numCache>
                <c:formatCode>#,##0.00</c:formatCode>
                <c:ptCount val="9"/>
                <c:pt idx="0">
                  <c:v>2339048.9299999992</c:v>
                </c:pt>
                <c:pt idx="1">
                  <c:v>2343633.89</c:v>
                </c:pt>
                <c:pt idx="2">
                  <c:v>2513966.0600000005</c:v>
                </c:pt>
                <c:pt idx="3">
                  <c:v>2615607.2800000003</c:v>
                </c:pt>
                <c:pt idx="4">
                  <c:v>2810339.8899999997</c:v>
                </c:pt>
                <c:pt idx="5">
                  <c:v>2602314.2999999998</c:v>
                </c:pt>
                <c:pt idx="6">
                  <c:v>2790060.7099999995</c:v>
                </c:pt>
                <c:pt idx="7">
                  <c:v>2733704.97</c:v>
                </c:pt>
                <c:pt idx="8">
                  <c:v>2589900.79</c:v>
                </c:pt>
              </c:numCache>
            </c:numRef>
          </c:val>
          <c:smooth val="0"/>
        </c:ser>
        <c:ser>
          <c:idx val="0"/>
          <c:order val="3"/>
          <c:tx>
            <c:strRef>
              <c:f>EsteribarAyegui!$L$10</c:f>
              <c:strCache>
                <c:ptCount val="1"/>
                <c:pt idx="0">
                  <c:v>AHORRO BRUTO</c:v>
                </c:pt>
              </c:strCache>
            </c:strRef>
          </c:tx>
          <c:spPr>
            <a:ln>
              <a:solidFill>
                <a:schemeClr val="accent4"/>
              </a:solidFill>
            </a:ln>
          </c:spPr>
          <c:marker>
            <c:symbol val="none"/>
          </c:marker>
          <c:cat>
            <c:numRef>
              <c:f>EsteribarAyegui!$M$5:$U$5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EsteribarAyegui!$M$10:$U$10</c:f>
              <c:numCache>
                <c:formatCode>#,##0.00</c:formatCode>
                <c:ptCount val="9"/>
                <c:pt idx="0">
                  <c:v>499628.18999999901</c:v>
                </c:pt>
                <c:pt idx="1">
                  <c:v>443299.90000000037</c:v>
                </c:pt>
                <c:pt idx="2">
                  <c:v>545436.13000000035</c:v>
                </c:pt>
                <c:pt idx="3">
                  <c:v>460338.33000000007</c:v>
                </c:pt>
                <c:pt idx="4">
                  <c:v>597473.99999999907</c:v>
                </c:pt>
                <c:pt idx="5">
                  <c:v>386319.52</c:v>
                </c:pt>
                <c:pt idx="6">
                  <c:v>474621.15999999968</c:v>
                </c:pt>
                <c:pt idx="7">
                  <c:v>548300.15000000037</c:v>
                </c:pt>
                <c:pt idx="8">
                  <c:v>368257.16000000015</c:v>
                </c:pt>
              </c:numCache>
            </c:numRef>
          </c:val>
          <c:smooth val="0"/>
        </c:ser>
        <c:ser>
          <c:idx val="5"/>
          <c:order val="4"/>
          <c:tx>
            <c:strRef>
              <c:f>EsteribarAyegui!$L$11</c:f>
              <c:strCache>
                <c:ptCount val="1"/>
                <c:pt idx="0">
                  <c:v>Ingresos tributarios</c:v>
                </c:pt>
              </c:strCache>
            </c:strRef>
          </c:tx>
          <c:spPr>
            <a:ln>
              <a:solidFill>
                <a:schemeClr val="accent3"/>
              </a:solidFill>
            </a:ln>
          </c:spPr>
          <c:marker>
            <c:symbol val="none"/>
          </c:marker>
          <c:cat>
            <c:numRef>
              <c:f>EsteribarAyegui!$M$5:$U$5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EsteribarAyegui!$M$11:$U$11</c:f>
              <c:numCache>
                <c:formatCode>#,##0.00</c:formatCode>
                <c:ptCount val="9"/>
                <c:pt idx="0">
                  <c:v>1134967.94</c:v>
                </c:pt>
                <c:pt idx="1">
                  <c:v>986739.14000000013</c:v>
                </c:pt>
                <c:pt idx="2">
                  <c:v>1265726.9900000002</c:v>
                </c:pt>
                <c:pt idx="3">
                  <c:v>1087551.6700000002</c:v>
                </c:pt>
                <c:pt idx="4">
                  <c:v>1349217.06</c:v>
                </c:pt>
                <c:pt idx="5">
                  <c:v>1138664.75</c:v>
                </c:pt>
                <c:pt idx="6">
                  <c:v>1160656.5600000003</c:v>
                </c:pt>
                <c:pt idx="7">
                  <c:v>1122648.6499999999</c:v>
                </c:pt>
                <c:pt idx="8">
                  <c:v>1210795.7400000002</c:v>
                </c:pt>
              </c:numCache>
            </c:numRef>
          </c:val>
          <c:smooth val="0"/>
        </c:ser>
        <c:dLbls>
          <c:showLegendKey val="0"/>
          <c:showVal val="0"/>
          <c:showCatName val="0"/>
          <c:showSerName val="0"/>
          <c:showPercent val="0"/>
          <c:showBubbleSize val="0"/>
        </c:dLbls>
        <c:marker val="1"/>
        <c:smooth val="0"/>
        <c:axId val="41921920"/>
        <c:axId val="41923712"/>
      </c:lineChart>
      <c:catAx>
        <c:axId val="41921920"/>
        <c:scaling>
          <c:orientation val="minMax"/>
        </c:scaling>
        <c:delete val="0"/>
        <c:axPos val="b"/>
        <c:numFmt formatCode="General" sourceLinked="1"/>
        <c:majorTickMark val="none"/>
        <c:minorTickMark val="none"/>
        <c:tickLblPos val="nextTo"/>
        <c:crossAx val="41923712"/>
        <c:crosses val="autoZero"/>
        <c:auto val="1"/>
        <c:lblAlgn val="ctr"/>
        <c:lblOffset val="100"/>
        <c:noMultiLvlLbl val="0"/>
      </c:catAx>
      <c:valAx>
        <c:axId val="41923712"/>
        <c:scaling>
          <c:orientation val="minMax"/>
        </c:scaling>
        <c:delete val="0"/>
        <c:axPos val="l"/>
        <c:majorGridlines/>
        <c:numFmt formatCode="#,##0.00" sourceLinked="1"/>
        <c:majorTickMark val="none"/>
        <c:minorTickMark val="none"/>
        <c:tickLblPos val="nextTo"/>
        <c:spPr>
          <a:ln w="9525">
            <a:noFill/>
          </a:ln>
        </c:spPr>
        <c:crossAx val="41921920"/>
        <c:crosses val="autoZero"/>
        <c:crossBetween val="between"/>
      </c:valAx>
      <c:valAx>
        <c:axId val="41925248"/>
        <c:scaling>
          <c:orientation val="minMax"/>
        </c:scaling>
        <c:delete val="0"/>
        <c:axPos val="r"/>
        <c:numFmt formatCode="#,##0" sourceLinked="1"/>
        <c:majorTickMark val="out"/>
        <c:minorTickMark val="none"/>
        <c:tickLblPos val="nextTo"/>
        <c:crossAx val="41943424"/>
        <c:crosses val="max"/>
        <c:crossBetween val="between"/>
      </c:valAx>
      <c:catAx>
        <c:axId val="41943424"/>
        <c:scaling>
          <c:orientation val="minMax"/>
        </c:scaling>
        <c:delete val="1"/>
        <c:axPos val="b"/>
        <c:numFmt formatCode="General" sourceLinked="1"/>
        <c:majorTickMark val="out"/>
        <c:minorTickMark val="none"/>
        <c:tickLblPos val="nextTo"/>
        <c:crossAx val="41925248"/>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u="sng"/>
              <a:t>Aiegi</a:t>
            </a:r>
          </a:p>
        </c:rich>
      </c:tx>
      <c:overlay val="0"/>
    </c:title>
    <c:autoTitleDeleted val="0"/>
    <c:plotArea>
      <c:layout/>
      <c:barChart>
        <c:barDir val="col"/>
        <c:grouping val="clustered"/>
        <c:varyColors val="0"/>
        <c:ser>
          <c:idx val="6"/>
          <c:order val="5"/>
          <c:tx>
            <c:strRef>
              <c:f>EsteribarAyegui!$L$87</c:f>
              <c:strCache>
                <c:ptCount val="1"/>
                <c:pt idx="0">
                  <c:v>Población</c:v>
                </c:pt>
              </c:strCache>
            </c:strRef>
          </c:tx>
          <c:invertIfNegative val="0"/>
          <c:cat>
            <c:numRef>
              <c:f>EsteribarAyegui!$M$80:$U$80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EsteribarAyegui!$M$87:$U$87</c:f>
              <c:numCache>
                <c:formatCode>#,##0</c:formatCode>
                <c:ptCount val="9"/>
                <c:pt idx="0">
                  <c:v>1667</c:v>
                </c:pt>
                <c:pt idx="1">
                  <c:v>1742</c:v>
                </c:pt>
                <c:pt idx="2">
                  <c:v>1932</c:v>
                </c:pt>
                <c:pt idx="3">
                  <c:v>2026</c:v>
                </c:pt>
                <c:pt idx="4">
                  <c:v>2133</c:v>
                </c:pt>
                <c:pt idx="5">
                  <c:v>2191</c:v>
                </c:pt>
                <c:pt idx="6">
                  <c:v>2217</c:v>
                </c:pt>
                <c:pt idx="7">
                  <c:v>2241</c:v>
                </c:pt>
                <c:pt idx="8">
                  <c:v>2346</c:v>
                </c:pt>
              </c:numCache>
            </c:numRef>
          </c:val>
        </c:ser>
        <c:dLbls>
          <c:showLegendKey val="0"/>
          <c:showVal val="0"/>
          <c:showCatName val="0"/>
          <c:showSerName val="0"/>
          <c:showPercent val="0"/>
          <c:showBubbleSize val="0"/>
        </c:dLbls>
        <c:gapWidth val="150"/>
        <c:axId val="41990784"/>
        <c:axId val="41989248"/>
      </c:barChart>
      <c:lineChart>
        <c:grouping val="standard"/>
        <c:varyColors val="0"/>
        <c:ser>
          <c:idx val="3"/>
          <c:order val="0"/>
          <c:tx>
            <c:strRef>
              <c:f>EsteribarAyegui!$L$81</c:f>
              <c:strCache>
                <c:ptCount val="1"/>
                <c:pt idx="0">
                  <c:v>Fondo transferencias(FT)</c:v>
                </c:pt>
              </c:strCache>
            </c:strRef>
          </c:tx>
          <c:spPr>
            <a:ln w="50800">
              <a:solidFill>
                <a:srgbClr val="FF0000"/>
              </a:solidFill>
            </a:ln>
          </c:spPr>
          <c:marker>
            <c:symbol val="none"/>
          </c:marker>
          <c:cat>
            <c:numRef>
              <c:f>EsteribarAyegui!$M$80:$U$80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EsteribarAyegui!$M$81:$U$81</c:f>
              <c:numCache>
                <c:formatCode>#,##0</c:formatCode>
                <c:ptCount val="9"/>
                <c:pt idx="0">
                  <c:v>408504.09</c:v>
                </c:pt>
                <c:pt idx="1">
                  <c:v>415690.93</c:v>
                </c:pt>
                <c:pt idx="2">
                  <c:v>418848.66</c:v>
                </c:pt>
                <c:pt idx="3">
                  <c:v>430618.64</c:v>
                </c:pt>
                <c:pt idx="4">
                  <c:v>469299.21</c:v>
                </c:pt>
                <c:pt idx="5">
                  <c:v>511340.56</c:v>
                </c:pt>
                <c:pt idx="6">
                  <c:v>511340.56</c:v>
                </c:pt>
                <c:pt idx="7">
                  <c:v>521056.03</c:v>
                </c:pt>
                <c:pt idx="8">
                  <c:v>527829.76000000001</c:v>
                </c:pt>
              </c:numCache>
            </c:numRef>
          </c:val>
          <c:smooth val="0"/>
        </c:ser>
        <c:ser>
          <c:idx val="4"/>
          <c:order val="1"/>
          <c:tx>
            <c:strRef>
              <c:f>EsteribarAyegui!$L$82</c:f>
              <c:strCache>
                <c:ptCount val="1"/>
                <c:pt idx="0">
                  <c:v>Gastos de funcionamiento</c:v>
                </c:pt>
              </c:strCache>
            </c:strRef>
          </c:tx>
          <c:marker>
            <c:symbol val="none"/>
          </c:marker>
          <c:cat>
            <c:numRef>
              <c:f>EsteribarAyegui!$M$80:$U$80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EsteribarAyegui!$M$82:$U$82</c:f>
              <c:numCache>
                <c:formatCode>#,##0</c:formatCode>
                <c:ptCount val="9"/>
                <c:pt idx="0">
                  <c:v>920886.68</c:v>
                </c:pt>
                <c:pt idx="1">
                  <c:v>1061845.8400000001</c:v>
                </c:pt>
                <c:pt idx="2">
                  <c:v>997546.44</c:v>
                </c:pt>
                <c:pt idx="3">
                  <c:v>966036.51</c:v>
                </c:pt>
                <c:pt idx="4">
                  <c:v>994429.5</c:v>
                </c:pt>
                <c:pt idx="5">
                  <c:v>1019556.48</c:v>
                </c:pt>
                <c:pt idx="6">
                  <c:v>1020629.21</c:v>
                </c:pt>
                <c:pt idx="7">
                  <c:v>1108160.3799999999</c:v>
                </c:pt>
                <c:pt idx="8">
                  <c:v>1101688.3799999999</c:v>
                </c:pt>
              </c:numCache>
            </c:numRef>
          </c:val>
          <c:smooth val="0"/>
        </c:ser>
        <c:ser>
          <c:idx val="0"/>
          <c:order val="2"/>
          <c:tx>
            <c:strRef>
              <c:f>EsteribarAyegui!$L$83</c:f>
              <c:strCache>
                <c:ptCount val="1"/>
                <c:pt idx="0">
                  <c:v>Ingresos corrientes</c:v>
                </c:pt>
              </c:strCache>
            </c:strRef>
          </c:tx>
          <c:marker>
            <c:symbol val="none"/>
          </c:marker>
          <c:cat>
            <c:numRef>
              <c:f>EsteribarAyegui!$M$80:$U$80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EsteribarAyegui!$M$83:$U$83</c:f>
              <c:numCache>
                <c:formatCode>#,##0</c:formatCode>
                <c:ptCount val="9"/>
                <c:pt idx="0">
                  <c:v>1022622.59</c:v>
                </c:pt>
                <c:pt idx="1">
                  <c:v>1219747.69</c:v>
                </c:pt>
                <c:pt idx="2">
                  <c:v>1192733.31</c:v>
                </c:pt>
                <c:pt idx="3">
                  <c:v>1295619.6200000001</c:v>
                </c:pt>
                <c:pt idx="4">
                  <c:v>1238056.7</c:v>
                </c:pt>
                <c:pt idx="5">
                  <c:v>1205430.21</c:v>
                </c:pt>
                <c:pt idx="6">
                  <c:v>1259336.8899999999</c:v>
                </c:pt>
                <c:pt idx="7">
                  <c:v>1435096.72</c:v>
                </c:pt>
                <c:pt idx="8">
                  <c:v>1370794.67</c:v>
                </c:pt>
              </c:numCache>
            </c:numRef>
          </c:val>
          <c:smooth val="0"/>
        </c:ser>
        <c:ser>
          <c:idx val="1"/>
          <c:order val="3"/>
          <c:tx>
            <c:strRef>
              <c:f>EsteribarAyegui!$L$85</c:f>
              <c:strCache>
                <c:ptCount val="1"/>
                <c:pt idx="0">
                  <c:v>AHORRO BRUTO</c:v>
                </c:pt>
              </c:strCache>
            </c:strRef>
          </c:tx>
          <c:marker>
            <c:symbol val="none"/>
          </c:marker>
          <c:cat>
            <c:numRef>
              <c:f>EsteribarAyegui!$M$80:$U$80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EsteribarAyegui!$M$85:$U$85</c:f>
              <c:numCache>
                <c:formatCode>#,##0</c:formatCode>
                <c:ptCount val="9"/>
                <c:pt idx="0">
                  <c:v>101735.90999999992</c:v>
                </c:pt>
                <c:pt idx="1">
                  <c:v>157901.84999999986</c:v>
                </c:pt>
                <c:pt idx="2">
                  <c:v>195186.87000000011</c:v>
                </c:pt>
                <c:pt idx="3">
                  <c:v>329583.1100000001</c:v>
                </c:pt>
                <c:pt idx="4">
                  <c:v>243627.19999999995</c:v>
                </c:pt>
                <c:pt idx="5">
                  <c:v>185873.72999999998</c:v>
                </c:pt>
                <c:pt idx="6">
                  <c:v>238707.67999999993</c:v>
                </c:pt>
                <c:pt idx="7">
                  <c:v>326936.34000000008</c:v>
                </c:pt>
                <c:pt idx="8">
                  <c:v>269106.29000000004</c:v>
                </c:pt>
              </c:numCache>
            </c:numRef>
          </c:val>
          <c:smooth val="0"/>
        </c:ser>
        <c:ser>
          <c:idx val="5"/>
          <c:order val="4"/>
          <c:tx>
            <c:strRef>
              <c:f>EsteribarAyegui!$L$86</c:f>
              <c:strCache>
                <c:ptCount val="1"/>
                <c:pt idx="0">
                  <c:v>Ingresos tributarios</c:v>
                </c:pt>
              </c:strCache>
            </c:strRef>
          </c:tx>
          <c:marker>
            <c:symbol val="none"/>
          </c:marker>
          <c:cat>
            <c:numRef>
              <c:f>EsteribarAyegui!$M$80:$U$80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EsteribarAyegui!$M$86:$U$86</c:f>
              <c:numCache>
                <c:formatCode>#,##0</c:formatCode>
                <c:ptCount val="9"/>
                <c:pt idx="0">
                  <c:v>480346.59</c:v>
                </c:pt>
                <c:pt idx="1">
                  <c:v>668298.09</c:v>
                </c:pt>
                <c:pt idx="2">
                  <c:v>569536.65999999992</c:v>
                </c:pt>
                <c:pt idx="3">
                  <c:v>645743.81999999995</c:v>
                </c:pt>
                <c:pt idx="4">
                  <c:v>546706.87</c:v>
                </c:pt>
                <c:pt idx="5">
                  <c:v>524916.75</c:v>
                </c:pt>
                <c:pt idx="6">
                  <c:v>567854.12</c:v>
                </c:pt>
                <c:pt idx="7">
                  <c:v>675675.37</c:v>
                </c:pt>
                <c:pt idx="8">
                  <c:v>574788.1</c:v>
                </c:pt>
              </c:numCache>
            </c:numRef>
          </c:val>
          <c:smooth val="0"/>
        </c:ser>
        <c:dLbls>
          <c:showLegendKey val="0"/>
          <c:showVal val="0"/>
          <c:showCatName val="0"/>
          <c:showSerName val="0"/>
          <c:showPercent val="0"/>
          <c:showBubbleSize val="0"/>
        </c:dLbls>
        <c:marker val="1"/>
        <c:smooth val="0"/>
        <c:axId val="41977728"/>
        <c:axId val="41979264"/>
      </c:lineChart>
      <c:catAx>
        <c:axId val="41977728"/>
        <c:scaling>
          <c:orientation val="minMax"/>
        </c:scaling>
        <c:delete val="0"/>
        <c:axPos val="b"/>
        <c:numFmt formatCode="General" sourceLinked="1"/>
        <c:majorTickMark val="none"/>
        <c:minorTickMark val="none"/>
        <c:tickLblPos val="nextTo"/>
        <c:crossAx val="41979264"/>
        <c:crosses val="autoZero"/>
        <c:auto val="1"/>
        <c:lblAlgn val="ctr"/>
        <c:lblOffset val="100"/>
        <c:noMultiLvlLbl val="0"/>
      </c:catAx>
      <c:valAx>
        <c:axId val="41979264"/>
        <c:scaling>
          <c:orientation val="minMax"/>
        </c:scaling>
        <c:delete val="0"/>
        <c:axPos val="l"/>
        <c:majorGridlines/>
        <c:numFmt formatCode="#,##0" sourceLinked="1"/>
        <c:majorTickMark val="none"/>
        <c:minorTickMark val="none"/>
        <c:tickLblPos val="nextTo"/>
        <c:spPr>
          <a:ln w="9525">
            <a:noFill/>
          </a:ln>
        </c:spPr>
        <c:crossAx val="41977728"/>
        <c:crosses val="autoZero"/>
        <c:crossBetween val="between"/>
      </c:valAx>
      <c:valAx>
        <c:axId val="41989248"/>
        <c:scaling>
          <c:orientation val="minMax"/>
        </c:scaling>
        <c:delete val="0"/>
        <c:axPos val="r"/>
        <c:numFmt formatCode="#,##0" sourceLinked="1"/>
        <c:majorTickMark val="out"/>
        <c:minorTickMark val="none"/>
        <c:tickLblPos val="nextTo"/>
        <c:crossAx val="41990784"/>
        <c:crosses val="max"/>
        <c:crossBetween val="between"/>
      </c:valAx>
      <c:catAx>
        <c:axId val="41990784"/>
        <c:scaling>
          <c:orientation val="minMax"/>
        </c:scaling>
        <c:delete val="1"/>
        <c:axPos val="b"/>
        <c:numFmt formatCode="General" sourceLinked="1"/>
        <c:majorTickMark val="out"/>
        <c:minorTickMark val="none"/>
        <c:tickLblPos val="nextTo"/>
        <c:crossAx val="41989248"/>
        <c:crosses val="autoZero"/>
        <c:auto val="1"/>
        <c:lblAlgn val="ctr"/>
        <c:lblOffset val="100"/>
        <c:noMultiLvlLbl val="0"/>
      </c:catAx>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u="sng"/>
              <a:t>Tutera</a:t>
            </a:r>
          </a:p>
        </c:rich>
      </c:tx>
      <c:layout/>
      <c:overlay val="0"/>
    </c:title>
    <c:autoTitleDeleted val="0"/>
    <c:plotArea>
      <c:layout/>
      <c:barChart>
        <c:barDir val="col"/>
        <c:grouping val="clustered"/>
        <c:varyColors val="0"/>
        <c:ser>
          <c:idx val="5"/>
          <c:order val="5"/>
          <c:tx>
            <c:strRef>
              <c:f>Tudela!$A$26</c:f>
              <c:strCache>
                <c:ptCount val="1"/>
                <c:pt idx="0">
                  <c:v>Población</c:v>
                </c:pt>
              </c:strCache>
            </c:strRef>
          </c:tx>
          <c:spPr>
            <a:solidFill>
              <a:schemeClr val="tx2">
                <a:lumMod val="20000"/>
                <a:lumOff val="80000"/>
              </a:schemeClr>
            </a:solidFill>
          </c:spPr>
          <c:invertIfNegative val="0"/>
          <c:cat>
            <c:numRef>
              <c:f>Tudela!$B$19:$J$19</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Tudela!$B$26:$J$26</c:f>
              <c:numCache>
                <c:formatCode>#,##0</c:formatCode>
                <c:ptCount val="9"/>
                <c:pt idx="0">
                  <c:v>34717</c:v>
                </c:pt>
                <c:pt idx="1">
                  <c:v>35268</c:v>
                </c:pt>
                <c:pt idx="2">
                  <c:v>35429</c:v>
                </c:pt>
                <c:pt idx="3">
                  <c:v>35358</c:v>
                </c:pt>
                <c:pt idx="4">
                  <c:v>35369</c:v>
                </c:pt>
                <c:pt idx="5">
                  <c:v>35062</c:v>
                </c:pt>
                <c:pt idx="6">
                  <c:v>35388</c:v>
                </c:pt>
                <c:pt idx="7">
                  <c:v>35170</c:v>
                </c:pt>
                <c:pt idx="8">
                  <c:v>35298</c:v>
                </c:pt>
              </c:numCache>
            </c:numRef>
          </c:val>
        </c:ser>
        <c:dLbls>
          <c:showLegendKey val="0"/>
          <c:showVal val="0"/>
          <c:showCatName val="0"/>
          <c:showSerName val="0"/>
          <c:showPercent val="0"/>
          <c:showBubbleSize val="0"/>
        </c:dLbls>
        <c:gapWidth val="150"/>
        <c:axId val="38931072"/>
        <c:axId val="38929536"/>
      </c:barChart>
      <c:lineChart>
        <c:grouping val="standard"/>
        <c:varyColors val="0"/>
        <c:ser>
          <c:idx val="2"/>
          <c:order val="0"/>
          <c:tx>
            <c:strRef>
              <c:f>Tudela!$A$20</c:f>
              <c:strCache>
                <c:ptCount val="1"/>
                <c:pt idx="0">
                  <c:v>Fondo transferencias(FT)</c:v>
                </c:pt>
              </c:strCache>
            </c:strRef>
          </c:tx>
          <c:spPr>
            <a:ln w="63500">
              <a:solidFill>
                <a:srgbClr val="FF0000"/>
              </a:solidFill>
            </a:ln>
          </c:spPr>
          <c:marker>
            <c:symbol val="none"/>
          </c:marker>
          <c:cat>
            <c:numRef>
              <c:f>Tudela!$B$19:$J$19</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Tudela!$B$20:$J$20</c:f>
              <c:numCache>
                <c:formatCode>#,##0</c:formatCode>
                <c:ptCount val="9"/>
                <c:pt idx="0">
                  <c:v>9285049.4399999995</c:v>
                </c:pt>
                <c:pt idx="1">
                  <c:v>9285049.4399999995</c:v>
                </c:pt>
                <c:pt idx="2">
                  <c:v>9168770.9400000013</c:v>
                </c:pt>
                <c:pt idx="3">
                  <c:v>9168770.9399999995</c:v>
                </c:pt>
                <c:pt idx="4">
                  <c:v>9168770.9399999995</c:v>
                </c:pt>
                <c:pt idx="5">
                  <c:v>9214827.8699999992</c:v>
                </c:pt>
                <c:pt idx="6">
                  <c:v>9214827.8800000008</c:v>
                </c:pt>
                <c:pt idx="7">
                  <c:v>9389909.5999999996</c:v>
                </c:pt>
                <c:pt idx="8">
                  <c:v>9511978.4399999995</c:v>
                </c:pt>
              </c:numCache>
            </c:numRef>
          </c:val>
          <c:smooth val="0"/>
        </c:ser>
        <c:ser>
          <c:idx val="3"/>
          <c:order val="1"/>
          <c:tx>
            <c:strRef>
              <c:f>Tudela!$A$21</c:f>
              <c:strCache>
                <c:ptCount val="1"/>
                <c:pt idx="0">
                  <c:v>Gastos de funcionamiento</c:v>
                </c:pt>
              </c:strCache>
            </c:strRef>
          </c:tx>
          <c:spPr>
            <a:ln>
              <a:solidFill>
                <a:schemeClr val="accent6"/>
              </a:solidFill>
            </a:ln>
          </c:spPr>
          <c:marker>
            <c:symbol val="none"/>
          </c:marker>
          <c:cat>
            <c:numRef>
              <c:f>Tudela!$B$19:$J$19</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Tudela!$B$21:$J$21</c:f>
              <c:numCache>
                <c:formatCode>#,##0</c:formatCode>
                <c:ptCount val="9"/>
                <c:pt idx="0">
                  <c:v>38279577.020000011</c:v>
                </c:pt>
                <c:pt idx="1">
                  <c:v>33896344.030000001</c:v>
                </c:pt>
                <c:pt idx="2">
                  <c:v>33092643.600000009</c:v>
                </c:pt>
                <c:pt idx="3">
                  <c:v>29216255.810000002</c:v>
                </c:pt>
                <c:pt idx="4">
                  <c:v>29120466.889999993</c:v>
                </c:pt>
                <c:pt idx="5">
                  <c:v>29836179.940000005</c:v>
                </c:pt>
                <c:pt idx="6">
                  <c:v>30288216.589999996</c:v>
                </c:pt>
                <c:pt idx="7">
                  <c:v>30262406.740000002</c:v>
                </c:pt>
                <c:pt idx="8">
                  <c:v>30953702.849999998</c:v>
                </c:pt>
              </c:numCache>
            </c:numRef>
          </c:val>
          <c:smooth val="0"/>
        </c:ser>
        <c:ser>
          <c:idx val="0"/>
          <c:order val="2"/>
          <c:tx>
            <c:strRef>
              <c:f>Tudela!$A$23</c:f>
              <c:strCache>
                <c:ptCount val="1"/>
                <c:pt idx="0">
                  <c:v>Ingresos corrientes(sin FT)</c:v>
                </c:pt>
              </c:strCache>
            </c:strRef>
          </c:tx>
          <c:spPr>
            <a:ln>
              <a:solidFill>
                <a:schemeClr val="accent5"/>
              </a:solidFill>
            </a:ln>
          </c:spPr>
          <c:marker>
            <c:symbol val="none"/>
          </c:marker>
          <c:cat>
            <c:numRef>
              <c:f>Tudela!$B$19:$J$19</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Tudela!$B$23:$J$23</c:f>
              <c:numCache>
                <c:formatCode>#,##0</c:formatCode>
                <c:ptCount val="9"/>
                <c:pt idx="0">
                  <c:v>28823738.599999994</c:v>
                </c:pt>
                <c:pt idx="1">
                  <c:v>26981322.589999996</c:v>
                </c:pt>
                <c:pt idx="2">
                  <c:v>25087628.079999994</c:v>
                </c:pt>
                <c:pt idx="3">
                  <c:v>25367447.280000001</c:v>
                </c:pt>
                <c:pt idx="4">
                  <c:v>25499470.450000003</c:v>
                </c:pt>
                <c:pt idx="5">
                  <c:v>25889803.93</c:v>
                </c:pt>
                <c:pt idx="6">
                  <c:v>26837054.079999998</c:v>
                </c:pt>
                <c:pt idx="7">
                  <c:v>28177778.479999997</c:v>
                </c:pt>
                <c:pt idx="8">
                  <c:v>27994453.75</c:v>
                </c:pt>
              </c:numCache>
            </c:numRef>
          </c:val>
          <c:smooth val="0"/>
        </c:ser>
        <c:ser>
          <c:idx val="1"/>
          <c:order val="3"/>
          <c:tx>
            <c:strRef>
              <c:f>Tudela!$A$24</c:f>
              <c:strCache>
                <c:ptCount val="1"/>
                <c:pt idx="0">
                  <c:v>AHORRO BRUTO</c:v>
                </c:pt>
              </c:strCache>
            </c:strRef>
          </c:tx>
          <c:spPr>
            <a:ln>
              <a:solidFill>
                <a:schemeClr val="accent4"/>
              </a:solidFill>
            </a:ln>
          </c:spPr>
          <c:marker>
            <c:symbol val="none"/>
          </c:marker>
          <c:cat>
            <c:numRef>
              <c:f>Tudela!$B$19:$J$19</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Tudela!$B$24:$J$24</c:f>
              <c:numCache>
                <c:formatCode>#,##0</c:formatCode>
                <c:ptCount val="9"/>
                <c:pt idx="0">
                  <c:v>-170788.98000001907</c:v>
                </c:pt>
                <c:pt idx="1">
                  <c:v>2370027.9999999925</c:v>
                </c:pt>
                <c:pt idx="2">
                  <c:v>1163755.4199999869</c:v>
                </c:pt>
                <c:pt idx="3">
                  <c:v>5319962.4099999964</c:v>
                </c:pt>
                <c:pt idx="4">
                  <c:v>5547774.5000000075</c:v>
                </c:pt>
                <c:pt idx="5">
                  <c:v>5268451.859999992</c:v>
                </c:pt>
                <c:pt idx="6">
                  <c:v>5763665.3700000048</c:v>
                </c:pt>
                <c:pt idx="7">
                  <c:v>7305281.3399999961</c:v>
                </c:pt>
                <c:pt idx="8">
                  <c:v>6552729.3399999999</c:v>
                </c:pt>
              </c:numCache>
            </c:numRef>
          </c:val>
          <c:smooth val="0"/>
        </c:ser>
        <c:ser>
          <c:idx val="4"/>
          <c:order val="4"/>
          <c:tx>
            <c:strRef>
              <c:f>Tudela!$A$25</c:f>
              <c:strCache>
                <c:ptCount val="1"/>
                <c:pt idx="0">
                  <c:v>Ingresos tributarios</c:v>
                </c:pt>
              </c:strCache>
            </c:strRef>
          </c:tx>
          <c:spPr>
            <a:ln>
              <a:solidFill>
                <a:schemeClr val="accent3"/>
              </a:solidFill>
            </a:ln>
          </c:spPr>
          <c:marker>
            <c:symbol val="none"/>
          </c:marker>
          <c:cat>
            <c:numRef>
              <c:f>Tudela!$B$19:$J$19</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Tudela!$B$25:$J$25</c:f>
              <c:numCache>
                <c:formatCode>#,##0</c:formatCode>
                <c:ptCount val="9"/>
                <c:pt idx="0">
                  <c:v>19853774.989999998</c:v>
                </c:pt>
                <c:pt idx="1">
                  <c:v>20641536.509999998</c:v>
                </c:pt>
                <c:pt idx="2">
                  <c:v>20109457.149999999</c:v>
                </c:pt>
                <c:pt idx="3">
                  <c:v>20907285.130000003</c:v>
                </c:pt>
                <c:pt idx="4">
                  <c:v>20807113.210000001</c:v>
                </c:pt>
                <c:pt idx="5">
                  <c:v>21038930.419999998</c:v>
                </c:pt>
                <c:pt idx="6">
                  <c:v>22116699.66</c:v>
                </c:pt>
                <c:pt idx="7">
                  <c:v>22634794.079999998</c:v>
                </c:pt>
                <c:pt idx="8">
                  <c:v>22100237.060000002</c:v>
                </c:pt>
              </c:numCache>
            </c:numRef>
          </c:val>
          <c:smooth val="0"/>
        </c:ser>
        <c:dLbls>
          <c:showLegendKey val="0"/>
          <c:showVal val="0"/>
          <c:showCatName val="0"/>
          <c:showSerName val="0"/>
          <c:showPercent val="0"/>
          <c:showBubbleSize val="0"/>
        </c:dLbls>
        <c:marker val="1"/>
        <c:smooth val="0"/>
        <c:axId val="93894528"/>
        <c:axId val="93896064"/>
      </c:lineChart>
      <c:catAx>
        <c:axId val="93894528"/>
        <c:scaling>
          <c:orientation val="minMax"/>
        </c:scaling>
        <c:delete val="0"/>
        <c:axPos val="b"/>
        <c:numFmt formatCode="General" sourceLinked="1"/>
        <c:majorTickMark val="none"/>
        <c:minorTickMark val="none"/>
        <c:tickLblPos val="nextTo"/>
        <c:crossAx val="93896064"/>
        <c:crosses val="autoZero"/>
        <c:auto val="1"/>
        <c:lblAlgn val="ctr"/>
        <c:lblOffset val="100"/>
        <c:noMultiLvlLbl val="0"/>
      </c:catAx>
      <c:valAx>
        <c:axId val="93896064"/>
        <c:scaling>
          <c:orientation val="minMax"/>
        </c:scaling>
        <c:delete val="0"/>
        <c:axPos val="l"/>
        <c:majorGridlines/>
        <c:numFmt formatCode="#,##0" sourceLinked="1"/>
        <c:majorTickMark val="none"/>
        <c:minorTickMark val="none"/>
        <c:tickLblPos val="nextTo"/>
        <c:spPr>
          <a:ln w="9525">
            <a:noFill/>
          </a:ln>
        </c:spPr>
        <c:crossAx val="93894528"/>
        <c:crosses val="autoZero"/>
        <c:crossBetween val="between"/>
      </c:valAx>
      <c:valAx>
        <c:axId val="38929536"/>
        <c:scaling>
          <c:orientation val="minMax"/>
        </c:scaling>
        <c:delete val="0"/>
        <c:axPos val="r"/>
        <c:numFmt formatCode="#,##0" sourceLinked="1"/>
        <c:majorTickMark val="out"/>
        <c:minorTickMark val="none"/>
        <c:tickLblPos val="nextTo"/>
        <c:crossAx val="38931072"/>
        <c:crosses val="max"/>
        <c:crossBetween val="between"/>
      </c:valAx>
      <c:catAx>
        <c:axId val="38931072"/>
        <c:scaling>
          <c:orientation val="minMax"/>
        </c:scaling>
        <c:delete val="1"/>
        <c:axPos val="b"/>
        <c:numFmt formatCode="General" sourceLinked="1"/>
        <c:majorTickMark val="out"/>
        <c:minorTickMark val="none"/>
        <c:tickLblPos val="nextTo"/>
        <c:crossAx val="38929536"/>
        <c:crosses val="autoZero"/>
        <c:auto val="1"/>
        <c:lblAlgn val="ctr"/>
        <c:lblOffset val="100"/>
        <c:noMultiLvlLbl val="0"/>
      </c:catAx>
    </c:plotArea>
    <c:legend>
      <c:legendPos val="b"/>
      <c:layou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u="sng"/>
              <a:t>Olazti</a:t>
            </a:r>
          </a:p>
        </c:rich>
      </c:tx>
      <c:overlay val="0"/>
    </c:title>
    <c:autoTitleDeleted val="0"/>
    <c:plotArea>
      <c:layout/>
      <c:barChart>
        <c:barDir val="col"/>
        <c:grouping val="clustered"/>
        <c:varyColors val="0"/>
        <c:ser>
          <c:idx val="6"/>
          <c:order val="5"/>
          <c:tx>
            <c:strRef>
              <c:f>'Olazti-Falces-Andosilla'!$L$37</c:f>
              <c:strCache>
                <c:ptCount val="1"/>
                <c:pt idx="0">
                  <c:v>Población</c:v>
                </c:pt>
              </c:strCache>
            </c:strRef>
          </c:tx>
          <c:invertIfNegative val="0"/>
          <c:cat>
            <c:numRef>
              <c:f>'Olazti-Falces-Andosilla'!$M$30:$U$30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'Olazti-Falces-Andosilla'!$M$37:$U$37</c:f>
              <c:numCache>
                <c:formatCode>#,##0</c:formatCode>
                <c:ptCount val="9"/>
                <c:pt idx="0">
                  <c:v>1737</c:v>
                </c:pt>
                <c:pt idx="1">
                  <c:v>1719</c:v>
                </c:pt>
                <c:pt idx="2">
                  <c:v>1696</c:v>
                </c:pt>
                <c:pt idx="3">
                  <c:v>1662</c:v>
                </c:pt>
                <c:pt idx="4">
                  <c:v>1627</c:v>
                </c:pt>
                <c:pt idx="5">
                  <c:v>1552</c:v>
                </c:pt>
                <c:pt idx="6">
                  <c:v>1520</c:v>
                </c:pt>
                <c:pt idx="7">
                  <c:v>1522</c:v>
                </c:pt>
                <c:pt idx="8">
                  <c:v>1518</c:v>
                </c:pt>
              </c:numCache>
            </c:numRef>
          </c:val>
        </c:ser>
        <c:dLbls>
          <c:showLegendKey val="0"/>
          <c:showVal val="0"/>
          <c:showCatName val="0"/>
          <c:showSerName val="0"/>
          <c:showPercent val="0"/>
          <c:showBubbleSize val="0"/>
        </c:dLbls>
        <c:gapWidth val="75"/>
        <c:axId val="42316928"/>
        <c:axId val="42315136"/>
      </c:barChart>
      <c:lineChart>
        <c:grouping val="standard"/>
        <c:varyColors val="0"/>
        <c:ser>
          <c:idx val="2"/>
          <c:order val="0"/>
          <c:tx>
            <c:strRef>
              <c:f>'Olazti-Falces-Andosilla'!$L$31</c:f>
              <c:strCache>
                <c:ptCount val="1"/>
                <c:pt idx="0">
                  <c:v>Fondo transferencias(FT)</c:v>
                </c:pt>
              </c:strCache>
            </c:strRef>
          </c:tx>
          <c:spPr>
            <a:ln w="50800">
              <a:solidFill>
                <a:srgbClr val="FF0000"/>
              </a:solidFill>
            </a:ln>
          </c:spPr>
          <c:marker>
            <c:symbol val="none"/>
          </c:marker>
          <c:cat>
            <c:numRef>
              <c:f>'Olazti-Falces-Andosilla'!$M$30:$U$30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'Olazti-Falces-Andosilla'!$M$31:$U$31</c:f>
              <c:numCache>
                <c:formatCode>#,##0</c:formatCode>
                <c:ptCount val="9"/>
                <c:pt idx="0">
                  <c:v>416666.07</c:v>
                </c:pt>
                <c:pt idx="1">
                  <c:v>416666.07</c:v>
                </c:pt>
                <c:pt idx="2">
                  <c:v>411448.08</c:v>
                </c:pt>
                <c:pt idx="3">
                  <c:v>411448.08</c:v>
                </c:pt>
                <c:pt idx="4">
                  <c:v>411448.08</c:v>
                </c:pt>
                <c:pt idx="5">
                  <c:v>411448.08</c:v>
                </c:pt>
                <c:pt idx="6">
                  <c:v>411448.08</c:v>
                </c:pt>
                <c:pt idx="7">
                  <c:v>419265.59</c:v>
                </c:pt>
                <c:pt idx="8">
                  <c:v>424716.04</c:v>
                </c:pt>
              </c:numCache>
            </c:numRef>
          </c:val>
          <c:smooth val="0"/>
        </c:ser>
        <c:ser>
          <c:idx val="3"/>
          <c:order val="1"/>
          <c:tx>
            <c:strRef>
              <c:f>'Olazti-Falces-Andosilla'!$L$32</c:f>
              <c:strCache>
                <c:ptCount val="1"/>
                <c:pt idx="0">
                  <c:v>Gastos de funcionamiento</c:v>
                </c:pt>
              </c:strCache>
            </c:strRef>
          </c:tx>
          <c:marker>
            <c:symbol val="none"/>
          </c:marker>
          <c:cat>
            <c:numRef>
              <c:f>'Olazti-Falces-Andosilla'!$M$30:$U$30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'Olazti-Falces-Andosilla'!$M$32:$U$32</c:f>
              <c:numCache>
                <c:formatCode>#,##0</c:formatCode>
                <c:ptCount val="9"/>
                <c:pt idx="0">
                  <c:v>1509498.41</c:v>
                </c:pt>
                <c:pt idx="1">
                  <c:v>1370307.64</c:v>
                </c:pt>
                <c:pt idx="2">
                  <c:v>1285855.8699999999</c:v>
                </c:pt>
                <c:pt idx="3">
                  <c:v>1363038.49</c:v>
                </c:pt>
                <c:pt idx="4">
                  <c:v>1380590.22</c:v>
                </c:pt>
                <c:pt idx="5">
                  <c:v>1465455.8900000001</c:v>
                </c:pt>
                <c:pt idx="6">
                  <c:v>1581055.41</c:v>
                </c:pt>
                <c:pt idx="7">
                  <c:v>1377679.8800000001</c:v>
                </c:pt>
                <c:pt idx="8">
                  <c:v>1825351.04</c:v>
                </c:pt>
              </c:numCache>
            </c:numRef>
          </c:val>
          <c:smooth val="0"/>
        </c:ser>
        <c:ser>
          <c:idx val="0"/>
          <c:order val="2"/>
          <c:tx>
            <c:strRef>
              <c:f>'Olazti-Falces-Andosilla'!$L$34</c:f>
              <c:strCache>
                <c:ptCount val="1"/>
                <c:pt idx="0">
                  <c:v>Ingresos corrientes(sin FT)</c:v>
                </c:pt>
              </c:strCache>
            </c:strRef>
          </c:tx>
          <c:marker>
            <c:symbol val="none"/>
          </c:marker>
          <c:cat>
            <c:numRef>
              <c:f>'Olazti-Falces-Andosilla'!$M$30:$U$30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'Olazti-Falces-Andosilla'!$M$34:$U$34</c:f>
              <c:numCache>
                <c:formatCode>#,##0</c:formatCode>
                <c:ptCount val="9"/>
                <c:pt idx="0">
                  <c:v>1667635.77</c:v>
                </c:pt>
                <c:pt idx="1">
                  <c:v>1363772.18</c:v>
                </c:pt>
                <c:pt idx="2">
                  <c:v>1380276.93</c:v>
                </c:pt>
                <c:pt idx="3">
                  <c:v>1339852.6399999999</c:v>
                </c:pt>
                <c:pt idx="4">
                  <c:v>1376446.88</c:v>
                </c:pt>
                <c:pt idx="5">
                  <c:v>1536258.09</c:v>
                </c:pt>
                <c:pt idx="6">
                  <c:v>1772460.8199999998</c:v>
                </c:pt>
                <c:pt idx="7">
                  <c:v>1379309.83</c:v>
                </c:pt>
                <c:pt idx="8">
                  <c:v>1381923.06</c:v>
                </c:pt>
              </c:numCache>
            </c:numRef>
          </c:val>
          <c:smooth val="0"/>
        </c:ser>
        <c:ser>
          <c:idx val="4"/>
          <c:order val="3"/>
          <c:tx>
            <c:strRef>
              <c:f>'Olazti-Falces-Andosilla'!$L$35</c:f>
              <c:strCache>
                <c:ptCount val="1"/>
                <c:pt idx="0">
                  <c:v>AHORRO BRUTO</c:v>
                </c:pt>
              </c:strCache>
            </c:strRef>
          </c:tx>
          <c:marker>
            <c:symbol val="none"/>
          </c:marker>
          <c:cat>
            <c:numRef>
              <c:f>'Olazti-Falces-Andosilla'!$M$30:$U$30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'Olazti-Falces-Andosilla'!$M$35:$U$35</c:f>
              <c:numCache>
                <c:formatCode>#,##0</c:formatCode>
                <c:ptCount val="9"/>
                <c:pt idx="0">
                  <c:v>574803.43000000017</c:v>
                </c:pt>
                <c:pt idx="1">
                  <c:v>410130.6100000001</c:v>
                </c:pt>
                <c:pt idx="2">
                  <c:v>505869.14000000013</c:v>
                </c:pt>
                <c:pt idx="3">
                  <c:v>388262.23</c:v>
                </c:pt>
                <c:pt idx="4">
                  <c:v>407304.74</c:v>
                </c:pt>
                <c:pt idx="5">
                  <c:v>482250.28</c:v>
                </c:pt>
                <c:pt idx="6">
                  <c:v>602853.49</c:v>
                </c:pt>
                <c:pt idx="7">
                  <c:v>420895.54000000004</c:v>
                </c:pt>
                <c:pt idx="8">
                  <c:v>-18711.939999999944</c:v>
                </c:pt>
              </c:numCache>
            </c:numRef>
          </c:val>
          <c:smooth val="0"/>
        </c:ser>
        <c:ser>
          <c:idx val="5"/>
          <c:order val="4"/>
          <c:tx>
            <c:strRef>
              <c:f>'Olazti-Falces-Andosilla'!$L$36</c:f>
              <c:strCache>
                <c:ptCount val="1"/>
                <c:pt idx="0">
                  <c:v>Ingresos tributarios</c:v>
                </c:pt>
              </c:strCache>
            </c:strRef>
          </c:tx>
          <c:marker>
            <c:symbol val="none"/>
          </c:marker>
          <c:cat>
            <c:numRef>
              <c:f>'Olazti-Falces-Andosilla'!$M$30:$U$30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'Olazti-Falces-Andosilla'!$M$36:$U$36</c:f>
              <c:numCache>
                <c:formatCode>#,##0</c:formatCode>
                <c:ptCount val="9"/>
                <c:pt idx="0">
                  <c:v>933894.54</c:v>
                </c:pt>
                <c:pt idx="1">
                  <c:v>869135.55</c:v>
                </c:pt>
                <c:pt idx="2">
                  <c:v>856205.05999999994</c:v>
                </c:pt>
                <c:pt idx="3">
                  <c:v>798019.73</c:v>
                </c:pt>
                <c:pt idx="4">
                  <c:v>874194.23</c:v>
                </c:pt>
                <c:pt idx="5">
                  <c:v>997072.94</c:v>
                </c:pt>
                <c:pt idx="6">
                  <c:v>1431799.9600000002</c:v>
                </c:pt>
                <c:pt idx="7">
                  <c:v>824390.27</c:v>
                </c:pt>
                <c:pt idx="8">
                  <c:v>966095.64</c:v>
                </c:pt>
              </c:numCache>
            </c:numRef>
          </c:val>
          <c:smooth val="0"/>
        </c:ser>
        <c:dLbls>
          <c:showLegendKey val="0"/>
          <c:showVal val="0"/>
          <c:showCatName val="0"/>
          <c:showSerName val="0"/>
          <c:showPercent val="0"/>
          <c:showBubbleSize val="0"/>
        </c:dLbls>
        <c:marker val="1"/>
        <c:smooth val="0"/>
        <c:axId val="42312064"/>
        <c:axId val="42313600"/>
      </c:lineChart>
      <c:catAx>
        <c:axId val="42312064"/>
        <c:scaling>
          <c:orientation val="minMax"/>
        </c:scaling>
        <c:delete val="0"/>
        <c:axPos val="b"/>
        <c:numFmt formatCode="General" sourceLinked="1"/>
        <c:majorTickMark val="none"/>
        <c:minorTickMark val="none"/>
        <c:tickLblPos val="nextTo"/>
        <c:crossAx val="42313600"/>
        <c:crosses val="autoZero"/>
        <c:auto val="1"/>
        <c:lblAlgn val="ctr"/>
        <c:lblOffset val="100"/>
        <c:noMultiLvlLbl val="0"/>
      </c:catAx>
      <c:valAx>
        <c:axId val="42313600"/>
        <c:scaling>
          <c:orientation val="minMax"/>
        </c:scaling>
        <c:delete val="0"/>
        <c:axPos val="l"/>
        <c:majorGridlines/>
        <c:numFmt formatCode="#,##0" sourceLinked="1"/>
        <c:majorTickMark val="none"/>
        <c:minorTickMark val="none"/>
        <c:tickLblPos val="nextTo"/>
        <c:spPr>
          <a:ln w="9525">
            <a:noFill/>
          </a:ln>
        </c:spPr>
        <c:crossAx val="42312064"/>
        <c:crosses val="autoZero"/>
        <c:crossBetween val="between"/>
      </c:valAx>
      <c:valAx>
        <c:axId val="42315136"/>
        <c:scaling>
          <c:orientation val="minMax"/>
        </c:scaling>
        <c:delete val="0"/>
        <c:axPos val="r"/>
        <c:numFmt formatCode="#,##0" sourceLinked="1"/>
        <c:majorTickMark val="out"/>
        <c:minorTickMark val="none"/>
        <c:tickLblPos val="nextTo"/>
        <c:crossAx val="42316928"/>
        <c:crosses val="max"/>
        <c:crossBetween val="between"/>
      </c:valAx>
      <c:catAx>
        <c:axId val="42316928"/>
        <c:scaling>
          <c:orientation val="minMax"/>
        </c:scaling>
        <c:delete val="1"/>
        <c:axPos val="b"/>
        <c:numFmt formatCode="General" sourceLinked="1"/>
        <c:majorTickMark val="out"/>
        <c:minorTickMark val="none"/>
        <c:tickLblPos val="nextTo"/>
        <c:crossAx val="42315136"/>
        <c:crosses val="autoZero"/>
        <c:auto val="1"/>
        <c:lblAlgn val="ctr"/>
        <c:lblOffset val="100"/>
        <c:noMultiLvlLbl val="0"/>
      </c:catAx>
    </c:plotArea>
    <c:legend>
      <c:legendPos val="b"/>
      <c:overlay val="0"/>
    </c:legend>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u="sng"/>
              <a:t>Lekunberri</a:t>
            </a:r>
          </a:p>
        </c:rich>
      </c:tx>
      <c:overlay val="0"/>
    </c:title>
    <c:autoTitleDeleted val="0"/>
    <c:plotArea>
      <c:layout/>
      <c:barChart>
        <c:barDir val="col"/>
        <c:grouping val="clustered"/>
        <c:varyColors val="0"/>
        <c:ser>
          <c:idx val="6"/>
          <c:order val="5"/>
          <c:tx>
            <c:strRef>
              <c:f>LekunIzaVillatuerta!$L$13</c:f>
              <c:strCache>
                <c:ptCount val="1"/>
                <c:pt idx="0">
                  <c:v>Población</c:v>
                </c:pt>
              </c:strCache>
            </c:strRef>
          </c:tx>
          <c:invertIfNegative val="0"/>
          <c:cat>
            <c:numRef>
              <c:f>LekunIzaVillatuerta!$M$6:$U$6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LekunIzaVillatuerta!$M$13:$U$13</c:f>
              <c:numCache>
                <c:formatCode>#,##0</c:formatCode>
                <c:ptCount val="9"/>
                <c:pt idx="0">
                  <c:v>1386</c:v>
                </c:pt>
                <c:pt idx="1">
                  <c:v>1432</c:v>
                </c:pt>
                <c:pt idx="2">
                  <c:v>1473</c:v>
                </c:pt>
                <c:pt idx="3">
                  <c:v>1463</c:v>
                </c:pt>
                <c:pt idx="4">
                  <c:v>1486</c:v>
                </c:pt>
                <c:pt idx="5">
                  <c:v>1469</c:v>
                </c:pt>
                <c:pt idx="6">
                  <c:v>1483</c:v>
                </c:pt>
                <c:pt idx="7">
                  <c:v>1452</c:v>
                </c:pt>
                <c:pt idx="8">
                  <c:v>1502</c:v>
                </c:pt>
              </c:numCache>
            </c:numRef>
          </c:val>
        </c:ser>
        <c:dLbls>
          <c:showLegendKey val="0"/>
          <c:showVal val="0"/>
          <c:showCatName val="0"/>
          <c:showSerName val="0"/>
          <c:showPercent val="0"/>
          <c:showBubbleSize val="0"/>
        </c:dLbls>
        <c:gapWidth val="150"/>
        <c:axId val="41503744"/>
        <c:axId val="41502208"/>
      </c:barChart>
      <c:lineChart>
        <c:grouping val="standard"/>
        <c:varyColors val="0"/>
        <c:ser>
          <c:idx val="3"/>
          <c:order val="0"/>
          <c:tx>
            <c:strRef>
              <c:f>LekunIzaVillatuerta!$L$7</c:f>
              <c:strCache>
                <c:ptCount val="1"/>
                <c:pt idx="0">
                  <c:v>Fondo transferencias(FT)</c:v>
                </c:pt>
              </c:strCache>
            </c:strRef>
          </c:tx>
          <c:spPr>
            <a:ln w="50800">
              <a:solidFill>
                <a:srgbClr val="FF0000"/>
              </a:solidFill>
            </a:ln>
          </c:spPr>
          <c:marker>
            <c:symbol val="none"/>
          </c:marker>
          <c:cat>
            <c:numRef>
              <c:f>LekunIzaVillatuerta!$M$6:$U$6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LekunIzaVillatuerta!$M$7:$U$7</c:f>
              <c:numCache>
                <c:formatCode>#,##0</c:formatCode>
                <c:ptCount val="9"/>
                <c:pt idx="0">
                  <c:v>429833.64</c:v>
                </c:pt>
                <c:pt idx="1">
                  <c:v>440299.01</c:v>
                </c:pt>
                <c:pt idx="2">
                  <c:v>434785.06</c:v>
                </c:pt>
                <c:pt idx="3">
                  <c:v>447550.81</c:v>
                </c:pt>
                <c:pt idx="4">
                  <c:v>481622.48</c:v>
                </c:pt>
                <c:pt idx="5">
                  <c:v>512970.97</c:v>
                </c:pt>
                <c:pt idx="6">
                  <c:v>512967.72</c:v>
                </c:pt>
                <c:pt idx="7">
                  <c:v>522717.41</c:v>
                </c:pt>
                <c:pt idx="8">
                  <c:v>529512.76</c:v>
                </c:pt>
              </c:numCache>
            </c:numRef>
          </c:val>
          <c:smooth val="0"/>
        </c:ser>
        <c:ser>
          <c:idx val="4"/>
          <c:order val="1"/>
          <c:tx>
            <c:strRef>
              <c:f>LekunIzaVillatuerta!$L$8</c:f>
              <c:strCache>
                <c:ptCount val="1"/>
                <c:pt idx="0">
                  <c:v>Gastos de funcionamiento</c:v>
                </c:pt>
              </c:strCache>
            </c:strRef>
          </c:tx>
          <c:marker>
            <c:symbol val="none"/>
          </c:marker>
          <c:cat>
            <c:numRef>
              <c:f>LekunIzaVillatuerta!$M$6:$U$6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LekunIzaVillatuerta!$M$8:$U$8</c:f>
              <c:numCache>
                <c:formatCode>#,##0</c:formatCode>
                <c:ptCount val="9"/>
                <c:pt idx="0">
                  <c:v>2419828.36</c:v>
                </c:pt>
                <c:pt idx="1">
                  <c:v>2249812.5499999998</c:v>
                </c:pt>
                <c:pt idx="2">
                  <c:v>2216452.0699999998</c:v>
                </c:pt>
                <c:pt idx="3">
                  <c:v>2059870.03</c:v>
                </c:pt>
                <c:pt idx="4">
                  <c:v>1994299.1800000002</c:v>
                </c:pt>
                <c:pt idx="5">
                  <c:v>2075495.5699999998</c:v>
                </c:pt>
                <c:pt idx="6">
                  <c:v>2158045.11</c:v>
                </c:pt>
                <c:pt idx="7">
                  <c:v>2138225.2400000002</c:v>
                </c:pt>
                <c:pt idx="8">
                  <c:v>2160409.2600000002</c:v>
                </c:pt>
              </c:numCache>
            </c:numRef>
          </c:val>
          <c:smooth val="0"/>
        </c:ser>
        <c:ser>
          <c:idx val="0"/>
          <c:order val="2"/>
          <c:tx>
            <c:strRef>
              <c:f>LekunIzaVillatuerta!$L$10</c:f>
              <c:strCache>
                <c:ptCount val="1"/>
                <c:pt idx="0">
                  <c:v>Ingresos corrientes(sin FT)</c:v>
                </c:pt>
              </c:strCache>
            </c:strRef>
          </c:tx>
          <c:marker>
            <c:symbol val="none"/>
          </c:marker>
          <c:cat>
            <c:numRef>
              <c:f>LekunIzaVillatuerta!$M$6:$U$6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LekunIzaVillatuerta!$M$10:$U$10</c:f>
              <c:numCache>
                <c:formatCode>#,##0</c:formatCode>
                <c:ptCount val="9"/>
                <c:pt idx="0">
                  <c:v>1999191.0299999998</c:v>
                </c:pt>
                <c:pt idx="1">
                  <c:v>1986306.5999999999</c:v>
                </c:pt>
                <c:pt idx="2">
                  <c:v>2011456.21</c:v>
                </c:pt>
                <c:pt idx="3">
                  <c:v>1884800.0299999998</c:v>
                </c:pt>
                <c:pt idx="4">
                  <c:v>1841372.9100000001</c:v>
                </c:pt>
                <c:pt idx="5">
                  <c:v>2228404.4400000004</c:v>
                </c:pt>
                <c:pt idx="6">
                  <c:v>2268961.9800000004</c:v>
                </c:pt>
                <c:pt idx="7">
                  <c:v>2085913.22</c:v>
                </c:pt>
                <c:pt idx="8">
                  <c:v>2193844.38</c:v>
                </c:pt>
              </c:numCache>
            </c:numRef>
          </c:val>
          <c:smooth val="0"/>
        </c:ser>
        <c:ser>
          <c:idx val="1"/>
          <c:order val="3"/>
          <c:tx>
            <c:strRef>
              <c:f>LekunIzaVillatuerta!$L$11</c:f>
              <c:strCache>
                <c:ptCount val="1"/>
                <c:pt idx="0">
                  <c:v>AHORRO BRUTO</c:v>
                </c:pt>
              </c:strCache>
            </c:strRef>
          </c:tx>
          <c:marker>
            <c:symbol val="none"/>
          </c:marker>
          <c:cat>
            <c:numRef>
              <c:f>LekunIzaVillatuerta!$M$6:$U$6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LekunIzaVillatuerta!$M$11:$U$11</c:f>
              <c:numCache>
                <c:formatCode>#,##0</c:formatCode>
                <c:ptCount val="9"/>
                <c:pt idx="0">
                  <c:v>9196.3100000000559</c:v>
                </c:pt>
                <c:pt idx="1">
                  <c:v>176793.06000000006</c:v>
                </c:pt>
                <c:pt idx="2">
                  <c:v>229789.20000000019</c:v>
                </c:pt>
                <c:pt idx="3">
                  <c:v>272480.80999999982</c:v>
                </c:pt>
                <c:pt idx="4">
                  <c:v>328696.20999999996</c:v>
                </c:pt>
                <c:pt idx="5">
                  <c:v>665879.84000000032</c:v>
                </c:pt>
                <c:pt idx="6">
                  <c:v>623884.59000000032</c:v>
                </c:pt>
                <c:pt idx="7">
                  <c:v>470405.38999999966</c:v>
                </c:pt>
                <c:pt idx="8">
                  <c:v>562947.87999999989</c:v>
                </c:pt>
              </c:numCache>
            </c:numRef>
          </c:val>
          <c:smooth val="0"/>
        </c:ser>
        <c:ser>
          <c:idx val="5"/>
          <c:order val="4"/>
          <c:tx>
            <c:strRef>
              <c:f>LekunIzaVillatuerta!$L$12</c:f>
              <c:strCache>
                <c:ptCount val="1"/>
                <c:pt idx="0">
                  <c:v>Ingresos tributarios</c:v>
                </c:pt>
              </c:strCache>
            </c:strRef>
          </c:tx>
          <c:marker>
            <c:symbol val="none"/>
          </c:marker>
          <c:cat>
            <c:numRef>
              <c:f>LekunIzaVillatuerta!$M$6:$U$6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LekunIzaVillatuerta!$M$12:$U$12</c:f>
              <c:numCache>
                <c:formatCode>#,##0</c:formatCode>
                <c:ptCount val="9"/>
                <c:pt idx="0">
                  <c:v>1305628.3799999999</c:v>
                </c:pt>
                <c:pt idx="1">
                  <c:v>1342905.8</c:v>
                </c:pt>
                <c:pt idx="2">
                  <c:v>1391290.1800000002</c:v>
                </c:pt>
                <c:pt idx="3">
                  <c:v>1329069.01</c:v>
                </c:pt>
                <c:pt idx="4">
                  <c:v>1433871.3599999999</c:v>
                </c:pt>
                <c:pt idx="5">
                  <c:v>1712980.7</c:v>
                </c:pt>
                <c:pt idx="6">
                  <c:v>1757507.45</c:v>
                </c:pt>
                <c:pt idx="7">
                  <c:v>1554743.7100000002</c:v>
                </c:pt>
                <c:pt idx="8">
                  <c:v>1560939.7699999998</c:v>
                </c:pt>
              </c:numCache>
            </c:numRef>
          </c:val>
          <c:smooth val="0"/>
        </c:ser>
        <c:dLbls>
          <c:showLegendKey val="0"/>
          <c:showVal val="0"/>
          <c:showCatName val="0"/>
          <c:showSerName val="0"/>
          <c:showPercent val="0"/>
          <c:showBubbleSize val="0"/>
        </c:dLbls>
        <c:marker val="1"/>
        <c:smooth val="0"/>
        <c:axId val="41498880"/>
        <c:axId val="41500672"/>
      </c:lineChart>
      <c:catAx>
        <c:axId val="41498880"/>
        <c:scaling>
          <c:orientation val="minMax"/>
        </c:scaling>
        <c:delete val="0"/>
        <c:axPos val="b"/>
        <c:numFmt formatCode="General" sourceLinked="1"/>
        <c:majorTickMark val="none"/>
        <c:minorTickMark val="none"/>
        <c:tickLblPos val="nextTo"/>
        <c:crossAx val="41500672"/>
        <c:crosses val="autoZero"/>
        <c:auto val="1"/>
        <c:lblAlgn val="ctr"/>
        <c:lblOffset val="100"/>
        <c:noMultiLvlLbl val="0"/>
      </c:catAx>
      <c:valAx>
        <c:axId val="41500672"/>
        <c:scaling>
          <c:orientation val="minMax"/>
        </c:scaling>
        <c:delete val="0"/>
        <c:axPos val="l"/>
        <c:majorGridlines/>
        <c:numFmt formatCode="#,##0" sourceLinked="1"/>
        <c:majorTickMark val="none"/>
        <c:minorTickMark val="none"/>
        <c:tickLblPos val="nextTo"/>
        <c:spPr>
          <a:ln w="9525">
            <a:noFill/>
          </a:ln>
        </c:spPr>
        <c:crossAx val="41498880"/>
        <c:crosses val="autoZero"/>
        <c:crossBetween val="between"/>
      </c:valAx>
      <c:valAx>
        <c:axId val="41502208"/>
        <c:scaling>
          <c:orientation val="minMax"/>
        </c:scaling>
        <c:delete val="0"/>
        <c:axPos val="r"/>
        <c:numFmt formatCode="#,##0" sourceLinked="1"/>
        <c:majorTickMark val="out"/>
        <c:minorTickMark val="none"/>
        <c:tickLblPos val="nextTo"/>
        <c:crossAx val="41503744"/>
        <c:crosses val="max"/>
        <c:crossBetween val="between"/>
      </c:valAx>
      <c:catAx>
        <c:axId val="41503744"/>
        <c:scaling>
          <c:orientation val="minMax"/>
        </c:scaling>
        <c:delete val="1"/>
        <c:axPos val="b"/>
        <c:numFmt formatCode="General" sourceLinked="1"/>
        <c:majorTickMark val="out"/>
        <c:minorTickMark val="none"/>
        <c:tickLblPos val="nextTo"/>
        <c:crossAx val="41502208"/>
        <c:crosses val="autoZero"/>
        <c:auto val="1"/>
        <c:lblAlgn val="ctr"/>
        <c:lblOffset val="100"/>
        <c:noMultiLvlLbl val="0"/>
      </c:catAx>
    </c:plotArea>
    <c:legend>
      <c:legendPos val="b"/>
      <c:overlay val="0"/>
    </c:legend>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u="sng"/>
              <a:t>Itza</a:t>
            </a:r>
          </a:p>
        </c:rich>
      </c:tx>
      <c:layout/>
      <c:overlay val="0"/>
    </c:title>
    <c:autoTitleDeleted val="0"/>
    <c:plotArea>
      <c:layout/>
      <c:barChart>
        <c:barDir val="col"/>
        <c:grouping val="clustered"/>
        <c:varyColors val="0"/>
        <c:ser>
          <c:idx val="6"/>
          <c:order val="5"/>
          <c:tx>
            <c:strRef>
              <c:f>LekunIzaVillatuerta!$L$25</c:f>
              <c:strCache>
                <c:ptCount val="1"/>
                <c:pt idx="0">
                  <c:v>Población</c:v>
                </c:pt>
              </c:strCache>
            </c:strRef>
          </c:tx>
          <c:invertIfNegative val="0"/>
          <c:cat>
            <c:numRef>
              <c:f>LekunIzaVillatuerta!$M$18:$U$18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LekunIzaVillatuerta!$M$25:$U$25</c:f>
              <c:numCache>
                <c:formatCode>#,##0</c:formatCode>
                <c:ptCount val="9"/>
                <c:pt idx="0">
                  <c:v>982</c:v>
                </c:pt>
                <c:pt idx="1">
                  <c:v>1042</c:v>
                </c:pt>
                <c:pt idx="2">
                  <c:v>1093</c:v>
                </c:pt>
                <c:pt idx="3">
                  <c:v>1134</c:v>
                </c:pt>
                <c:pt idx="4">
                  <c:v>1131</c:v>
                </c:pt>
                <c:pt idx="5">
                  <c:v>1156</c:v>
                </c:pt>
                <c:pt idx="6">
                  <c:v>1171</c:v>
                </c:pt>
                <c:pt idx="7">
                  <c:v>1213</c:v>
                </c:pt>
                <c:pt idx="8">
                  <c:v>1192</c:v>
                </c:pt>
              </c:numCache>
            </c:numRef>
          </c:val>
        </c:ser>
        <c:dLbls>
          <c:showLegendKey val="0"/>
          <c:showVal val="0"/>
          <c:showCatName val="0"/>
          <c:showSerName val="0"/>
          <c:showPercent val="0"/>
          <c:showBubbleSize val="0"/>
        </c:dLbls>
        <c:gapWidth val="150"/>
        <c:axId val="41568128"/>
        <c:axId val="41566592"/>
      </c:barChart>
      <c:lineChart>
        <c:grouping val="standard"/>
        <c:varyColors val="0"/>
        <c:ser>
          <c:idx val="4"/>
          <c:order val="0"/>
          <c:tx>
            <c:strRef>
              <c:f>LekunIzaVillatuerta!$L$19</c:f>
              <c:strCache>
                <c:ptCount val="1"/>
                <c:pt idx="0">
                  <c:v>Fondo transferencias(FT)</c:v>
                </c:pt>
              </c:strCache>
            </c:strRef>
          </c:tx>
          <c:spPr>
            <a:ln w="50800">
              <a:solidFill>
                <a:srgbClr val="FF0000"/>
              </a:solidFill>
            </a:ln>
          </c:spPr>
          <c:marker>
            <c:symbol val="none"/>
          </c:marker>
          <c:cat>
            <c:numRef>
              <c:f>LekunIzaVillatuerta!$M$18:$U$18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LekunIzaVillatuerta!$M$19:$U$19</c:f>
              <c:numCache>
                <c:formatCode>#,##0</c:formatCode>
                <c:ptCount val="9"/>
                <c:pt idx="0">
                  <c:v>306152.63999999996</c:v>
                </c:pt>
                <c:pt idx="1">
                  <c:v>314166.52</c:v>
                </c:pt>
                <c:pt idx="2">
                  <c:v>362130.30000000005</c:v>
                </c:pt>
                <c:pt idx="3">
                  <c:v>368038.55000000005</c:v>
                </c:pt>
                <c:pt idx="4">
                  <c:v>379589.05000000005</c:v>
                </c:pt>
                <c:pt idx="5">
                  <c:v>390406.12000000011</c:v>
                </c:pt>
                <c:pt idx="6">
                  <c:v>390406.20000000007</c:v>
                </c:pt>
                <c:pt idx="7">
                  <c:v>397823.8299999999</c:v>
                </c:pt>
                <c:pt idx="8">
                  <c:v>402995.64000000007</c:v>
                </c:pt>
              </c:numCache>
            </c:numRef>
          </c:val>
          <c:smooth val="0"/>
        </c:ser>
        <c:ser>
          <c:idx val="0"/>
          <c:order val="1"/>
          <c:tx>
            <c:strRef>
              <c:f>LekunIzaVillatuerta!$L$20</c:f>
              <c:strCache>
                <c:ptCount val="1"/>
                <c:pt idx="0">
                  <c:v>Gastos de funcionamiento</c:v>
                </c:pt>
              </c:strCache>
            </c:strRef>
          </c:tx>
          <c:marker>
            <c:symbol val="none"/>
          </c:marker>
          <c:cat>
            <c:numRef>
              <c:f>LekunIzaVillatuerta!$M$18:$U$18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LekunIzaVillatuerta!$M$20:$U$20</c:f>
              <c:numCache>
                <c:formatCode>#,##0</c:formatCode>
                <c:ptCount val="9"/>
                <c:pt idx="0">
                  <c:v>659158.7699999999</c:v>
                </c:pt>
                <c:pt idx="1">
                  <c:v>783310.32000000007</c:v>
                </c:pt>
                <c:pt idx="2">
                  <c:v>918666.21</c:v>
                </c:pt>
                <c:pt idx="3">
                  <c:v>734789.47000000009</c:v>
                </c:pt>
                <c:pt idx="4">
                  <c:v>771739.4800000001</c:v>
                </c:pt>
                <c:pt idx="5">
                  <c:v>822204.27000000014</c:v>
                </c:pt>
                <c:pt idx="6">
                  <c:v>898910.86</c:v>
                </c:pt>
                <c:pt idx="7">
                  <c:v>880064.93000000028</c:v>
                </c:pt>
                <c:pt idx="8">
                  <c:v>894431.55</c:v>
                </c:pt>
              </c:numCache>
            </c:numRef>
          </c:val>
          <c:smooth val="0"/>
        </c:ser>
        <c:ser>
          <c:idx val="1"/>
          <c:order val="2"/>
          <c:tx>
            <c:strRef>
              <c:f>LekunIzaVillatuerta!$L$22</c:f>
              <c:strCache>
                <c:ptCount val="1"/>
                <c:pt idx="0">
                  <c:v>Ingresos corrientes(sin FT)</c:v>
                </c:pt>
              </c:strCache>
            </c:strRef>
          </c:tx>
          <c:marker>
            <c:symbol val="none"/>
          </c:marker>
          <c:cat>
            <c:numRef>
              <c:f>LekunIzaVillatuerta!$M$18:$U$18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LekunIzaVillatuerta!$M$22:$U$22</c:f>
              <c:numCache>
                <c:formatCode>#,##0</c:formatCode>
                <c:ptCount val="9"/>
                <c:pt idx="0">
                  <c:v>744197.81</c:v>
                </c:pt>
                <c:pt idx="1">
                  <c:v>584842.20999999985</c:v>
                </c:pt>
                <c:pt idx="2">
                  <c:v>740007.78999999957</c:v>
                </c:pt>
                <c:pt idx="3">
                  <c:v>802392.29999999981</c:v>
                </c:pt>
                <c:pt idx="4">
                  <c:v>747634.79</c:v>
                </c:pt>
                <c:pt idx="5">
                  <c:v>876288.31999999983</c:v>
                </c:pt>
                <c:pt idx="6">
                  <c:v>806307.87</c:v>
                </c:pt>
                <c:pt idx="7">
                  <c:v>765510.8200000003</c:v>
                </c:pt>
                <c:pt idx="8">
                  <c:v>725086.59999999986</c:v>
                </c:pt>
              </c:numCache>
            </c:numRef>
          </c:val>
          <c:smooth val="0"/>
        </c:ser>
        <c:ser>
          <c:idx val="2"/>
          <c:order val="3"/>
          <c:tx>
            <c:strRef>
              <c:f>LekunIzaVillatuerta!$L$23</c:f>
              <c:strCache>
                <c:ptCount val="1"/>
                <c:pt idx="0">
                  <c:v>AHORRO BRUTO</c:v>
                </c:pt>
              </c:strCache>
            </c:strRef>
          </c:tx>
          <c:marker>
            <c:symbol val="none"/>
          </c:marker>
          <c:cat>
            <c:numRef>
              <c:f>LekunIzaVillatuerta!$M$18:$U$18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LekunIzaVillatuerta!$M$23:$U$23</c:f>
              <c:numCache>
                <c:formatCode>#,##0</c:formatCode>
                <c:ptCount val="9"/>
                <c:pt idx="0">
                  <c:v>391191.68000000005</c:v>
                </c:pt>
                <c:pt idx="1">
                  <c:v>115698.4099999998</c:v>
                </c:pt>
                <c:pt idx="2">
                  <c:v>183471.87999999966</c:v>
                </c:pt>
                <c:pt idx="3">
                  <c:v>435641.37999999977</c:v>
                </c:pt>
                <c:pt idx="4">
                  <c:v>355484.36</c:v>
                </c:pt>
                <c:pt idx="5">
                  <c:v>444490.16999999981</c:v>
                </c:pt>
                <c:pt idx="6">
                  <c:v>297803.21000000008</c:v>
                </c:pt>
                <c:pt idx="7">
                  <c:v>283269.71999999986</c:v>
                </c:pt>
                <c:pt idx="8">
                  <c:v>233650.68999999994</c:v>
                </c:pt>
              </c:numCache>
            </c:numRef>
          </c:val>
          <c:smooth val="0"/>
        </c:ser>
        <c:ser>
          <c:idx val="5"/>
          <c:order val="4"/>
          <c:tx>
            <c:strRef>
              <c:f>LekunIzaVillatuerta!$L$24</c:f>
              <c:strCache>
                <c:ptCount val="1"/>
                <c:pt idx="0">
                  <c:v>Ingresos tributarios</c:v>
                </c:pt>
              </c:strCache>
            </c:strRef>
          </c:tx>
          <c:marker>
            <c:symbol val="none"/>
          </c:marker>
          <c:cat>
            <c:numRef>
              <c:f>LekunIzaVillatuerta!$M$18:$U$18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LekunIzaVillatuerta!$M$24:$U$24</c:f>
              <c:numCache>
                <c:formatCode>#,##0</c:formatCode>
                <c:ptCount val="9"/>
                <c:pt idx="0">
                  <c:v>602825.45999999985</c:v>
                </c:pt>
                <c:pt idx="1">
                  <c:v>431583.67000000004</c:v>
                </c:pt>
                <c:pt idx="2">
                  <c:v>472492.4</c:v>
                </c:pt>
                <c:pt idx="3">
                  <c:v>488202.49</c:v>
                </c:pt>
                <c:pt idx="4">
                  <c:v>521714.87</c:v>
                </c:pt>
                <c:pt idx="5">
                  <c:v>531590.52999999991</c:v>
                </c:pt>
                <c:pt idx="6">
                  <c:v>493515.13000000012</c:v>
                </c:pt>
                <c:pt idx="7">
                  <c:v>483725.03000000009</c:v>
                </c:pt>
                <c:pt idx="8">
                  <c:v>499646.11000000004</c:v>
                </c:pt>
              </c:numCache>
            </c:numRef>
          </c:val>
          <c:smooth val="0"/>
        </c:ser>
        <c:dLbls>
          <c:showLegendKey val="0"/>
          <c:showVal val="0"/>
          <c:showCatName val="0"/>
          <c:showSerName val="0"/>
          <c:showPercent val="0"/>
          <c:showBubbleSize val="0"/>
        </c:dLbls>
        <c:marker val="1"/>
        <c:smooth val="0"/>
        <c:axId val="41559168"/>
        <c:axId val="41560704"/>
      </c:lineChart>
      <c:catAx>
        <c:axId val="41559168"/>
        <c:scaling>
          <c:orientation val="minMax"/>
        </c:scaling>
        <c:delete val="0"/>
        <c:axPos val="b"/>
        <c:numFmt formatCode="General" sourceLinked="1"/>
        <c:majorTickMark val="none"/>
        <c:minorTickMark val="none"/>
        <c:tickLblPos val="nextTo"/>
        <c:crossAx val="41560704"/>
        <c:crosses val="autoZero"/>
        <c:auto val="1"/>
        <c:lblAlgn val="ctr"/>
        <c:lblOffset val="100"/>
        <c:noMultiLvlLbl val="0"/>
      </c:catAx>
      <c:valAx>
        <c:axId val="41560704"/>
        <c:scaling>
          <c:orientation val="minMax"/>
        </c:scaling>
        <c:delete val="0"/>
        <c:axPos val="l"/>
        <c:majorGridlines/>
        <c:numFmt formatCode="#,##0" sourceLinked="1"/>
        <c:majorTickMark val="none"/>
        <c:minorTickMark val="none"/>
        <c:tickLblPos val="nextTo"/>
        <c:spPr>
          <a:ln w="9525">
            <a:noFill/>
          </a:ln>
        </c:spPr>
        <c:crossAx val="41559168"/>
        <c:crosses val="autoZero"/>
        <c:crossBetween val="between"/>
      </c:valAx>
      <c:valAx>
        <c:axId val="41566592"/>
        <c:scaling>
          <c:orientation val="minMax"/>
        </c:scaling>
        <c:delete val="0"/>
        <c:axPos val="r"/>
        <c:numFmt formatCode="#,##0" sourceLinked="1"/>
        <c:majorTickMark val="out"/>
        <c:minorTickMark val="none"/>
        <c:tickLblPos val="nextTo"/>
        <c:crossAx val="41568128"/>
        <c:crosses val="max"/>
        <c:crossBetween val="between"/>
      </c:valAx>
      <c:catAx>
        <c:axId val="41568128"/>
        <c:scaling>
          <c:orientation val="minMax"/>
        </c:scaling>
        <c:delete val="1"/>
        <c:axPos val="b"/>
        <c:numFmt formatCode="General" sourceLinked="1"/>
        <c:majorTickMark val="out"/>
        <c:minorTickMark val="none"/>
        <c:tickLblPos val="nextTo"/>
        <c:crossAx val="41566592"/>
        <c:crosses val="autoZero"/>
        <c:auto val="1"/>
        <c:lblAlgn val="ctr"/>
        <c:lblOffset val="100"/>
        <c:noMultiLvlLbl val="0"/>
      </c:catAx>
    </c:plotArea>
    <c:legend>
      <c:legendPos val="b"/>
      <c:layout/>
      <c:overlay val="0"/>
    </c:legend>
    <c:plotVisOnly val="1"/>
    <c:dispBlanksAs val="gap"/>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u="sng"/>
              <a:t>Villatuerta</a:t>
            </a:r>
          </a:p>
        </c:rich>
      </c:tx>
      <c:layout/>
      <c:overlay val="0"/>
    </c:title>
    <c:autoTitleDeleted val="0"/>
    <c:plotArea>
      <c:layout/>
      <c:barChart>
        <c:barDir val="col"/>
        <c:grouping val="clustered"/>
        <c:varyColors val="0"/>
        <c:ser>
          <c:idx val="6"/>
          <c:order val="5"/>
          <c:tx>
            <c:strRef>
              <c:f>LekunIzaVillatuerta!$L$110</c:f>
              <c:strCache>
                <c:ptCount val="1"/>
                <c:pt idx="0">
                  <c:v>Población</c:v>
                </c:pt>
              </c:strCache>
            </c:strRef>
          </c:tx>
          <c:invertIfNegative val="0"/>
          <c:cat>
            <c:numRef>
              <c:f>LekunIzaVillatuerta!$M$103:$U$103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LekunIzaVillatuerta!$M$110:$U$110</c:f>
              <c:numCache>
                <c:formatCode>#,##0</c:formatCode>
                <c:ptCount val="9"/>
                <c:pt idx="0">
                  <c:v>1069</c:v>
                </c:pt>
                <c:pt idx="1">
                  <c:v>1099</c:v>
                </c:pt>
                <c:pt idx="2">
                  <c:v>1122</c:v>
                </c:pt>
                <c:pt idx="3">
                  <c:v>1137</c:v>
                </c:pt>
                <c:pt idx="4">
                  <c:v>1145</c:v>
                </c:pt>
                <c:pt idx="5">
                  <c:v>1128</c:v>
                </c:pt>
                <c:pt idx="6">
                  <c:v>1137</c:v>
                </c:pt>
                <c:pt idx="7">
                  <c:v>1154</c:v>
                </c:pt>
                <c:pt idx="8">
                  <c:v>1178</c:v>
                </c:pt>
              </c:numCache>
            </c:numRef>
          </c:val>
        </c:ser>
        <c:dLbls>
          <c:showLegendKey val="0"/>
          <c:showVal val="0"/>
          <c:showCatName val="0"/>
          <c:showSerName val="0"/>
          <c:showPercent val="0"/>
          <c:showBubbleSize val="0"/>
        </c:dLbls>
        <c:gapWidth val="150"/>
        <c:axId val="41611648"/>
        <c:axId val="41605760"/>
      </c:barChart>
      <c:lineChart>
        <c:grouping val="standard"/>
        <c:varyColors val="0"/>
        <c:ser>
          <c:idx val="0"/>
          <c:order val="0"/>
          <c:tx>
            <c:strRef>
              <c:f>LekunIzaVillatuerta!$L$104</c:f>
              <c:strCache>
                <c:ptCount val="1"/>
                <c:pt idx="0">
                  <c:v>Fondo transferencias(FT)</c:v>
                </c:pt>
              </c:strCache>
            </c:strRef>
          </c:tx>
          <c:spPr>
            <a:ln w="50800">
              <a:solidFill>
                <a:srgbClr val="FF0000"/>
              </a:solidFill>
            </a:ln>
          </c:spPr>
          <c:marker>
            <c:symbol val="none"/>
          </c:marker>
          <c:cat>
            <c:numRef>
              <c:f>LekunIzaVillatuerta!$M$103:$U$103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LekunIzaVillatuerta!$M$104:$U$104</c:f>
              <c:numCache>
                <c:formatCode>#,##0</c:formatCode>
                <c:ptCount val="9"/>
                <c:pt idx="0">
                  <c:v>324443.67</c:v>
                </c:pt>
                <c:pt idx="1">
                  <c:v>324443.67</c:v>
                </c:pt>
                <c:pt idx="2">
                  <c:v>331016.90999999997</c:v>
                </c:pt>
                <c:pt idx="3">
                  <c:v>331016.90999999997</c:v>
                </c:pt>
                <c:pt idx="4">
                  <c:v>331016.90999999997</c:v>
                </c:pt>
                <c:pt idx="5">
                  <c:v>331016.90999999997</c:v>
                </c:pt>
                <c:pt idx="6">
                  <c:v>331016.92</c:v>
                </c:pt>
                <c:pt idx="7">
                  <c:v>337306.23</c:v>
                </c:pt>
                <c:pt idx="8">
                  <c:v>341691.2</c:v>
                </c:pt>
              </c:numCache>
            </c:numRef>
          </c:val>
          <c:smooth val="0"/>
        </c:ser>
        <c:ser>
          <c:idx val="1"/>
          <c:order val="1"/>
          <c:tx>
            <c:strRef>
              <c:f>LekunIzaVillatuerta!$L$105</c:f>
              <c:strCache>
                <c:ptCount val="1"/>
                <c:pt idx="0">
                  <c:v>Gastos de funcionamiento</c:v>
                </c:pt>
              </c:strCache>
            </c:strRef>
          </c:tx>
          <c:marker>
            <c:symbol val="none"/>
          </c:marker>
          <c:cat>
            <c:numRef>
              <c:f>LekunIzaVillatuerta!$M$103:$U$103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LekunIzaVillatuerta!$M$105:$U$105</c:f>
              <c:numCache>
                <c:formatCode>#,##0</c:formatCode>
                <c:ptCount val="9"/>
                <c:pt idx="0">
                  <c:v>733687.86</c:v>
                </c:pt>
                <c:pt idx="1">
                  <c:v>953107.86</c:v>
                </c:pt>
                <c:pt idx="2">
                  <c:v>763208.86</c:v>
                </c:pt>
                <c:pt idx="3">
                  <c:v>724519.62</c:v>
                </c:pt>
                <c:pt idx="4">
                  <c:v>788117.85</c:v>
                </c:pt>
                <c:pt idx="5">
                  <c:v>777276.69</c:v>
                </c:pt>
                <c:pt idx="6">
                  <c:v>778924.72</c:v>
                </c:pt>
                <c:pt idx="7">
                  <c:v>760063.33</c:v>
                </c:pt>
                <c:pt idx="8">
                  <c:v>713817.43</c:v>
                </c:pt>
              </c:numCache>
            </c:numRef>
          </c:val>
          <c:smooth val="0"/>
        </c:ser>
        <c:ser>
          <c:idx val="2"/>
          <c:order val="2"/>
          <c:tx>
            <c:strRef>
              <c:f>LekunIzaVillatuerta!$L$107</c:f>
              <c:strCache>
                <c:ptCount val="1"/>
                <c:pt idx="0">
                  <c:v>Ingresos corrientes(sin FT)</c:v>
                </c:pt>
              </c:strCache>
            </c:strRef>
          </c:tx>
          <c:marker>
            <c:symbol val="none"/>
          </c:marker>
          <c:cat>
            <c:numRef>
              <c:f>LekunIzaVillatuerta!$M$103:$U$103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LekunIzaVillatuerta!$M$107:$U$107</c:f>
              <c:numCache>
                <c:formatCode>#,##0</c:formatCode>
                <c:ptCount val="9"/>
                <c:pt idx="0">
                  <c:v>885364.24</c:v>
                </c:pt>
                <c:pt idx="1">
                  <c:v>870725.8600000001</c:v>
                </c:pt>
                <c:pt idx="2">
                  <c:v>784839.35000000009</c:v>
                </c:pt>
                <c:pt idx="3">
                  <c:v>806912.2100000002</c:v>
                </c:pt>
                <c:pt idx="4">
                  <c:v>926583.68000000017</c:v>
                </c:pt>
                <c:pt idx="5">
                  <c:v>824769.51</c:v>
                </c:pt>
                <c:pt idx="6">
                  <c:v>872483.08000000007</c:v>
                </c:pt>
                <c:pt idx="7">
                  <c:v>867653.34000000008</c:v>
                </c:pt>
                <c:pt idx="8">
                  <c:v>808782.8</c:v>
                </c:pt>
              </c:numCache>
            </c:numRef>
          </c:val>
          <c:smooth val="0"/>
        </c:ser>
        <c:ser>
          <c:idx val="3"/>
          <c:order val="3"/>
          <c:tx>
            <c:strRef>
              <c:f>LekunIzaVillatuerta!$L$108</c:f>
              <c:strCache>
                <c:ptCount val="1"/>
                <c:pt idx="0">
                  <c:v>AHORRO BRUTO</c:v>
                </c:pt>
              </c:strCache>
            </c:strRef>
          </c:tx>
          <c:marker>
            <c:symbol val="none"/>
          </c:marker>
          <c:cat>
            <c:numRef>
              <c:f>LekunIzaVillatuerta!$M$103:$U$103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LekunIzaVillatuerta!$M$108:$U$108</c:f>
              <c:numCache>
                <c:formatCode>#,##0</c:formatCode>
                <c:ptCount val="9"/>
                <c:pt idx="0">
                  <c:v>476120.04999999993</c:v>
                </c:pt>
                <c:pt idx="1">
                  <c:v>242061.67000000004</c:v>
                </c:pt>
                <c:pt idx="2">
                  <c:v>352647.4</c:v>
                </c:pt>
                <c:pt idx="3">
                  <c:v>413409.50000000012</c:v>
                </c:pt>
                <c:pt idx="4">
                  <c:v>469482.74000000011</c:v>
                </c:pt>
                <c:pt idx="5">
                  <c:v>378509.73</c:v>
                </c:pt>
                <c:pt idx="6">
                  <c:v>424575.28</c:v>
                </c:pt>
                <c:pt idx="7">
                  <c:v>444896.24000000011</c:v>
                </c:pt>
                <c:pt idx="8">
                  <c:v>436656.56999999995</c:v>
                </c:pt>
              </c:numCache>
            </c:numRef>
          </c:val>
          <c:smooth val="0"/>
        </c:ser>
        <c:ser>
          <c:idx val="5"/>
          <c:order val="4"/>
          <c:tx>
            <c:strRef>
              <c:f>LekunIzaVillatuerta!$L$109</c:f>
              <c:strCache>
                <c:ptCount val="1"/>
                <c:pt idx="0">
                  <c:v>Ingresos tributarios</c:v>
                </c:pt>
              </c:strCache>
            </c:strRef>
          </c:tx>
          <c:marker>
            <c:symbol val="none"/>
          </c:marker>
          <c:cat>
            <c:numRef>
              <c:f>LekunIzaVillatuerta!$M$103:$U$103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LekunIzaVillatuerta!$M$109:$U$109</c:f>
              <c:numCache>
                <c:formatCode>#,##0</c:formatCode>
                <c:ptCount val="9"/>
                <c:pt idx="0">
                  <c:v>720936.87</c:v>
                </c:pt>
                <c:pt idx="1">
                  <c:v>765428.71</c:v>
                </c:pt>
                <c:pt idx="2">
                  <c:v>667096.53999999992</c:v>
                </c:pt>
                <c:pt idx="3">
                  <c:v>642475.75</c:v>
                </c:pt>
                <c:pt idx="4">
                  <c:v>778379.15</c:v>
                </c:pt>
                <c:pt idx="5">
                  <c:v>707937.86</c:v>
                </c:pt>
                <c:pt idx="6">
                  <c:v>747649.1100000001</c:v>
                </c:pt>
                <c:pt idx="7">
                  <c:v>737071.95000000007</c:v>
                </c:pt>
                <c:pt idx="8">
                  <c:v>709496.45000000007</c:v>
                </c:pt>
              </c:numCache>
            </c:numRef>
          </c:val>
          <c:smooth val="0"/>
        </c:ser>
        <c:dLbls>
          <c:showLegendKey val="0"/>
          <c:showVal val="0"/>
          <c:showCatName val="0"/>
          <c:showSerName val="0"/>
          <c:showPercent val="0"/>
          <c:showBubbleSize val="0"/>
        </c:dLbls>
        <c:marker val="1"/>
        <c:smooth val="0"/>
        <c:axId val="41594240"/>
        <c:axId val="41604224"/>
      </c:lineChart>
      <c:catAx>
        <c:axId val="41594240"/>
        <c:scaling>
          <c:orientation val="minMax"/>
        </c:scaling>
        <c:delete val="0"/>
        <c:axPos val="b"/>
        <c:numFmt formatCode="General" sourceLinked="1"/>
        <c:majorTickMark val="none"/>
        <c:minorTickMark val="none"/>
        <c:tickLblPos val="nextTo"/>
        <c:crossAx val="41604224"/>
        <c:crosses val="autoZero"/>
        <c:auto val="1"/>
        <c:lblAlgn val="ctr"/>
        <c:lblOffset val="100"/>
        <c:noMultiLvlLbl val="0"/>
      </c:catAx>
      <c:valAx>
        <c:axId val="41604224"/>
        <c:scaling>
          <c:orientation val="minMax"/>
        </c:scaling>
        <c:delete val="0"/>
        <c:axPos val="l"/>
        <c:majorGridlines/>
        <c:numFmt formatCode="#,##0" sourceLinked="1"/>
        <c:majorTickMark val="none"/>
        <c:minorTickMark val="none"/>
        <c:tickLblPos val="nextTo"/>
        <c:spPr>
          <a:ln w="9525">
            <a:noFill/>
          </a:ln>
        </c:spPr>
        <c:crossAx val="41594240"/>
        <c:crosses val="autoZero"/>
        <c:crossBetween val="between"/>
      </c:valAx>
      <c:valAx>
        <c:axId val="41605760"/>
        <c:scaling>
          <c:orientation val="minMax"/>
        </c:scaling>
        <c:delete val="0"/>
        <c:axPos val="r"/>
        <c:numFmt formatCode="#,##0" sourceLinked="1"/>
        <c:majorTickMark val="out"/>
        <c:minorTickMark val="none"/>
        <c:tickLblPos val="nextTo"/>
        <c:crossAx val="41611648"/>
        <c:crosses val="max"/>
        <c:crossBetween val="between"/>
      </c:valAx>
      <c:catAx>
        <c:axId val="41611648"/>
        <c:scaling>
          <c:orientation val="minMax"/>
        </c:scaling>
        <c:delete val="1"/>
        <c:axPos val="b"/>
        <c:numFmt formatCode="General" sourceLinked="1"/>
        <c:majorTickMark val="out"/>
        <c:minorTickMark val="none"/>
        <c:tickLblPos val="nextTo"/>
        <c:crossAx val="41605760"/>
        <c:crosses val="autoZero"/>
        <c:auto val="1"/>
        <c:lblAlgn val="ctr"/>
        <c:lblOffset val="100"/>
        <c:noMultiLvlLbl val="0"/>
      </c:catAx>
    </c:plotArea>
    <c:legend>
      <c:legendPos val="b"/>
      <c:layout/>
      <c:overlay val="0"/>
    </c:legend>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u="sng"/>
              <a:t>Mañeru</a:t>
            </a:r>
          </a:p>
        </c:rich>
      </c:tx>
      <c:layout/>
      <c:overlay val="0"/>
    </c:title>
    <c:autoTitleDeleted val="0"/>
    <c:plotArea>
      <c:layout/>
      <c:barChart>
        <c:barDir val="col"/>
        <c:grouping val="clustered"/>
        <c:varyColors val="0"/>
        <c:ser>
          <c:idx val="6"/>
          <c:order val="5"/>
          <c:tx>
            <c:strRef>
              <c:f>MañeruValledeOllo!$M$44</c:f>
              <c:strCache>
                <c:ptCount val="1"/>
                <c:pt idx="0">
                  <c:v>Población</c:v>
                </c:pt>
              </c:strCache>
            </c:strRef>
          </c:tx>
          <c:invertIfNegative val="0"/>
          <c:cat>
            <c:numRef>
              <c:f>MañeruValledeOllo!$N$37:$V$37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MañeruValledeOllo!$N$44:$V$44</c:f>
              <c:numCache>
                <c:formatCode>#,##0</c:formatCode>
                <c:ptCount val="9"/>
                <c:pt idx="0">
                  <c:v>389</c:v>
                </c:pt>
                <c:pt idx="1">
                  <c:v>420</c:v>
                </c:pt>
                <c:pt idx="2">
                  <c:v>427</c:v>
                </c:pt>
                <c:pt idx="3">
                  <c:v>442</c:v>
                </c:pt>
                <c:pt idx="4">
                  <c:v>431</c:v>
                </c:pt>
                <c:pt idx="5">
                  <c:v>436</c:v>
                </c:pt>
                <c:pt idx="6">
                  <c:v>432</c:v>
                </c:pt>
                <c:pt idx="7">
                  <c:v>419</c:v>
                </c:pt>
                <c:pt idx="8">
                  <c:v>422</c:v>
                </c:pt>
              </c:numCache>
            </c:numRef>
          </c:val>
        </c:ser>
        <c:dLbls>
          <c:showLegendKey val="0"/>
          <c:showVal val="0"/>
          <c:showCatName val="0"/>
          <c:showSerName val="0"/>
          <c:showPercent val="0"/>
          <c:showBubbleSize val="0"/>
        </c:dLbls>
        <c:gapWidth val="150"/>
        <c:axId val="42052224"/>
        <c:axId val="42050688"/>
      </c:barChart>
      <c:lineChart>
        <c:grouping val="standard"/>
        <c:varyColors val="0"/>
        <c:ser>
          <c:idx val="0"/>
          <c:order val="0"/>
          <c:tx>
            <c:strRef>
              <c:f>MañeruValledeOllo!$M$38</c:f>
              <c:strCache>
                <c:ptCount val="1"/>
                <c:pt idx="0">
                  <c:v>Fondo transferencias(FT)</c:v>
                </c:pt>
              </c:strCache>
            </c:strRef>
          </c:tx>
          <c:spPr>
            <a:ln w="50800">
              <a:solidFill>
                <a:srgbClr val="FF0000"/>
              </a:solidFill>
            </a:ln>
          </c:spPr>
          <c:marker>
            <c:symbol val="none"/>
          </c:marker>
          <c:cat>
            <c:numRef>
              <c:f>MañeruValledeOllo!$N$37:$V$37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MañeruValledeOllo!$N$38:$V$38</c:f>
              <c:numCache>
                <c:formatCode>#,##0</c:formatCode>
                <c:ptCount val="9"/>
                <c:pt idx="0">
                  <c:v>101305.33</c:v>
                </c:pt>
                <c:pt idx="1">
                  <c:v>101345.14</c:v>
                </c:pt>
                <c:pt idx="2">
                  <c:v>100207.99</c:v>
                </c:pt>
                <c:pt idx="3">
                  <c:v>101688.8</c:v>
                </c:pt>
                <c:pt idx="4">
                  <c:v>107669.64</c:v>
                </c:pt>
                <c:pt idx="5">
                  <c:v>110992.52</c:v>
                </c:pt>
                <c:pt idx="6">
                  <c:v>110992.52</c:v>
                </c:pt>
                <c:pt idx="7">
                  <c:v>113101.38</c:v>
                </c:pt>
                <c:pt idx="8">
                  <c:v>114571.72</c:v>
                </c:pt>
              </c:numCache>
            </c:numRef>
          </c:val>
          <c:smooth val="0"/>
        </c:ser>
        <c:ser>
          <c:idx val="1"/>
          <c:order val="1"/>
          <c:tx>
            <c:strRef>
              <c:f>MañeruValledeOllo!$M$39</c:f>
              <c:strCache>
                <c:ptCount val="1"/>
                <c:pt idx="0">
                  <c:v>Gastos de funcionamiento</c:v>
                </c:pt>
              </c:strCache>
            </c:strRef>
          </c:tx>
          <c:marker>
            <c:symbol val="none"/>
          </c:marker>
          <c:cat>
            <c:numRef>
              <c:f>MañeruValledeOllo!$N$37:$V$37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MañeruValledeOllo!$N$39:$V$39</c:f>
              <c:numCache>
                <c:formatCode>#,##0</c:formatCode>
                <c:ptCount val="9"/>
                <c:pt idx="0">
                  <c:v>248865.63</c:v>
                </c:pt>
                <c:pt idx="1">
                  <c:v>267546.19</c:v>
                </c:pt>
                <c:pt idx="2">
                  <c:v>286775.2</c:v>
                </c:pt>
                <c:pt idx="3">
                  <c:v>282309.55</c:v>
                </c:pt>
                <c:pt idx="4">
                  <c:v>268572.65999999997</c:v>
                </c:pt>
                <c:pt idx="5">
                  <c:v>251216.12</c:v>
                </c:pt>
                <c:pt idx="6">
                  <c:v>286486.99</c:v>
                </c:pt>
                <c:pt idx="7">
                  <c:v>273498.08</c:v>
                </c:pt>
                <c:pt idx="8">
                  <c:v>294954.96000000002</c:v>
                </c:pt>
              </c:numCache>
            </c:numRef>
          </c:val>
          <c:smooth val="0"/>
        </c:ser>
        <c:ser>
          <c:idx val="2"/>
          <c:order val="2"/>
          <c:tx>
            <c:strRef>
              <c:f>MañeruValledeOllo!$M$41</c:f>
              <c:strCache>
                <c:ptCount val="1"/>
                <c:pt idx="0">
                  <c:v>Ingresos corrientes(sin FT)</c:v>
                </c:pt>
              </c:strCache>
            </c:strRef>
          </c:tx>
          <c:marker>
            <c:symbol val="none"/>
          </c:marker>
          <c:cat>
            <c:numRef>
              <c:f>MañeruValledeOllo!$N$37:$V$37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MañeruValledeOllo!$N$41:$V$41</c:f>
              <c:numCache>
                <c:formatCode>#,##0</c:formatCode>
                <c:ptCount val="9"/>
                <c:pt idx="0">
                  <c:v>171811.16999999998</c:v>
                </c:pt>
                <c:pt idx="1">
                  <c:v>199116.07999999996</c:v>
                </c:pt>
                <c:pt idx="2">
                  <c:v>178116.72000000003</c:v>
                </c:pt>
                <c:pt idx="3">
                  <c:v>178369.95</c:v>
                </c:pt>
                <c:pt idx="4">
                  <c:v>208112.74</c:v>
                </c:pt>
                <c:pt idx="5">
                  <c:v>213033.63999999996</c:v>
                </c:pt>
                <c:pt idx="6">
                  <c:v>203135.76999999996</c:v>
                </c:pt>
                <c:pt idx="7">
                  <c:v>267204.81</c:v>
                </c:pt>
                <c:pt idx="8">
                  <c:v>237691.88999999998</c:v>
                </c:pt>
              </c:numCache>
            </c:numRef>
          </c:val>
          <c:smooth val="0"/>
        </c:ser>
        <c:ser>
          <c:idx val="3"/>
          <c:order val="3"/>
          <c:tx>
            <c:strRef>
              <c:f>MañeruValledeOllo!$M$42</c:f>
              <c:strCache>
                <c:ptCount val="1"/>
                <c:pt idx="0">
                  <c:v>AHORRO BRUTO</c:v>
                </c:pt>
              </c:strCache>
            </c:strRef>
          </c:tx>
          <c:marker>
            <c:symbol val="none"/>
          </c:marker>
          <c:cat>
            <c:numRef>
              <c:f>MañeruValledeOllo!$N$37:$V$37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MañeruValledeOllo!$N$42:$V$42</c:f>
              <c:numCache>
                <c:formatCode>#,##0</c:formatCode>
                <c:ptCount val="9"/>
                <c:pt idx="0">
                  <c:v>24250.869999999995</c:v>
                </c:pt>
                <c:pt idx="1">
                  <c:v>32915.02999999997</c:v>
                </c:pt>
                <c:pt idx="2">
                  <c:v>-8450.4899999999907</c:v>
                </c:pt>
                <c:pt idx="3">
                  <c:v>-2250.7999999999884</c:v>
                </c:pt>
                <c:pt idx="4">
                  <c:v>47209.72000000003</c:v>
                </c:pt>
                <c:pt idx="5">
                  <c:v>72810.039999999979</c:v>
                </c:pt>
                <c:pt idx="6">
                  <c:v>27641.299999999988</c:v>
                </c:pt>
                <c:pt idx="7">
                  <c:v>106808.10999999999</c:v>
                </c:pt>
                <c:pt idx="8">
                  <c:v>57308.649999999965</c:v>
                </c:pt>
              </c:numCache>
            </c:numRef>
          </c:val>
          <c:smooth val="0"/>
        </c:ser>
        <c:ser>
          <c:idx val="5"/>
          <c:order val="4"/>
          <c:tx>
            <c:strRef>
              <c:f>MañeruValledeOllo!$M$43</c:f>
              <c:strCache>
                <c:ptCount val="1"/>
                <c:pt idx="0">
                  <c:v>Ingresos tributarios</c:v>
                </c:pt>
              </c:strCache>
            </c:strRef>
          </c:tx>
          <c:marker>
            <c:symbol val="none"/>
          </c:marker>
          <c:cat>
            <c:numRef>
              <c:f>MañeruValledeOllo!$N$37:$V$37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MañeruValledeOllo!$N$43:$V$43</c:f>
              <c:numCache>
                <c:formatCode>#,##0</c:formatCode>
                <c:ptCount val="9"/>
                <c:pt idx="0">
                  <c:v>116976.68999999999</c:v>
                </c:pt>
                <c:pt idx="1">
                  <c:v>128936.57</c:v>
                </c:pt>
                <c:pt idx="2">
                  <c:v>113127.05</c:v>
                </c:pt>
                <c:pt idx="3">
                  <c:v>114369.38</c:v>
                </c:pt>
                <c:pt idx="4">
                  <c:v>127013.43</c:v>
                </c:pt>
                <c:pt idx="5">
                  <c:v>150488.79999999999</c:v>
                </c:pt>
                <c:pt idx="6">
                  <c:v>141630.12</c:v>
                </c:pt>
                <c:pt idx="7">
                  <c:v>206559.83</c:v>
                </c:pt>
                <c:pt idx="8">
                  <c:v>175756.93</c:v>
                </c:pt>
              </c:numCache>
            </c:numRef>
          </c:val>
          <c:smooth val="0"/>
        </c:ser>
        <c:dLbls>
          <c:showLegendKey val="0"/>
          <c:showVal val="0"/>
          <c:showCatName val="0"/>
          <c:showSerName val="0"/>
          <c:showPercent val="0"/>
          <c:showBubbleSize val="0"/>
        </c:dLbls>
        <c:marker val="1"/>
        <c:smooth val="0"/>
        <c:axId val="42043264"/>
        <c:axId val="42044800"/>
      </c:lineChart>
      <c:catAx>
        <c:axId val="42043264"/>
        <c:scaling>
          <c:orientation val="minMax"/>
        </c:scaling>
        <c:delete val="0"/>
        <c:axPos val="b"/>
        <c:numFmt formatCode="General" sourceLinked="1"/>
        <c:majorTickMark val="none"/>
        <c:minorTickMark val="none"/>
        <c:tickLblPos val="nextTo"/>
        <c:crossAx val="42044800"/>
        <c:crosses val="autoZero"/>
        <c:auto val="1"/>
        <c:lblAlgn val="ctr"/>
        <c:lblOffset val="100"/>
        <c:noMultiLvlLbl val="0"/>
      </c:catAx>
      <c:valAx>
        <c:axId val="42044800"/>
        <c:scaling>
          <c:orientation val="minMax"/>
        </c:scaling>
        <c:delete val="0"/>
        <c:axPos val="l"/>
        <c:majorGridlines/>
        <c:numFmt formatCode="#,##0" sourceLinked="1"/>
        <c:majorTickMark val="none"/>
        <c:minorTickMark val="none"/>
        <c:tickLblPos val="nextTo"/>
        <c:spPr>
          <a:ln w="9525">
            <a:noFill/>
          </a:ln>
        </c:spPr>
        <c:crossAx val="42043264"/>
        <c:crosses val="autoZero"/>
        <c:crossBetween val="between"/>
      </c:valAx>
      <c:valAx>
        <c:axId val="42050688"/>
        <c:scaling>
          <c:orientation val="minMax"/>
        </c:scaling>
        <c:delete val="0"/>
        <c:axPos val="r"/>
        <c:numFmt formatCode="#,##0" sourceLinked="1"/>
        <c:majorTickMark val="out"/>
        <c:minorTickMark val="none"/>
        <c:tickLblPos val="nextTo"/>
        <c:crossAx val="42052224"/>
        <c:crosses val="max"/>
        <c:crossBetween val="between"/>
      </c:valAx>
      <c:catAx>
        <c:axId val="42052224"/>
        <c:scaling>
          <c:orientation val="minMax"/>
        </c:scaling>
        <c:delete val="1"/>
        <c:axPos val="b"/>
        <c:numFmt formatCode="General" sourceLinked="1"/>
        <c:majorTickMark val="out"/>
        <c:minorTickMark val="none"/>
        <c:tickLblPos val="nextTo"/>
        <c:crossAx val="42050688"/>
        <c:crosses val="autoZero"/>
        <c:auto val="1"/>
        <c:lblAlgn val="ctr"/>
        <c:lblOffset val="100"/>
        <c:noMultiLvlLbl val="0"/>
      </c:catAx>
    </c:plotArea>
    <c:legend>
      <c:legendPos val="b"/>
      <c:layout/>
      <c:overlay val="0"/>
    </c:legend>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u="sng"/>
              <a:t>Valle de Ollo</a:t>
            </a:r>
          </a:p>
        </c:rich>
      </c:tx>
      <c:layout/>
      <c:overlay val="0"/>
    </c:title>
    <c:autoTitleDeleted val="0"/>
    <c:plotArea>
      <c:layout/>
      <c:barChart>
        <c:barDir val="col"/>
        <c:grouping val="clustered"/>
        <c:varyColors val="0"/>
        <c:ser>
          <c:idx val="6"/>
          <c:order val="5"/>
          <c:tx>
            <c:strRef>
              <c:f>MañeruValledeOllo!$M$12</c:f>
              <c:strCache>
                <c:ptCount val="1"/>
                <c:pt idx="0">
                  <c:v>Población</c:v>
                </c:pt>
              </c:strCache>
            </c:strRef>
          </c:tx>
          <c:invertIfNegative val="0"/>
          <c:cat>
            <c:numRef>
              <c:f>MañeruValledeOllo!$N$5:$V$5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MañeruValledeOllo!$N$12:$V$12</c:f>
              <c:numCache>
                <c:formatCode>#,##0</c:formatCode>
                <c:ptCount val="9"/>
                <c:pt idx="0">
                  <c:v>275</c:v>
                </c:pt>
                <c:pt idx="1">
                  <c:v>366</c:v>
                </c:pt>
                <c:pt idx="2">
                  <c:v>374</c:v>
                </c:pt>
                <c:pt idx="3">
                  <c:v>401</c:v>
                </c:pt>
                <c:pt idx="4">
                  <c:v>404</c:v>
                </c:pt>
                <c:pt idx="5">
                  <c:v>407</c:v>
                </c:pt>
                <c:pt idx="6">
                  <c:v>409</c:v>
                </c:pt>
                <c:pt idx="7">
                  <c:v>406</c:v>
                </c:pt>
                <c:pt idx="8">
                  <c:v>399</c:v>
                </c:pt>
              </c:numCache>
            </c:numRef>
          </c:val>
        </c:ser>
        <c:dLbls>
          <c:showLegendKey val="0"/>
          <c:showVal val="0"/>
          <c:showCatName val="0"/>
          <c:showSerName val="0"/>
          <c:showPercent val="0"/>
          <c:showBubbleSize val="0"/>
        </c:dLbls>
        <c:gapWidth val="150"/>
        <c:axId val="36791424"/>
        <c:axId val="36785536"/>
      </c:barChart>
      <c:lineChart>
        <c:grouping val="standard"/>
        <c:varyColors val="0"/>
        <c:ser>
          <c:idx val="4"/>
          <c:order val="0"/>
          <c:tx>
            <c:strRef>
              <c:f>MañeruValledeOllo!$M$6</c:f>
              <c:strCache>
                <c:ptCount val="1"/>
                <c:pt idx="0">
                  <c:v>Fondo transferencias(FT)</c:v>
                </c:pt>
              </c:strCache>
            </c:strRef>
          </c:tx>
          <c:spPr>
            <a:ln w="50800">
              <a:solidFill>
                <a:srgbClr val="FF0000"/>
              </a:solidFill>
            </a:ln>
          </c:spPr>
          <c:marker>
            <c:symbol val="none"/>
          </c:marker>
          <c:cat>
            <c:numRef>
              <c:f>MañeruValledeOllo!$N$5:$V$5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MañeruValledeOllo!$N$6:$V$6</c:f>
              <c:numCache>
                <c:formatCode>#,##0</c:formatCode>
                <c:ptCount val="9"/>
                <c:pt idx="0">
                  <c:v>123296.06</c:v>
                </c:pt>
                <c:pt idx="1">
                  <c:v>123664.71999999999</c:v>
                </c:pt>
                <c:pt idx="2">
                  <c:v>130797.84999999999</c:v>
                </c:pt>
                <c:pt idx="3">
                  <c:v>133701.54999999999</c:v>
                </c:pt>
                <c:pt idx="4">
                  <c:v>142383.30000000002</c:v>
                </c:pt>
                <c:pt idx="5">
                  <c:v>149374.66999999998</c:v>
                </c:pt>
                <c:pt idx="6">
                  <c:v>149374.72</c:v>
                </c:pt>
                <c:pt idx="7">
                  <c:v>152212.78</c:v>
                </c:pt>
                <c:pt idx="8">
                  <c:v>154191.59999999998</c:v>
                </c:pt>
              </c:numCache>
            </c:numRef>
          </c:val>
          <c:smooth val="0"/>
        </c:ser>
        <c:ser>
          <c:idx val="0"/>
          <c:order val="1"/>
          <c:tx>
            <c:strRef>
              <c:f>MañeruValledeOllo!$M$7</c:f>
              <c:strCache>
                <c:ptCount val="1"/>
                <c:pt idx="0">
                  <c:v>Gastos de funcionamiento</c:v>
                </c:pt>
              </c:strCache>
            </c:strRef>
          </c:tx>
          <c:marker>
            <c:symbol val="none"/>
          </c:marker>
          <c:cat>
            <c:numRef>
              <c:f>MañeruValledeOllo!$N$5:$V$5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MañeruValledeOllo!$N$7:$V$7</c:f>
              <c:numCache>
                <c:formatCode>#,##0</c:formatCode>
                <c:ptCount val="9"/>
                <c:pt idx="0">
                  <c:v>212878.73</c:v>
                </c:pt>
                <c:pt idx="1">
                  <c:v>242631.96</c:v>
                </c:pt>
                <c:pt idx="2">
                  <c:v>277297.17999999993</c:v>
                </c:pt>
                <c:pt idx="3">
                  <c:v>309323.56</c:v>
                </c:pt>
                <c:pt idx="4">
                  <c:v>322074.28000000003</c:v>
                </c:pt>
                <c:pt idx="5">
                  <c:v>279511.16000000003</c:v>
                </c:pt>
                <c:pt idx="6">
                  <c:v>308581.85000000003</c:v>
                </c:pt>
                <c:pt idx="7">
                  <c:v>387076.72</c:v>
                </c:pt>
                <c:pt idx="8">
                  <c:v>328746.53000000003</c:v>
                </c:pt>
              </c:numCache>
            </c:numRef>
          </c:val>
          <c:smooth val="0"/>
        </c:ser>
        <c:ser>
          <c:idx val="1"/>
          <c:order val="2"/>
          <c:tx>
            <c:strRef>
              <c:f>MañeruValledeOllo!$M$9</c:f>
              <c:strCache>
                <c:ptCount val="1"/>
                <c:pt idx="0">
                  <c:v>Ingresos corrientes(sin FT)</c:v>
                </c:pt>
              </c:strCache>
            </c:strRef>
          </c:tx>
          <c:marker>
            <c:symbol val="none"/>
          </c:marker>
          <c:cat>
            <c:numRef>
              <c:f>MañeruValledeOllo!$N$5:$V$5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MañeruValledeOllo!$N$9:$V$9</c:f>
              <c:numCache>
                <c:formatCode>#,##0</c:formatCode>
                <c:ptCount val="9"/>
                <c:pt idx="0">
                  <c:v>242057.93999999994</c:v>
                </c:pt>
                <c:pt idx="1">
                  <c:v>194117.66999999998</c:v>
                </c:pt>
                <c:pt idx="2">
                  <c:v>295237.10000000003</c:v>
                </c:pt>
                <c:pt idx="3">
                  <c:v>223813.86</c:v>
                </c:pt>
                <c:pt idx="4">
                  <c:v>282095.08999999997</c:v>
                </c:pt>
                <c:pt idx="5">
                  <c:v>230631.98000000004</c:v>
                </c:pt>
                <c:pt idx="6">
                  <c:v>252947.83</c:v>
                </c:pt>
                <c:pt idx="7">
                  <c:v>246848.53</c:v>
                </c:pt>
                <c:pt idx="8">
                  <c:v>364269.37</c:v>
                </c:pt>
              </c:numCache>
            </c:numRef>
          </c:val>
          <c:smooth val="0"/>
        </c:ser>
        <c:ser>
          <c:idx val="2"/>
          <c:order val="3"/>
          <c:tx>
            <c:strRef>
              <c:f>MañeruValledeOllo!$M$10</c:f>
              <c:strCache>
                <c:ptCount val="1"/>
                <c:pt idx="0">
                  <c:v>AHORRO BRUTO</c:v>
                </c:pt>
              </c:strCache>
            </c:strRef>
          </c:tx>
          <c:marker>
            <c:symbol val="none"/>
          </c:marker>
          <c:cat>
            <c:numRef>
              <c:f>MañeruValledeOllo!$N$5:$V$5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MañeruValledeOllo!$N$10:$V$10</c:f>
              <c:numCache>
                <c:formatCode>#,##0</c:formatCode>
                <c:ptCount val="9"/>
                <c:pt idx="0">
                  <c:v>152475.26999999993</c:v>
                </c:pt>
                <c:pt idx="1">
                  <c:v>75150.429999999964</c:v>
                </c:pt>
                <c:pt idx="2">
                  <c:v>148737.77000000008</c:v>
                </c:pt>
                <c:pt idx="3">
                  <c:v>48191.849999999977</c:v>
                </c:pt>
                <c:pt idx="4">
                  <c:v>102404.10999999993</c:v>
                </c:pt>
                <c:pt idx="5">
                  <c:v>100495.48999999999</c:v>
                </c:pt>
                <c:pt idx="6">
                  <c:v>93740.699999999953</c:v>
                </c:pt>
                <c:pt idx="7">
                  <c:v>11984.590000000026</c:v>
                </c:pt>
                <c:pt idx="8">
                  <c:v>189714.43999999994</c:v>
                </c:pt>
              </c:numCache>
            </c:numRef>
          </c:val>
          <c:smooth val="0"/>
        </c:ser>
        <c:ser>
          <c:idx val="5"/>
          <c:order val="4"/>
          <c:tx>
            <c:strRef>
              <c:f>MañeruValledeOllo!$M$11</c:f>
              <c:strCache>
                <c:ptCount val="1"/>
                <c:pt idx="0">
                  <c:v>Ingresos tributarios</c:v>
                </c:pt>
              </c:strCache>
            </c:strRef>
          </c:tx>
          <c:marker>
            <c:symbol val="none"/>
          </c:marker>
          <c:cat>
            <c:numRef>
              <c:f>MañeruValledeOllo!$N$5:$V$5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MañeruValledeOllo!$N$11:$V$11</c:f>
              <c:numCache>
                <c:formatCode>#,##0</c:formatCode>
                <c:ptCount val="9"/>
                <c:pt idx="0">
                  <c:v>185790.43</c:v>
                </c:pt>
                <c:pt idx="1">
                  <c:v>115661.16</c:v>
                </c:pt>
                <c:pt idx="2">
                  <c:v>192420.21</c:v>
                </c:pt>
                <c:pt idx="3">
                  <c:v>135253.53999999998</c:v>
                </c:pt>
                <c:pt idx="4">
                  <c:v>167092.60999999996</c:v>
                </c:pt>
                <c:pt idx="5">
                  <c:v>112751.87000000002</c:v>
                </c:pt>
                <c:pt idx="6">
                  <c:v>114640.73000000001</c:v>
                </c:pt>
                <c:pt idx="7">
                  <c:v>119347.29</c:v>
                </c:pt>
                <c:pt idx="8">
                  <c:v>127097.32</c:v>
                </c:pt>
              </c:numCache>
            </c:numRef>
          </c:val>
          <c:smooth val="0"/>
        </c:ser>
        <c:dLbls>
          <c:showLegendKey val="0"/>
          <c:showVal val="0"/>
          <c:showCatName val="0"/>
          <c:showSerName val="0"/>
          <c:showPercent val="0"/>
          <c:showBubbleSize val="0"/>
        </c:dLbls>
        <c:marker val="1"/>
        <c:smooth val="0"/>
        <c:axId val="36782464"/>
        <c:axId val="36784000"/>
      </c:lineChart>
      <c:catAx>
        <c:axId val="36782464"/>
        <c:scaling>
          <c:orientation val="minMax"/>
        </c:scaling>
        <c:delete val="0"/>
        <c:axPos val="b"/>
        <c:numFmt formatCode="General" sourceLinked="1"/>
        <c:majorTickMark val="none"/>
        <c:minorTickMark val="none"/>
        <c:tickLblPos val="nextTo"/>
        <c:crossAx val="36784000"/>
        <c:crosses val="autoZero"/>
        <c:auto val="1"/>
        <c:lblAlgn val="ctr"/>
        <c:lblOffset val="100"/>
        <c:noMultiLvlLbl val="0"/>
      </c:catAx>
      <c:valAx>
        <c:axId val="36784000"/>
        <c:scaling>
          <c:orientation val="minMax"/>
        </c:scaling>
        <c:delete val="0"/>
        <c:axPos val="l"/>
        <c:majorGridlines/>
        <c:numFmt formatCode="#,##0" sourceLinked="1"/>
        <c:majorTickMark val="none"/>
        <c:minorTickMark val="none"/>
        <c:tickLblPos val="nextTo"/>
        <c:spPr>
          <a:ln w="9525">
            <a:noFill/>
          </a:ln>
        </c:spPr>
        <c:crossAx val="36782464"/>
        <c:crosses val="autoZero"/>
        <c:crossBetween val="between"/>
      </c:valAx>
      <c:valAx>
        <c:axId val="36785536"/>
        <c:scaling>
          <c:orientation val="minMax"/>
        </c:scaling>
        <c:delete val="0"/>
        <c:axPos val="r"/>
        <c:numFmt formatCode="#,##0" sourceLinked="1"/>
        <c:majorTickMark val="out"/>
        <c:minorTickMark val="none"/>
        <c:tickLblPos val="nextTo"/>
        <c:crossAx val="36791424"/>
        <c:crosses val="max"/>
        <c:crossBetween val="between"/>
      </c:valAx>
      <c:catAx>
        <c:axId val="36791424"/>
        <c:scaling>
          <c:orientation val="minMax"/>
        </c:scaling>
        <c:delete val="1"/>
        <c:axPos val="b"/>
        <c:numFmt formatCode="General" sourceLinked="1"/>
        <c:majorTickMark val="out"/>
        <c:minorTickMark val="none"/>
        <c:tickLblPos val="nextTo"/>
        <c:crossAx val="36785536"/>
        <c:crosses val="autoZero"/>
        <c:auto val="1"/>
        <c:lblAlgn val="ctr"/>
        <c:lblOffset val="100"/>
        <c:noMultiLvlLbl val="0"/>
      </c:catAx>
    </c:plotArea>
    <c:legend>
      <c:legendPos val="b"/>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u="sng"/>
              <a:t>Barañain</a:t>
            </a:r>
          </a:p>
        </c:rich>
      </c:tx>
      <c:overlay val="0"/>
    </c:title>
    <c:autoTitleDeleted val="0"/>
    <c:plotArea>
      <c:layout/>
      <c:barChart>
        <c:barDir val="col"/>
        <c:grouping val="clustered"/>
        <c:varyColors val="0"/>
        <c:ser>
          <c:idx val="6"/>
          <c:order val="5"/>
          <c:tx>
            <c:strRef>
              <c:f>'Barañáin Burlada Egues'!$M$13</c:f>
              <c:strCache>
                <c:ptCount val="1"/>
                <c:pt idx="0">
                  <c:v>Población</c:v>
                </c:pt>
              </c:strCache>
            </c:strRef>
          </c:tx>
          <c:spPr>
            <a:solidFill>
              <a:schemeClr val="tx2">
                <a:lumMod val="20000"/>
                <a:lumOff val="80000"/>
              </a:schemeClr>
            </a:solidFill>
          </c:spPr>
          <c:invertIfNegative val="0"/>
          <c:cat>
            <c:numRef>
              <c:f>'Barañáin Burlada Egues'!$N$6:$V$6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Egues'!$N$13:$V$13</c:f>
              <c:numCache>
                <c:formatCode>#,##0</c:formatCode>
                <c:ptCount val="9"/>
                <c:pt idx="0">
                  <c:v>22110</c:v>
                </c:pt>
                <c:pt idx="1">
                  <c:v>21705</c:v>
                </c:pt>
                <c:pt idx="2">
                  <c:v>21552</c:v>
                </c:pt>
                <c:pt idx="3">
                  <c:v>21444</c:v>
                </c:pt>
                <c:pt idx="4">
                  <c:v>21120</c:v>
                </c:pt>
                <c:pt idx="5">
                  <c:v>20458</c:v>
                </c:pt>
                <c:pt idx="6">
                  <c:v>20475</c:v>
                </c:pt>
                <c:pt idx="7">
                  <c:v>20325</c:v>
                </c:pt>
                <c:pt idx="8">
                  <c:v>20124</c:v>
                </c:pt>
              </c:numCache>
            </c:numRef>
          </c:val>
        </c:ser>
        <c:dLbls>
          <c:showLegendKey val="0"/>
          <c:showVal val="0"/>
          <c:showCatName val="0"/>
          <c:showSerName val="0"/>
          <c:showPercent val="0"/>
          <c:showBubbleSize val="0"/>
        </c:dLbls>
        <c:gapWidth val="75"/>
        <c:axId val="38972800"/>
        <c:axId val="38971264"/>
      </c:barChart>
      <c:lineChart>
        <c:grouping val="standard"/>
        <c:varyColors val="0"/>
        <c:ser>
          <c:idx val="0"/>
          <c:order val="0"/>
          <c:tx>
            <c:strRef>
              <c:f>'Barañáin Burlada Egues'!$M$7</c:f>
              <c:strCache>
                <c:ptCount val="1"/>
                <c:pt idx="0">
                  <c:v>Fondo transferencias(FT)</c:v>
                </c:pt>
              </c:strCache>
            </c:strRef>
          </c:tx>
          <c:spPr>
            <a:ln w="63500">
              <a:solidFill>
                <a:srgbClr val="FF0000"/>
              </a:solidFill>
            </a:ln>
          </c:spPr>
          <c:marker>
            <c:symbol val="none"/>
          </c:marker>
          <c:cat>
            <c:numRef>
              <c:f>'Barañáin Burlada Egues'!$N$6:$V$6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Egues'!$N$7:$V$7</c:f>
              <c:numCache>
                <c:formatCode>#,##0</c:formatCode>
                <c:ptCount val="9"/>
                <c:pt idx="0">
                  <c:v>5585004.75</c:v>
                </c:pt>
                <c:pt idx="1">
                  <c:v>5585004.75</c:v>
                </c:pt>
                <c:pt idx="2">
                  <c:v>5515062.6299999999</c:v>
                </c:pt>
                <c:pt idx="3">
                  <c:v>5515062.6299999999</c:v>
                </c:pt>
                <c:pt idx="4">
                  <c:v>5515062.6299999999</c:v>
                </c:pt>
                <c:pt idx="5">
                  <c:v>5515062.6299999999</c:v>
                </c:pt>
                <c:pt idx="6">
                  <c:v>5515062.6399999997</c:v>
                </c:pt>
                <c:pt idx="7">
                  <c:v>5619848.8200000003</c:v>
                </c:pt>
                <c:pt idx="8">
                  <c:v>5692906.8399999999</c:v>
                </c:pt>
              </c:numCache>
            </c:numRef>
          </c:val>
          <c:smooth val="0"/>
        </c:ser>
        <c:ser>
          <c:idx val="1"/>
          <c:order val="1"/>
          <c:tx>
            <c:strRef>
              <c:f>'Barañáin Burlada Egues'!$M$8</c:f>
              <c:strCache>
                <c:ptCount val="1"/>
                <c:pt idx="0">
                  <c:v>Gastos de funcionamiento</c:v>
                </c:pt>
              </c:strCache>
            </c:strRef>
          </c:tx>
          <c:spPr>
            <a:ln>
              <a:solidFill>
                <a:schemeClr val="accent6"/>
              </a:solidFill>
            </a:ln>
          </c:spPr>
          <c:marker>
            <c:symbol val="none"/>
          </c:marker>
          <c:cat>
            <c:numRef>
              <c:f>'Barañáin Burlada Egues'!$N$6:$V$6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Egues'!$N$8:$V$8</c:f>
              <c:numCache>
                <c:formatCode>#,##0</c:formatCode>
                <c:ptCount val="9"/>
                <c:pt idx="0">
                  <c:v>14696301.579999998</c:v>
                </c:pt>
                <c:pt idx="1">
                  <c:v>14193923.460000001</c:v>
                </c:pt>
                <c:pt idx="2">
                  <c:v>13901799.040000001</c:v>
                </c:pt>
                <c:pt idx="3">
                  <c:v>13428603.920000002</c:v>
                </c:pt>
                <c:pt idx="4">
                  <c:v>13536051.450000001</c:v>
                </c:pt>
                <c:pt idx="5">
                  <c:v>13494981.619999999</c:v>
                </c:pt>
                <c:pt idx="6">
                  <c:v>13445810.570000002</c:v>
                </c:pt>
                <c:pt idx="7">
                  <c:v>13747333.27</c:v>
                </c:pt>
                <c:pt idx="8">
                  <c:v>14075393.599999998</c:v>
                </c:pt>
              </c:numCache>
            </c:numRef>
          </c:val>
          <c:smooth val="0"/>
        </c:ser>
        <c:ser>
          <c:idx val="2"/>
          <c:order val="2"/>
          <c:tx>
            <c:strRef>
              <c:f>'Barañáin Burlada Egues'!$M$10</c:f>
              <c:strCache>
                <c:ptCount val="1"/>
                <c:pt idx="0">
                  <c:v>Ingresos corrientes(sin FT)</c:v>
                </c:pt>
              </c:strCache>
            </c:strRef>
          </c:tx>
          <c:spPr>
            <a:ln>
              <a:solidFill>
                <a:schemeClr val="accent5"/>
              </a:solidFill>
            </a:ln>
          </c:spPr>
          <c:marker>
            <c:symbol val="none"/>
          </c:marker>
          <c:cat>
            <c:numRef>
              <c:f>'Barañáin Burlada Egues'!$N$6:$V$6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Egues'!$N$10:$V$10</c:f>
              <c:numCache>
                <c:formatCode>#,##0</c:formatCode>
                <c:ptCount val="9"/>
                <c:pt idx="0">
                  <c:v>9482784.1300000008</c:v>
                </c:pt>
                <c:pt idx="1">
                  <c:v>9563647.1699999981</c:v>
                </c:pt>
                <c:pt idx="2">
                  <c:v>9221879.5599999987</c:v>
                </c:pt>
                <c:pt idx="3">
                  <c:v>9364258.0799999982</c:v>
                </c:pt>
                <c:pt idx="4">
                  <c:v>8966779.9600000009</c:v>
                </c:pt>
                <c:pt idx="5">
                  <c:v>13302559.619999997</c:v>
                </c:pt>
                <c:pt idx="6">
                  <c:v>10005670.970000003</c:v>
                </c:pt>
                <c:pt idx="7">
                  <c:v>9994471.8500000015</c:v>
                </c:pt>
                <c:pt idx="8">
                  <c:v>9867256.0399999991</c:v>
                </c:pt>
              </c:numCache>
            </c:numRef>
          </c:val>
          <c:smooth val="0"/>
        </c:ser>
        <c:ser>
          <c:idx val="3"/>
          <c:order val="3"/>
          <c:tx>
            <c:strRef>
              <c:f>'Barañáin Burlada Egues'!$M$11</c:f>
              <c:strCache>
                <c:ptCount val="1"/>
                <c:pt idx="0">
                  <c:v>AHORRO BRUTO</c:v>
                </c:pt>
              </c:strCache>
            </c:strRef>
          </c:tx>
          <c:marker>
            <c:symbol val="none"/>
          </c:marker>
          <c:cat>
            <c:numRef>
              <c:f>'Barañáin Burlada Egues'!$N$6:$V$6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Egues'!$N$11:$V$11</c:f>
              <c:numCache>
                <c:formatCode>#,##0</c:formatCode>
                <c:ptCount val="9"/>
                <c:pt idx="0">
                  <c:v>371487.30000000261</c:v>
                </c:pt>
                <c:pt idx="1">
                  <c:v>954728.45999999717</c:v>
                </c:pt>
                <c:pt idx="2">
                  <c:v>835143.14999999851</c:v>
                </c:pt>
                <c:pt idx="3">
                  <c:v>1450716.7899999972</c:v>
                </c:pt>
                <c:pt idx="4">
                  <c:v>945791.1400000006</c:v>
                </c:pt>
                <c:pt idx="5">
                  <c:v>5322640.6299999971</c:v>
                </c:pt>
                <c:pt idx="6">
                  <c:v>2074923.0399999991</c:v>
                </c:pt>
                <c:pt idx="7">
                  <c:v>1866987.4000000022</c:v>
                </c:pt>
                <c:pt idx="8">
                  <c:v>1484769.2800000012</c:v>
                </c:pt>
              </c:numCache>
            </c:numRef>
          </c:val>
          <c:smooth val="0"/>
        </c:ser>
        <c:ser>
          <c:idx val="4"/>
          <c:order val="4"/>
          <c:tx>
            <c:strRef>
              <c:f>'Barañáin Burlada Egues'!$M$12</c:f>
              <c:strCache>
                <c:ptCount val="1"/>
                <c:pt idx="0">
                  <c:v>Ingresos tributarios</c:v>
                </c:pt>
              </c:strCache>
            </c:strRef>
          </c:tx>
          <c:spPr>
            <a:ln>
              <a:solidFill>
                <a:schemeClr val="accent3"/>
              </a:solidFill>
            </a:ln>
          </c:spPr>
          <c:marker>
            <c:symbol val="none"/>
          </c:marker>
          <c:cat>
            <c:numRef>
              <c:f>'Barañáin Burlada Egues'!$N$6:$V$6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Egues'!$N$12:$V$12</c:f>
              <c:numCache>
                <c:formatCode>#,##0</c:formatCode>
                <c:ptCount val="9"/>
                <c:pt idx="0">
                  <c:v>6917748.9699999997</c:v>
                </c:pt>
                <c:pt idx="1">
                  <c:v>7191178.2700000005</c:v>
                </c:pt>
                <c:pt idx="2">
                  <c:v>7104894.1800000006</c:v>
                </c:pt>
                <c:pt idx="3">
                  <c:v>7232547.3199999994</c:v>
                </c:pt>
                <c:pt idx="4">
                  <c:v>7140195.3099999996</c:v>
                </c:pt>
                <c:pt idx="5">
                  <c:v>7492943.8099999996</c:v>
                </c:pt>
                <c:pt idx="6">
                  <c:v>8165874.1200000001</c:v>
                </c:pt>
                <c:pt idx="7">
                  <c:v>7946214.9199999999</c:v>
                </c:pt>
                <c:pt idx="8">
                  <c:v>7794874.4800000004</c:v>
                </c:pt>
              </c:numCache>
            </c:numRef>
          </c:val>
          <c:smooth val="0"/>
        </c:ser>
        <c:dLbls>
          <c:showLegendKey val="0"/>
          <c:showVal val="0"/>
          <c:showCatName val="0"/>
          <c:showSerName val="0"/>
          <c:showPercent val="0"/>
          <c:showBubbleSize val="0"/>
        </c:dLbls>
        <c:marker val="1"/>
        <c:smooth val="0"/>
        <c:axId val="38963840"/>
        <c:axId val="38969728"/>
      </c:lineChart>
      <c:catAx>
        <c:axId val="38963840"/>
        <c:scaling>
          <c:orientation val="minMax"/>
        </c:scaling>
        <c:delete val="0"/>
        <c:axPos val="b"/>
        <c:numFmt formatCode="General" sourceLinked="1"/>
        <c:majorTickMark val="none"/>
        <c:minorTickMark val="none"/>
        <c:tickLblPos val="nextTo"/>
        <c:crossAx val="38969728"/>
        <c:crosses val="autoZero"/>
        <c:auto val="1"/>
        <c:lblAlgn val="ctr"/>
        <c:lblOffset val="100"/>
        <c:noMultiLvlLbl val="0"/>
      </c:catAx>
      <c:valAx>
        <c:axId val="38969728"/>
        <c:scaling>
          <c:orientation val="minMax"/>
        </c:scaling>
        <c:delete val="0"/>
        <c:axPos val="l"/>
        <c:majorGridlines/>
        <c:numFmt formatCode="#,##0" sourceLinked="1"/>
        <c:majorTickMark val="none"/>
        <c:minorTickMark val="none"/>
        <c:tickLblPos val="nextTo"/>
        <c:spPr>
          <a:ln w="9525">
            <a:noFill/>
          </a:ln>
        </c:spPr>
        <c:crossAx val="38963840"/>
        <c:crosses val="autoZero"/>
        <c:crossBetween val="between"/>
      </c:valAx>
      <c:valAx>
        <c:axId val="38971264"/>
        <c:scaling>
          <c:orientation val="minMax"/>
        </c:scaling>
        <c:delete val="0"/>
        <c:axPos val="r"/>
        <c:numFmt formatCode="#,##0" sourceLinked="1"/>
        <c:majorTickMark val="out"/>
        <c:minorTickMark val="none"/>
        <c:tickLblPos val="nextTo"/>
        <c:crossAx val="38972800"/>
        <c:crosses val="max"/>
        <c:crossBetween val="between"/>
      </c:valAx>
      <c:catAx>
        <c:axId val="38972800"/>
        <c:scaling>
          <c:orientation val="minMax"/>
        </c:scaling>
        <c:delete val="1"/>
        <c:axPos val="b"/>
        <c:numFmt formatCode="General" sourceLinked="1"/>
        <c:majorTickMark val="out"/>
        <c:minorTickMark val="none"/>
        <c:tickLblPos val="nextTo"/>
        <c:crossAx val="38971264"/>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u="sng"/>
              <a:t>Burlata</a:t>
            </a:r>
          </a:p>
        </c:rich>
      </c:tx>
      <c:overlay val="0"/>
    </c:title>
    <c:autoTitleDeleted val="0"/>
    <c:plotArea>
      <c:layout/>
      <c:barChart>
        <c:barDir val="col"/>
        <c:grouping val="clustered"/>
        <c:varyColors val="0"/>
        <c:ser>
          <c:idx val="13"/>
          <c:order val="5"/>
          <c:tx>
            <c:strRef>
              <c:f>'Barañáin Burlada Egues'!$M$30</c:f>
              <c:strCache>
                <c:ptCount val="1"/>
                <c:pt idx="0">
                  <c:v>Población</c:v>
                </c:pt>
              </c:strCache>
            </c:strRef>
          </c:tx>
          <c:spPr>
            <a:solidFill>
              <a:schemeClr val="tx2">
                <a:lumMod val="20000"/>
                <a:lumOff val="80000"/>
              </a:schemeClr>
            </a:solidFill>
          </c:spPr>
          <c:invertIfNegative val="0"/>
          <c:cat>
            <c:numRef>
              <c:f>'Barañáin Burlada Egues'!$N$23:$V$23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Egues'!$N$30:$V$30</c:f>
              <c:numCache>
                <c:formatCode>#,##0</c:formatCode>
                <c:ptCount val="9"/>
                <c:pt idx="0">
                  <c:v>18595</c:v>
                </c:pt>
                <c:pt idx="1">
                  <c:v>18389</c:v>
                </c:pt>
                <c:pt idx="2">
                  <c:v>18195</c:v>
                </c:pt>
                <c:pt idx="3">
                  <c:v>18162</c:v>
                </c:pt>
                <c:pt idx="4">
                  <c:v>18248</c:v>
                </c:pt>
                <c:pt idx="5">
                  <c:v>18237</c:v>
                </c:pt>
                <c:pt idx="6">
                  <c:v>18336</c:v>
                </c:pt>
                <c:pt idx="7">
                  <c:v>18338</c:v>
                </c:pt>
                <c:pt idx="8">
                  <c:v>18591</c:v>
                </c:pt>
              </c:numCache>
            </c:numRef>
          </c:val>
        </c:ser>
        <c:dLbls>
          <c:showLegendKey val="0"/>
          <c:showVal val="0"/>
          <c:showCatName val="0"/>
          <c:showSerName val="0"/>
          <c:showPercent val="0"/>
          <c:showBubbleSize val="0"/>
        </c:dLbls>
        <c:gapWidth val="75"/>
        <c:axId val="58619776"/>
        <c:axId val="58618240"/>
      </c:barChart>
      <c:lineChart>
        <c:grouping val="standard"/>
        <c:varyColors val="0"/>
        <c:ser>
          <c:idx val="8"/>
          <c:order val="0"/>
          <c:tx>
            <c:strRef>
              <c:f>'Barañáin Burlada Egues'!$M$24</c:f>
              <c:strCache>
                <c:ptCount val="1"/>
                <c:pt idx="0">
                  <c:v>Fondo transferencias(FT)</c:v>
                </c:pt>
              </c:strCache>
            </c:strRef>
          </c:tx>
          <c:spPr>
            <a:ln w="63500">
              <a:solidFill>
                <a:srgbClr val="FF0000"/>
              </a:solidFill>
            </a:ln>
          </c:spPr>
          <c:marker>
            <c:symbol val="none"/>
          </c:marker>
          <c:cat>
            <c:numRef>
              <c:f>'Barañáin Burlada Egues'!$N$23:$V$23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Egues'!$N$24:$V$24</c:f>
              <c:numCache>
                <c:formatCode>#,##0.00</c:formatCode>
                <c:ptCount val="9"/>
                <c:pt idx="0">
                  <c:v>4873010.3099999996</c:v>
                </c:pt>
                <c:pt idx="1">
                  <c:v>4873010.3099999996</c:v>
                </c:pt>
                <c:pt idx="2">
                  <c:v>4811984.6399999997</c:v>
                </c:pt>
                <c:pt idx="3">
                  <c:v>4811984.6399999997</c:v>
                </c:pt>
                <c:pt idx="4">
                  <c:v>4811984.6399999997</c:v>
                </c:pt>
                <c:pt idx="5">
                  <c:v>4811984.6399999997</c:v>
                </c:pt>
                <c:pt idx="6">
                  <c:v>4811984.6399999997</c:v>
                </c:pt>
                <c:pt idx="7">
                  <c:v>4903412.3499999996</c:v>
                </c:pt>
                <c:pt idx="8">
                  <c:v>4967156.72</c:v>
                </c:pt>
              </c:numCache>
            </c:numRef>
          </c:val>
          <c:smooth val="0"/>
        </c:ser>
        <c:ser>
          <c:idx val="9"/>
          <c:order val="1"/>
          <c:tx>
            <c:strRef>
              <c:f>'Barañáin Burlada Egues'!$M$25</c:f>
              <c:strCache>
                <c:ptCount val="1"/>
                <c:pt idx="0">
                  <c:v>Gastos de funcionamiento</c:v>
                </c:pt>
              </c:strCache>
            </c:strRef>
          </c:tx>
          <c:spPr>
            <a:ln>
              <a:solidFill>
                <a:schemeClr val="accent6"/>
              </a:solidFill>
            </a:ln>
          </c:spPr>
          <c:marker>
            <c:symbol val="none"/>
          </c:marker>
          <c:cat>
            <c:numRef>
              <c:f>'Barañáin Burlada Egues'!$N$23:$V$23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Egues'!$N$25:$V$25</c:f>
              <c:numCache>
                <c:formatCode>#,##0.00</c:formatCode>
                <c:ptCount val="9"/>
                <c:pt idx="0">
                  <c:v>15129526.960000001</c:v>
                </c:pt>
                <c:pt idx="1">
                  <c:v>15032075.169999998</c:v>
                </c:pt>
                <c:pt idx="2">
                  <c:v>15773376.309999999</c:v>
                </c:pt>
                <c:pt idx="3">
                  <c:v>15005086.470000003</c:v>
                </c:pt>
                <c:pt idx="4">
                  <c:v>15150784.909999998</c:v>
                </c:pt>
                <c:pt idx="5">
                  <c:v>15370319.960000001</c:v>
                </c:pt>
                <c:pt idx="6">
                  <c:v>15447981.040000003</c:v>
                </c:pt>
                <c:pt idx="7">
                  <c:v>14835975.26</c:v>
                </c:pt>
                <c:pt idx="8">
                  <c:v>14697399.300000001</c:v>
                </c:pt>
              </c:numCache>
            </c:numRef>
          </c:val>
          <c:smooth val="0"/>
        </c:ser>
        <c:ser>
          <c:idx val="10"/>
          <c:order val="2"/>
          <c:tx>
            <c:strRef>
              <c:f>'Barañáin Burlada Egues'!$M$27</c:f>
              <c:strCache>
                <c:ptCount val="1"/>
                <c:pt idx="0">
                  <c:v>Ingresos corrientes(sin FT)</c:v>
                </c:pt>
              </c:strCache>
            </c:strRef>
          </c:tx>
          <c:marker>
            <c:symbol val="none"/>
          </c:marker>
          <c:cat>
            <c:numRef>
              <c:f>'Barañáin Burlada Egues'!$N$23:$V$23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Egues'!$N$27:$V$27</c:f>
              <c:numCache>
                <c:formatCode>#,##0.00</c:formatCode>
                <c:ptCount val="9"/>
                <c:pt idx="0">
                  <c:v>10962737.649999999</c:v>
                </c:pt>
                <c:pt idx="1">
                  <c:v>11740063.859999999</c:v>
                </c:pt>
                <c:pt idx="2">
                  <c:v>11914694.460000001</c:v>
                </c:pt>
                <c:pt idx="3">
                  <c:v>11310670.59</c:v>
                </c:pt>
                <c:pt idx="4">
                  <c:v>10606522.410000004</c:v>
                </c:pt>
                <c:pt idx="5">
                  <c:v>11286814.419999998</c:v>
                </c:pt>
                <c:pt idx="6">
                  <c:v>10615185.800000001</c:v>
                </c:pt>
                <c:pt idx="7">
                  <c:v>10313139.769999998</c:v>
                </c:pt>
                <c:pt idx="8">
                  <c:v>10556061.370000001</c:v>
                </c:pt>
              </c:numCache>
            </c:numRef>
          </c:val>
          <c:smooth val="0"/>
        </c:ser>
        <c:ser>
          <c:idx val="11"/>
          <c:order val="3"/>
          <c:tx>
            <c:strRef>
              <c:f>'Barañáin Burlada Egues'!$M$28</c:f>
              <c:strCache>
                <c:ptCount val="1"/>
                <c:pt idx="0">
                  <c:v>AHORRO BRUTO</c:v>
                </c:pt>
              </c:strCache>
            </c:strRef>
          </c:tx>
          <c:spPr>
            <a:ln>
              <a:solidFill>
                <a:schemeClr val="accent4"/>
              </a:solidFill>
            </a:ln>
          </c:spPr>
          <c:marker>
            <c:symbol val="none"/>
          </c:marker>
          <c:cat>
            <c:numRef>
              <c:f>'Barañáin Burlada Egues'!$N$23:$V$23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Egues'!$N$28:$V$28</c:f>
              <c:numCache>
                <c:formatCode>#,##0.00</c:formatCode>
                <c:ptCount val="9"/>
                <c:pt idx="0">
                  <c:v>706220.99999999814</c:v>
                </c:pt>
                <c:pt idx="1">
                  <c:v>1580999.0000000019</c:v>
                </c:pt>
                <c:pt idx="2">
                  <c:v>953302.79000000097</c:v>
                </c:pt>
                <c:pt idx="3">
                  <c:v>1117568.7599999961</c:v>
                </c:pt>
                <c:pt idx="4">
                  <c:v>267722.14000000432</c:v>
                </c:pt>
                <c:pt idx="5">
                  <c:v>728479.09999999776</c:v>
                </c:pt>
                <c:pt idx="6">
                  <c:v>-20810.60000000149</c:v>
                </c:pt>
                <c:pt idx="7">
                  <c:v>380576.85999999754</c:v>
                </c:pt>
                <c:pt idx="8">
                  <c:v>825818.78999999911</c:v>
                </c:pt>
              </c:numCache>
            </c:numRef>
          </c:val>
          <c:smooth val="0"/>
        </c:ser>
        <c:ser>
          <c:idx val="12"/>
          <c:order val="4"/>
          <c:tx>
            <c:strRef>
              <c:f>'Barañáin Burlada Egues'!$M$29</c:f>
              <c:strCache>
                <c:ptCount val="1"/>
                <c:pt idx="0">
                  <c:v>Ingresos tributarios</c:v>
                </c:pt>
              </c:strCache>
            </c:strRef>
          </c:tx>
          <c:spPr>
            <a:ln>
              <a:solidFill>
                <a:schemeClr val="accent3"/>
              </a:solidFill>
            </a:ln>
          </c:spPr>
          <c:marker>
            <c:symbol val="none"/>
          </c:marker>
          <c:cat>
            <c:numRef>
              <c:f>'Barañáin Burlada Egues'!$N$23:$V$23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Egues'!$N$29:$V$29</c:f>
              <c:numCache>
                <c:formatCode>#,##0.00</c:formatCode>
                <c:ptCount val="9"/>
                <c:pt idx="0">
                  <c:v>7546588.129999999</c:v>
                </c:pt>
                <c:pt idx="1">
                  <c:v>7614732.1199999992</c:v>
                </c:pt>
                <c:pt idx="2">
                  <c:v>7848085.5399999991</c:v>
                </c:pt>
                <c:pt idx="3">
                  <c:v>7605008.4200000009</c:v>
                </c:pt>
                <c:pt idx="4">
                  <c:v>7015817.2000000002</c:v>
                </c:pt>
                <c:pt idx="5">
                  <c:v>7921185.0800000001</c:v>
                </c:pt>
                <c:pt idx="6">
                  <c:v>7179848.5599999987</c:v>
                </c:pt>
                <c:pt idx="7">
                  <c:v>7287848.7400000002</c:v>
                </c:pt>
                <c:pt idx="8">
                  <c:v>7567490.4000000004</c:v>
                </c:pt>
              </c:numCache>
            </c:numRef>
          </c:val>
          <c:smooth val="0"/>
        </c:ser>
        <c:dLbls>
          <c:showLegendKey val="0"/>
          <c:showVal val="0"/>
          <c:showCatName val="0"/>
          <c:showSerName val="0"/>
          <c:showPercent val="0"/>
          <c:showBubbleSize val="0"/>
        </c:dLbls>
        <c:marker val="1"/>
        <c:smooth val="0"/>
        <c:axId val="40957056"/>
        <c:axId val="40958592"/>
      </c:lineChart>
      <c:catAx>
        <c:axId val="40957056"/>
        <c:scaling>
          <c:orientation val="minMax"/>
        </c:scaling>
        <c:delete val="0"/>
        <c:axPos val="b"/>
        <c:numFmt formatCode="General" sourceLinked="1"/>
        <c:majorTickMark val="none"/>
        <c:minorTickMark val="none"/>
        <c:tickLblPos val="nextTo"/>
        <c:crossAx val="40958592"/>
        <c:crosses val="autoZero"/>
        <c:auto val="1"/>
        <c:lblAlgn val="ctr"/>
        <c:lblOffset val="100"/>
        <c:noMultiLvlLbl val="0"/>
      </c:catAx>
      <c:valAx>
        <c:axId val="40958592"/>
        <c:scaling>
          <c:orientation val="minMax"/>
        </c:scaling>
        <c:delete val="0"/>
        <c:axPos val="l"/>
        <c:majorGridlines/>
        <c:numFmt formatCode="#,##0.00" sourceLinked="1"/>
        <c:majorTickMark val="none"/>
        <c:minorTickMark val="none"/>
        <c:tickLblPos val="nextTo"/>
        <c:spPr>
          <a:ln w="9525">
            <a:noFill/>
          </a:ln>
        </c:spPr>
        <c:crossAx val="40957056"/>
        <c:crosses val="autoZero"/>
        <c:crossBetween val="between"/>
      </c:valAx>
      <c:valAx>
        <c:axId val="58618240"/>
        <c:scaling>
          <c:orientation val="minMax"/>
        </c:scaling>
        <c:delete val="0"/>
        <c:axPos val="r"/>
        <c:numFmt formatCode="#,##0" sourceLinked="1"/>
        <c:majorTickMark val="out"/>
        <c:minorTickMark val="none"/>
        <c:tickLblPos val="nextTo"/>
        <c:crossAx val="58619776"/>
        <c:crosses val="max"/>
        <c:crossBetween val="between"/>
      </c:valAx>
      <c:catAx>
        <c:axId val="58619776"/>
        <c:scaling>
          <c:orientation val="minMax"/>
        </c:scaling>
        <c:delete val="1"/>
        <c:axPos val="b"/>
        <c:numFmt formatCode="General" sourceLinked="1"/>
        <c:majorTickMark val="out"/>
        <c:minorTickMark val="none"/>
        <c:tickLblPos val="nextTo"/>
        <c:crossAx val="58618240"/>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u="sng"/>
              <a:t>Eguesibar</a:t>
            </a:r>
          </a:p>
        </c:rich>
      </c:tx>
      <c:overlay val="0"/>
    </c:title>
    <c:autoTitleDeleted val="0"/>
    <c:plotArea>
      <c:layout/>
      <c:barChart>
        <c:barDir val="col"/>
        <c:grouping val="clustered"/>
        <c:varyColors val="0"/>
        <c:ser>
          <c:idx val="1"/>
          <c:order val="4"/>
          <c:tx>
            <c:strRef>
              <c:f>'Barañáin Burlada Egues'!$M$47</c:f>
              <c:strCache>
                <c:ptCount val="1"/>
                <c:pt idx="0">
                  <c:v>Población</c:v>
                </c:pt>
              </c:strCache>
            </c:strRef>
          </c:tx>
          <c:spPr>
            <a:solidFill>
              <a:schemeClr val="tx2">
                <a:lumMod val="20000"/>
                <a:lumOff val="80000"/>
              </a:schemeClr>
            </a:solidFill>
          </c:spPr>
          <c:invertIfNegative val="0"/>
          <c:val>
            <c:numRef>
              <c:f>'Barañáin Burlada Egues'!$N$47:$V$47</c:f>
              <c:numCache>
                <c:formatCode>#,##0</c:formatCode>
                <c:ptCount val="9"/>
                <c:pt idx="0">
                  <c:v>10787</c:v>
                </c:pt>
                <c:pt idx="1">
                  <c:v>14354</c:v>
                </c:pt>
                <c:pt idx="2">
                  <c:v>16222</c:v>
                </c:pt>
                <c:pt idx="3">
                  <c:v>17450</c:v>
                </c:pt>
                <c:pt idx="4">
                  <c:v>18414</c:v>
                </c:pt>
                <c:pt idx="5">
                  <c:v>19014</c:v>
                </c:pt>
                <c:pt idx="6">
                  <c:v>19603</c:v>
                </c:pt>
                <c:pt idx="7">
                  <c:v>20046</c:v>
                </c:pt>
                <c:pt idx="8">
                  <c:v>20417</c:v>
                </c:pt>
              </c:numCache>
            </c:numRef>
          </c:val>
        </c:ser>
        <c:dLbls>
          <c:showLegendKey val="0"/>
          <c:showVal val="0"/>
          <c:showCatName val="0"/>
          <c:showSerName val="0"/>
          <c:showPercent val="0"/>
          <c:showBubbleSize val="0"/>
        </c:dLbls>
        <c:gapWidth val="75"/>
        <c:axId val="41255680"/>
        <c:axId val="41245696"/>
      </c:barChart>
      <c:lineChart>
        <c:grouping val="standard"/>
        <c:varyColors val="0"/>
        <c:ser>
          <c:idx val="10"/>
          <c:order val="0"/>
          <c:tx>
            <c:strRef>
              <c:f>'Barañáin Burlada Egues'!$M$41</c:f>
              <c:strCache>
                <c:ptCount val="1"/>
                <c:pt idx="0">
                  <c:v>Fondo transferencias(FT)</c:v>
                </c:pt>
              </c:strCache>
            </c:strRef>
          </c:tx>
          <c:spPr>
            <a:ln w="63500">
              <a:solidFill>
                <a:srgbClr val="FF0000"/>
              </a:solidFill>
            </a:ln>
          </c:spPr>
          <c:marker>
            <c:symbol val="none"/>
          </c:marker>
          <c:cat>
            <c:numRef>
              <c:f>'Barañáin Burlada Egues'!$N$40:$V$40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Egues'!$N$41:$V$41</c:f>
              <c:numCache>
                <c:formatCode>#,##0</c:formatCode>
                <c:ptCount val="9"/>
                <c:pt idx="0">
                  <c:v>1669635.04</c:v>
                </c:pt>
                <c:pt idx="1">
                  <c:v>1761822.82</c:v>
                </c:pt>
                <c:pt idx="2">
                  <c:v>2275492.5399999996</c:v>
                </c:pt>
                <c:pt idx="3">
                  <c:v>2410745.5699999998</c:v>
                </c:pt>
                <c:pt idx="4">
                  <c:v>2916179.51</c:v>
                </c:pt>
                <c:pt idx="5">
                  <c:v>3376786.11</c:v>
                </c:pt>
                <c:pt idx="6">
                  <c:v>3376786.0799999996</c:v>
                </c:pt>
                <c:pt idx="7">
                  <c:v>3440945.0400000005</c:v>
                </c:pt>
                <c:pt idx="8">
                  <c:v>3485677.3999999994</c:v>
                </c:pt>
              </c:numCache>
            </c:numRef>
          </c:val>
          <c:smooth val="0"/>
        </c:ser>
        <c:ser>
          <c:idx val="11"/>
          <c:order val="1"/>
          <c:tx>
            <c:strRef>
              <c:f>'Barañáin Burlada Egues'!$M$42</c:f>
              <c:strCache>
                <c:ptCount val="1"/>
                <c:pt idx="0">
                  <c:v>Gastos de funcionamiento</c:v>
                </c:pt>
              </c:strCache>
            </c:strRef>
          </c:tx>
          <c:marker>
            <c:symbol val="none"/>
          </c:marker>
          <c:cat>
            <c:numRef>
              <c:f>'Barañáin Burlada Egues'!$N$40:$V$40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Egues'!$N$42:$V$42</c:f>
              <c:numCache>
                <c:formatCode>#,##0</c:formatCode>
                <c:ptCount val="9"/>
                <c:pt idx="0">
                  <c:v>7098985.870000001</c:v>
                </c:pt>
                <c:pt idx="1">
                  <c:v>7517913.7699999968</c:v>
                </c:pt>
                <c:pt idx="2">
                  <c:v>8265136.620000002</c:v>
                </c:pt>
                <c:pt idx="3">
                  <c:v>8335168.0300000003</c:v>
                </c:pt>
                <c:pt idx="4">
                  <c:v>9100889.9799999986</c:v>
                </c:pt>
                <c:pt idx="5">
                  <c:v>8999300.8799999971</c:v>
                </c:pt>
                <c:pt idx="6">
                  <c:v>9531938.8399999999</c:v>
                </c:pt>
                <c:pt idx="7">
                  <c:v>9885695.3899999969</c:v>
                </c:pt>
                <c:pt idx="8">
                  <c:v>10363692.879999999</c:v>
                </c:pt>
              </c:numCache>
            </c:numRef>
          </c:val>
          <c:smooth val="0"/>
        </c:ser>
        <c:ser>
          <c:idx val="12"/>
          <c:order val="2"/>
          <c:tx>
            <c:strRef>
              <c:f>'Barañáin Burlada Egues'!$M$44</c:f>
              <c:strCache>
                <c:ptCount val="1"/>
                <c:pt idx="0">
                  <c:v>Ingresos corrientes(sin FT)</c:v>
                </c:pt>
              </c:strCache>
            </c:strRef>
          </c:tx>
          <c:spPr>
            <a:ln>
              <a:solidFill>
                <a:schemeClr val="accent5"/>
              </a:solidFill>
            </a:ln>
          </c:spPr>
          <c:marker>
            <c:symbol val="none"/>
          </c:marker>
          <c:cat>
            <c:numRef>
              <c:f>'Barañáin Burlada Egues'!$N$40:$V$40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Egues'!$N$44:$V$44</c:f>
              <c:numCache>
                <c:formatCode>#,##0</c:formatCode>
                <c:ptCount val="9"/>
                <c:pt idx="0">
                  <c:v>5875793.9300000006</c:v>
                </c:pt>
                <c:pt idx="1">
                  <c:v>7138665.6600000001</c:v>
                </c:pt>
                <c:pt idx="2">
                  <c:v>6063154.5500000007</c:v>
                </c:pt>
                <c:pt idx="3">
                  <c:v>5588719.4000000004</c:v>
                </c:pt>
                <c:pt idx="4">
                  <c:v>6774995.839999998</c:v>
                </c:pt>
                <c:pt idx="5">
                  <c:v>7154002.0800000038</c:v>
                </c:pt>
                <c:pt idx="6">
                  <c:v>7609040.959999999</c:v>
                </c:pt>
                <c:pt idx="7">
                  <c:v>8400396.6999999955</c:v>
                </c:pt>
                <c:pt idx="8">
                  <c:v>9307345.7599999979</c:v>
                </c:pt>
              </c:numCache>
            </c:numRef>
          </c:val>
          <c:smooth val="0"/>
        </c:ser>
        <c:ser>
          <c:idx val="0"/>
          <c:order val="3"/>
          <c:tx>
            <c:strRef>
              <c:f>'Barañáin Burlada Egues'!$M$46</c:f>
              <c:strCache>
                <c:ptCount val="1"/>
                <c:pt idx="0">
                  <c:v>Ingresos tributarios</c:v>
                </c:pt>
              </c:strCache>
            </c:strRef>
          </c:tx>
          <c:spPr>
            <a:ln>
              <a:solidFill>
                <a:schemeClr val="accent3"/>
              </a:solidFill>
            </a:ln>
          </c:spPr>
          <c:marker>
            <c:symbol val="none"/>
          </c:marker>
          <c:cat>
            <c:numRef>
              <c:f>'Barañáin Burlada Egues'!$N$40:$V$40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Egues'!$N$46:$V$46</c:f>
              <c:numCache>
                <c:formatCode>#,##0</c:formatCode>
                <c:ptCount val="9"/>
                <c:pt idx="0">
                  <c:v>4737008.01</c:v>
                </c:pt>
                <c:pt idx="1">
                  <c:v>5645400.0700000003</c:v>
                </c:pt>
                <c:pt idx="2">
                  <c:v>4681710.5599999987</c:v>
                </c:pt>
                <c:pt idx="3">
                  <c:v>4439642.2200000007</c:v>
                </c:pt>
                <c:pt idx="4">
                  <c:v>5301138.71</c:v>
                </c:pt>
                <c:pt idx="5">
                  <c:v>5850948.5099999998</c:v>
                </c:pt>
                <c:pt idx="6">
                  <c:v>6131832.3199999984</c:v>
                </c:pt>
                <c:pt idx="7">
                  <c:v>6923920.2000000011</c:v>
                </c:pt>
                <c:pt idx="8">
                  <c:v>7707705.0899999989</c:v>
                </c:pt>
              </c:numCache>
            </c:numRef>
          </c:val>
          <c:smooth val="0"/>
        </c:ser>
        <c:ser>
          <c:idx val="2"/>
          <c:order val="5"/>
          <c:tx>
            <c:strRef>
              <c:f>'Barañáin Burlada Egues'!$M$45</c:f>
              <c:strCache>
                <c:ptCount val="1"/>
                <c:pt idx="0">
                  <c:v>AHORRO BRUTO</c:v>
                </c:pt>
              </c:strCache>
            </c:strRef>
          </c:tx>
          <c:spPr>
            <a:ln>
              <a:solidFill>
                <a:schemeClr val="accent4"/>
              </a:solidFill>
            </a:ln>
          </c:spPr>
          <c:marker>
            <c:symbol val="none"/>
          </c:marker>
          <c:cat>
            <c:numRef>
              <c:f>'Barañáin Burlada Egues'!$N$40:$V$40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Egues'!$N$45:$V$45</c:f>
              <c:numCache>
                <c:formatCode>#,##0</c:formatCode>
                <c:ptCount val="9"/>
                <c:pt idx="0">
                  <c:v>446443.09999999963</c:v>
                </c:pt>
                <c:pt idx="1">
                  <c:v>1382574.7100000037</c:v>
                </c:pt>
                <c:pt idx="2">
                  <c:v>73510.469999997877</c:v>
                </c:pt>
                <c:pt idx="3">
                  <c:v>-335703.06000000052</c:v>
                </c:pt>
                <c:pt idx="4">
                  <c:v>590285.36999999918</c:v>
                </c:pt>
                <c:pt idx="5">
                  <c:v>1531487.3100000061</c:v>
                </c:pt>
                <c:pt idx="6">
                  <c:v>1453888.1999999993</c:v>
                </c:pt>
                <c:pt idx="7">
                  <c:v>1955646.3499999996</c:v>
                </c:pt>
                <c:pt idx="8">
                  <c:v>2429330.2799999975</c:v>
                </c:pt>
              </c:numCache>
            </c:numRef>
          </c:val>
          <c:smooth val="0"/>
        </c:ser>
        <c:dLbls>
          <c:showLegendKey val="0"/>
          <c:showVal val="0"/>
          <c:showCatName val="0"/>
          <c:showSerName val="0"/>
          <c:showPercent val="0"/>
          <c:showBubbleSize val="0"/>
        </c:dLbls>
        <c:marker val="1"/>
        <c:smooth val="0"/>
        <c:axId val="41242624"/>
        <c:axId val="41244160"/>
      </c:lineChart>
      <c:catAx>
        <c:axId val="41242624"/>
        <c:scaling>
          <c:orientation val="minMax"/>
        </c:scaling>
        <c:delete val="0"/>
        <c:axPos val="b"/>
        <c:numFmt formatCode="General" sourceLinked="1"/>
        <c:majorTickMark val="none"/>
        <c:minorTickMark val="none"/>
        <c:tickLblPos val="nextTo"/>
        <c:crossAx val="41244160"/>
        <c:crosses val="autoZero"/>
        <c:auto val="1"/>
        <c:lblAlgn val="ctr"/>
        <c:lblOffset val="100"/>
        <c:noMultiLvlLbl val="0"/>
      </c:catAx>
      <c:valAx>
        <c:axId val="41244160"/>
        <c:scaling>
          <c:orientation val="minMax"/>
        </c:scaling>
        <c:delete val="0"/>
        <c:axPos val="l"/>
        <c:majorGridlines/>
        <c:numFmt formatCode="#,##0" sourceLinked="1"/>
        <c:majorTickMark val="none"/>
        <c:minorTickMark val="none"/>
        <c:tickLblPos val="nextTo"/>
        <c:spPr>
          <a:ln w="9525">
            <a:noFill/>
          </a:ln>
        </c:spPr>
        <c:crossAx val="41242624"/>
        <c:crosses val="autoZero"/>
        <c:crossBetween val="between"/>
      </c:valAx>
      <c:valAx>
        <c:axId val="41245696"/>
        <c:scaling>
          <c:orientation val="minMax"/>
          <c:max val="23000"/>
          <c:min val="10000"/>
        </c:scaling>
        <c:delete val="0"/>
        <c:axPos val="r"/>
        <c:numFmt formatCode="#,##0" sourceLinked="1"/>
        <c:majorTickMark val="out"/>
        <c:minorTickMark val="none"/>
        <c:tickLblPos val="nextTo"/>
        <c:crossAx val="41255680"/>
        <c:crosses val="max"/>
        <c:crossBetween val="between"/>
        <c:majorUnit val="1000"/>
        <c:minorUnit val="400"/>
      </c:valAx>
      <c:catAx>
        <c:axId val="41255680"/>
        <c:scaling>
          <c:orientation val="minMax"/>
        </c:scaling>
        <c:delete val="1"/>
        <c:axPos val="b"/>
        <c:numFmt formatCode="General" sourceLinked="1"/>
        <c:majorTickMark val="out"/>
        <c:minorTickMark val="none"/>
        <c:tickLblPos val="nextTo"/>
        <c:crossAx val="41245696"/>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u="sng"/>
              <a:t>Zizur Nagusia</a:t>
            </a:r>
          </a:p>
        </c:rich>
      </c:tx>
      <c:overlay val="0"/>
    </c:title>
    <c:autoTitleDeleted val="0"/>
    <c:plotArea>
      <c:layout/>
      <c:barChart>
        <c:barDir val="col"/>
        <c:grouping val="clustered"/>
        <c:varyColors val="0"/>
        <c:ser>
          <c:idx val="6"/>
          <c:order val="5"/>
          <c:tx>
            <c:strRef>
              <c:f>ZizurEstella!$M$14</c:f>
              <c:strCache>
                <c:ptCount val="1"/>
                <c:pt idx="0">
                  <c:v>Población</c:v>
                </c:pt>
              </c:strCache>
            </c:strRef>
          </c:tx>
          <c:spPr>
            <a:solidFill>
              <a:schemeClr val="tx2">
                <a:lumMod val="20000"/>
                <a:lumOff val="80000"/>
              </a:schemeClr>
            </a:solidFill>
          </c:spPr>
          <c:invertIfNegative val="0"/>
          <c:cat>
            <c:numRef>
              <c:f>ZizurEstella!$N$7:$V$7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ZizurEstella!$N$14:$V$14</c:f>
              <c:numCache>
                <c:formatCode>#,##0</c:formatCode>
                <c:ptCount val="9"/>
                <c:pt idx="0">
                  <c:v>13345</c:v>
                </c:pt>
                <c:pt idx="1">
                  <c:v>13316</c:v>
                </c:pt>
                <c:pt idx="2">
                  <c:v>13871</c:v>
                </c:pt>
                <c:pt idx="3">
                  <c:v>14084</c:v>
                </c:pt>
                <c:pt idx="4">
                  <c:v>14120</c:v>
                </c:pt>
                <c:pt idx="5">
                  <c:v>14253</c:v>
                </c:pt>
                <c:pt idx="6">
                  <c:v>14493</c:v>
                </c:pt>
                <c:pt idx="7">
                  <c:v>14612</c:v>
                </c:pt>
                <c:pt idx="8">
                  <c:v>14686</c:v>
                </c:pt>
              </c:numCache>
            </c:numRef>
          </c:val>
        </c:ser>
        <c:dLbls>
          <c:showLegendKey val="0"/>
          <c:showVal val="0"/>
          <c:showCatName val="0"/>
          <c:showSerName val="0"/>
          <c:showPercent val="0"/>
          <c:showBubbleSize val="0"/>
        </c:dLbls>
        <c:gapWidth val="75"/>
        <c:axId val="41315328"/>
        <c:axId val="41313792"/>
      </c:barChart>
      <c:lineChart>
        <c:grouping val="standard"/>
        <c:varyColors val="0"/>
        <c:ser>
          <c:idx val="2"/>
          <c:order val="0"/>
          <c:tx>
            <c:strRef>
              <c:f>ZizurEstella!$M$8</c:f>
              <c:strCache>
                <c:ptCount val="1"/>
                <c:pt idx="0">
                  <c:v>Fondo transferencias(FT)</c:v>
                </c:pt>
              </c:strCache>
            </c:strRef>
          </c:tx>
          <c:spPr>
            <a:ln w="63500">
              <a:solidFill>
                <a:srgbClr val="FF0000"/>
              </a:solidFill>
            </a:ln>
          </c:spPr>
          <c:marker>
            <c:symbol val="none"/>
          </c:marker>
          <c:cat>
            <c:numRef>
              <c:f>ZizurEstella!$N$7:$V$7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ZizurEstella!$N$8:$V$8</c:f>
              <c:numCache>
                <c:formatCode>#,##0</c:formatCode>
                <c:ptCount val="9"/>
                <c:pt idx="0">
                  <c:v>3306684.3</c:v>
                </c:pt>
                <c:pt idx="1">
                  <c:v>3306684.3</c:v>
                </c:pt>
                <c:pt idx="2">
                  <c:v>3265274.04</c:v>
                </c:pt>
                <c:pt idx="3">
                  <c:v>3265274.04</c:v>
                </c:pt>
                <c:pt idx="4">
                  <c:v>3289945.68</c:v>
                </c:pt>
                <c:pt idx="5">
                  <c:v>3345308.95</c:v>
                </c:pt>
                <c:pt idx="6">
                  <c:v>3345308.96</c:v>
                </c:pt>
                <c:pt idx="7">
                  <c:v>3408869.82</c:v>
                </c:pt>
                <c:pt idx="8">
                  <c:v>3453185.12</c:v>
                </c:pt>
              </c:numCache>
            </c:numRef>
          </c:val>
          <c:smooth val="0"/>
        </c:ser>
        <c:ser>
          <c:idx val="3"/>
          <c:order val="1"/>
          <c:tx>
            <c:strRef>
              <c:f>ZizurEstella!$M$9</c:f>
              <c:strCache>
                <c:ptCount val="1"/>
                <c:pt idx="0">
                  <c:v>Gastos de funcionamiento</c:v>
                </c:pt>
              </c:strCache>
            </c:strRef>
          </c:tx>
          <c:spPr>
            <a:ln>
              <a:solidFill>
                <a:schemeClr val="accent6"/>
              </a:solidFill>
            </a:ln>
          </c:spPr>
          <c:marker>
            <c:symbol val="none"/>
          </c:marker>
          <c:cat>
            <c:numRef>
              <c:f>ZizurEstella!$N$7:$V$7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ZizurEstella!$N$9:$V$9</c:f>
              <c:numCache>
                <c:formatCode>#,##0</c:formatCode>
                <c:ptCount val="9"/>
                <c:pt idx="0">
                  <c:v>11443161.860000001</c:v>
                </c:pt>
                <c:pt idx="1">
                  <c:v>11555521.929999998</c:v>
                </c:pt>
                <c:pt idx="2">
                  <c:v>11268539.800000004</c:v>
                </c:pt>
                <c:pt idx="3">
                  <c:v>11760184.590000002</c:v>
                </c:pt>
                <c:pt idx="4">
                  <c:v>11378582.489999996</c:v>
                </c:pt>
                <c:pt idx="5">
                  <c:v>11428055.269999998</c:v>
                </c:pt>
                <c:pt idx="6">
                  <c:v>11448891.510000002</c:v>
                </c:pt>
                <c:pt idx="7">
                  <c:v>11320557.660000002</c:v>
                </c:pt>
                <c:pt idx="8">
                  <c:v>11100013.360000001</c:v>
                </c:pt>
              </c:numCache>
            </c:numRef>
          </c:val>
          <c:smooth val="0"/>
        </c:ser>
        <c:ser>
          <c:idx val="0"/>
          <c:order val="2"/>
          <c:tx>
            <c:strRef>
              <c:f>ZizurEstella!$M$11</c:f>
              <c:strCache>
                <c:ptCount val="1"/>
                <c:pt idx="0">
                  <c:v>Ingresos corrientes(sin FT)</c:v>
                </c:pt>
              </c:strCache>
            </c:strRef>
          </c:tx>
          <c:spPr>
            <a:ln>
              <a:solidFill>
                <a:schemeClr val="accent5"/>
              </a:solidFill>
            </a:ln>
          </c:spPr>
          <c:marker>
            <c:symbol val="none"/>
          </c:marker>
          <c:cat>
            <c:numRef>
              <c:f>ZizurEstella!$N$7:$V$7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ZizurEstella!$N$11:$V$11</c:f>
              <c:numCache>
                <c:formatCode>#,##0</c:formatCode>
                <c:ptCount val="9"/>
                <c:pt idx="0">
                  <c:v>8015680.0000000009</c:v>
                </c:pt>
                <c:pt idx="1">
                  <c:v>8639378.2300000004</c:v>
                </c:pt>
                <c:pt idx="2">
                  <c:v>10266189.330000002</c:v>
                </c:pt>
                <c:pt idx="3">
                  <c:v>8256354.0600000015</c:v>
                </c:pt>
                <c:pt idx="4">
                  <c:v>8018640.9400000032</c:v>
                </c:pt>
                <c:pt idx="5">
                  <c:v>8044880.4500000002</c:v>
                </c:pt>
                <c:pt idx="6">
                  <c:v>8846573.7700000033</c:v>
                </c:pt>
                <c:pt idx="7">
                  <c:v>8199949.6599999983</c:v>
                </c:pt>
                <c:pt idx="8">
                  <c:v>8214271.3999999994</c:v>
                </c:pt>
              </c:numCache>
            </c:numRef>
          </c:val>
          <c:smooth val="0"/>
        </c:ser>
        <c:ser>
          <c:idx val="4"/>
          <c:order val="3"/>
          <c:tx>
            <c:strRef>
              <c:f>ZizurEstella!$M$12</c:f>
              <c:strCache>
                <c:ptCount val="1"/>
                <c:pt idx="0">
                  <c:v>AHORRO BRUTO</c:v>
                </c:pt>
              </c:strCache>
            </c:strRef>
          </c:tx>
          <c:spPr>
            <a:ln>
              <a:solidFill>
                <a:schemeClr val="accent4"/>
              </a:solidFill>
            </a:ln>
          </c:spPr>
          <c:marker>
            <c:symbol val="none"/>
          </c:marker>
          <c:cat>
            <c:numRef>
              <c:f>ZizurEstella!$N$7:$V$7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ZizurEstella!$N$12:$V$12</c:f>
              <c:numCache>
                <c:formatCode>#,##0</c:formatCode>
                <c:ptCount val="9"/>
                <c:pt idx="0">
                  <c:v>-120797.56000000052</c:v>
                </c:pt>
                <c:pt idx="1">
                  <c:v>390540.60000000149</c:v>
                </c:pt>
                <c:pt idx="2">
                  <c:v>2262923.5699999966</c:v>
                </c:pt>
                <c:pt idx="3">
                  <c:v>-238556.49000000022</c:v>
                </c:pt>
                <c:pt idx="4">
                  <c:v>-69995.869999993593</c:v>
                </c:pt>
                <c:pt idx="5">
                  <c:v>-37865.869999997318</c:v>
                </c:pt>
                <c:pt idx="6">
                  <c:v>742991.22000000067</c:v>
                </c:pt>
                <c:pt idx="7">
                  <c:v>288261.81999999657</c:v>
                </c:pt>
                <c:pt idx="8">
                  <c:v>567443.15999999829</c:v>
                </c:pt>
              </c:numCache>
            </c:numRef>
          </c:val>
          <c:smooth val="0"/>
        </c:ser>
        <c:ser>
          <c:idx val="5"/>
          <c:order val="4"/>
          <c:tx>
            <c:strRef>
              <c:f>ZizurEstella!$M$13</c:f>
              <c:strCache>
                <c:ptCount val="1"/>
                <c:pt idx="0">
                  <c:v>Ingresos tributarios</c:v>
                </c:pt>
              </c:strCache>
            </c:strRef>
          </c:tx>
          <c:spPr>
            <a:ln>
              <a:solidFill>
                <a:schemeClr val="accent3"/>
              </a:solidFill>
            </a:ln>
          </c:spPr>
          <c:marker>
            <c:symbol val="none"/>
          </c:marker>
          <c:cat>
            <c:numRef>
              <c:f>ZizurEstella!$N$7:$V$7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ZizurEstella!$N$13:$V$13</c:f>
              <c:numCache>
                <c:formatCode>#,##0</c:formatCode>
                <c:ptCount val="9"/>
                <c:pt idx="0">
                  <c:v>5351585.6800000006</c:v>
                </c:pt>
                <c:pt idx="1">
                  <c:v>5905752.6099999994</c:v>
                </c:pt>
                <c:pt idx="2">
                  <c:v>8097649.5899999999</c:v>
                </c:pt>
                <c:pt idx="3">
                  <c:v>5687241.4699999988</c:v>
                </c:pt>
                <c:pt idx="4">
                  <c:v>6021695.1400000006</c:v>
                </c:pt>
                <c:pt idx="5">
                  <c:v>6282449.6899999995</c:v>
                </c:pt>
                <c:pt idx="6">
                  <c:v>6754927.2699999996</c:v>
                </c:pt>
                <c:pt idx="7">
                  <c:v>6361479.459999999</c:v>
                </c:pt>
                <c:pt idx="8">
                  <c:v>6426610.0800000001</c:v>
                </c:pt>
              </c:numCache>
            </c:numRef>
          </c:val>
          <c:smooth val="0"/>
        </c:ser>
        <c:dLbls>
          <c:showLegendKey val="0"/>
          <c:showVal val="0"/>
          <c:showCatName val="0"/>
          <c:showSerName val="0"/>
          <c:showPercent val="0"/>
          <c:showBubbleSize val="0"/>
        </c:dLbls>
        <c:marker val="1"/>
        <c:smooth val="0"/>
        <c:axId val="41302272"/>
        <c:axId val="41312256"/>
      </c:lineChart>
      <c:catAx>
        <c:axId val="41302272"/>
        <c:scaling>
          <c:orientation val="minMax"/>
        </c:scaling>
        <c:delete val="0"/>
        <c:axPos val="b"/>
        <c:numFmt formatCode="General" sourceLinked="1"/>
        <c:majorTickMark val="none"/>
        <c:minorTickMark val="none"/>
        <c:tickLblPos val="nextTo"/>
        <c:crossAx val="41312256"/>
        <c:crosses val="autoZero"/>
        <c:auto val="1"/>
        <c:lblAlgn val="ctr"/>
        <c:lblOffset val="100"/>
        <c:noMultiLvlLbl val="0"/>
      </c:catAx>
      <c:valAx>
        <c:axId val="41312256"/>
        <c:scaling>
          <c:orientation val="minMax"/>
        </c:scaling>
        <c:delete val="0"/>
        <c:axPos val="l"/>
        <c:majorGridlines/>
        <c:numFmt formatCode="#,##0" sourceLinked="1"/>
        <c:majorTickMark val="none"/>
        <c:minorTickMark val="none"/>
        <c:tickLblPos val="nextTo"/>
        <c:spPr>
          <a:ln w="9525">
            <a:noFill/>
          </a:ln>
        </c:spPr>
        <c:crossAx val="41302272"/>
        <c:crosses val="autoZero"/>
        <c:crossBetween val="between"/>
      </c:valAx>
      <c:valAx>
        <c:axId val="41313792"/>
        <c:scaling>
          <c:orientation val="minMax"/>
        </c:scaling>
        <c:delete val="0"/>
        <c:axPos val="r"/>
        <c:numFmt formatCode="#,##0" sourceLinked="1"/>
        <c:majorTickMark val="out"/>
        <c:minorTickMark val="none"/>
        <c:tickLblPos val="nextTo"/>
        <c:crossAx val="41315328"/>
        <c:crosses val="max"/>
        <c:crossBetween val="between"/>
      </c:valAx>
      <c:catAx>
        <c:axId val="41315328"/>
        <c:scaling>
          <c:orientation val="minMax"/>
        </c:scaling>
        <c:delete val="1"/>
        <c:axPos val="b"/>
        <c:numFmt formatCode="General" sourceLinked="1"/>
        <c:majorTickMark val="out"/>
        <c:minorTickMark val="none"/>
        <c:tickLblPos val="nextTo"/>
        <c:crossAx val="41313792"/>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u="sng"/>
              <a:t>Lizarra</a:t>
            </a:r>
          </a:p>
        </c:rich>
      </c:tx>
      <c:overlay val="0"/>
    </c:title>
    <c:autoTitleDeleted val="0"/>
    <c:plotArea>
      <c:layout/>
      <c:barChart>
        <c:barDir val="col"/>
        <c:grouping val="clustered"/>
        <c:varyColors val="0"/>
        <c:ser>
          <c:idx val="6"/>
          <c:order val="5"/>
          <c:tx>
            <c:strRef>
              <c:f>ZizurEstella!$M$40</c:f>
              <c:strCache>
                <c:ptCount val="1"/>
                <c:pt idx="0">
                  <c:v>Población</c:v>
                </c:pt>
              </c:strCache>
            </c:strRef>
          </c:tx>
          <c:spPr>
            <a:solidFill>
              <a:schemeClr val="tx2">
                <a:lumMod val="20000"/>
                <a:lumOff val="80000"/>
              </a:schemeClr>
            </a:solidFill>
          </c:spPr>
          <c:invertIfNegative val="0"/>
          <c:cat>
            <c:numRef>
              <c:f>ZizurEstella!$N$33:$V$33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ZizurEstella!$N$40:$V$40</c:f>
              <c:numCache>
                <c:formatCode>#,##0</c:formatCode>
                <c:ptCount val="9"/>
                <c:pt idx="0">
                  <c:v>14238</c:v>
                </c:pt>
                <c:pt idx="1">
                  <c:v>14207</c:v>
                </c:pt>
                <c:pt idx="2">
                  <c:v>14251</c:v>
                </c:pt>
                <c:pt idx="3">
                  <c:v>14138</c:v>
                </c:pt>
                <c:pt idx="4">
                  <c:v>13947</c:v>
                </c:pt>
                <c:pt idx="5">
                  <c:v>13695</c:v>
                </c:pt>
                <c:pt idx="6">
                  <c:v>13702</c:v>
                </c:pt>
                <c:pt idx="7">
                  <c:v>13668</c:v>
                </c:pt>
                <c:pt idx="8">
                  <c:v>13707</c:v>
                </c:pt>
              </c:numCache>
            </c:numRef>
          </c:val>
        </c:ser>
        <c:dLbls>
          <c:showLegendKey val="0"/>
          <c:showVal val="0"/>
          <c:showCatName val="0"/>
          <c:showSerName val="0"/>
          <c:showPercent val="0"/>
          <c:showBubbleSize val="0"/>
        </c:dLbls>
        <c:gapWidth val="75"/>
        <c:axId val="38876672"/>
        <c:axId val="38875136"/>
      </c:barChart>
      <c:lineChart>
        <c:grouping val="standard"/>
        <c:varyColors val="0"/>
        <c:ser>
          <c:idx val="3"/>
          <c:order val="0"/>
          <c:tx>
            <c:strRef>
              <c:f>ZizurEstella!$M$34</c:f>
              <c:strCache>
                <c:ptCount val="1"/>
                <c:pt idx="0">
                  <c:v>Fondo transferencias(FT)</c:v>
                </c:pt>
              </c:strCache>
            </c:strRef>
          </c:tx>
          <c:spPr>
            <a:ln w="63500">
              <a:solidFill>
                <a:srgbClr val="FF0000"/>
              </a:solidFill>
            </a:ln>
          </c:spPr>
          <c:marker>
            <c:symbol val="none"/>
          </c:marker>
          <c:cat>
            <c:numRef>
              <c:f>ZizurEstella!$N$33:$V$33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ZizurEstella!$N$34:$V$34</c:f>
              <c:numCache>
                <c:formatCode>#,##0</c:formatCode>
                <c:ptCount val="9"/>
                <c:pt idx="0">
                  <c:v>3685156.55</c:v>
                </c:pt>
                <c:pt idx="1">
                  <c:v>3686078.67</c:v>
                </c:pt>
                <c:pt idx="2">
                  <c:v>3639917.18</c:v>
                </c:pt>
                <c:pt idx="3">
                  <c:v>3639917.18</c:v>
                </c:pt>
                <c:pt idx="4">
                  <c:v>3639917.18</c:v>
                </c:pt>
                <c:pt idx="5">
                  <c:v>3639917.18</c:v>
                </c:pt>
                <c:pt idx="6">
                  <c:v>3639917.2</c:v>
                </c:pt>
                <c:pt idx="7">
                  <c:v>3709075.61</c:v>
                </c:pt>
                <c:pt idx="8">
                  <c:v>3757293.6</c:v>
                </c:pt>
              </c:numCache>
            </c:numRef>
          </c:val>
          <c:smooth val="0"/>
        </c:ser>
        <c:ser>
          <c:idx val="0"/>
          <c:order val="1"/>
          <c:tx>
            <c:strRef>
              <c:f>ZizurEstella!$M$35</c:f>
              <c:strCache>
                <c:ptCount val="1"/>
                <c:pt idx="0">
                  <c:v>Gastos de funcionamiento</c:v>
                </c:pt>
              </c:strCache>
            </c:strRef>
          </c:tx>
          <c:spPr>
            <a:ln>
              <a:solidFill>
                <a:schemeClr val="accent6"/>
              </a:solidFill>
            </a:ln>
          </c:spPr>
          <c:marker>
            <c:symbol val="none"/>
          </c:marker>
          <c:cat>
            <c:numRef>
              <c:f>ZizurEstella!$N$33:$V$33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ZizurEstella!$N$35:$V$35</c:f>
              <c:numCache>
                <c:formatCode>#,##0</c:formatCode>
                <c:ptCount val="9"/>
                <c:pt idx="0">
                  <c:v>10567738.120000001</c:v>
                </c:pt>
                <c:pt idx="1">
                  <c:v>10367629.800000001</c:v>
                </c:pt>
                <c:pt idx="2">
                  <c:v>10222823.720000004</c:v>
                </c:pt>
                <c:pt idx="3">
                  <c:v>9204749.4099999983</c:v>
                </c:pt>
                <c:pt idx="4">
                  <c:v>9547778.8099999987</c:v>
                </c:pt>
                <c:pt idx="5">
                  <c:v>9943524.7200000007</c:v>
                </c:pt>
                <c:pt idx="6">
                  <c:v>9531029.2000000011</c:v>
                </c:pt>
                <c:pt idx="7">
                  <c:v>9713721.0300000012</c:v>
                </c:pt>
                <c:pt idx="8">
                  <c:v>9802900.5699999984</c:v>
                </c:pt>
              </c:numCache>
            </c:numRef>
          </c:val>
          <c:smooth val="0"/>
        </c:ser>
        <c:ser>
          <c:idx val="1"/>
          <c:order val="2"/>
          <c:tx>
            <c:strRef>
              <c:f>ZizurEstella!$M$37</c:f>
              <c:strCache>
                <c:ptCount val="1"/>
                <c:pt idx="0">
                  <c:v>Ingresos corrientes(sin FT)</c:v>
                </c:pt>
              </c:strCache>
            </c:strRef>
          </c:tx>
          <c:spPr>
            <a:ln>
              <a:solidFill>
                <a:schemeClr val="accent5"/>
              </a:solidFill>
            </a:ln>
          </c:spPr>
          <c:marker>
            <c:symbol val="none"/>
          </c:marker>
          <c:cat>
            <c:numRef>
              <c:f>ZizurEstella!$N$33:$V$33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ZizurEstella!$N$37:$V$37</c:f>
              <c:numCache>
                <c:formatCode>#,##0</c:formatCode>
                <c:ptCount val="9"/>
                <c:pt idx="0">
                  <c:v>9160247.5199999996</c:v>
                </c:pt>
                <c:pt idx="1">
                  <c:v>8081280.620000001</c:v>
                </c:pt>
                <c:pt idx="2">
                  <c:v>8060458.2400000002</c:v>
                </c:pt>
                <c:pt idx="3">
                  <c:v>6912013.1499999985</c:v>
                </c:pt>
                <c:pt idx="4">
                  <c:v>7416527.0300000031</c:v>
                </c:pt>
                <c:pt idx="5">
                  <c:v>7666060.3599999994</c:v>
                </c:pt>
                <c:pt idx="6">
                  <c:v>8969793.9399999976</c:v>
                </c:pt>
                <c:pt idx="7">
                  <c:v>7840166.8900000025</c:v>
                </c:pt>
                <c:pt idx="8">
                  <c:v>7845740.7900000028</c:v>
                </c:pt>
              </c:numCache>
            </c:numRef>
          </c:val>
          <c:smooth val="0"/>
        </c:ser>
        <c:ser>
          <c:idx val="4"/>
          <c:order val="3"/>
          <c:tx>
            <c:strRef>
              <c:f>ZizurEstella!$M$38</c:f>
              <c:strCache>
                <c:ptCount val="1"/>
                <c:pt idx="0">
                  <c:v>AHORRO BRUTO</c:v>
                </c:pt>
              </c:strCache>
            </c:strRef>
          </c:tx>
          <c:spPr>
            <a:ln>
              <a:solidFill>
                <a:schemeClr val="accent4"/>
              </a:solidFill>
            </a:ln>
          </c:spPr>
          <c:marker>
            <c:symbol val="none"/>
          </c:marker>
          <c:cat>
            <c:numRef>
              <c:f>ZizurEstella!$N$33:$V$33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ZizurEstella!$N$38:$V$38</c:f>
              <c:numCache>
                <c:formatCode>#,##0</c:formatCode>
                <c:ptCount val="9"/>
                <c:pt idx="0">
                  <c:v>2277665.9499999993</c:v>
                </c:pt>
                <c:pt idx="1">
                  <c:v>1399729.4900000002</c:v>
                </c:pt>
                <c:pt idx="2">
                  <c:v>1477551.6999999955</c:v>
                </c:pt>
                <c:pt idx="3">
                  <c:v>1347180.92</c:v>
                </c:pt>
                <c:pt idx="4">
                  <c:v>1508665.4000000041</c:v>
                </c:pt>
                <c:pt idx="5">
                  <c:v>1362452.8199999984</c:v>
                </c:pt>
                <c:pt idx="6">
                  <c:v>3078681.9399999976</c:v>
                </c:pt>
                <c:pt idx="7">
                  <c:v>1835521.4700000007</c:v>
                </c:pt>
                <c:pt idx="8">
                  <c:v>1800133.820000004</c:v>
                </c:pt>
              </c:numCache>
            </c:numRef>
          </c:val>
          <c:smooth val="0"/>
        </c:ser>
        <c:ser>
          <c:idx val="5"/>
          <c:order val="4"/>
          <c:tx>
            <c:strRef>
              <c:f>ZizurEstella!$M$39</c:f>
              <c:strCache>
                <c:ptCount val="1"/>
                <c:pt idx="0">
                  <c:v>Ingresos tributarios</c:v>
                </c:pt>
              </c:strCache>
            </c:strRef>
          </c:tx>
          <c:spPr>
            <a:ln>
              <a:solidFill>
                <a:schemeClr val="accent3"/>
              </a:solidFill>
            </a:ln>
          </c:spPr>
          <c:marker>
            <c:symbol val="none"/>
          </c:marker>
          <c:cat>
            <c:numRef>
              <c:f>ZizurEstella!$N$33:$V$33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ZizurEstella!$N$39:$V$39</c:f>
              <c:numCache>
                <c:formatCode>#,##0</c:formatCode>
                <c:ptCount val="9"/>
                <c:pt idx="0">
                  <c:v>6147557.6399999997</c:v>
                </c:pt>
                <c:pt idx="1">
                  <c:v>5722443.9199999999</c:v>
                </c:pt>
                <c:pt idx="2">
                  <c:v>5545016.79</c:v>
                </c:pt>
                <c:pt idx="3">
                  <c:v>5559760.7800000003</c:v>
                </c:pt>
                <c:pt idx="4">
                  <c:v>5673659.7200000007</c:v>
                </c:pt>
                <c:pt idx="5">
                  <c:v>5763349.8600000003</c:v>
                </c:pt>
                <c:pt idx="6">
                  <c:v>7167475.9299999997</c:v>
                </c:pt>
                <c:pt idx="7">
                  <c:v>5940162.5099999998</c:v>
                </c:pt>
                <c:pt idx="8">
                  <c:v>5978309.1799999997</c:v>
                </c:pt>
              </c:numCache>
            </c:numRef>
          </c:val>
          <c:smooth val="0"/>
        </c:ser>
        <c:dLbls>
          <c:showLegendKey val="0"/>
          <c:showVal val="0"/>
          <c:showCatName val="0"/>
          <c:showSerName val="0"/>
          <c:showPercent val="0"/>
          <c:showBubbleSize val="0"/>
        </c:dLbls>
        <c:marker val="1"/>
        <c:smooth val="0"/>
        <c:axId val="41349888"/>
        <c:axId val="41351424"/>
      </c:lineChart>
      <c:catAx>
        <c:axId val="41349888"/>
        <c:scaling>
          <c:orientation val="minMax"/>
        </c:scaling>
        <c:delete val="0"/>
        <c:axPos val="b"/>
        <c:numFmt formatCode="General" sourceLinked="1"/>
        <c:majorTickMark val="none"/>
        <c:minorTickMark val="none"/>
        <c:tickLblPos val="nextTo"/>
        <c:crossAx val="41351424"/>
        <c:crosses val="autoZero"/>
        <c:auto val="1"/>
        <c:lblAlgn val="ctr"/>
        <c:lblOffset val="100"/>
        <c:noMultiLvlLbl val="0"/>
      </c:catAx>
      <c:valAx>
        <c:axId val="41351424"/>
        <c:scaling>
          <c:orientation val="minMax"/>
        </c:scaling>
        <c:delete val="0"/>
        <c:axPos val="l"/>
        <c:majorGridlines/>
        <c:numFmt formatCode="#,##0" sourceLinked="1"/>
        <c:majorTickMark val="none"/>
        <c:minorTickMark val="none"/>
        <c:tickLblPos val="nextTo"/>
        <c:spPr>
          <a:ln w="9525">
            <a:noFill/>
          </a:ln>
        </c:spPr>
        <c:crossAx val="41349888"/>
        <c:crosses val="autoZero"/>
        <c:crossBetween val="between"/>
      </c:valAx>
      <c:valAx>
        <c:axId val="38875136"/>
        <c:scaling>
          <c:orientation val="minMax"/>
        </c:scaling>
        <c:delete val="0"/>
        <c:axPos val="r"/>
        <c:numFmt formatCode="#,##0" sourceLinked="1"/>
        <c:majorTickMark val="out"/>
        <c:minorTickMark val="none"/>
        <c:tickLblPos val="nextTo"/>
        <c:crossAx val="38876672"/>
        <c:crosses val="max"/>
        <c:crossBetween val="between"/>
      </c:valAx>
      <c:catAx>
        <c:axId val="38876672"/>
        <c:scaling>
          <c:orientation val="minMax"/>
        </c:scaling>
        <c:delete val="1"/>
        <c:axPos val="b"/>
        <c:numFmt formatCode="General" sourceLinked="1"/>
        <c:majorTickMark val="out"/>
        <c:minorTickMark val="none"/>
        <c:tickLblPos val="nextTo"/>
        <c:crossAx val="38875136"/>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u="sng"/>
              <a:t>Aranguren</a:t>
            </a:r>
          </a:p>
        </c:rich>
      </c:tx>
      <c:overlay val="0"/>
    </c:title>
    <c:autoTitleDeleted val="0"/>
    <c:plotArea>
      <c:layout/>
      <c:barChart>
        <c:barDir val="col"/>
        <c:grouping val="clustered"/>
        <c:varyColors val="0"/>
        <c:ser>
          <c:idx val="6"/>
          <c:order val="5"/>
          <c:tx>
            <c:strRef>
              <c:f>TafAnsVillBerriozArang!$L$14</c:f>
              <c:strCache>
                <c:ptCount val="1"/>
                <c:pt idx="0">
                  <c:v>Población</c:v>
                </c:pt>
              </c:strCache>
            </c:strRef>
          </c:tx>
          <c:spPr>
            <a:solidFill>
              <a:schemeClr val="tx2">
                <a:lumMod val="20000"/>
                <a:lumOff val="80000"/>
              </a:schemeClr>
            </a:solidFill>
          </c:spPr>
          <c:invertIfNegative val="0"/>
          <c:cat>
            <c:numRef>
              <c:f>TafAnsVillBerriozArang!$M$7:$U$7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TafAnsVillBerriozArang!$M$14:$U$14</c:f>
              <c:numCache>
                <c:formatCode>#,##0</c:formatCode>
                <c:ptCount val="9"/>
                <c:pt idx="0">
                  <c:v>7139</c:v>
                </c:pt>
                <c:pt idx="1">
                  <c:v>7317</c:v>
                </c:pt>
                <c:pt idx="2">
                  <c:v>7586</c:v>
                </c:pt>
                <c:pt idx="3">
                  <c:v>8092</c:v>
                </c:pt>
                <c:pt idx="4">
                  <c:v>8579</c:v>
                </c:pt>
                <c:pt idx="5">
                  <c:v>8982</c:v>
                </c:pt>
                <c:pt idx="6">
                  <c:v>9398</c:v>
                </c:pt>
                <c:pt idx="7">
                  <c:v>9801</c:v>
                </c:pt>
                <c:pt idx="8">
                  <c:v>10239</c:v>
                </c:pt>
              </c:numCache>
            </c:numRef>
          </c:val>
        </c:ser>
        <c:dLbls>
          <c:showLegendKey val="0"/>
          <c:showVal val="0"/>
          <c:showCatName val="0"/>
          <c:showSerName val="0"/>
          <c:showPercent val="0"/>
          <c:showBubbleSize val="0"/>
        </c:dLbls>
        <c:gapWidth val="75"/>
        <c:axId val="38915456"/>
        <c:axId val="38913920"/>
      </c:barChart>
      <c:lineChart>
        <c:grouping val="standard"/>
        <c:varyColors val="0"/>
        <c:ser>
          <c:idx val="3"/>
          <c:order val="0"/>
          <c:tx>
            <c:strRef>
              <c:f>TafAnsVillBerriozArang!$L$8</c:f>
              <c:strCache>
                <c:ptCount val="1"/>
                <c:pt idx="0">
                  <c:v>Fondo transferencias(FT)</c:v>
                </c:pt>
              </c:strCache>
            </c:strRef>
          </c:tx>
          <c:spPr>
            <a:ln w="63500">
              <a:solidFill>
                <a:srgbClr val="FF0000"/>
              </a:solidFill>
            </a:ln>
          </c:spPr>
          <c:marker>
            <c:symbol val="none"/>
          </c:marker>
          <c:cat>
            <c:numRef>
              <c:f>TafAnsVillBerriozArang!$M$7:$U$7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TafAnsVillBerriozArang!$M$8:$U$8</c:f>
              <c:numCache>
                <c:formatCode>#,##0</c:formatCode>
                <c:ptCount val="9"/>
                <c:pt idx="0">
                  <c:v>1503301.1300000001</c:v>
                </c:pt>
                <c:pt idx="1">
                  <c:v>1516996.7600000002</c:v>
                </c:pt>
                <c:pt idx="2">
                  <c:v>1497999.1199999999</c:v>
                </c:pt>
                <c:pt idx="3">
                  <c:v>1521370.09</c:v>
                </c:pt>
                <c:pt idx="4">
                  <c:v>1633106.08</c:v>
                </c:pt>
                <c:pt idx="5">
                  <c:v>1761160.47</c:v>
                </c:pt>
                <c:pt idx="6">
                  <c:v>1761160.56</c:v>
                </c:pt>
                <c:pt idx="7">
                  <c:v>1794622.52</c:v>
                </c:pt>
                <c:pt idx="8">
                  <c:v>1817952.64</c:v>
                </c:pt>
              </c:numCache>
            </c:numRef>
          </c:val>
          <c:smooth val="0"/>
        </c:ser>
        <c:ser>
          <c:idx val="0"/>
          <c:order val="1"/>
          <c:tx>
            <c:strRef>
              <c:f>TafAnsVillBerriozArang!$L$9</c:f>
              <c:strCache>
                <c:ptCount val="1"/>
                <c:pt idx="0">
                  <c:v>Gastos de funcionamiento</c:v>
                </c:pt>
              </c:strCache>
            </c:strRef>
          </c:tx>
          <c:spPr>
            <a:ln>
              <a:solidFill>
                <a:schemeClr val="accent6"/>
              </a:solidFill>
            </a:ln>
          </c:spPr>
          <c:marker>
            <c:symbol val="none"/>
          </c:marker>
          <c:cat>
            <c:numRef>
              <c:f>TafAnsVillBerriozArang!$M$7:$U$7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TafAnsVillBerriozArang!$M$9:$U$9</c:f>
              <c:numCache>
                <c:formatCode>#,##0</c:formatCode>
                <c:ptCount val="9"/>
                <c:pt idx="0">
                  <c:v>8009878.0499999989</c:v>
                </c:pt>
                <c:pt idx="1">
                  <c:v>8297041.2300000004</c:v>
                </c:pt>
                <c:pt idx="2">
                  <c:v>8261890.4399999976</c:v>
                </c:pt>
                <c:pt idx="3">
                  <c:v>8578603.4699999969</c:v>
                </c:pt>
                <c:pt idx="4">
                  <c:v>7719385.1500000004</c:v>
                </c:pt>
                <c:pt idx="5">
                  <c:v>7551684.0899999989</c:v>
                </c:pt>
                <c:pt idx="6">
                  <c:v>7653685.6599999974</c:v>
                </c:pt>
                <c:pt idx="7">
                  <c:v>7746662.5400000019</c:v>
                </c:pt>
                <c:pt idx="8">
                  <c:v>8176678.3999999994</c:v>
                </c:pt>
              </c:numCache>
            </c:numRef>
          </c:val>
          <c:smooth val="0"/>
        </c:ser>
        <c:ser>
          <c:idx val="1"/>
          <c:order val="2"/>
          <c:tx>
            <c:strRef>
              <c:f>TafAnsVillBerriozArang!$L$11</c:f>
              <c:strCache>
                <c:ptCount val="1"/>
                <c:pt idx="0">
                  <c:v>Ingresos corrientes(sin FT)</c:v>
                </c:pt>
              </c:strCache>
            </c:strRef>
          </c:tx>
          <c:spPr>
            <a:ln>
              <a:solidFill>
                <a:schemeClr val="accent5"/>
              </a:solidFill>
            </a:ln>
          </c:spPr>
          <c:marker>
            <c:symbol val="none"/>
          </c:marker>
          <c:cat>
            <c:numRef>
              <c:f>TafAnsVillBerriozArang!$M$7:$U$7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TafAnsVillBerriozArang!$M$11:$U$11</c:f>
              <c:numCache>
                <c:formatCode>#,##0</c:formatCode>
                <c:ptCount val="9"/>
                <c:pt idx="0">
                  <c:v>8111326.5099999988</c:v>
                </c:pt>
                <c:pt idx="1">
                  <c:v>7440356.7999999989</c:v>
                </c:pt>
                <c:pt idx="2">
                  <c:v>7219764.1500000013</c:v>
                </c:pt>
                <c:pt idx="3">
                  <c:v>7404289.3699999992</c:v>
                </c:pt>
                <c:pt idx="4">
                  <c:v>6712147.29</c:v>
                </c:pt>
                <c:pt idx="5">
                  <c:v>7056704.7299999995</c:v>
                </c:pt>
                <c:pt idx="6">
                  <c:v>6630515.1999999993</c:v>
                </c:pt>
                <c:pt idx="7">
                  <c:v>7208963.5099999998</c:v>
                </c:pt>
                <c:pt idx="8">
                  <c:v>7996172.3799999999</c:v>
                </c:pt>
              </c:numCache>
            </c:numRef>
          </c:val>
          <c:smooth val="0"/>
        </c:ser>
        <c:ser>
          <c:idx val="4"/>
          <c:order val="3"/>
          <c:tx>
            <c:strRef>
              <c:f>TafAnsVillBerriozArang!$L$12</c:f>
              <c:strCache>
                <c:ptCount val="1"/>
                <c:pt idx="0">
                  <c:v>AHORRO BRUTO</c:v>
                </c:pt>
              </c:strCache>
            </c:strRef>
          </c:tx>
          <c:spPr>
            <a:ln>
              <a:solidFill>
                <a:schemeClr val="accent4"/>
              </a:solidFill>
            </a:ln>
          </c:spPr>
          <c:marker>
            <c:symbol val="none"/>
          </c:marker>
          <c:cat>
            <c:numRef>
              <c:f>TafAnsVillBerriozArang!$M$7:$U$7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TafAnsVillBerriozArang!$M$12:$U$12</c:f>
              <c:numCache>
                <c:formatCode>#,##0</c:formatCode>
                <c:ptCount val="9"/>
                <c:pt idx="0">
                  <c:v>1604749.5899999999</c:v>
                </c:pt>
                <c:pt idx="1">
                  <c:v>660312.32999999821</c:v>
                </c:pt>
                <c:pt idx="2">
                  <c:v>455872.8300000038</c:v>
                </c:pt>
                <c:pt idx="3">
                  <c:v>347055.99000000209</c:v>
                </c:pt>
                <c:pt idx="4">
                  <c:v>625868.21999999974</c:v>
                </c:pt>
                <c:pt idx="5">
                  <c:v>1266181.1100000003</c:v>
                </c:pt>
                <c:pt idx="6">
                  <c:v>737990.10000000242</c:v>
                </c:pt>
                <c:pt idx="7">
                  <c:v>1256923.4899999974</c:v>
                </c:pt>
                <c:pt idx="8">
                  <c:v>1637446.62</c:v>
                </c:pt>
              </c:numCache>
            </c:numRef>
          </c:val>
          <c:smooth val="0"/>
        </c:ser>
        <c:ser>
          <c:idx val="5"/>
          <c:order val="4"/>
          <c:tx>
            <c:strRef>
              <c:f>TafAnsVillBerriozArang!$L$13</c:f>
              <c:strCache>
                <c:ptCount val="1"/>
                <c:pt idx="0">
                  <c:v>Ingresos tributarios</c:v>
                </c:pt>
              </c:strCache>
            </c:strRef>
          </c:tx>
          <c:spPr>
            <a:ln>
              <a:solidFill>
                <a:schemeClr val="accent3"/>
              </a:solidFill>
            </a:ln>
          </c:spPr>
          <c:marker>
            <c:symbol val="none"/>
          </c:marker>
          <c:cat>
            <c:numRef>
              <c:f>TafAnsVillBerriozArang!$M$7:$U$7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TafAnsVillBerriozArang!$M$13:$U$13</c:f>
              <c:numCache>
                <c:formatCode>#,##0</c:formatCode>
                <c:ptCount val="9"/>
                <c:pt idx="0">
                  <c:v>6993222.1599999992</c:v>
                </c:pt>
                <c:pt idx="1">
                  <c:v>5600705.5700000003</c:v>
                </c:pt>
                <c:pt idx="2">
                  <c:v>6176231.4900000002</c:v>
                </c:pt>
                <c:pt idx="3">
                  <c:v>6490725.8700000001</c:v>
                </c:pt>
                <c:pt idx="4">
                  <c:v>5969132.1699999999</c:v>
                </c:pt>
                <c:pt idx="5">
                  <c:v>6260036.5800000001</c:v>
                </c:pt>
                <c:pt idx="6">
                  <c:v>5877996.5499999998</c:v>
                </c:pt>
                <c:pt idx="7">
                  <c:v>6231264.5600000005</c:v>
                </c:pt>
                <c:pt idx="8">
                  <c:v>7140628.1099999994</c:v>
                </c:pt>
              </c:numCache>
            </c:numRef>
          </c:val>
          <c:smooth val="0"/>
        </c:ser>
        <c:dLbls>
          <c:showLegendKey val="0"/>
          <c:showVal val="0"/>
          <c:showCatName val="0"/>
          <c:showSerName val="0"/>
          <c:showPercent val="0"/>
          <c:showBubbleSize val="0"/>
        </c:dLbls>
        <c:marker val="1"/>
        <c:smooth val="0"/>
        <c:axId val="38910592"/>
        <c:axId val="38912384"/>
      </c:lineChart>
      <c:catAx>
        <c:axId val="38910592"/>
        <c:scaling>
          <c:orientation val="minMax"/>
        </c:scaling>
        <c:delete val="0"/>
        <c:axPos val="b"/>
        <c:numFmt formatCode="General" sourceLinked="1"/>
        <c:majorTickMark val="none"/>
        <c:minorTickMark val="none"/>
        <c:tickLblPos val="nextTo"/>
        <c:crossAx val="38912384"/>
        <c:crosses val="autoZero"/>
        <c:auto val="1"/>
        <c:lblAlgn val="ctr"/>
        <c:lblOffset val="100"/>
        <c:noMultiLvlLbl val="0"/>
      </c:catAx>
      <c:valAx>
        <c:axId val="38912384"/>
        <c:scaling>
          <c:orientation val="minMax"/>
        </c:scaling>
        <c:delete val="0"/>
        <c:axPos val="l"/>
        <c:majorGridlines/>
        <c:numFmt formatCode="#,##0" sourceLinked="1"/>
        <c:majorTickMark val="none"/>
        <c:minorTickMark val="none"/>
        <c:tickLblPos val="nextTo"/>
        <c:spPr>
          <a:ln w="9525">
            <a:noFill/>
          </a:ln>
        </c:spPr>
        <c:crossAx val="38910592"/>
        <c:crosses val="autoZero"/>
        <c:crossBetween val="between"/>
      </c:valAx>
      <c:valAx>
        <c:axId val="38913920"/>
        <c:scaling>
          <c:orientation val="minMax"/>
        </c:scaling>
        <c:delete val="0"/>
        <c:axPos val="r"/>
        <c:numFmt formatCode="#,##0" sourceLinked="1"/>
        <c:majorTickMark val="out"/>
        <c:minorTickMark val="none"/>
        <c:tickLblPos val="nextTo"/>
        <c:crossAx val="38915456"/>
        <c:crosses val="max"/>
        <c:crossBetween val="between"/>
      </c:valAx>
      <c:catAx>
        <c:axId val="38915456"/>
        <c:scaling>
          <c:orientation val="minMax"/>
        </c:scaling>
        <c:delete val="1"/>
        <c:axPos val="b"/>
        <c:numFmt formatCode="General" sourceLinked="1"/>
        <c:majorTickMark val="out"/>
        <c:minorTickMark val="none"/>
        <c:tickLblPos val="nextTo"/>
        <c:crossAx val="38913920"/>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u="sng"/>
              <a:t>Tafalla</a:t>
            </a:r>
          </a:p>
        </c:rich>
      </c:tx>
      <c:overlay val="0"/>
    </c:title>
    <c:autoTitleDeleted val="0"/>
    <c:plotArea>
      <c:layout/>
      <c:barChart>
        <c:barDir val="col"/>
        <c:grouping val="clustered"/>
        <c:varyColors val="0"/>
        <c:ser>
          <c:idx val="6"/>
          <c:order val="5"/>
          <c:tx>
            <c:strRef>
              <c:f>TafAnsVillBerriozArang!$L$32</c:f>
              <c:strCache>
                <c:ptCount val="1"/>
                <c:pt idx="0">
                  <c:v>Población</c:v>
                </c:pt>
              </c:strCache>
            </c:strRef>
          </c:tx>
          <c:spPr>
            <a:solidFill>
              <a:schemeClr val="tx2">
                <a:lumMod val="20000"/>
                <a:lumOff val="80000"/>
              </a:schemeClr>
            </a:solidFill>
          </c:spPr>
          <c:invertIfNegative val="0"/>
          <c:cat>
            <c:numRef>
              <c:f>TafAnsVillBerriozArang!$M$25:$U$25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TafAnsVillBerriozArang!$M$32:$U$32</c:f>
              <c:numCache>
                <c:formatCode>#,##0</c:formatCode>
                <c:ptCount val="9"/>
                <c:pt idx="0">
                  <c:v>11394</c:v>
                </c:pt>
                <c:pt idx="1">
                  <c:v>11413</c:v>
                </c:pt>
                <c:pt idx="2">
                  <c:v>11390</c:v>
                </c:pt>
                <c:pt idx="3">
                  <c:v>11256</c:v>
                </c:pt>
                <c:pt idx="4">
                  <c:v>11201</c:v>
                </c:pt>
                <c:pt idx="5">
                  <c:v>10966</c:v>
                </c:pt>
                <c:pt idx="6">
                  <c:v>10809</c:v>
                </c:pt>
                <c:pt idx="7">
                  <c:v>10660</c:v>
                </c:pt>
                <c:pt idx="8">
                  <c:v>10638</c:v>
                </c:pt>
              </c:numCache>
            </c:numRef>
          </c:val>
        </c:ser>
        <c:dLbls>
          <c:showLegendKey val="0"/>
          <c:showVal val="0"/>
          <c:showCatName val="0"/>
          <c:showSerName val="0"/>
          <c:showPercent val="0"/>
          <c:showBubbleSize val="0"/>
        </c:dLbls>
        <c:gapWidth val="75"/>
        <c:axId val="40998784"/>
        <c:axId val="40997248"/>
      </c:barChart>
      <c:lineChart>
        <c:grouping val="standard"/>
        <c:varyColors val="0"/>
        <c:ser>
          <c:idx val="0"/>
          <c:order val="0"/>
          <c:tx>
            <c:strRef>
              <c:f>TafAnsVillBerriozArang!$L$26</c:f>
              <c:strCache>
                <c:ptCount val="1"/>
                <c:pt idx="0">
                  <c:v>Fondo transferencias(FT)</c:v>
                </c:pt>
              </c:strCache>
            </c:strRef>
          </c:tx>
          <c:spPr>
            <a:ln w="63500">
              <a:solidFill>
                <a:srgbClr val="FF0000"/>
              </a:solidFill>
            </a:ln>
          </c:spPr>
          <c:marker>
            <c:symbol val="none"/>
          </c:marker>
          <c:cat>
            <c:numRef>
              <c:f>TafAnsVillBerriozArang!$M$25:$U$25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TafAnsVillBerriozArang!$M$26:$U$26</c:f>
              <c:numCache>
                <c:formatCode>#,##0</c:formatCode>
                <c:ptCount val="9"/>
                <c:pt idx="0">
                  <c:v>3018075.2</c:v>
                </c:pt>
                <c:pt idx="1">
                  <c:v>3020497.12</c:v>
                </c:pt>
                <c:pt idx="2">
                  <c:v>2982670.84</c:v>
                </c:pt>
                <c:pt idx="3">
                  <c:v>2985083.62</c:v>
                </c:pt>
                <c:pt idx="4">
                  <c:v>2985083.62</c:v>
                </c:pt>
                <c:pt idx="5">
                  <c:v>2985083.62</c:v>
                </c:pt>
                <c:pt idx="6">
                  <c:v>2985083.64</c:v>
                </c:pt>
                <c:pt idx="7">
                  <c:v>3041800.21</c:v>
                </c:pt>
                <c:pt idx="8">
                  <c:v>3081343.6</c:v>
                </c:pt>
              </c:numCache>
            </c:numRef>
          </c:val>
          <c:smooth val="0"/>
        </c:ser>
        <c:ser>
          <c:idx val="1"/>
          <c:order val="1"/>
          <c:tx>
            <c:strRef>
              <c:f>TafAnsVillBerriozArang!$L$27</c:f>
              <c:strCache>
                <c:ptCount val="1"/>
                <c:pt idx="0">
                  <c:v>Gastos de funcionamiento</c:v>
                </c:pt>
              </c:strCache>
            </c:strRef>
          </c:tx>
          <c:spPr>
            <a:ln>
              <a:solidFill>
                <a:schemeClr val="accent6"/>
              </a:solidFill>
            </a:ln>
          </c:spPr>
          <c:marker>
            <c:symbol val="none"/>
          </c:marker>
          <c:cat>
            <c:numRef>
              <c:f>TafAnsVillBerriozArang!$M$25:$U$25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TafAnsVillBerriozArang!$M$27:$U$27</c:f>
              <c:numCache>
                <c:formatCode>#,##0</c:formatCode>
                <c:ptCount val="9"/>
                <c:pt idx="0">
                  <c:v>9679691.7299999986</c:v>
                </c:pt>
                <c:pt idx="1">
                  <c:v>9798037.2800000012</c:v>
                </c:pt>
                <c:pt idx="2">
                  <c:v>9469990.2000000011</c:v>
                </c:pt>
                <c:pt idx="3">
                  <c:v>8883200.8099999968</c:v>
                </c:pt>
                <c:pt idx="4">
                  <c:v>9126580.0999999959</c:v>
                </c:pt>
                <c:pt idx="5">
                  <c:v>8756475.6300000027</c:v>
                </c:pt>
                <c:pt idx="6">
                  <c:v>8769640.7699999977</c:v>
                </c:pt>
                <c:pt idx="7">
                  <c:v>8844008.8300000019</c:v>
                </c:pt>
                <c:pt idx="8">
                  <c:v>8820620.9400000013</c:v>
                </c:pt>
              </c:numCache>
            </c:numRef>
          </c:val>
          <c:smooth val="0"/>
        </c:ser>
        <c:ser>
          <c:idx val="2"/>
          <c:order val="2"/>
          <c:tx>
            <c:strRef>
              <c:f>TafAnsVillBerriozArang!$L$29</c:f>
              <c:strCache>
                <c:ptCount val="1"/>
                <c:pt idx="0">
                  <c:v>Ingresos corrientes(sin FT)</c:v>
                </c:pt>
              </c:strCache>
            </c:strRef>
          </c:tx>
          <c:spPr>
            <a:ln>
              <a:solidFill>
                <a:schemeClr val="accent5"/>
              </a:solidFill>
            </a:ln>
          </c:spPr>
          <c:marker>
            <c:symbol val="none"/>
          </c:marker>
          <c:cat>
            <c:numRef>
              <c:f>TafAnsVillBerriozArang!$M$25:$U$25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TafAnsVillBerriozArang!$M$29:$U$29</c:f>
              <c:numCache>
                <c:formatCode>#,##0</c:formatCode>
                <c:ptCount val="9"/>
                <c:pt idx="0">
                  <c:v>7924971.2899999982</c:v>
                </c:pt>
                <c:pt idx="1">
                  <c:v>8070642.7199999979</c:v>
                </c:pt>
                <c:pt idx="2">
                  <c:v>7383895.7100000009</c:v>
                </c:pt>
                <c:pt idx="3">
                  <c:v>7034628.9900000012</c:v>
                </c:pt>
                <c:pt idx="4">
                  <c:v>6922946.2500000009</c:v>
                </c:pt>
                <c:pt idx="5">
                  <c:v>6658697.9200000009</c:v>
                </c:pt>
                <c:pt idx="6">
                  <c:v>6678827.7400000002</c:v>
                </c:pt>
                <c:pt idx="7">
                  <c:v>6756505.0899999989</c:v>
                </c:pt>
                <c:pt idx="8">
                  <c:v>6623003.5600000005</c:v>
                </c:pt>
              </c:numCache>
            </c:numRef>
          </c:val>
          <c:smooth val="0"/>
        </c:ser>
        <c:ser>
          <c:idx val="4"/>
          <c:order val="3"/>
          <c:tx>
            <c:strRef>
              <c:f>TafAnsVillBerriozArang!$L$30</c:f>
              <c:strCache>
                <c:ptCount val="1"/>
                <c:pt idx="0">
                  <c:v>AHORRO BRUTO</c:v>
                </c:pt>
              </c:strCache>
            </c:strRef>
          </c:tx>
          <c:spPr>
            <a:ln>
              <a:solidFill>
                <a:schemeClr val="accent4"/>
              </a:solidFill>
            </a:ln>
          </c:spPr>
          <c:marker>
            <c:symbol val="none"/>
          </c:marker>
          <c:cat>
            <c:numRef>
              <c:f>TafAnsVillBerriozArang!$M$25:$U$25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TafAnsVillBerriozArang!$M$30:$U$30</c:f>
              <c:numCache>
                <c:formatCode>#,##0</c:formatCode>
                <c:ptCount val="9"/>
                <c:pt idx="0">
                  <c:v>1263354.7599999998</c:v>
                </c:pt>
                <c:pt idx="1">
                  <c:v>1293102.5599999968</c:v>
                </c:pt>
                <c:pt idx="2">
                  <c:v>896576.34999999963</c:v>
                </c:pt>
                <c:pt idx="3">
                  <c:v>1136511.8000000045</c:v>
                </c:pt>
                <c:pt idx="4">
                  <c:v>781449.77000000514</c:v>
                </c:pt>
                <c:pt idx="5">
                  <c:v>887305.90999999829</c:v>
                </c:pt>
                <c:pt idx="6">
                  <c:v>894270.61000000313</c:v>
                </c:pt>
                <c:pt idx="7">
                  <c:v>954296.46999999695</c:v>
                </c:pt>
                <c:pt idx="8">
                  <c:v>883726.21999999881</c:v>
                </c:pt>
              </c:numCache>
            </c:numRef>
          </c:val>
          <c:smooth val="0"/>
        </c:ser>
        <c:ser>
          <c:idx val="5"/>
          <c:order val="4"/>
          <c:tx>
            <c:strRef>
              <c:f>TafAnsVillBerriozArang!$L$31</c:f>
              <c:strCache>
                <c:ptCount val="1"/>
                <c:pt idx="0">
                  <c:v>Ingresos tributarios</c:v>
                </c:pt>
              </c:strCache>
            </c:strRef>
          </c:tx>
          <c:spPr>
            <a:ln>
              <a:solidFill>
                <a:schemeClr val="accent3"/>
              </a:solidFill>
            </a:ln>
          </c:spPr>
          <c:marker>
            <c:symbol val="none"/>
          </c:marker>
          <c:cat>
            <c:numRef>
              <c:f>TafAnsVillBerriozArang!$M$25:$U$25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TafAnsVillBerriozArang!$M$31:$U$31</c:f>
              <c:numCache>
                <c:formatCode>#,##0</c:formatCode>
                <c:ptCount val="9"/>
                <c:pt idx="0">
                  <c:v>5452265.7999999998</c:v>
                </c:pt>
                <c:pt idx="1">
                  <c:v>5474700.8099999996</c:v>
                </c:pt>
                <c:pt idx="2">
                  <c:v>5088915.3999999994</c:v>
                </c:pt>
                <c:pt idx="3">
                  <c:v>5061136.91</c:v>
                </c:pt>
                <c:pt idx="4">
                  <c:v>4846683.16</c:v>
                </c:pt>
                <c:pt idx="5">
                  <c:v>4767622.1199999992</c:v>
                </c:pt>
                <c:pt idx="6">
                  <c:v>4771291.2299999995</c:v>
                </c:pt>
                <c:pt idx="7">
                  <c:v>4928649.46</c:v>
                </c:pt>
                <c:pt idx="8">
                  <c:v>4923876.91</c:v>
                </c:pt>
              </c:numCache>
            </c:numRef>
          </c:val>
          <c:smooth val="0"/>
        </c:ser>
        <c:dLbls>
          <c:showLegendKey val="0"/>
          <c:showVal val="0"/>
          <c:showCatName val="0"/>
          <c:showSerName val="0"/>
          <c:showPercent val="0"/>
          <c:showBubbleSize val="0"/>
        </c:dLbls>
        <c:marker val="1"/>
        <c:smooth val="0"/>
        <c:axId val="40993920"/>
        <c:axId val="40995456"/>
      </c:lineChart>
      <c:catAx>
        <c:axId val="40993920"/>
        <c:scaling>
          <c:orientation val="minMax"/>
        </c:scaling>
        <c:delete val="0"/>
        <c:axPos val="b"/>
        <c:numFmt formatCode="General" sourceLinked="1"/>
        <c:majorTickMark val="none"/>
        <c:minorTickMark val="none"/>
        <c:tickLblPos val="nextTo"/>
        <c:crossAx val="40995456"/>
        <c:crosses val="autoZero"/>
        <c:auto val="1"/>
        <c:lblAlgn val="ctr"/>
        <c:lblOffset val="100"/>
        <c:noMultiLvlLbl val="0"/>
      </c:catAx>
      <c:valAx>
        <c:axId val="40995456"/>
        <c:scaling>
          <c:orientation val="minMax"/>
        </c:scaling>
        <c:delete val="0"/>
        <c:axPos val="l"/>
        <c:majorGridlines/>
        <c:numFmt formatCode="#,##0" sourceLinked="1"/>
        <c:majorTickMark val="none"/>
        <c:minorTickMark val="none"/>
        <c:tickLblPos val="nextTo"/>
        <c:spPr>
          <a:ln w="9525">
            <a:noFill/>
          </a:ln>
        </c:spPr>
        <c:crossAx val="40993920"/>
        <c:crosses val="autoZero"/>
        <c:crossBetween val="between"/>
      </c:valAx>
      <c:valAx>
        <c:axId val="40997248"/>
        <c:scaling>
          <c:orientation val="minMax"/>
        </c:scaling>
        <c:delete val="0"/>
        <c:axPos val="r"/>
        <c:numFmt formatCode="#,##0" sourceLinked="1"/>
        <c:majorTickMark val="out"/>
        <c:minorTickMark val="none"/>
        <c:tickLblPos val="nextTo"/>
        <c:crossAx val="40998784"/>
        <c:crosses val="max"/>
        <c:crossBetween val="between"/>
      </c:valAx>
      <c:catAx>
        <c:axId val="40998784"/>
        <c:scaling>
          <c:orientation val="minMax"/>
        </c:scaling>
        <c:delete val="1"/>
        <c:axPos val="b"/>
        <c:numFmt formatCode="General" sourceLinked="1"/>
        <c:majorTickMark val="out"/>
        <c:minorTickMark val="none"/>
        <c:tickLblPos val="nextTo"/>
        <c:crossAx val="40997248"/>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D48A9-521B-4346-8446-4ED1C5003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10982</Words>
  <Characters>60401</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71241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Elizalde, Julia (Cámara de Comptos)</dc:creator>
  <cp:lastModifiedBy>Aranaz, Carlota</cp:lastModifiedBy>
  <cp:revision>2</cp:revision>
  <cp:lastPrinted>2019-03-21T08:29:00Z</cp:lastPrinted>
  <dcterms:created xsi:type="dcterms:W3CDTF">2019-05-15T08:20:00Z</dcterms:created>
  <dcterms:modified xsi:type="dcterms:W3CDTF">2019-05-15T08:20:00Z</dcterms:modified>
</cp:coreProperties>
</file>