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Pr="00901293" w:rsidRDefault="00886558" w:rsidP="0075326F">
      <w:pPr>
        <w:pStyle w:val="Textoindependiente"/>
        <w:spacing w:before="120" w:after="240" w:line="360" w:lineRule="auto"/>
        <w:rPr>
          <w:sz w:val="22"/>
          <w:szCs w:val="22"/>
          <w:rFonts w:cs="Arial"/>
        </w:rPr>
      </w:pPr>
      <w:r>
        <w:rPr>
          <w:sz w:val="22"/>
          <w:szCs w:val="22"/>
        </w:rPr>
        <w:t xml:space="preserve">EH Bildu Nafarroa talde parlamentarioari atxikitako foru parlamentari Maiorga Ramírez Erro</w:t>
      </w:r>
      <w:r>
        <w:rPr>
          <w:sz w:val="22"/>
          <w:szCs w:val="22"/>
        </w:rPr>
        <w:t xml:space="preserve"> </w:t>
      </w:r>
      <w:r>
        <w:rPr>
          <w:sz w:val="22"/>
          <w:szCs w:val="22"/>
        </w:rPr>
        <w:t xml:space="preserve">jaunak Nafarroako Ubidea dela-eta Nafarroako Enpresaburuen Konfederazioak egiten duen proposamenari buruzko galdera (</w:t>
      </w:r>
      <w:r>
        <w:rPr>
          <w:sz w:val="22"/>
          <w:szCs w:val="22"/>
          <w:b/>
        </w:rPr>
        <w:t xml:space="preserve">9-19-/PES-00038)</w:t>
      </w:r>
      <w:r>
        <w:rPr>
          <w:sz w:val="22"/>
          <w:szCs w:val="22"/>
        </w:rPr>
        <w:t xml:space="preserve"> idatzia aurkeztu du. Hona </w:t>
      </w:r>
      <w:bookmarkStart w:id="1" w:name="Listadesplegable5"/>
      <w:r>
        <w:rPr>
          <w:sz w:val="22"/>
          <w:szCs w:val="22"/>
        </w:rPr>
        <w:t xml:space="preserve"> </w:t>
      </w:r>
      <w:bookmarkEnd w:id="1"/>
      <w:r>
        <w:t xml:space="preserve"> Landa Garapeneko, Ingurumeneko eta Toki Administrazioko kontseilariaren erantzuna:</w:t>
      </w:r>
    </w:p>
    <w:p w:rsidR="0075326F" w:rsidRDefault="0075326F" w:rsidP="0075326F">
      <w:pPr>
        <w:pStyle w:val="Textoindependiente"/>
        <w:spacing w:before="120" w:after="240" w:line="360" w:lineRule="auto"/>
        <w:rPr>
          <w:sz w:val="22"/>
          <w:szCs w:val="22"/>
          <w:rFonts w:cs="Arial"/>
        </w:rPr>
      </w:pPr>
      <w:r>
        <w:rPr>
          <w:sz w:val="22"/>
          <w:szCs w:val="22"/>
        </w:rPr>
        <w:t xml:space="preserve">Departamentu hau ez dago ados Nafarroako Enpresaburuen Konfederazioak Nafarroako Ubideari buruz egiten duen proposamenean egiten diren baieztapenekin; izan ere, legegintzaldi honetan zehar urratsak egin dira Nafarroako Ubidearen Lehen Fasea handitzeari nahiz Ubidearen Bigarren Faseari dagokienez.</w:t>
      </w:r>
      <w:r>
        <w:rPr>
          <w:sz w:val="22"/>
          <w:szCs w:val="22"/>
        </w:rPr>
        <w:t xml:space="preserve"> </w:t>
      </w:r>
    </w:p>
    <w:p w:rsidR="00EF0CDB" w:rsidRDefault="0078694F" w:rsidP="005C2FF7">
      <w:pPr>
        <w:pStyle w:val="Textoindependiente"/>
        <w:numPr>
          <w:ilvl w:val="0"/>
          <w:numId w:val="1"/>
        </w:numPr>
        <w:spacing w:before="120" w:after="240" w:line="360" w:lineRule="auto"/>
        <w:rPr>
          <w:sz w:val="22"/>
          <w:szCs w:val="22"/>
          <w:rFonts w:cs="Arial"/>
        </w:rPr>
      </w:pPr>
      <w:r>
        <w:rPr>
          <w:sz w:val="22"/>
          <w:szCs w:val="22"/>
        </w:rPr>
        <w:t xml:space="preserve">Lehen Fasearen handitzeari dagokionez esan beharra dago proiektuaren egoera zaila zela Arga 4 (Azkoien), Ega 2 (Lerín) eta Ega 4 (Cárcar) alderdietan, jarduketan sartzeko ezetzagatik. Gogorarazi beharra dago horrek 3.000 hektarea egiten duela, kontratuaren 15.000 hektareetatik (azaleraren % 20).</w:t>
      </w:r>
      <w:r>
        <w:rPr>
          <w:sz w:val="22"/>
          <w:szCs w:val="22"/>
        </w:rPr>
        <w:t xml:space="preserve"> </w:t>
      </w:r>
    </w:p>
    <w:p w:rsidR="0075326F" w:rsidRPr="0075326F" w:rsidRDefault="0078694F" w:rsidP="005C2FF7">
      <w:pPr>
        <w:pStyle w:val="Textoindependiente"/>
        <w:spacing w:before="120" w:after="240" w:line="360" w:lineRule="auto"/>
        <w:ind w:left="709"/>
        <w:rPr>
          <w:sz w:val="22"/>
          <w:szCs w:val="22"/>
          <w:rFonts w:cs="Arial"/>
        </w:rPr>
      </w:pPr>
      <w:r>
        <w:rPr>
          <w:sz w:val="22"/>
          <w:szCs w:val="22"/>
        </w:rPr>
        <w:t xml:space="preserve">Aurreko Nafarroako Gobernuak Nafarroako Ubidearen Lehen Fasearen handitze-eremuan jarduteko egindako diseinuak ezinezkoa egiten zuen Ega ibaiaren arroaren azalera guztiak ureztatu ahal izatea; hortaz, birdefinitu egin behar izan da, azalera berriak sartuz eta beste batzuk baztertuz.</w:t>
      </w:r>
      <w:r>
        <w:rPr>
          <w:sz w:val="22"/>
          <w:szCs w:val="22"/>
        </w:rPr>
        <w:t xml:space="preserve"> </w:t>
      </w:r>
      <w:r>
        <w:rPr>
          <w:sz w:val="22"/>
          <w:szCs w:val="22"/>
        </w:rPr>
        <w:t xml:space="preserve">Ondorioz, Ega ibaiaren arroa hornitzen duen adarraren trazadura eta ezaugarriak aldatu behar izan ziren udalez gaindiko eraginari buruzko proiektu sektorialean onetsitako trazadurari dagokionez, batez ere Leringo eta Carcarko alderdietan. Aldaketa hori Nafarroako Gobernuaren 2017ko uztailaren 19ko erabakiaren bidez onetsi zen.</w:t>
      </w:r>
      <w:r>
        <w:rPr>
          <w:sz w:val="22"/>
          <w:szCs w:val="22"/>
        </w:rPr>
        <w:t xml:space="preserve"> </w:t>
      </w:r>
    </w:p>
    <w:p w:rsidR="0075326F" w:rsidRPr="0075326F" w:rsidRDefault="0078694F" w:rsidP="005C2FF7">
      <w:pPr>
        <w:pStyle w:val="Textoindependiente"/>
        <w:spacing w:before="120" w:after="240" w:line="360" w:lineRule="auto"/>
        <w:ind w:left="709"/>
        <w:rPr>
          <w:sz w:val="22"/>
          <w:szCs w:val="22"/>
          <w:rFonts w:cs="Arial"/>
        </w:rPr>
      </w:pPr>
      <w:r>
        <w:rPr>
          <w:sz w:val="22"/>
          <w:szCs w:val="22"/>
        </w:rPr>
        <w:t xml:space="preserve">Bestalde, Nafarroako Gobernuaren 2017ko irailaren 20ko erabakiaren bidez abiarazi zen “Nafarroako Ubidearen 1. fasea eta haren eremu ureztagarria handitzearen udalez gaindiko eraginari buruzko proiektu sektoriala” aldatzeko espedientearen izapidetzea, bazter utzitako 3.000 hektarea horiek ordezkatzearen ondorioz proiektuan eremu berriak sartzeko.</w:t>
      </w:r>
      <w:r>
        <w:rPr>
          <w:sz w:val="22"/>
          <w:szCs w:val="22"/>
        </w:rPr>
        <w:t xml:space="preserve"> </w:t>
      </w:r>
      <w:r>
        <w:rPr>
          <w:sz w:val="22"/>
          <w:szCs w:val="22"/>
        </w:rPr>
        <w:t xml:space="preserve">Espediente hori, kasuko ingurumen-inpaktuaren adierazpena iragan abenduaren 19an onetsita, behin betikoz onetsi zen Nafarroako Gobernuaren 2019ko martxoaren 27ko erabaki bidez.</w:t>
      </w:r>
      <w:r>
        <w:rPr>
          <w:sz w:val="22"/>
          <w:szCs w:val="22"/>
        </w:rPr>
        <w:t xml:space="preserve"> </w:t>
      </w:r>
    </w:p>
    <w:p w:rsidR="0075326F" w:rsidRPr="0075326F" w:rsidRDefault="0078694F" w:rsidP="005C2FF7">
      <w:pPr>
        <w:pStyle w:val="Textoindependiente"/>
        <w:spacing w:before="120" w:after="240" w:line="360" w:lineRule="auto"/>
        <w:ind w:left="709"/>
        <w:rPr>
          <w:sz w:val="22"/>
          <w:szCs w:val="22"/>
          <w:rFonts w:cs="Arial"/>
        </w:rPr>
      </w:pPr>
      <w:r>
        <w:rPr>
          <w:sz w:val="22"/>
          <w:szCs w:val="22"/>
        </w:rPr>
        <w:t xml:space="preserve">Dena den, gogorarazi beharra dago proiektua hasieratik bertatik baldintzatuta egon zela, kontratuaren esleipena hasieratik atzeratu zen eta. Halatan, lizitatzaileen eskaintza ekonomika zekarten gutun-azalak irekitzeko aurreikusitako egun berean –2014ko otsailaren 10a– Nafarroako Gobernuak kontratazio-mahaiari eskatu zion txostena eska ziezaien arloko lanbide-elkargo eskudunei bere proposamena egin aitzin.</w:t>
      </w:r>
      <w:r>
        <w:rPr>
          <w:sz w:val="22"/>
          <w:szCs w:val="22"/>
        </w:rPr>
        <w:t xml:space="preserve">  </w:t>
      </w:r>
      <w:r>
        <w:rPr>
          <w:sz w:val="22"/>
          <w:szCs w:val="22"/>
        </w:rPr>
        <w:t xml:space="preserve">Horrek 3 hileko atzerapena ekarri zuen, eta kontratua 2014ko maiatzaren 20an sinatu zen.</w:t>
      </w:r>
      <w:r>
        <w:rPr>
          <w:sz w:val="22"/>
          <w:szCs w:val="22"/>
        </w:rPr>
        <w:t xml:space="preserve"> </w:t>
      </w:r>
      <w:r>
        <w:rPr>
          <w:sz w:val="22"/>
          <w:szCs w:val="22"/>
        </w:rPr>
        <w:t xml:space="preserve">Bestalde, esleitutako kontratuko obraren exekuzioak % 39,8ko jaitsiera izan zuen, halako moduan non Kontratu Publikoei buruzko 6/2006 Foru Legeak entitate esleipen-hartzailearen justifikazioa eskatzeko ezartzen duen % 30eko muga gainditzen baitzuen, baina ez zuen halakorik egin.</w:t>
      </w:r>
      <w:r>
        <w:rPr>
          <w:sz w:val="22"/>
          <w:szCs w:val="22"/>
        </w:rPr>
        <w:t xml:space="preserve"> </w:t>
      </w:r>
    </w:p>
    <w:p w:rsidR="0075326F" w:rsidRPr="0075326F" w:rsidRDefault="0075326F" w:rsidP="005C2FF7">
      <w:pPr>
        <w:pStyle w:val="Textoindependiente"/>
        <w:numPr>
          <w:ilvl w:val="0"/>
          <w:numId w:val="1"/>
        </w:numPr>
        <w:spacing w:before="120" w:after="240" w:line="360" w:lineRule="auto"/>
        <w:rPr>
          <w:sz w:val="22"/>
          <w:szCs w:val="22"/>
          <w:rFonts w:cs="Arial"/>
        </w:rPr>
      </w:pPr>
      <w:r>
        <w:rPr>
          <w:sz w:val="22"/>
          <w:szCs w:val="22"/>
        </w:rPr>
        <w:t xml:space="preserve">Azaroaren 8ko 1236/2016 Ebazpenaren bidez onetsi ziren Argaren adarraren Azkoiengo obrak (Sektoreko Azpiegitura Orokorra, Nekazaritzako Azpiegiturei buruzko martxoaren 7ko 1/2002 Foru Legean ezarritako sailkapenaren arabera); obra horri esker, ura eraman ahal izanen da XXII. sektoreetara –Arga 5 eta Arga 6 (Funes)–, kontratuan aurreikusitako epearen barruan ureztatu ahal izan dezaten (2017ko apirila). </w:t>
      </w:r>
      <w:r>
        <w:rPr>
          <w:sz w:val="22"/>
          <w:szCs w:val="22"/>
        </w:rPr>
        <w:t xml:space="preserve"> </w:t>
      </w:r>
      <w:r>
        <w:rPr>
          <w:sz w:val="22"/>
          <w:szCs w:val="22"/>
        </w:rPr>
        <w:t xml:space="preserve">Halere, sozietate esleipen-hartzaileak ez du obrarik egin, nahiz eta kontratuaren arabera horretarako betebeharra izan, harik eta Gobernu honek obra egitera premiatu zuen arte.</w:t>
      </w:r>
      <w:r>
        <w:rPr>
          <w:sz w:val="22"/>
          <w:szCs w:val="22"/>
        </w:rPr>
        <w:t xml:space="preserve"> </w:t>
      </w:r>
      <w:r>
        <w:rPr>
          <w:sz w:val="22"/>
          <w:szCs w:val="22"/>
        </w:rPr>
        <w:t xml:space="preserve">Apirilaren 26ko 576/2018 Ebazpenaren bidez obrak jarraitzea onetsi eta gero ere, sozietate esleipen-hartzaileak ez zuen obrarik hasi 2018ko urriaren 2ra arte, horretarako zenbait arrazoi emanda; azkenean egin zuen, administrazioak nahiz Azkoiengo ureztatzaileek behin eta berriro eskatuta eta kontratua larriki urratzeko arriskuagatik.</w:t>
      </w:r>
      <w:r>
        <w:rPr>
          <w:sz w:val="22"/>
          <w:szCs w:val="22"/>
        </w:rPr>
        <w:t xml:space="preserve"> </w:t>
      </w:r>
    </w:p>
    <w:p w:rsidR="0075326F" w:rsidRPr="0075326F" w:rsidRDefault="0075326F" w:rsidP="00501B57">
      <w:pPr>
        <w:pStyle w:val="Textoindependiente"/>
        <w:spacing w:before="120" w:after="240" w:line="360" w:lineRule="auto"/>
        <w:ind w:left="709"/>
        <w:rPr>
          <w:sz w:val="22"/>
          <w:szCs w:val="22"/>
          <w:rFonts w:cs="Arial"/>
        </w:rPr>
      </w:pPr>
      <w:r>
        <w:rPr>
          <w:sz w:val="22"/>
          <w:szCs w:val="22"/>
        </w:rPr>
        <w:t xml:space="preserve">Laburbilduz, proiektuaren hasierako kudeaketa okerretik heldu diren arazoak konpontzen aritzeari zor zaizkio Nafarroako Ubidearen Lehen Fasea handitzeko obren kontratuan –2014ko maiatzaren 20an sinatu zen– gertatzen ari diren atzerapenak; izan ere, jada kontratuaren hastapenetan bideraezinak ziren 3.000 Ha baino gehiago (Azkoien, Lerín eta Cárcar), baina aurreko legegintzaldian ez zen ezer ere egin arazo hori konpontzeko.</w:t>
      </w:r>
      <w:r>
        <w:rPr>
          <w:sz w:val="22"/>
          <w:szCs w:val="22"/>
        </w:rPr>
        <w:t xml:space="preserve"> </w:t>
      </w:r>
      <w:r>
        <w:rPr>
          <w:sz w:val="22"/>
          <w:szCs w:val="22"/>
        </w:rPr>
        <w:t xml:space="preserve">Arazo horien konponbidea legezkotasuna betez gauzatzen ari da, eta horrek kontratua nahiz eremu ureztagarriaren udalez gaindiko eraginari buruzko proiektu sektoriala aldatzea eskatzen du.</w:t>
      </w:r>
    </w:p>
    <w:p w:rsidR="00BD01F8" w:rsidRDefault="00BD01F8" w:rsidP="00501B57">
      <w:pPr>
        <w:pStyle w:val="Textoindependiente"/>
        <w:numPr>
          <w:ilvl w:val="0"/>
          <w:numId w:val="1"/>
        </w:numPr>
        <w:spacing w:before="120" w:after="240" w:line="360" w:lineRule="auto"/>
        <w:rPr>
          <w:bCs/>
          <w:sz w:val="22"/>
          <w:szCs w:val="22"/>
          <w:rFonts w:cs="Arial"/>
        </w:rPr>
      </w:pPr>
      <w:r>
        <w:rPr>
          <w:sz w:val="22"/>
          <w:szCs w:val="22"/>
        </w:rPr>
        <w:t xml:space="preserve">Nafarroako Ubidearen Bigarren Faseari dagokionez, Gobernu honek 206an ekin zion “Erriberaren ureztatze-beharrizanetarako (1., 2. eta 3. faseak) eta edateko nahiz industriarako uraren hornikuntzarako (1. eta 2. faseak) alternatiben definizioa” azterlana taxutzeari. Azterlanaren ondorioak 2017ko urtarrilean aurkeztu ziren, eta ondotik balizko erabiltzaileek kontsultak egiteko aldi bat ireki zen, 6 bat hilabetez luzatu zena 2017an zehar.</w:t>
      </w:r>
    </w:p>
    <w:p w:rsidR="00BD4E0D" w:rsidRDefault="00501B57" w:rsidP="00501B57">
      <w:pPr>
        <w:pStyle w:val="Textoindependiente"/>
        <w:spacing w:before="120" w:after="240" w:line="360" w:lineRule="auto"/>
        <w:ind w:left="709"/>
        <w:rPr>
          <w:sz w:val="22"/>
          <w:szCs w:val="22"/>
          <w:rFonts w:cs="Arial"/>
        </w:rPr>
      </w:pPr>
      <w:r>
        <w:rPr>
          <w:sz w:val="22"/>
          <w:szCs w:val="22"/>
        </w:rPr>
        <w:t xml:space="preserve">2017ko urriaren 30ean, CANASAko Administrazio Kontseiluak –non Estatuak % 60ko partaidetza eta Nafarroak % 40ko partaidetza baitute– Nafarroako Ubidearen Bigarren Fasearen proiektuaren idazketa lizitatzea onetsi zuen. Esleipena 2018ko martxoaren 14an onetsi zen: 1.146.685 euro, BEZa barne.</w:t>
      </w:r>
      <w:r>
        <w:rPr>
          <w:sz w:val="22"/>
          <w:szCs w:val="22"/>
        </w:rPr>
        <w:t xml:space="preserve"> </w:t>
      </w:r>
      <w:r>
        <w:rPr>
          <w:sz w:val="22"/>
          <w:szCs w:val="22"/>
        </w:rPr>
        <w:t xml:space="preserve">Nafarroako Gobernuaren mandatuz INTIA eta NILSA enpresa publikoek egin zuten alternatiben azterlana izan da azterlan hau egiteko funtsezko erreferentzia-dokumentua.</w:t>
      </w:r>
    </w:p>
    <w:p w:rsidR="0075326F" w:rsidRPr="0075326F" w:rsidRDefault="0075326F" w:rsidP="0075326F">
      <w:pPr>
        <w:pStyle w:val="Textoindependiente"/>
        <w:spacing w:before="120" w:after="240" w:line="360" w:lineRule="auto"/>
        <w:rPr>
          <w:sz w:val="22"/>
          <w:szCs w:val="22"/>
          <w:rFonts w:cs="Arial"/>
        </w:rPr>
      </w:pPr>
      <w:r>
        <w:rPr>
          <w:sz w:val="22"/>
          <w:szCs w:val="22"/>
        </w:rPr>
        <w:t xml:space="preserve">Jarraian, hurrenkera kronologikoan, Nafarroako Ubideari dagokionez legegintzaldi honetan egindako lanak:</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Honako eraikuntza-proiektuak onestea Lehen Fasearen handitzearen sektoreetan:</w:t>
      </w:r>
    </w:p>
    <w:p w:rsidR="0075326F" w:rsidRPr="0075326F" w:rsidRDefault="0075326F" w:rsidP="0075326F">
      <w:pPr>
        <w:pStyle w:val="Textoindependiente"/>
        <w:spacing w:line="360" w:lineRule="auto"/>
        <w:rPr>
          <w:sz w:val="22"/>
          <w:szCs w:val="22"/>
          <w:rFonts w:cs="Arial"/>
        </w:rPr>
      </w:pPr>
      <w:r>
        <w:rPr>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874"/>
      </w:tblGrid>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Eremua</w:t>
            </w:r>
          </w:p>
        </w:tc>
        <w:tc>
          <w:tcPr>
            <w:tcW w:w="2874"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Proiektua onestea</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XXV. sektorea</w:t>
            </w:r>
          </w:p>
        </w:tc>
        <w:tc>
          <w:tcPr>
            <w:tcW w:w="2874"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2015/09/08</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XXII. sektorea Arga 2</w:t>
            </w:r>
          </w:p>
        </w:tc>
        <w:tc>
          <w:tcPr>
            <w:tcW w:w="2874"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2015/10/22</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XXII. sektorea Arga 5</w:t>
            </w:r>
          </w:p>
        </w:tc>
        <w:tc>
          <w:tcPr>
            <w:tcW w:w="2874"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2015/12/30</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XXVI. sektorea Ega 1</w:t>
            </w:r>
          </w:p>
        </w:tc>
        <w:tc>
          <w:tcPr>
            <w:tcW w:w="2874"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2016/07/19</w:t>
            </w:r>
          </w:p>
        </w:tc>
      </w:tr>
      <w:tr w:rsidR="0075326F" w:rsidRPr="00A7623B" w:rsidTr="00501B57">
        <w:tc>
          <w:tcPr>
            <w:tcW w:w="3788"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XXII. sektorea Arga 6</w:t>
            </w:r>
          </w:p>
        </w:tc>
        <w:tc>
          <w:tcPr>
            <w:tcW w:w="2874" w:type="dxa"/>
            <w:shd w:val="clear" w:color="auto" w:fill="auto"/>
          </w:tcPr>
          <w:p w:rsidR="0075326F" w:rsidRPr="00A7623B" w:rsidRDefault="0075326F" w:rsidP="00BD4E0D">
            <w:pPr>
              <w:pStyle w:val="Textoindependiente"/>
              <w:spacing w:after="0" w:line="360" w:lineRule="auto"/>
              <w:rPr>
                <w:sz w:val="22"/>
                <w:szCs w:val="22"/>
                <w:rFonts w:cs="Arial"/>
              </w:rPr>
            </w:pPr>
            <w:r>
              <w:rPr>
                <w:sz w:val="22"/>
                <w:szCs w:val="22"/>
              </w:rPr>
              <w:t xml:space="preserve">2016/11/24</w:t>
            </w:r>
          </w:p>
        </w:tc>
      </w:tr>
    </w:tbl>
    <w:p w:rsidR="0075326F" w:rsidRPr="0075326F" w:rsidRDefault="0075326F" w:rsidP="0075326F">
      <w:pPr>
        <w:pStyle w:val="Textoindependiente"/>
        <w:spacing w:line="360" w:lineRule="auto"/>
        <w:rPr>
          <w:rFonts w:cs="Arial"/>
          <w:sz w:val="22"/>
          <w:szCs w:val="22"/>
          <w:lang w:val="es-ES"/>
        </w:rPr>
      </w:pPr>
    </w:p>
    <w:p w:rsidR="0075326F" w:rsidRPr="0075326F" w:rsidRDefault="00501B57" w:rsidP="00501B57">
      <w:pPr>
        <w:pStyle w:val="Textoindependiente"/>
        <w:numPr>
          <w:ilvl w:val="0"/>
          <w:numId w:val="2"/>
        </w:numPr>
        <w:spacing w:line="360" w:lineRule="auto"/>
        <w:rPr>
          <w:sz w:val="22"/>
          <w:szCs w:val="22"/>
          <w:rFonts w:cs="Arial"/>
        </w:rPr>
      </w:pPr>
      <w:r>
        <w:rPr>
          <w:sz w:val="22"/>
          <w:szCs w:val="22"/>
        </w:rPr>
        <w:t xml:space="preserve"> </w:t>
      </w:r>
      <w:r>
        <w:rPr>
          <w:sz w:val="22"/>
          <w:szCs w:val="22"/>
        </w:rPr>
        <w:t xml:space="preserve">Nafarroako Gobernuaren Erabakia, 2017ko uztailaren 19koa, zeinaren bidez onesten baita “Nafarroako Ubidearen 1. fasea eta haren eremu ureztagarria handitzearen udalez gaindiko eraginari buruzko proiektu sektoriala” aldatzeko espedientea, Ega ibaiaren arroa hornitzen duen adarraren trazadura aldatzeari buruzkoa –batik bat, Lerinen eta Carcarren–. Aldaketa hori Landa Garapeneko, Nekazaritzako eta Abeltzaintzako Zuzendaritza Nagusiak sustatu zuen.</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CANASAko Administrazio Kontseiluak Nafarroako Ubidearen bigarren fasearen proiektuaren idazketa esleitu zuen 2018ko martxoaren 14an, 1.146.685 euroan (BEZa barne).</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Apirilaren 26ko 576/2018 Ebazpena, Landa Garapeneko, Nekazaritzako eta Abeltzaintzako zuzendari nagusiarena, zeinaren bidez baimendu baitzen Nafarroako Ubidearen eremu ureztagarriaren lehen fasea handitzearen interes orokorreko azpiegiturak eraikitzeko eta ustiatzeko kontratuaren obrek jarraitzea Arga 4 Azkoien-XXII. sektoreko ureztatze-jarduketen proiektuari dagokionez.</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Maiatzaren 17ko 682/2018 Ebazpena, Nafarroako Gobernuko Landa Garapeneko, Nekazaritzako eta Abeltzaintzako zuzendari nagusiarena, zeinaren bidez aldi baterako baimentzen baita INTIAk Arga 5-XXII. sektorea erabiltzea, urez hornitu ahal izan dezan, Aragoi ibaiko urarekin, Martzillako erretena, ponpatze-ekikoak alokatuz eta egin beharreko obra zibila eginez.</w:t>
      </w:r>
      <w:r>
        <w:rPr>
          <w:sz w:val="22"/>
          <w:szCs w:val="22"/>
        </w:rPr>
        <w:t xml:space="preserve"> </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Maiatzaren 29ko 718/2018 Ebazpena, Landa Garapeneko, Nekazaritzako eta Abeltzaintzako zuzendari nagusiarena, zeinaren bidez onetsi baitziren eremu ureztagarriaren lehen fasearen handitzearen interes orokorreko azpiegiturak eraikitzeko eta ustiatzeko obra publikoen emakidaren oreka ekonomikoa berrezartzeko baldintzak, zeinak 2016ko azaroaren 28an eskatu baitzituen esleipen-hartzaileak eta onetsi baitzituen INTIA sozietate emaileko Administrazio Kontseiluak 2018ko martxoaren 23an.</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Abuztuaren 22ko 990/2018 Ebazpena, Landa Garapeneko, Nekazaritzako eta Abeltzaintzako zuzendari nagusiarena, abuztuaren 23ko 991/2018 Ebazpenaren bidez aldatu zena, zeinaren bidez INTIA SA sozietate emailea premiatu baitzen Nafarroako Ubidearen eremu ureztagarriaren lehen fasearen handitzearen interes orokorreko azpiegiturak eraikitzeko eta ustiatzeko kontratuaren administrazio klausula partikularren orriaren X. eranskina gaurkotzea abiaraz zezan.</w:t>
      </w:r>
    </w:p>
    <w:p w:rsidR="0075326F" w:rsidRPr="0075326F" w:rsidRDefault="0075326F" w:rsidP="00501B57">
      <w:pPr>
        <w:pStyle w:val="Textoindependiente"/>
        <w:numPr>
          <w:ilvl w:val="0"/>
          <w:numId w:val="2"/>
        </w:numPr>
        <w:spacing w:line="360" w:lineRule="auto"/>
        <w:rPr>
          <w:sz w:val="22"/>
          <w:szCs w:val="22"/>
          <w:rFonts w:cs="Arial"/>
        </w:rPr>
      </w:pPr>
      <w:r>
        <w:rPr>
          <w:sz w:val="22"/>
          <w:szCs w:val="22"/>
        </w:rPr>
        <w:t xml:space="preserve">Abenduaren 19ko 998E/2018 Ebazpena, Ingurumeneko eta Lurraldearen Antolamenduko zuzendari nagusiarena, zeinaren bidez aldeko ingurumen-inpaktuaren adierazpena egin baitzuen Nafarroako Ubidearen lehen fasearen handitzearen udalez gaindiko proiektu sektorialaren aldaketaren alde, eremu osagarriei buruzkoa, Landa Garapeneko, Nekazaritzako eta Abeltzaintzako Zuzendaritza Nagusiak sustatuta.</w:t>
      </w:r>
    </w:p>
    <w:p w:rsidR="0075326F" w:rsidRPr="0075326F" w:rsidRDefault="000A6EE8" w:rsidP="000A6EE8">
      <w:pPr>
        <w:pStyle w:val="Textoindependiente"/>
        <w:numPr>
          <w:ilvl w:val="0"/>
          <w:numId w:val="2"/>
        </w:numPr>
        <w:spacing w:line="360" w:lineRule="auto"/>
        <w:rPr>
          <w:sz w:val="22"/>
          <w:szCs w:val="22"/>
          <w:rFonts w:cs="Arial"/>
        </w:rPr>
      </w:pPr>
      <w:r>
        <w:rPr>
          <w:sz w:val="22"/>
          <w:szCs w:val="22"/>
        </w:rPr>
        <w:t xml:space="preserve">- Nafarroako Gobernuaren Erabakia, 2019ko urtarrilaren 30ekoa, zeinaren bidez alde ebatzi baita, Nafarroako Ogasun Publikoari buruzko apirilaren 4ko 13/2007 Foru Legearen 103.4 artikuluan xedatutakoaren ondorioetarako eta Landa Garapeneko, Nekazaritzako eta Abeltzaintzako Zuzendaritza Nagusiaren eskariari jarraiki,  Nafarroako Ubidearen eremu ureztagarriaren lehen fasearen handitzearen interes orokorreko azpiegiturak eraikitzeko eta ustiatzeko kontratua aldatzeari eta proiektuak baliozkotzeari buruzko ebazpenaren espedientearen fiskalizazio-eza, Arga 1A, Arga 1B, Arga 2, Arga 3, Arga 5 eta Arga 6, XXIII, XXIV, XXV eta Ega 1 XXVI. sektoreetan.</w:t>
      </w:r>
    </w:p>
    <w:p w:rsidR="0075326F" w:rsidRDefault="0075326F" w:rsidP="000A6EE8">
      <w:pPr>
        <w:pStyle w:val="Textoindependiente"/>
        <w:numPr>
          <w:ilvl w:val="0"/>
          <w:numId w:val="2"/>
        </w:numPr>
        <w:spacing w:line="360" w:lineRule="auto"/>
        <w:rPr>
          <w:sz w:val="22"/>
          <w:szCs w:val="22"/>
          <w:rFonts w:cs="Arial"/>
        </w:rPr>
      </w:pPr>
      <w:r>
        <w:rPr>
          <w:sz w:val="22"/>
          <w:szCs w:val="22"/>
        </w:rPr>
        <w:t xml:space="preserve">Otsailaren 5eko 94/2019 Ebazpena, Landa Garapeneko, Nekazaritzako eta Abeltzaintzako zuzendari nagusiarena, zeinaren bidez onetsi baitzen Nafarroako Ubidearen eremu ureztagarriaren lehen fasearen handitzearen interes orokorreko azpiegiturak eraikitzeko eta ustiatzeko kontratua aldatzea eta proiektuak baliozkotzea, Arga 1A, Arga 1B, Arga 2, Arga 3, Arga 5 eta Arga 6, XXIII, XXIV, XXV eta Ega 1 XXVI. sektoreetan.</w:t>
      </w:r>
    </w:p>
    <w:p w:rsidR="0075326F" w:rsidRPr="0075326F" w:rsidRDefault="000A6EE8" w:rsidP="0075326F">
      <w:pPr>
        <w:pStyle w:val="Textoindependiente"/>
        <w:spacing w:before="120" w:after="240" w:line="360" w:lineRule="auto"/>
        <w:rPr>
          <w:sz w:val="22"/>
          <w:szCs w:val="22"/>
          <w:rFonts w:cs="Arial"/>
        </w:rPr>
      </w:pPr>
      <w:r>
        <w:rPr>
          <w:sz w:val="22"/>
          <w:szCs w:val="22"/>
        </w:rPr>
        <w:t xml:space="preserve">Azkenik, honako hauek dira egiten ari diren jarduketak:</w:t>
      </w:r>
    </w:p>
    <w:p w:rsidR="0075326F" w:rsidRPr="0075326F" w:rsidRDefault="0075326F" w:rsidP="000A6EE8">
      <w:pPr>
        <w:pStyle w:val="Textoindependiente"/>
        <w:numPr>
          <w:ilvl w:val="0"/>
          <w:numId w:val="2"/>
        </w:numPr>
        <w:spacing w:line="360" w:lineRule="auto"/>
        <w:rPr>
          <w:sz w:val="22"/>
          <w:szCs w:val="22"/>
          <w:rFonts w:cs="Arial"/>
        </w:rPr>
      </w:pPr>
      <w:r>
        <w:rPr>
          <w:sz w:val="22"/>
          <w:szCs w:val="22"/>
        </w:rPr>
        <w:t xml:space="preserve">Arga 4 Azkoien-XXII. sektoreko ureztatze-jarduketen proiektua onestea eta kontratua aldatzea.</w:t>
      </w:r>
      <w:r>
        <w:rPr>
          <w:sz w:val="22"/>
          <w:szCs w:val="22"/>
        </w:rPr>
        <w:t xml:space="preserve"> </w:t>
      </w:r>
      <w:r>
        <w:rPr>
          <w:sz w:val="22"/>
          <w:szCs w:val="22"/>
        </w:rPr>
        <w:t xml:space="preserve">Obrak jarraitzea; 2018ko urriaren 2an hasi ziren egiten, eta 17 hilabeteko epea dago obrak bukatzeko.</w:t>
      </w:r>
      <w:r>
        <w:rPr>
          <w:sz w:val="22"/>
          <w:szCs w:val="22"/>
        </w:rPr>
        <w:t xml:space="preserve"> </w:t>
      </w:r>
    </w:p>
    <w:p w:rsidR="0075326F" w:rsidRPr="0075326F" w:rsidRDefault="0075326F" w:rsidP="000A6EE8">
      <w:pPr>
        <w:pStyle w:val="Textoindependiente"/>
        <w:numPr>
          <w:ilvl w:val="0"/>
          <w:numId w:val="2"/>
        </w:numPr>
        <w:spacing w:line="360" w:lineRule="auto"/>
        <w:rPr>
          <w:sz w:val="22"/>
          <w:szCs w:val="22"/>
          <w:rFonts w:cs="Arial"/>
        </w:rPr>
      </w:pPr>
      <w:r>
        <w:rPr>
          <w:sz w:val="22"/>
          <w:szCs w:val="22"/>
        </w:rPr>
        <w:t xml:space="preserve">- Arga 4 Azkoien-XXII. sektoreko obrak hasi zirenetik 6 hilabeteko epean –zeina 2019ko apirilaren 2an bukatzen baita– bukatuko da Argaren adarra eraikitzen; hartara, Arga 5 eta Arga 6 eremuetan jada eraikitako zatiak lotu ahal izanen dira, eta Nafarroako Ubideko uraren bidez ureztatu.</w:t>
      </w:r>
      <w:r>
        <w:rPr>
          <w:sz w:val="22"/>
          <w:szCs w:val="22"/>
        </w:rPr>
        <w:t xml:space="preserve"> </w:t>
      </w:r>
      <w:r>
        <w:rPr>
          <w:sz w:val="22"/>
          <w:szCs w:val="22"/>
        </w:rPr>
        <w:t xml:space="preserve">Horrenbestez, Aragoi ibaitik heldu den urez Martzillako erretena hornitzeari utziko zaio ponpatze-ekikoak alokatuz eta egin beharreko obra zibila eginez.</w:t>
      </w:r>
    </w:p>
    <w:p w:rsidR="0075326F" w:rsidRPr="0075326F" w:rsidRDefault="0075326F" w:rsidP="000A6EE8">
      <w:pPr>
        <w:pStyle w:val="Textoindependiente"/>
        <w:numPr>
          <w:ilvl w:val="0"/>
          <w:numId w:val="2"/>
        </w:numPr>
        <w:spacing w:line="360" w:lineRule="auto"/>
        <w:rPr>
          <w:sz w:val="22"/>
          <w:szCs w:val="22"/>
          <w:rFonts w:cs="Arial"/>
        </w:rPr>
      </w:pPr>
      <w:r>
        <w:rPr>
          <w:sz w:val="22"/>
          <w:szCs w:val="22"/>
        </w:rPr>
        <w:t xml:space="preserve">Emakida-kontratuaren ekonomia- eta finantza-plana berrikustea, egoera berrira egokitzeko xedez, Kontratu Publikoei buruzko ekainaren 9ko 6/2006 Foru Legearen 162. artikuluan ezarritako moduan, 94/2019 Ebazpenaren bidez onetsitako obra publikoa aldatu eta gero.</w:t>
      </w:r>
    </w:p>
    <w:p w:rsidR="0075326F" w:rsidRPr="0075326F" w:rsidRDefault="0075326F" w:rsidP="000A6EE8">
      <w:pPr>
        <w:pStyle w:val="Textoindependiente"/>
        <w:numPr>
          <w:ilvl w:val="0"/>
          <w:numId w:val="2"/>
        </w:numPr>
        <w:spacing w:line="360" w:lineRule="auto"/>
        <w:rPr>
          <w:sz w:val="22"/>
          <w:szCs w:val="22"/>
          <w:rFonts w:cs="Arial"/>
        </w:rPr>
      </w:pPr>
      <w:r>
        <w:rPr>
          <w:sz w:val="22"/>
          <w:szCs w:val="22"/>
        </w:rPr>
        <w:t xml:space="preserve">Kontratua aldatzea, Ega ibaiaren adarrean egiteke dauden Ega 2tik Ega 9ra bitarteko eremuetako obrak egiteko egutegi berri bat taxutuz.</w:t>
      </w:r>
      <w:r>
        <w:rPr>
          <w:sz w:val="22"/>
          <w:szCs w:val="22"/>
        </w:rPr>
        <w:t xml:space="preserve"> </w:t>
      </w:r>
      <w:r>
        <w:rPr>
          <w:sz w:val="22"/>
          <w:szCs w:val="22"/>
        </w:rPr>
        <w:t xml:space="preserve">Aldaketa horiek kontratuaren balio zenbatetsia % 13,99 igotzea ekarriko lukete; 6/2006 Foru legean ezarritako gehienekoa % 20koa da, eta hortik gorakoa balitz kontratua automatikoki amaiaraziko bailitzateke.</w:t>
      </w:r>
    </w:p>
    <w:p w:rsidR="00BD4E0D" w:rsidRDefault="0075326F" w:rsidP="000A6EE8">
      <w:pPr>
        <w:pStyle w:val="Textoindependiente"/>
        <w:numPr>
          <w:ilvl w:val="0"/>
          <w:numId w:val="2"/>
        </w:numPr>
        <w:spacing w:line="360" w:lineRule="auto"/>
        <w:rPr>
          <w:sz w:val="22"/>
          <w:szCs w:val="22"/>
          <w:rFonts w:cs="Arial"/>
        </w:rPr>
      </w:pPr>
      <w:r>
        <w:rPr>
          <w:sz w:val="22"/>
          <w:szCs w:val="22"/>
        </w:rPr>
        <w:t xml:space="preserve">Nafarroako Ubidearen bigarren faseari dagokionez, CANASAko tekinikariekin elkarlanean ari gara, bigarren fasearen proiektua idazteko kontratuari buruzko alternatiben azterlana iragan urtarrilaren 24an Administrazio Kontseiluari aurkeztu ondotik detektatutako akatsak zuzentzeko.</w:t>
      </w:r>
      <w:r>
        <w:rPr>
          <w:sz w:val="22"/>
          <w:szCs w:val="22"/>
        </w:rPr>
        <w:t xml:space="preserve"> </w:t>
      </w:r>
      <w:r>
        <w:rPr>
          <w:sz w:val="22"/>
          <w:szCs w:val="22"/>
        </w:rPr>
        <w:t xml:space="preserve">Alternatiben azterlan hori 2018ko irailean aurkeztu behar zen, baina Estatuko Administrazio Orokorrak ez dituenez garaiz izendatu Administrazio Kontseiluan dagozkion ordezkariak, eta akatsak zuzendu behar izan direnez, oso litekeena da proiektua idazteko aurreikusitako epea ez betetzea (18 hilabetekoa da).</w:t>
      </w:r>
      <w:r>
        <w:rPr>
          <w:sz w:val="22"/>
          <w:szCs w:val="22"/>
        </w:rPr>
        <w:t xml:space="preserve"> </w:t>
      </w:r>
    </w:p>
    <w:p w:rsidR="00BD4E0D" w:rsidRDefault="00901293" w:rsidP="000A6EE8">
      <w:pPr>
        <w:pStyle w:val="Textoindependiente"/>
        <w:spacing w:line="360" w:lineRule="auto"/>
        <w:ind w:left="360"/>
        <w:rPr>
          <w:sz w:val="22"/>
          <w:szCs w:val="22"/>
          <w:rFonts w:cs="Arial"/>
        </w:rPr>
      </w:pPr>
      <w:r>
        <w:rPr>
          <w:sz w:val="22"/>
          <w:szCs w:val="22"/>
        </w:rPr>
        <w:t xml:space="preserve">Hori guztia jakinarazten dizut, Nafarroako Parlamentuko Erregelamenduaren 194. artikulua betez.</w:t>
      </w:r>
    </w:p>
    <w:p w:rsidR="00BD4E0D" w:rsidRDefault="00901293" w:rsidP="00901293">
      <w:pPr>
        <w:spacing w:line="360" w:lineRule="auto"/>
        <w:jc w:val="center"/>
        <w:rPr>
          <w:sz w:val="22"/>
          <w:szCs w:val="22"/>
          <w:rFonts w:ascii="Arial" w:hAnsi="Arial" w:cs="Arial"/>
        </w:rPr>
      </w:pPr>
      <w:r>
        <w:rPr>
          <w:sz w:val="22"/>
          <w:szCs w:val="22"/>
          <w:rFonts w:ascii="Arial" w:hAnsi="Arial"/>
        </w:rPr>
        <w:t xml:space="preserve">Iruñean, 2019ko apirilaren 2an.</w:t>
      </w:r>
    </w:p>
    <w:p w:rsidR="0041058C" w:rsidRPr="00BD4E0D" w:rsidRDefault="00BD4E0D" w:rsidP="00BD4E0D">
      <w:pPr>
        <w:widowControl w:val="0"/>
        <w:autoSpaceDE w:val="0"/>
        <w:autoSpaceDN w:val="0"/>
        <w:adjustRightInd w:val="0"/>
        <w:spacing w:line="360" w:lineRule="auto"/>
        <w:rPr>
          <w:sz w:val="22"/>
          <w:szCs w:val="22"/>
          <w:rFonts w:ascii="Arial" w:hAnsi="Arial" w:cs="Arial"/>
        </w:rPr>
      </w:pPr>
      <w:r>
        <w:rPr>
          <w:sz w:val="22"/>
          <w:szCs w:val="22"/>
        </w:rPr>
        <w:t xml:space="preserve">Landa Garapeneko, Ingurumeneko eta Toki Administrazioko kontseilaria:</w:t>
      </w:r>
      <w:r>
        <w:rPr>
          <w:sz w:val="22"/>
          <w:szCs w:val="22"/>
          <w:rFonts w:ascii="Arial" w:hAnsi="Arial"/>
        </w:rPr>
        <w:t xml:space="preserve"> </w:t>
      </w:r>
      <w:r>
        <w:rPr>
          <w:sz w:val="22"/>
          <w:szCs w:val="22"/>
          <w:rFonts w:ascii="Arial" w:hAnsi="Arial"/>
        </w:rPr>
        <w:t xml:space="preserve">Isabel Elizalde Arretxea</w:t>
      </w:r>
    </w:p>
    <w:sectPr w:rsidR="0041058C" w:rsidRPr="00BD4E0D" w:rsidSect="00BD4E0D">
      <w:headerReference w:type="default" r:id="rId8"/>
      <w:footerReference w:type="default" r:id="rId9"/>
      <w:type w:val="continuous"/>
      <w:pgSz w:w="11906" w:h="16838" w:code="9"/>
      <w:pgMar w:top="1560"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36" w:rsidRDefault="00371536">
      <w:r>
        <w:separator/>
      </w:r>
    </w:p>
  </w:endnote>
  <w:endnote w:type="continuationSeparator" w:id="0">
    <w:p w:rsidR="00371536" w:rsidRDefault="0037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30333F" w:rsidRPr="00A7623B" w:rsidTr="00A7623B">
      <w:tc>
        <w:tcPr>
          <w:tcW w:w="8648" w:type="dxa"/>
          <w:shd w:val="clear" w:color="auto" w:fill="auto"/>
        </w:tcPr>
        <w:p w:rsidR="0030333F" w:rsidRPr="00124D6B" w:rsidRDefault="0030333F" w:rsidP="00A7623B">
          <w:pPr>
            <w:pStyle w:val="Piedepgina"/>
            <w:tabs>
              <w:tab w:val="clear" w:pos="4252"/>
              <w:tab w:val="center" w:pos="5705"/>
            </w:tabs>
            <w:jc w:val="both"/>
          </w:pPr>
        </w:p>
      </w:tc>
      <w:tc>
        <w:tcPr>
          <w:tcW w:w="2126" w:type="dxa"/>
          <w:shd w:val="clear" w:color="auto" w:fill="auto"/>
        </w:tcPr>
        <w:p w:rsidR="0030333F" w:rsidRPr="00A7623B" w:rsidRDefault="0030333F" w:rsidP="00A7623B">
          <w:pPr>
            <w:pStyle w:val="Piedepgina"/>
            <w:jc w:val="right"/>
            <w:rPr>
              <w:sz w:val="14"/>
              <w:szCs w:val="14"/>
            </w:rPr>
          </w:pPr>
        </w:p>
      </w:tc>
    </w:tr>
  </w:tbl>
  <w:p w:rsidR="0030333F" w:rsidRDefault="00303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36" w:rsidRDefault="00371536">
      <w:r>
        <w:separator/>
      </w:r>
    </w:p>
  </w:footnote>
  <w:footnote w:type="continuationSeparator" w:id="0">
    <w:p w:rsidR="00371536" w:rsidRDefault="0037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AA0"/>
    <w:multiLevelType w:val="hybridMultilevel"/>
    <w:tmpl w:val="C2886518"/>
    <w:lvl w:ilvl="0" w:tplc="4D426A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411DB1"/>
    <w:multiLevelType w:val="hybridMultilevel"/>
    <w:tmpl w:val="BA6A1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8313F"/>
    <w:rsid w:val="000A6EE8"/>
    <w:rsid w:val="00176DFA"/>
    <w:rsid w:val="001D24B5"/>
    <w:rsid w:val="002B0435"/>
    <w:rsid w:val="0030333F"/>
    <w:rsid w:val="00336448"/>
    <w:rsid w:val="00371536"/>
    <w:rsid w:val="003B011B"/>
    <w:rsid w:val="003F202A"/>
    <w:rsid w:val="0041058C"/>
    <w:rsid w:val="00440B04"/>
    <w:rsid w:val="00501B57"/>
    <w:rsid w:val="0051364C"/>
    <w:rsid w:val="00561FF8"/>
    <w:rsid w:val="005C2FF7"/>
    <w:rsid w:val="006415DD"/>
    <w:rsid w:val="006B5ACA"/>
    <w:rsid w:val="0075326F"/>
    <w:rsid w:val="0078694F"/>
    <w:rsid w:val="007C7A06"/>
    <w:rsid w:val="00807388"/>
    <w:rsid w:val="00886558"/>
    <w:rsid w:val="008D678C"/>
    <w:rsid w:val="00901293"/>
    <w:rsid w:val="009674AD"/>
    <w:rsid w:val="00A7623B"/>
    <w:rsid w:val="00BA3258"/>
    <w:rsid w:val="00BD01F8"/>
    <w:rsid w:val="00BD4E0D"/>
    <w:rsid w:val="00BD7FDC"/>
    <w:rsid w:val="00C14281"/>
    <w:rsid w:val="00C75BB9"/>
    <w:rsid w:val="00EF0CDB"/>
    <w:rsid w:val="00F00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u-ES"/>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D01F8"/>
    <w:rPr>
      <w:b/>
      <w:bCs/>
    </w:rPr>
  </w:style>
  <w:style w:type="paragraph" w:styleId="Textodeglobo">
    <w:name w:val="Balloon Text"/>
    <w:basedOn w:val="Normal"/>
    <w:link w:val="TextodegloboCar"/>
    <w:rsid w:val="00BD4E0D"/>
    <w:rPr>
      <w:rFonts w:ascii="Tahoma" w:hAnsi="Tahoma" w:cs="Tahoma"/>
      <w:sz w:val="16"/>
      <w:szCs w:val="16"/>
    </w:rPr>
  </w:style>
  <w:style w:type="character" w:customStyle="1" w:styleId="TextodegloboCar">
    <w:name w:val="Texto de globo Car"/>
    <w:basedOn w:val="Fuentedeprrafopredeter"/>
    <w:link w:val="Textodeglobo"/>
    <w:rsid w:val="00BD4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D01F8"/>
    <w:rPr>
      <w:b/>
      <w:bCs/>
    </w:rPr>
  </w:style>
  <w:style w:type="paragraph" w:styleId="Textodeglobo">
    <w:name w:val="Balloon Text"/>
    <w:basedOn w:val="Normal"/>
    <w:link w:val="TextodegloboCar"/>
    <w:rsid w:val="00BD4E0D"/>
    <w:rPr>
      <w:rFonts w:ascii="Tahoma" w:hAnsi="Tahoma" w:cs="Tahoma"/>
      <w:sz w:val="16"/>
      <w:szCs w:val="16"/>
    </w:rPr>
  </w:style>
  <w:style w:type="character" w:customStyle="1" w:styleId="TextodegloboCar">
    <w:name w:val="Texto de globo Car"/>
    <w:basedOn w:val="Fuentedeprrafopredeter"/>
    <w:link w:val="Textodeglobo"/>
    <w:rsid w:val="00BD4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PES</Template>
  <TotalTime>3</TotalTime>
  <Pages>5</Pages>
  <Words>2105</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2019-03-08T11:30:00Z</cp:lastPrinted>
  <dcterms:created xsi:type="dcterms:W3CDTF">2019-04-03T12:55:00Z</dcterms:created>
  <dcterms:modified xsi:type="dcterms:W3CDTF">2019-04-03T13:01:00Z</dcterms:modified>
</cp:coreProperties>
</file>