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C3A32" w:rsidRPr="008014F7" w:rsidRDefault="008014F7" w:rsidP="00A42888">
      <w:pPr>
        <w:pStyle w:val="EstiloPortada"/>
        <w:spacing w:after="160"/>
        <w:ind w:left="4394" w:right="-57"/>
        <w:rPr>
          <w:sz w:val="44"/>
          <w:szCs w:val="44"/>
        </w:rPr>
      </w:pPr>
      <w:r w:rsidRPr="00B049B1">
        <w:rPr>
          <w:rFonts w:ascii="Arial" w:hAnsi="Arial" w:cs="Arial"/>
          <w:noProof/>
          <w:color w:val="808080"/>
          <w:sz w:val="40"/>
          <w:szCs w:val="40"/>
          <w:lang w:val="es-ES" w:eastAsia="es-ES"/>
        </w:rPr>
        <mc:AlternateContent>
          <mc:Choice Requires="wps">
            <w:drawing>
              <wp:anchor distT="0" distB="0" distL="114300" distR="114300" simplePos="0" relativeHeight="251657728" behindDoc="0" locked="0" layoutInCell="1" allowOverlap="1" wp14:anchorId="3D1985A8" wp14:editId="17294092">
                <wp:simplePos x="0" y="0"/>
                <wp:positionH relativeFrom="column">
                  <wp:posOffset>-152400</wp:posOffset>
                </wp:positionH>
                <wp:positionV relativeFrom="paragraph">
                  <wp:posOffset>-825500</wp:posOffset>
                </wp:positionV>
                <wp:extent cx="1105535" cy="93726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9372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2C346B" w:rsidRPr="003A7956" w:rsidRDefault="002C346B" w:rsidP="008014F7">
                            <w:pPr>
                              <w:spacing w:after="0"/>
                              <w:ind w:firstLine="0"/>
                              <w:jc w:val="center"/>
                              <w:rPr>
                                <w:sz w:val="18"/>
                                <w:szCs w:val="18"/>
                                <w:lang w:val="es-ES"/>
                              </w:rPr>
                            </w:pPr>
                            <w:r w:rsidRPr="003A7956">
                              <w:rPr>
                                <w:sz w:val="18"/>
                                <w:szCs w:val="18"/>
                                <w:lang w:val="es-ES"/>
                              </w:rPr>
                              <w:t>DE CAMARA DE</w:t>
                            </w:r>
                          </w:p>
                          <w:p w:rsidR="002C346B" w:rsidRPr="003A7956" w:rsidRDefault="002C346B" w:rsidP="008014F7">
                            <w:pPr>
                              <w:spacing w:after="0"/>
                              <w:ind w:firstLine="0"/>
                              <w:jc w:val="center"/>
                              <w:rPr>
                                <w:sz w:val="18"/>
                                <w:szCs w:val="18"/>
                                <w:lang w:val="es-ES"/>
                              </w:rPr>
                            </w:pPr>
                            <w:r w:rsidRPr="003A7956">
                              <w:rPr>
                                <w:sz w:val="18"/>
                                <w:szCs w:val="18"/>
                                <w:lang w:val="es-ES"/>
                              </w:rPr>
                              <w:t>COMPTOS</w:t>
                            </w:r>
                          </w:p>
                          <w:p w:rsidR="002C346B" w:rsidRPr="003A7956" w:rsidRDefault="002C346B" w:rsidP="004C3423">
                            <w:pPr>
                              <w:spacing w:after="0"/>
                              <w:ind w:firstLine="0"/>
                              <w:jc w:val="center"/>
                              <w:rPr>
                                <w:sz w:val="18"/>
                                <w:szCs w:val="18"/>
                                <w:lang w:val="es-ES"/>
                              </w:rPr>
                            </w:pPr>
                            <w:r w:rsidRPr="003A7956">
                              <w:rPr>
                                <w:sz w:val="18"/>
                                <w:szCs w:val="18"/>
                                <w:lang w:val="es-ES"/>
                              </w:rPr>
                              <w:t>NAVARRA</w:t>
                            </w:r>
                          </w:p>
                          <w:p w:rsidR="002C346B" w:rsidRPr="003A7956" w:rsidRDefault="002C346B" w:rsidP="004C3423">
                            <w:pPr>
                              <w:spacing w:after="0"/>
                              <w:ind w:firstLine="0"/>
                              <w:jc w:val="center"/>
                              <w:rPr>
                                <w:color w:val="808080"/>
                                <w:sz w:val="18"/>
                                <w:szCs w:val="18"/>
                                <w:lang w:val="es-ES"/>
                              </w:rPr>
                            </w:pPr>
                            <w:r w:rsidRPr="003A7956">
                              <w:rPr>
                                <w:color w:val="808080"/>
                                <w:sz w:val="18"/>
                                <w:szCs w:val="18"/>
                                <w:lang w:val="es-ES"/>
                              </w:rPr>
                              <w:t>NAFARROAKO</w:t>
                            </w:r>
                          </w:p>
                          <w:p w:rsidR="002C346B" w:rsidRPr="003A7956" w:rsidRDefault="002C346B" w:rsidP="004C3423">
                            <w:pPr>
                              <w:spacing w:after="0"/>
                              <w:ind w:firstLine="0"/>
                              <w:jc w:val="center"/>
                              <w:rPr>
                                <w:color w:val="808080"/>
                                <w:sz w:val="18"/>
                                <w:szCs w:val="18"/>
                                <w:lang w:val="es-ES"/>
                              </w:rPr>
                            </w:pPr>
                            <w:r w:rsidRPr="003A7956">
                              <w:rPr>
                                <w:color w:val="808080"/>
                                <w:sz w:val="18"/>
                                <w:szCs w:val="18"/>
                                <w:lang w:val="es-ES"/>
                              </w:rPr>
                              <w:t>KONTUEN</w:t>
                            </w:r>
                          </w:p>
                          <w:p w:rsidR="002C346B" w:rsidRPr="003A7956" w:rsidRDefault="002C346B" w:rsidP="004C3423">
                            <w:pPr>
                              <w:spacing w:after="0"/>
                              <w:ind w:firstLine="0"/>
                              <w:jc w:val="center"/>
                              <w:rPr>
                                <w:color w:val="808080"/>
                                <w:sz w:val="18"/>
                                <w:szCs w:val="18"/>
                                <w:lang w:val="es-ES"/>
                              </w:rPr>
                            </w:pPr>
                            <w:r w:rsidRPr="003A7956">
                              <w:rPr>
                                <w:color w:val="808080"/>
                                <w:sz w:val="18"/>
                                <w:szCs w:val="18"/>
                                <w:lang w:val="es-ES"/>
                              </w:rPr>
                              <w:t>GANBERA</w:t>
                            </w:r>
                          </w:p>
                          <w:p w:rsidR="002C346B" w:rsidRPr="002C7026" w:rsidRDefault="002C346B" w:rsidP="002C7026">
                            <w:pPr>
                              <w:spacing w:after="0"/>
                              <w:ind w:firstLine="0"/>
                              <w:jc w:val="center"/>
                              <w:rPr>
                                <w:rFonts w:ascii="Trajan" w:hAnsi="Trajan"/>
                                <w:color w:val="808080"/>
                                <w:sz w:val="18"/>
                                <w:szCs w:val="18"/>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2pt;margin-top:-65pt;width:87.05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" stroked="f" strokecolor="white">
                <v:textbox>
                  <w:txbxContent>
                    <w:p w:rsidR="002C346B" w:rsidRPr="003A7956" w:rsidRDefault="002C346B" w:rsidP="008014F7">
                      <w:pPr>
                        <w:spacing w:after="0"/>
                        <w:ind w:firstLine="0"/>
                        <w:jc w:val="center"/>
                        <w:rPr>
                          <w:sz w:val="18"/>
                          <w:szCs w:val="18"/>
                          <w:lang w:val="es-ES"/>
                        </w:rPr>
                      </w:pPr>
                      <w:r w:rsidRPr="003A7956">
                        <w:rPr>
                          <w:sz w:val="18"/>
                          <w:szCs w:val="18"/>
                          <w:lang w:val="es-ES"/>
                        </w:rPr>
                        <w:t>DE CAMARA DE</w:t>
                      </w:r>
                    </w:p>
                    <w:p w:rsidR="002C346B" w:rsidRPr="003A7956" w:rsidRDefault="002C346B" w:rsidP="008014F7">
                      <w:pPr>
                        <w:spacing w:after="0"/>
                        <w:ind w:firstLine="0"/>
                        <w:jc w:val="center"/>
                        <w:rPr>
                          <w:sz w:val="18"/>
                          <w:szCs w:val="18"/>
                          <w:lang w:val="es-ES"/>
                        </w:rPr>
                      </w:pPr>
                      <w:r w:rsidRPr="003A7956">
                        <w:rPr>
                          <w:sz w:val="18"/>
                          <w:szCs w:val="18"/>
                          <w:lang w:val="es-ES"/>
                        </w:rPr>
                        <w:t>COMPTOS</w:t>
                      </w:r>
                    </w:p>
                    <w:p w:rsidR="002C346B" w:rsidRPr="003A7956" w:rsidRDefault="002C346B" w:rsidP="004C3423">
                      <w:pPr>
                        <w:spacing w:after="0"/>
                        <w:ind w:firstLine="0"/>
                        <w:jc w:val="center"/>
                        <w:rPr>
                          <w:sz w:val="18"/>
                          <w:szCs w:val="18"/>
                          <w:lang w:val="es-ES"/>
                        </w:rPr>
                      </w:pPr>
                      <w:r w:rsidRPr="003A7956">
                        <w:rPr>
                          <w:sz w:val="18"/>
                          <w:szCs w:val="18"/>
                          <w:lang w:val="es-ES"/>
                        </w:rPr>
                        <w:t>NAVARRA</w:t>
                      </w:r>
                    </w:p>
                    <w:p w:rsidR="002C346B" w:rsidRPr="003A7956" w:rsidRDefault="002C346B" w:rsidP="004C3423">
                      <w:pPr>
                        <w:spacing w:after="0"/>
                        <w:ind w:firstLine="0"/>
                        <w:jc w:val="center"/>
                        <w:rPr>
                          <w:color w:val="808080"/>
                          <w:sz w:val="18"/>
                          <w:szCs w:val="18"/>
                          <w:lang w:val="es-ES"/>
                        </w:rPr>
                      </w:pPr>
                      <w:r w:rsidRPr="003A7956">
                        <w:rPr>
                          <w:color w:val="808080"/>
                          <w:sz w:val="18"/>
                          <w:szCs w:val="18"/>
                          <w:lang w:val="es-ES"/>
                        </w:rPr>
                        <w:t>NAFARROAKO</w:t>
                      </w:r>
                    </w:p>
                    <w:p w:rsidR="002C346B" w:rsidRPr="003A7956" w:rsidRDefault="002C346B" w:rsidP="004C3423">
                      <w:pPr>
                        <w:spacing w:after="0"/>
                        <w:ind w:firstLine="0"/>
                        <w:jc w:val="center"/>
                        <w:rPr>
                          <w:color w:val="808080"/>
                          <w:sz w:val="18"/>
                          <w:szCs w:val="18"/>
                          <w:lang w:val="es-ES"/>
                        </w:rPr>
                      </w:pPr>
                      <w:r w:rsidRPr="003A7956">
                        <w:rPr>
                          <w:color w:val="808080"/>
                          <w:sz w:val="18"/>
                          <w:szCs w:val="18"/>
                          <w:lang w:val="es-ES"/>
                        </w:rPr>
                        <w:t>KONTUEN</w:t>
                      </w:r>
                    </w:p>
                    <w:p w:rsidR="002C346B" w:rsidRPr="003A7956" w:rsidRDefault="002C346B" w:rsidP="004C3423">
                      <w:pPr>
                        <w:spacing w:after="0"/>
                        <w:ind w:firstLine="0"/>
                        <w:jc w:val="center"/>
                        <w:rPr>
                          <w:color w:val="808080"/>
                          <w:sz w:val="18"/>
                          <w:szCs w:val="18"/>
                          <w:lang w:val="es-ES"/>
                        </w:rPr>
                      </w:pPr>
                      <w:r w:rsidRPr="003A7956">
                        <w:rPr>
                          <w:color w:val="808080"/>
                          <w:sz w:val="18"/>
                          <w:szCs w:val="18"/>
                          <w:lang w:val="es-ES"/>
                        </w:rPr>
                        <w:t>GANBERA</w:t>
                      </w:r>
                    </w:p>
                    <w:p w:rsidR="002C346B" w:rsidRPr="002C7026" w:rsidRDefault="002C346B" w:rsidP="002C7026">
                      <w:pPr>
                        <w:spacing w:after="0"/>
                        <w:ind w:firstLine="0"/>
                        <w:jc w:val="center"/>
                        <w:rPr>
                          <w:rFonts w:ascii="Trajan" w:hAnsi="Trajan"/>
                          <w:color w:val="808080"/>
                          <w:sz w:val="18"/>
                          <w:szCs w:val="18"/>
                          <w:lang w:val="es-ES"/>
                        </w:rPr>
                      </w:pPr>
                    </w:p>
                  </w:txbxContent>
                </v:textbox>
              </v:shape>
            </w:pict>
          </mc:Fallback>
        </mc:AlternateContent>
      </w:r>
    </w:p>
    <w:p w:rsidR="001C3A32" w:rsidRPr="001D4F09" w:rsidRDefault="007F338F" w:rsidP="001D4F09">
      <w:pPr>
        <w:pStyle w:val="EstiloPortada"/>
      </w:pPr>
      <w:r>
        <w:t>Ayuntamiento de   Barañáin, 2017</w:t>
      </w:r>
      <w:r w:rsidR="00020D7E">
        <w:t xml:space="preserve"> </w:t>
      </w:r>
    </w:p>
    <w:p w:rsidR="001C3A32" w:rsidRPr="00204979" w:rsidRDefault="001C3A32" w:rsidP="00891D73">
      <w:pPr>
        <w:pStyle w:val="texto"/>
      </w:pPr>
    </w:p>
    <w:p w:rsidR="001C3A32" w:rsidRPr="00204979" w:rsidRDefault="001C3A32" w:rsidP="00891D73">
      <w:pPr>
        <w:pStyle w:val="texto"/>
      </w:pPr>
    </w:p>
    <w:p w:rsidR="002F2530" w:rsidRPr="00204979" w:rsidRDefault="002F2530" w:rsidP="00891D73">
      <w:pPr>
        <w:pStyle w:val="texto"/>
      </w:pPr>
    </w:p>
    <w:p w:rsidR="002F2530" w:rsidRPr="00204979" w:rsidRDefault="002F2530"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04507B" w:rsidRDefault="0004507B" w:rsidP="009936FC">
      <w:pPr>
        <w:pStyle w:val="Fechaportada"/>
      </w:pPr>
    </w:p>
    <w:p w:rsidR="005529C4" w:rsidRDefault="005529C4" w:rsidP="009936FC">
      <w:pPr>
        <w:pStyle w:val="Fechaportada"/>
      </w:pPr>
    </w:p>
    <w:p w:rsidR="005529C4" w:rsidRDefault="005529C4" w:rsidP="009936FC">
      <w:pPr>
        <w:pStyle w:val="Fechaportada"/>
      </w:pPr>
    </w:p>
    <w:p w:rsidR="00716463" w:rsidRPr="001D4F09" w:rsidRDefault="00C75F5E" w:rsidP="009936FC">
      <w:pPr>
        <w:pStyle w:val="Fechaportada"/>
      </w:pPr>
      <w:r>
        <w:t xml:space="preserve">Abril </w:t>
      </w:r>
      <w:r w:rsidR="00253E78" w:rsidRPr="001D4F09">
        <w:t>de 20</w:t>
      </w:r>
      <w:r w:rsidR="008C310E">
        <w:t>19</w:t>
      </w:r>
    </w:p>
    <w:p w:rsidR="008E3FFE" w:rsidRPr="001D4F09" w:rsidRDefault="008E3FFE" w:rsidP="00891D73">
      <w:pPr>
        <w:pStyle w:val="ndice"/>
        <w:rPr>
          <w:rFonts w:ascii="Times New Roman" w:hAnsi="Times New Roman"/>
        </w:rPr>
        <w:sectPr w:rsidR="008E3FFE" w:rsidRPr="001D4F09" w:rsidSect="0019660E">
          <w:headerReference w:type="default" r:id="rId9"/>
          <w:footerReference w:type="even" r:id="rId10"/>
          <w:footerReference w:type="default" r:id="rId11"/>
          <w:headerReference w:type="first" r:id="rId12"/>
          <w:footerReference w:type="first" r:id="rId13"/>
          <w:pgSz w:w="11907" w:h="16840" w:code="9"/>
          <w:pgMar w:top="2835" w:right="1559" w:bottom="1644" w:left="1559" w:header="369" w:footer="136" w:gutter="0"/>
          <w:pgNumType w:start="1"/>
          <w:cols w:space="720"/>
          <w:titlePg/>
          <w:docGrid w:linePitch="360"/>
        </w:sectPr>
      </w:pPr>
    </w:p>
    <w:p w:rsidR="001C3A32" w:rsidRDefault="00891D73" w:rsidP="00891D73">
      <w:pPr>
        <w:pStyle w:val="ndice"/>
      </w:pPr>
      <w:r w:rsidRPr="00891D73">
        <w:lastRenderedPageBreak/>
        <w:t>Índice</w:t>
      </w:r>
    </w:p>
    <w:p w:rsidR="008C310E" w:rsidRPr="00EF5FA7" w:rsidRDefault="008C310E" w:rsidP="008C310E">
      <w:pPr>
        <w:pStyle w:val="ndice"/>
        <w:ind w:right="-310"/>
        <w:jc w:val="right"/>
        <w:rPr>
          <w:b w:val="0"/>
          <w:i/>
          <w:sz w:val="15"/>
          <w:szCs w:val="15"/>
        </w:rPr>
      </w:pPr>
      <w:r w:rsidRPr="00EF5FA7">
        <w:rPr>
          <w:b w:val="0"/>
          <w:i/>
          <w:sz w:val="15"/>
          <w:szCs w:val="15"/>
        </w:rPr>
        <w:t>Página</w:t>
      </w:r>
    </w:p>
    <w:p w:rsidR="00035774" w:rsidRDefault="008C310E">
      <w:pPr>
        <w:pStyle w:val="TDC1"/>
        <w:rPr>
          <w:rFonts w:asciiTheme="minorHAnsi" w:eastAsiaTheme="minorEastAsia" w:hAnsiTheme="minorHAnsi" w:cstheme="minorBidi"/>
          <w:smallCaps w:val="0"/>
          <w:noProof/>
          <w:szCs w:val="22"/>
          <w:lang w:val="es-ES" w:eastAsia="es-ES"/>
        </w:rPr>
      </w:pPr>
      <w:r>
        <w:fldChar w:fldCharType="begin"/>
      </w:r>
      <w:r>
        <w:instrText xml:space="preserve"> TOC \o "1-3" \h \z \t "atitulo1;1;atitulo2;2" </w:instrText>
      </w:r>
      <w:r>
        <w:fldChar w:fldCharType="separate"/>
      </w:r>
      <w:hyperlink w:anchor="_Toc5878999" w:history="1">
        <w:r w:rsidR="00035774" w:rsidRPr="00F51022">
          <w:rPr>
            <w:rStyle w:val="Hipervnculo"/>
            <w:noProof/>
          </w:rPr>
          <w:t>I. Introducción</w:t>
        </w:r>
        <w:r w:rsidR="00035774">
          <w:rPr>
            <w:noProof/>
            <w:webHidden/>
          </w:rPr>
          <w:tab/>
        </w:r>
        <w:r w:rsidR="00035774">
          <w:rPr>
            <w:noProof/>
            <w:webHidden/>
          </w:rPr>
          <w:fldChar w:fldCharType="begin"/>
        </w:r>
        <w:r w:rsidR="00035774">
          <w:rPr>
            <w:noProof/>
            <w:webHidden/>
          </w:rPr>
          <w:instrText xml:space="preserve"> PAGEREF _Toc5878999 \h </w:instrText>
        </w:r>
        <w:r w:rsidR="00035774">
          <w:rPr>
            <w:noProof/>
            <w:webHidden/>
          </w:rPr>
        </w:r>
        <w:r w:rsidR="00035774">
          <w:rPr>
            <w:noProof/>
            <w:webHidden/>
          </w:rPr>
          <w:fldChar w:fldCharType="separate"/>
        </w:r>
        <w:r w:rsidR="00035774">
          <w:rPr>
            <w:noProof/>
            <w:webHidden/>
          </w:rPr>
          <w:t>3</w:t>
        </w:r>
        <w:r w:rsidR="00035774">
          <w:rPr>
            <w:noProof/>
            <w:webHidden/>
          </w:rPr>
          <w:fldChar w:fldCharType="end"/>
        </w:r>
      </w:hyperlink>
    </w:p>
    <w:p w:rsidR="00035774" w:rsidRDefault="0002037E">
      <w:pPr>
        <w:pStyle w:val="TDC1"/>
        <w:rPr>
          <w:rFonts w:asciiTheme="minorHAnsi" w:eastAsiaTheme="minorEastAsia" w:hAnsiTheme="minorHAnsi" w:cstheme="minorBidi"/>
          <w:smallCaps w:val="0"/>
          <w:noProof/>
          <w:szCs w:val="22"/>
          <w:lang w:val="es-ES" w:eastAsia="es-ES"/>
        </w:rPr>
      </w:pPr>
      <w:hyperlink w:anchor="_Toc5879000" w:history="1">
        <w:r w:rsidR="00035774" w:rsidRPr="00F51022">
          <w:rPr>
            <w:rStyle w:val="Hipervnculo"/>
            <w:noProof/>
          </w:rPr>
          <w:t>II. El Ayuntamiento de Barañáin</w:t>
        </w:r>
        <w:r w:rsidR="00035774">
          <w:rPr>
            <w:noProof/>
            <w:webHidden/>
          </w:rPr>
          <w:tab/>
        </w:r>
        <w:r w:rsidR="00035774">
          <w:rPr>
            <w:noProof/>
            <w:webHidden/>
          </w:rPr>
          <w:fldChar w:fldCharType="begin"/>
        </w:r>
        <w:r w:rsidR="00035774">
          <w:rPr>
            <w:noProof/>
            <w:webHidden/>
          </w:rPr>
          <w:instrText xml:space="preserve"> PAGEREF _Toc5879000 \h </w:instrText>
        </w:r>
        <w:r w:rsidR="00035774">
          <w:rPr>
            <w:noProof/>
            <w:webHidden/>
          </w:rPr>
        </w:r>
        <w:r w:rsidR="00035774">
          <w:rPr>
            <w:noProof/>
            <w:webHidden/>
          </w:rPr>
          <w:fldChar w:fldCharType="separate"/>
        </w:r>
        <w:r w:rsidR="00035774">
          <w:rPr>
            <w:noProof/>
            <w:webHidden/>
          </w:rPr>
          <w:t>5</w:t>
        </w:r>
        <w:r w:rsidR="00035774">
          <w:rPr>
            <w:noProof/>
            <w:webHidden/>
          </w:rPr>
          <w:fldChar w:fldCharType="end"/>
        </w:r>
      </w:hyperlink>
    </w:p>
    <w:p w:rsidR="00035774" w:rsidRDefault="0002037E">
      <w:pPr>
        <w:pStyle w:val="TDC1"/>
        <w:rPr>
          <w:rFonts w:asciiTheme="minorHAnsi" w:eastAsiaTheme="minorEastAsia" w:hAnsiTheme="minorHAnsi" w:cstheme="minorBidi"/>
          <w:smallCaps w:val="0"/>
          <w:noProof/>
          <w:szCs w:val="22"/>
          <w:lang w:val="es-ES" w:eastAsia="es-ES"/>
        </w:rPr>
      </w:pPr>
      <w:hyperlink w:anchor="_Toc5879001" w:history="1">
        <w:r w:rsidR="00035774" w:rsidRPr="00F51022">
          <w:rPr>
            <w:rStyle w:val="Hipervnculo"/>
            <w:noProof/>
          </w:rPr>
          <w:t>III. Objetivos y alcance</w:t>
        </w:r>
        <w:r w:rsidR="00035774">
          <w:rPr>
            <w:noProof/>
            <w:webHidden/>
          </w:rPr>
          <w:tab/>
        </w:r>
        <w:r w:rsidR="00035774">
          <w:rPr>
            <w:noProof/>
            <w:webHidden/>
          </w:rPr>
          <w:fldChar w:fldCharType="begin"/>
        </w:r>
        <w:r w:rsidR="00035774">
          <w:rPr>
            <w:noProof/>
            <w:webHidden/>
          </w:rPr>
          <w:instrText xml:space="preserve"> PAGEREF _Toc5879001 \h </w:instrText>
        </w:r>
        <w:r w:rsidR="00035774">
          <w:rPr>
            <w:noProof/>
            <w:webHidden/>
          </w:rPr>
        </w:r>
        <w:r w:rsidR="00035774">
          <w:rPr>
            <w:noProof/>
            <w:webHidden/>
          </w:rPr>
          <w:fldChar w:fldCharType="separate"/>
        </w:r>
        <w:r w:rsidR="00035774">
          <w:rPr>
            <w:noProof/>
            <w:webHidden/>
          </w:rPr>
          <w:t>7</w:t>
        </w:r>
        <w:r w:rsidR="00035774">
          <w:rPr>
            <w:noProof/>
            <w:webHidden/>
          </w:rPr>
          <w:fldChar w:fldCharType="end"/>
        </w:r>
      </w:hyperlink>
    </w:p>
    <w:p w:rsidR="00035774" w:rsidRDefault="0002037E">
      <w:pPr>
        <w:pStyle w:val="TDC1"/>
        <w:rPr>
          <w:rFonts w:asciiTheme="minorHAnsi" w:eastAsiaTheme="minorEastAsia" w:hAnsiTheme="minorHAnsi" w:cstheme="minorBidi"/>
          <w:smallCaps w:val="0"/>
          <w:noProof/>
          <w:szCs w:val="22"/>
          <w:lang w:val="es-ES" w:eastAsia="es-ES"/>
        </w:rPr>
      </w:pPr>
      <w:hyperlink w:anchor="_Toc5879002" w:history="1">
        <w:r w:rsidR="00035774" w:rsidRPr="00F51022">
          <w:rPr>
            <w:rStyle w:val="Hipervnculo"/>
            <w:noProof/>
          </w:rPr>
          <w:t>IV. Opinión</w:t>
        </w:r>
        <w:r w:rsidR="00035774">
          <w:rPr>
            <w:noProof/>
            <w:webHidden/>
          </w:rPr>
          <w:tab/>
        </w:r>
        <w:r w:rsidR="00035774">
          <w:rPr>
            <w:noProof/>
            <w:webHidden/>
          </w:rPr>
          <w:fldChar w:fldCharType="begin"/>
        </w:r>
        <w:r w:rsidR="00035774">
          <w:rPr>
            <w:noProof/>
            <w:webHidden/>
          </w:rPr>
          <w:instrText xml:space="preserve"> PAGEREF _Toc5879002 \h </w:instrText>
        </w:r>
        <w:r w:rsidR="00035774">
          <w:rPr>
            <w:noProof/>
            <w:webHidden/>
          </w:rPr>
        </w:r>
        <w:r w:rsidR="00035774">
          <w:rPr>
            <w:noProof/>
            <w:webHidden/>
          </w:rPr>
          <w:fldChar w:fldCharType="separate"/>
        </w:r>
        <w:r w:rsidR="00035774">
          <w:rPr>
            <w:noProof/>
            <w:webHidden/>
          </w:rPr>
          <w:t>8</w:t>
        </w:r>
        <w:r w:rsidR="00035774">
          <w:rPr>
            <w:noProof/>
            <w:webHidden/>
          </w:rPr>
          <w:fldChar w:fldCharType="end"/>
        </w:r>
      </w:hyperlink>
    </w:p>
    <w:p w:rsidR="00035774" w:rsidRDefault="0002037E">
      <w:pPr>
        <w:pStyle w:val="TDC2"/>
        <w:rPr>
          <w:rFonts w:asciiTheme="minorHAnsi" w:eastAsiaTheme="minorEastAsia" w:hAnsiTheme="minorHAnsi" w:cstheme="minorBidi"/>
          <w:noProof/>
          <w:szCs w:val="22"/>
          <w:lang w:val="es-ES" w:eastAsia="es-ES"/>
        </w:rPr>
      </w:pPr>
      <w:hyperlink w:anchor="_Toc5879003" w:history="1">
        <w:r w:rsidR="00035774" w:rsidRPr="00F51022">
          <w:rPr>
            <w:rStyle w:val="Hipervnculo"/>
            <w:noProof/>
          </w:rPr>
          <w:t>IV.1. Opinión financiera sobre la Cuenta General del ayuntamiento 2017</w:t>
        </w:r>
        <w:r w:rsidR="00035774">
          <w:rPr>
            <w:noProof/>
            <w:webHidden/>
          </w:rPr>
          <w:tab/>
        </w:r>
        <w:r w:rsidR="00035774">
          <w:rPr>
            <w:noProof/>
            <w:webHidden/>
          </w:rPr>
          <w:fldChar w:fldCharType="begin"/>
        </w:r>
        <w:r w:rsidR="00035774">
          <w:rPr>
            <w:noProof/>
            <w:webHidden/>
          </w:rPr>
          <w:instrText xml:space="preserve"> PAGEREF _Toc5879003 \h </w:instrText>
        </w:r>
        <w:r w:rsidR="00035774">
          <w:rPr>
            <w:noProof/>
            <w:webHidden/>
          </w:rPr>
        </w:r>
        <w:r w:rsidR="00035774">
          <w:rPr>
            <w:noProof/>
            <w:webHidden/>
          </w:rPr>
          <w:fldChar w:fldCharType="separate"/>
        </w:r>
        <w:r w:rsidR="00035774">
          <w:rPr>
            <w:noProof/>
            <w:webHidden/>
          </w:rPr>
          <w:t>9</w:t>
        </w:r>
        <w:r w:rsidR="00035774">
          <w:rPr>
            <w:noProof/>
            <w:webHidden/>
          </w:rPr>
          <w:fldChar w:fldCharType="end"/>
        </w:r>
      </w:hyperlink>
    </w:p>
    <w:p w:rsidR="00035774" w:rsidRDefault="0002037E">
      <w:pPr>
        <w:pStyle w:val="TDC2"/>
        <w:rPr>
          <w:rFonts w:asciiTheme="minorHAnsi" w:eastAsiaTheme="minorEastAsia" w:hAnsiTheme="minorHAnsi" w:cstheme="minorBidi"/>
          <w:noProof/>
          <w:szCs w:val="22"/>
          <w:lang w:val="es-ES" w:eastAsia="es-ES"/>
        </w:rPr>
      </w:pPr>
      <w:hyperlink w:anchor="_Toc5879004" w:history="1">
        <w:r w:rsidR="00035774" w:rsidRPr="00F51022">
          <w:rPr>
            <w:rStyle w:val="Hipervnculo"/>
            <w:noProof/>
          </w:rPr>
          <w:t>IV.2. Opinión sobre cumplimiento de la legalidad del ayuntamiento y sus organismos autónomos</w:t>
        </w:r>
        <w:r w:rsidR="00035774">
          <w:rPr>
            <w:noProof/>
            <w:webHidden/>
          </w:rPr>
          <w:tab/>
        </w:r>
        <w:r w:rsidR="00035774">
          <w:rPr>
            <w:noProof/>
            <w:webHidden/>
          </w:rPr>
          <w:fldChar w:fldCharType="begin"/>
        </w:r>
        <w:r w:rsidR="00035774">
          <w:rPr>
            <w:noProof/>
            <w:webHidden/>
          </w:rPr>
          <w:instrText xml:space="preserve"> PAGEREF _Toc5879004 \h </w:instrText>
        </w:r>
        <w:r w:rsidR="00035774">
          <w:rPr>
            <w:noProof/>
            <w:webHidden/>
          </w:rPr>
        </w:r>
        <w:r w:rsidR="00035774">
          <w:rPr>
            <w:noProof/>
            <w:webHidden/>
          </w:rPr>
          <w:fldChar w:fldCharType="separate"/>
        </w:r>
        <w:r w:rsidR="00035774">
          <w:rPr>
            <w:noProof/>
            <w:webHidden/>
          </w:rPr>
          <w:t>10</w:t>
        </w:r>
        <w:r w:rsidR="00035774">
          <w:rPr>
            <w:noProof/>
            <w:webHidden/>
          </w:rPr>
          <w:fldChar w:fldCharType="end"/>
        </w:r>
      </w:hyperlink>
    </w:p>
    <w:p w:rsidR="00035774" w:rsidRDefault="0002037E">
      <w:pPr>
        <w:pStyle w:val="TDC2"/>
        <w:rPr>
          <w:rFonts w:asciiTheme="minorHAnsi" w:eastAsiaTheme="minorEastAsia" w:hAnsiTheme="minorHAnsi" w:cstheme="minorBidi"/>
          <w:noProof/>
          <w:szCs w:val="22"/>
          <w:lang w:val="es-ES" w:eastAsia="es-ES"/>
        </w:rPr>
      </w:pPr>
      <w:hyperlink w:anchor="_Toc5879005" w:history="1">
        <w:r w:rsidR="00035774" w:rsidRPr="00F51022">
          <w:rPr>
            <w:rStyle w:val="Hipervnculo"/>
            <w:noProof/>
          </w:rPr>
          <w:t>IV.3. Opinión sobre cumplimiento de la legalidad de la Fundación Auditorio Barañáin</w:t>
        </w:r>
        <w:r w:rsidR="00035774">
          <w:rPr>
            <w:noProof/>
            <w:webHidden/>
          </w:rPr>
          <w:tab/>
        </w:r>
        <w:r w:rsidR="00035774">
          <w:rPr>
            <w:noProof/>
            <w:webHidden/>
          </w:rPr>
          <w:fldChar w:fldCharType="begin"/>
        </w:r>
        <w:r w:rsidR="00035774">
          <w:rPr>
            <w:noProof/>
            <w:webHidden/>
          </w:rPr>
          <w:instrText xml:space="preserve"> PAGEREF _Toc5879005 \h </w:instrText>
        </w:r>
        <w:r w:rsidR="00035774">
          <w:rPr>
            <w:noProof/>
            <w:webHidden/>
          </w:rPr>
        </w:r>
        <w:r w:rsidR="00035774">
          <w:rPr>
            <w:noProof/>
            <w:webHidden/>
          </w:rPr>
          <w:fldChar w:fldCharType="separate"/>
        </w:r>
        <w:r w:rsidR="00035774">
          <w:rPr>
            <w:noProof/>
            <w:webHidden/>
          </w:rPr>
          <w:t>10</w:t>
        </w:r>
        <w:r w:rsidR="00035774">
          <w:rPr>
            <w:noProof/>
            <w:webHidden/>
          </w:rPr>
          <w:fldChar w:fldCharType="end"/>
        </w:r>
      </w:hyperlink>
    </w:p>
    <w:p w:rsidR="00035774" w:rsidRDefault="0002037E">
      <w:pPr>
        <w:pStyle w:val="TDC1"/>
        <w:rPr>
          <w:rFonts w:asciiTheme="minorHAnsi" w:eastAsiaTheme="minorEastAsia" w:hAnsiTheme="minorHAnsi" w:cstheme="minorBidi"/>
          <w:smallCaps w:val="0"/>
          <w:noProof/>
          <w:szCs w:val="22"/>
          <w:lang w:val="es-ES" w:eastAsia="es-ES"/>
        </w:rPr>
      </w:pPr>
      <w:hyperlink w:anchor="_Toc5879006" w:history="1">
        <w:r w:rsidR="00035774" w:rsidRPr="00F51022">
          <w:rPr>
            <w:rStyle w:val="Hipervnculo"/>
            <w:noProof/>
          </w:rPr>
          <w:t>V. Estados financieros consolidados</w:t>
        </w:r>
        <w:r w:rsidR="00035774">
          <w:rPr>
            <w:noProof/>
            <w:webHidden/>
          </w:rPr>
          <w:tab/>
        </w:r>
        <w:r w:rsidR="00035774">
          <w:rPr>
            <w:noProof/>
            <w:webHidden/>
          </w:rPr>
          <w:fldChar w:fldCharType="begin"/>
        </w:r>
        <w:r w:rsidR="00035774">
          <w:rPr>
            <w:noProof/>
            <w:webHidden/>
          </w:rPr>
          <w:instrText xml:space="preserve"> PAGEREF _Toc5879006 \h </w:instrText>
        </w:r>
        <w:r w:rsidR="00035774">
          <w:rPr>
            <w:noProof/>
            <w:webHidden/>
          </w:rPr>
        </w:r>
        <w:r w:rsidR="00035774">
          <w:rPr>
            <w:noProof/>
            <w:webHidden/>
          </w:rPr>
          <w:fldChar w:fldCharType="separate"/>
        </w:r>
        <w:r w:rsidR="00035774">
          <w:rPr>
            <w:noProof/>
            <w:webHidden/>
          </w:rPr>
          <w:t>11</w:t>
        </w:r>
        <w:r w:rsidR="00035774">
          <w:rPr>
            <w:noProof/>
            <w:webHidden/>
          </w:rPr>
          <w:fldChar w:fldCharType="end"/>
        </w:r>
      </w:hyperlink>
    </w:p>
    <w:p w:rsidR="00035774" w:rsidRDefault="0002037E">
      <w:pPr>
        <w:pStyle w:val="TDC2"/>
        <w:rPr>
          <w:rFonts w:asciiTheme="minorHAnsi" w:eastAsiaTheme="minorEastAsia" w:hAnsiTheme="minorHAnsi" w:cstheme="minorBidi"/>
          <w:noProof/>
          <w:szCs w:val="22"/>
          <w:lang w:val="es-ES" w:eastAsia="es-ES"/>
        </w:rPr>
      </w:pPr>
      <w:hyperlink w:anchor="_Toc5879007" w:history="1">
        <w:r w:rsidR="00035774" w:rsidRPr="00F51022">
          <w:rPr>
            <w:rStyle w:val="Hipervnculo"/>
            <w:rFonts w:eastAsia="Arial"/>
            <w:noProof/>
          </w:rPr>
          <w:t>V.1. Estado de liquidación consolidado del presupuesto del ejercicio 2017</w:t>
        </w:r>
        <w:r w:rsidR="00035774">
          <w:rPr>
            <w:noProof/>
            <w:webHidden/>
          </w:rPr>
          <w:tab/>
        </w:r>
        <w:r w:rsidR="00035774">
          <w:rPr>
            <w:noProof/>
            <w:webHidden/>
          </w:rPr>
          <w:fldChar w:fldCharType="begin"/>
        </w:r>
        <w:r w:rsidR="00035774">
          <w:rPr>
            <w:noProof/>
            <w:webHidden/>
          </w:rPr>
          <w:instrText xml:space="preserve"> PAGEREF _Toc5879007 \h </w:instrText>
        </w:r>
        <w:r w:rsidR="00035774">
          <w:rPr>
            <w:noProof/>
            <w:webHidden/>
          </w:rPr>
        </w:r>
        <w:r w:rsidR="00035774">
          <w:rPr>
            <w:noProof/>
            <w:webHidden/>
          </w:rPr>
          <w:fldChar w:fldCharType="separate"/>
        </w:r>
        <w:r w:rsidR="00035774">
          <w:rPr>
            <w:noProof/>
            <w:webHidden/>
          </w:rPr>
          <w:t>11</w:t>
        </w:r>
        <w:r w:rsidR="00035774">
          <w:rPr>
            <w:noProof/>
            <w:webHidden/>
          </w:rPr>
          <w:fldChar w:fldCharType="end"/>
        </w:r>
      </w:hyperlink>
    </w:p>
    <w:p w:rsidR="00035774" w:rsidRDefault="0002037E">
      <w:pPr>
        <w:pStyle w:val="TDC2"/>
        <w:rPr>
          <w:rFonts w:asciiTheme="minorHAnsi" w:eastAsiaTheme="minorEastAsia" w:hAnsiTheme="minorHAnsi" w:cstheme="minorBidi"/>
          <w:noProof/>
          <w:szCs w:val="22"/>
          <w:lang w:val="es-ES" w:eastAsia="es-ES"/>
        </w:rPr>
      </w:pPr>
      <w:hyperlink w:anchor="_Toc5879008" w:history="1">
        <w:r w:rsidR="00035774" w:rsidRPr="00F51022">
          <w:rPr>
            <w:rStyle w:val="Hipervnculo"/>
            <w:rFonts w:eastAsia="Arial"/>
            <w:noProof/>
          </w:rPr>
          <w:t>V.2. Resultado presupuestario consolidado del ejercicio 2017</w:t>
        </w:r>
        <w:r w:rsidR="00035774">
          <w:rPr>
            <w:noProof/>
            <w:webHidden/>
          </w:rPr>
          <w:tab/>
        </w:r>
        <w:r w:rsidR="00035774">
          <w:rPr>
            <w:noProof/>
            <w:webHidden/>
          </w:rPr>
          <w:fldChar w:fldCharType="begin"/>
        </w:r>
        <w:r w:rsidR="00035774">
          <w:rPr>
            <w:noProof/>
            <w:webHidden/>
          </w:rPr>
          <w:instrText xml:space="preserve"> PAGEREF _Toc5879008 \h </w:instrText>
        </w:r>
        <w:r w:rsidR="00035774">
          <w:rPr>
            <w:noProof/>
            <w:webHidden/>
          </w:rPr>
        </w:r>
        <w:r w:rsidR="00035774">
          <w:rPr>
            <w:noProof/>
            <w:webHidden/>
          </w:rPr>
          <w:fldChar w:fldCharType="separate"/>
        </w:r>
        <w:r w:rsidR="00035774">
          <w:rPr>
            <w:noProof/>
            <w:webHidden/>
          </w:rPr>
          <w:t>11</w:t>
        </w:r>
        <w:r w:rsidR="00035774">
          <w:rPr>
            <w:noProof/>
            <w:webHidden/>
          </w:rPr>
          <w:fldChar w:fldCharType="end"/>
        </w:r>
      </w:hyperlink>
    </w:p>
    <w:p w:rsidR="00035774" w:rsidRDefault="0002037E">
      <w:pPr>
        <w:pStyle w:val="TDC2"/>
        <w:rPr>
          <w:rFonts w:asciiTheme="minorHAnsi" w:eastAsiaTheme="minorEastAsia" w:hAnsiTheme="minorHAnsi" w:cstheme="minorBidi"/>
          <w:noProof/>
          <w:szCs w:val="22"/>
          <w:lang w:val="es-ES" w:eastAsia="es-ES"/>
        </w:rPr>
      </w:pPr>
      <w:hyperlink w:anchor="_Toc5879009" w:history="1">
        <w:r w:rsidR="00035774" w:rsidRPr="00F51022">
          <w:rPr>
            <w:rStyle w:val="Hipervnculo"/>
            <w:rFonts w:eastAsia="Arial"/>
            <w:noProof/>
            <w:spacing w:val="4"/>
          </w:rPr>
          <w:t>V.3. Estado remanente de tesorería consolidado a 31 de diciembre de 2017</w:t>
        </w:r>
        <w:r w:rsidR="00035774">
          <w:rPr>
            <w:noProof/>
            <w:webHidden/>
          </w:rPr>
          <w:tab/>
        </w:r>
        <w:r w:rsidR="00035774">
          <w:rPr>
            <w:noProof/>
            <w:webHidden/>
          </w:rPr>
          <w:fldChar w:fldCharType="begin"/>
        </w:r>
        <w:r w:rsidR="00035774">
          <w:rPr>
            <w:noProof/>
            <w:webHidden/>
          </w:rPr>
          <w:instrText xml:space="preserve"> PAGEREF _Toc5879009 \h </w:instrText>
        </w:r>
        <w:r w:rsidR="00035774">
          <w:rPr>
            <w:noProof/>
            <w:webHidden/>
          </w:rPr>
        </w:r>
        <w:r w:rsidR="00035774">
          <w:rPr>
            <w:noProof/>
            <w:webHidden/>
          </w:rPr>
          <w:fldChar w:fldCharType="separate"/>
        </w:r>
        <w:r w:rsidR="00035774">
          <w:rPr>
            <w:noProof/>
            <w:webHidden/>
          </w:rPr>
          <w:t>12</w:t>
        </w:r>
        <w:r w:rsidR="00035774">
          <w:rPr>
            <w:noProof/>
            <w:webHidden/>
          </w:rPr>
          <w:fldChar w:fldCharType="end"/>
        </w:r>
      </w:hyperlink>
    </w:p>
    <w:p w:rsidR="00035774" w:rsidRDefault="0002037E">
      <w:pPr>
        <w:pStyle w:val="TDC2"/>
        <w:rPr>
          <w:rFonts w:asciiTheme="minorHAnsi" w:eastAsiaTheme="minorEastAsia" w:hAnsiTheme="minorHAnsi" w:cstheme="minorBidi"/>
          <w:noProof/>
          <w:szCs w:val="22"/>
          <w:lang w:val="es-ES" w:eastAsia="es-ES"/>
        </w:rPr>
      </w:pPr>
      <w:hyperlink w:anchor="_Toc5879010" w:history="1">
        <w:r w:rsidR="00035774" w:rsidRPr="00F51022">
          <w:rPr>
            <w:rStyle w:val="Hipervnculo"/>
            <w:rFonts w:eastAsia="Arial"/>
            <w:noProof/>
          </w:rPr>
          <w:t>V.4. Balance de situación consolidado al 31 de diciembre de 2017</w:t>
        </w:r>
        <w:r w:rsidR="00035774">
          <w:rPr>
            <w:noProof/>
            <w:webHidden/>
          </w:rPr>
          <w:tab/>
        </w:r>
        <w:r w:rsidR="00035774">
          <w:rPr>
            <w:noProof/>
            <w:webHidden/>
          </w:rPr>
          <w:fldChar w:fldCharType="begin"/>
        </w:r>
        <w:r w:rsidR="00035774">
          <w:rPr>
            <w:noProof/>
            <w:webHidden/>
          </w:rPr>
          <w:instrText xml:space="preserve"> PAGEREF _Toc5879010 \h </w:instrText>
        </w:r>
        <w:r w:rsidR="00035774">
          <w:rPr>
            <w:noProof/>
            <w:webHidden/>
          </w:rPr>
        </w:r>
        <w:r w:rsidR="00035774">
          <w:rPr>
            <w:noProof/>
            <w:webHidden/>
          </w:rPr>
          <w:fldChar w:fldCharType="separate"/>
        </w:r>
        <w:r w:rsidR="00035774">
          <w:rPr>
            <w:noProof/>
            <w:webHidden/>
          </w:rPr>
          <w:t>12</w:t>
        </w:r>
        <w:r w:rsidR="00035774">
          <w:rPr>
            <w:noProof/>
            <w:webHidden/>
          </w:rPr>
          <w:fldChar w:fldCharType="end"/>
        </w:r>
      </w:hyperlink>
    </w:p>
    <w:p w:rsidR="00035774" w:rsidRDefault="0002037E">
      <w:pPr>
        <w:pStyle w:val="TDC1"/>
        <w:rPr>
          <w:rFonts w:asciiTheme="minorHAnsi" w:eastAsiaTheme="minorEastAsia" w:hAnsiTheme="minorHAnsi" w:cstheme="minorBidi"/>
          <w:smallCaps w:val="0"/>
          <w:noProof/>
          <w:szCs w:val="22"/>
          <w:lang w:val="es-ES" w:eastAsia="es-ES"/>
        </w:rPr>
      </w:pPr>
      <w:hyperlink w:anchor="_Toc5879011" w:history="1">
        <w:r w:rsidR="00035774" w:rsidRPr="00F51022">
          <w:rPr>
            <w:rStyle w:val="Hipervnculo"/>
            <w:noProof/>
          </w:rPr>
          <w:t>VI. Conclusiones y recomendaciones</w:t>
        </w:r>
        <w:r w:rsidR="00035774">
          <w:rPr>
            <w:noProof/>
            <w:webHidden/>
          </w:rPr>
          <w:tab/>
        </w:r>
        <w:r w:rsidR="00035774">
          <w:rPr>
            <w:noProof/>
            <w:webHidden/>
          </w:rPr>
          <w:fldChar w:fldCharType="begin"/>
        </w:r>
        <w:r w:rsidR="00035774">
          <w:rPr>
            <w:noProof/>
            <w:webHidden/>
          </w:rPr>
          <w:instrText xml:space="preserve"> PAGEREF _Toc5879011 \h </w:instrText>
        </w:r>
        <w:r w:rsidR="00035774">
          <w:rPr>
            <w:noProof/>
            <w:webHidden/>
          </w:rPr>
        </w:r>
        <w:r w:rsidR="00035774">
          <w:rPr>
            <w:noProof/>
            <w:webHidden/>
          </w:rPr>
          <w:fldChar w:fldCharType="separate"/>
        </w:r>
        <w:r w:rsidR="00035774">
          <w:rPr>
            <w:noProof/>
            <w:webHidden/>
          </w:rPr>
          <w:t>13</w:t>
        </w:r>
        <w:r w:rsidR="00035774">
          <w:rPr>
            <w:noProof/>
            <w:webHidden/>
          </w:rPr>
          <w:fldChar w:fldCharType="end"/>
        </w:r>
      </w:hyperlink>
    </w:p>
    <w:p w:rsidR="00035774" w:rsidRDefault="0002037E">
      <w:pPr>
        <w:pStyle w:val="TDC2"/>
        <w:rPr>
          <w:rFonts w:asciiTheme="minorHAnsi" w:eastAsiaTheme="minorEastAsia" w:hAnsiTheme="minorHAnsi" w:cstheme="minorBidi"/>
          <w:noProof/>
          <w:szCs w:val="22"/>
          <w:lang w:val="es-ES" w:eastAsia="es-ES"/>
        </w:rPr>
      </w:pPr>
      <w:hyperlink w:anchor="_Toc5879012" w:history="1">
        <w:r w:rsidR="00035774" w:rsidRPr="00F51022">
          <w:rPr>
            <w:rStyle w:val="Hipervnculo"/>
            <w:noProof/>
          </w:rPr>
          <w:t>VI.1. Presupuesto General del Ayuntamiento de Barañáin</w:t>
        </w:r>
        <w:r w:rsidR="00035774">
          <w:rPr>
            <w:noProof/>
            <w:webHidden/>
          </w:rPr>
          <w:tab/>
        </w:r>
        <w:r w:rsidR="00035774">
          <w:rPr>
            <w:noProof/>
            <w:webHidden/>
          </w:rPr>
          <w:fldChar w:fldCharType="begin"/>
        </w:r>
        <w:r w:rsidR="00035774">
          <w:rPr>
            <w:noProof/>
            <w:webHidden/>
          </w:rPr>
          <w:instrText xml:space="preserve"> PAGEREF _Toc5879012 \h </w:instrText>
        </w:r>
        <w:r w:rsidR="00035774">
          <w:rPr>
            <w:noProof/>
            <w:webHidden/>
          </w:rPr>
        </w:r>
        <w:r w:rsidR="00035774">
          <w:rPr>
            <w:noProof/>
            <w:webHidden/>
          </w:rPr>
          <w:fldChar w:fldCharType="separate"/>
        </w:r>
        <w:r w:rsidR="00035774">
          <w:rPr>
            <w:noProof/>
            <w:webHidden/>
          </w:rPr>
          <w:t>13</w:t>
        </w:r>
        <w:r w:rsidR="00035774">
          <w:rPr>
            <w:noProof/>
            <w:webHidden/>
          </w:rPr>
          <w:fldChar w:fldCharType="end"/>
        </w:r>
      </w:hyperlink>
    </w:p>
    <w:p w:rsidR="00035774" w:rsidRDefault="0002037E">
      <w:pPr>
        <w:pStyle w:val="TDC2"/>
        <w:rPr>
          <w:rFonts w:asciiTheme="minorHAnsi" w:eastAsiaTheme="minorEastAsia" w:hAnsiTheme="minorHAnsi" w:cstheme="minorBidi"/>
          <w:noProof/>
          <w:szCs w:val="22"/>
          <w:lang w:val="es-ES" w:eastAsia="es-ES"/>
        </w:rPr>
      </w:pPr>
      <w:hyperlink w:anchor="_Toc5879013" w:history="1">
        <w:r w:rsidR="00035774" w:rsidRPr="00F51022">
          <w:rPr>
            <w:rStyle w:val="Hipervnculo"/>
            <w:noProof/>
          </w:rPr>
          <w:t>VI.2. Situación económico-financiera consolidada del ayuntamiento a 31-12-2017</w:t>
        </w:r>
        <w:r w:rsidR="00035774">
          <w:rPr>
            <w:noProof/>
            <w:webHidden/>
          </w:rPr>
          <w:tab/>
        </w:r>
        <w:r w:rsidR="00035774">
          <w:rPr>
            <w:noProof/>
            <w:webHidden/>
          </w:rPr>
          <w:fldChar w:fldCharType="begin"/>
        </w:r>
        <w:r w:rsidR="00035774">
          <w:rPr>
            <w:noProof/>
            <w:webHidden/>
          </w:rPr>
          <w:instrText xml:space="preserve"> PAGEREF _Toc5879013 \h </w:instrText>
        </w:r>
        <w:r w:rsidR="00035774">
          <w:rPr>
            <w:noProof/>
            <w:webHidden/>
          </w:rPr>
        </w:r>
        <w:r w:rsidR="00035774">
          <w:rPr>
            <w:noProof/>
            <w:webHidden/>
          </w:rPr>
          <w:fldChar w:fldCharType="separate"/>
        </w:r>
        <w:r w:rsidR="00035774">
          <w:rPr>
            <w:noProof/>
            <w:webHidden/>
          </w:rPr>
          <w:t>14</w:t>
        </w:r>
        <w:r w:rsidR="00035774">
          <w:rPr>
            <w:noProof/>
            <w:webHidden/>
          </w:rPr>
          <w:fldChar w:fldCharType="end"/>
        </w:r>
      </w:hyperlink>
    </w:p>
    <w:p w:rsidR="00035774" w:rsidRDefault="0002037E">
      <w:pPr>
        <w:pStyle w:val="TDC2"/>
        <w:rPr>
          <w:rFonts w:asciiTheme="minorHAnsi" w:eastAsiaTheme="minorEastAsia" w:hAnsiTheme="minorHAnsi" w:cstheme="minorBidi"/>
          <w:noProof/>
          <w:szCs w:val="22"/>
          <w:lang w:val="es-ES" w:eastAsia="es-ES"/>
        </w:rPr>
      </w:pPr>
      <w:hyperlink w:anchor="_Toc5879014" w:history="1">
        <w:r w:rsidR="00035774" w:rsidRPr="00F51022">
          <w:rPr>
            <w:rStyle w:val="Hipervnculo"/>
            <w:noProof/>
          </w:rPr>
          <w:t>VI.3. Cumplimiento de los objetivos de estabilidad presupuestaria y sostenibilidad financiera</w:t>
        </w:r>
        <w:r w:rsidR="00035774">
          <w:rPr>
            <w:noProof/>
            <w:webHidden/>
          </w:rPr>
          <w:tab/>
        </w:r>
        <w:r w:rsidR="00035774">
          <w:rPr>
            <w:noProof/>
            <w:webHidden/>
          </w:rPr>
          <w:fldChar w:fldCharType="begin"/>
        </w:r>
        <w:r w:rsidR="00035774">
          <w:rPr>
            <w:noProof/>
            <w:webHidden/>
          </w:rPr>
          <w:instrText xml:space="preserve"> PAGEREF _Toc5879014 \h </w:instrText>
        </w:r>
        <w:r w:rsidR="00035774">
          <w:rPr>
            <w:noProof/>
            <w:webHidden/>
          </w:rPr>
        </w:r>
        <w:r w:rsidR="00035774">
          <w:rPr>
            <w:noProof/>
            <w:webHidden/>
          </w:rPr>
          <w:fldChar w:fldCharType="separate"/>
        </w:r>
        <w:r w:rsidR="00035774">
          <w:rPr>
            <w:noProof/>
            <w:webHidden/>
          </w:rPr>
          <w:t>15</w:t>
        </w:r>
        <w:r w:rsidR="00035774">
          <w:rPr>
            <w:noProof/>
            <w:webHidden/>
          </w:rPr>
          <w:fldChar w:fldCharType="end"/>
        </w:r>
      </w:hyperlink>
    </w:p>
    <w:p w:rsidR="00035774" w:rsidRDefault="0002037E">
      <w:pPr>
        <w:pStyle w:val="TDC2"/>
        <w:rPr>
          <w:rFonts w:asciiTheme="minorHAnsi" w:eastAsiaTheme="minorEastAsia" w:hAnsiTheme="minorHAnsi" w:cstheme="minorBidi"/>
          <w:noProof/>
          <w:szCs w:val="22"/>
          <w:lang w:val="es-ES" w:eastAsia="es-ES"/>
        </w:rPr>
      </w:pPr>
      <w:hyperlink w:anchor="_Toc5879015" w:history="1">
        <w:r w:rsidR="00035774" w:rsidRPr="00F51022">
          <w:rPr>
            <w:rStyle w:val="Hipervnculo"/>
            <w:noProof/>
          </w:rPr>
          <w:t>VI.4. Seguimiento de las recomendaciones de ejercicios anteriores</w:t>
        </w:r>
        <w:r w:rsidR="00035774">
          <w:rPr>
            <w:noProof/>
            <w:webHidden/>
          </w:rPr>
          <w:tab/>
        </w:r>
        <w:r w:rsidR="00035774">
          <w:rPr>
            <w:noProof/>
            <w:webHidden/>
          </w:rPr>
          <w:fldChar w:fldCharType="begin"/>
        </w:r>
        <w:r w:rsidR="00035774">
          <w:rPr>
            <w:noProof/>
            <w:webHidden/>
          </w:rPr>
          <w:instrText xml:space="preserve"> PAGEREF _Toc5879015 \h </w:instrText>
        </w:r>
        <w:r w:rsidR="00035774">
          <w:rPr>
            <w:noProof/>
            <w:webHidden/>
          </w:rPr>
        </w:r>
        <w:r w:rsidR="00035774">
          <w:rPr>
            <w:noProof/>
            <w:webHidden/>
          </w:rPr>
          <w:fldChar w:fldCharType="separate"/>
        </w:r>
        <w:r w:rsidR="00035774">
          <w:rPr>
            <w:noProof/>
            <w:webHidden/>
          </w:rPr>
          <w:t>16</w:t>
        </w:r>
        <w:r w:rsidR="00035774">
          <w:rPr>
            <w:noProof/>
            <w:webHidden/>
          </w:rPr>
          <w:fldChar w:fldCharType="end"/>
        </w:r>
      </w:hyperlink>
    </w:p>
    <w:p w:rsidR="00035774" w:rsidRDefault="0002037E">
      <w:pPr>
        <w:pStyle w:val="TDC2"/>
        <w:rPr>
          <w:rFonts w:asciiTheme="minorHAnsi" w:eastAsiaTheme="minorEastAsia" w:hAnsiTheme="minorHAnsi" w:cstheme="minorBidi"/>
          <w:noProof/>
          <w:szCs w:val="22"/>
          <w:lang w:val="es-ES" w:eastAsia="es-ES"/>
        </w:rPr>
      </w:pPr>
      <w:hyperlink w:anchor="_Toc5879016" w:history="1">
        <w:r w:rsidR="00035774" w:rsidRPr="00F51022">
          <w:rPr>
            <w:rStyle w:val="Hipervnculo"/>
            <w:noProof/>
          </w:rPr>
          <w:t>VI.5. Áreas de gestión relevantes del ayuntamiento</w:t>
        </w:r>
        <w:r w:rsidR="00035774">
          <w:rPr>
            <w:noProof/>
            <w:webHidden/>
          </w:rPr>
          <w:tab/>
        </w:r>
        <w:r w:rsidR="00035774">
          <w:rPr>
            <w:noProof/>
            <w:webHidden/>
          </w:rPr>
          <w:fldChar w:fldCharType="begin"/>
        </w:r>
        <w:r w:rsidR="00035774">
          <w:rPr>
            <w:noProof/>
            <w:webHidden/>
          </w:rPr>
          <w:instrText xml:space="preserve"> PAGEREF _Toc5879016 \h </w:instrText>
        </w:r>
        <w:r w:rsidR="00035774">
          <w:rPr>
            <w:noProof/>
            <w:webHidden/>
          </w:rPr>
        </w:r>
        <w:r w:rsidR="00035774">
          <w:rPr>
            <w:noProof/>
            <w:webHidden/>
          </w:rPr>
          <w:fldChar w:fldCharType="separate"/>
        </w:r>
        <w:r w:rsidR="00035774">
          <w:rPr>
            <w:noProof/>
            <w:webHidden/>
          </w:rPr>
          <w:t>16</w:t>
        </w:r>
        <w:r w:rsidR="00035774">
          <w:rPr>
            <w:noProof/>
            <w:webHidden/>
          </w:rPr>
          <w:fldChar w:fldCharType="end"/>
        </w:r>
      </w:hyperlink>
    </w:p>
    <w:p w:rsidR="00035774" w:rsidRDefault="0002037E">
      <w:pPr>
        <w:pStyle w:val="TDC2"/>
        <w:rPr>
          <w:rFonts w:asciiTheme="minorHAnsi" w:eastAsiaTheme="minorEastAsia" w:hAnsiTheme="minorHAnsi" w:cstheme="minorBidi"/>
          <w:noProof/>
          <w:szCs w:val="22"/>
          <w:lang w:val="es-ES" w:eastAsia="es-ES"/>
        </w:rPr>
      </w:pPr>
      <w:hyperlink w:anchor="_Toc5879017" w:history="1">
        <w:r w:rsidR="00035774" w:rsidRPr="00F51022">
          <w:rPr>
            <w:rStyle w:val="Hipervnculo"/>
            <w:noProof/>
          </w:rPr>
          <w:t>VI.6. Áreas de gestión relevantes de los organismos autónomos</w:t>
        </w:r>
        <w:r w:rsidR="00035774">
          <w:rPr>
            <w:noProof/>
            <w:webHidden/>
          </w:rPr>
          <w:tab/>
        </w:r>
        <w:r w:rsidR="00035774">
          <w:rPr>
            <w:noProof/>
            <w:webHidden/>
          </w:rPr>
          <w:fldChar w:fldCharType="begin"/>
        </w:r>
        <w:r w:rsidR="00035774">
          <w:rPr>
            <w:noProof/>
            <w:webHidden/>
          </w:rPr>
          <w:instrText xml:space="preserve"> PAGEREF _Toc5879017 \h </w:instrText>
        </w:r>
        <w:r w:rsidR="00035774">
          <w:rPr>
            <w:noProof/>
            <w:webHidden/>
          </w:rPr>
        </w:r>
        <w:r w:rsidR="00035774">
          <w:rPr>
            <w:noProof/>
            <w:webHidden/>
          </w:rPr>
          <w:fldChar w:fldCharType="separate"/>
        </w:r>
        <w:r w:rsidR="00035774">
          <w:rPr>
            <w:noProof/>
            <w:webHidden/>
          </w:rPr>
          <w:t>31</w:t>
        </w:r>
        <w:r w:rsidR="00035774">
          <w:rPr>
            <w:noProof/>
            <w:webHidden/>
          </w:rPr>
          <w:fldChar w:fldCharType="end"/>
        </w:r>
      </w:hyperlink>
    </w:p>
    <w:p w:rsidR="00035774" w:rsidRDefault="0002037E">
      <w:pPr>
        <w:pStyle w:val="TDC2"/>
        <w:rPr>
          <w:rFonts w:asciiTheme="minorHAnsi" w:eastAsiaTheme="minorEastAsia" w:hAnsiTheme="minorHAnsi" w:cstheme="minorBidi"/>
          <w:noProof/>
          <w:szCs w:val="22"/>
          <w:lang w:val="es-ES" w:eastAsia="es-ES"/>
        </w:rPr>
      </w:pPr>
      <w:hyperlink w:anchor="_Toc5879018" w:history="1">
        <w:r w:rsidR="00035774" w:rsidRPr="00F51022">
          <w:rPr>
            <w:rStyle w:val="Hipervnculo"/>
            <w:noProof/>
          </w:rPr>
          <w:t>VI.7. Fundación Auditorio de Barañáin</w:t>
        </w:r>
        <w:r w:rsidR="00035774">
          <w:rPr>
            <w:noProof/>
            <w:webHidden/>
          </w:rPr>
          <w:tab/>
        </w:r>
        <w:r w:rsidR="00035774">
          <w:rPr>
            <w:noProof/>
            <w:webHidden/>
          </w:rPr>
          <w:fldChar w:fldCharType="begin"/>
        </w:r>
        <w:r w:rsidR="00035774">
          <w:rPr>
            <w:noProof/>
            <w:webHidden/>
          </w:rPr>
          <w:instrText xml:space="preserve"> PAGEREF _Toc5879018 \h </w:instrText>
        </w:r>
        <w:r w:rsidR="00035774">
          <w:rPr>
            <w:noProof/>
            <w:webHidden/>
          </w:rPr>
        </w:r>
        <w:r w:rsidR="00035774">
          <w:rPr>
            <w:noProof/>
            <w:webHidden/>
          </w:rPr>
          <w:fldChar w:fldCharType="separate"/>
        </w:r>
        <w:r w:rsidR="00035774">
          <w:rPr>
            <w:noProof/>
            <w:webHidden/>
          </w:rPr>
          <w:t>37</w:t>
        </w:r>
        <w:r w:rsidR="00035774">
          <w:rPr>
            <w:noProof/>
            <w:webHidden/>
          </w:rPr>
          <w:fldChar w:fldCharType="end"/>
        </w:r>
      </w:hyperlink>
    </w:p>
    <w:p w:rsidR="00035774" w:rsidRDefault="00035774">
      <w:pPr>
        <w:pStyle w:val="TDC1"/>
        <w:rPr>
          <w:rStyle w:val="Hipervnculo"/>
          <w:noProof/>
        </w:rPr>
      </w:pPr>
    </w:p>
    <w:p w:rsidR="00035774" w:rsidRDefault="0002037E">
      <w:pPr>
        <w:pStyle w:val="TDC1"/>
        <w:rPr>
          <w:rFonts w:asciiTheme="minorHAnsi" w:eastAsiaTheme="minorEastAsia" w:hAnsiTheme="minorHAnsi" w:cstheme="minorBidi"/>
          <w:smallCaps w:val="0"/>
          <w:noProof/>
          <w:szCs w:val="22"/>
          <w:lang w:val="es-ES" w:eastAsia="es-ES"/>
        </w:rPr>
      </w:pPr>
      <w:hyperlink w:anchor="_Toc5879019" w:history="1">
        <w:r w:rsidR="00035774" w:rsidRPr="00F51022">
          <w:rPr>
            <w:rStyle w:val="Hipervnculo"/>
            <w:noProof/>
          </w:rPr>
          <w:t>Observaciones presentadas al informe provisional</w:t>
        </w:r>
      </w:hyperlink>
    </w:p>
    <w:p w:rsidR="00035774" w:rsidRDefault="0002037E">
      <w:pPr>
        <w:pStyle w:val="TDC1"/>
        <w:rPr>
          <w:rFonts w:asciiTheme="minorHAnsi" w:eastAsiaTheme="minorEastAsia" w:hAnsiTheme="minorHAnsi" w:cstheme="minorBidi"/>
          <w:smallCaps w:val="0"/>
          <w:noProof/>
          <w:szCs w:val="22"/>
          <w:lang w:val="es-ES" w:eastAsia="es-ES"/>
        </w:rPr>
      </w:pPr>
      <w:hyperlink w:anchor="_Toc5879020" w:history="1">
        <w:r w:rsidR="00035774" w:rsidRPr="00F51022">
          <w:rPr>
            <w:rStyle w:val="Hipervnculo"/>
            <w:noProof/>
          </w:rPr>
          <w:t>Contestación a las observaciones presentadas al informe provisional</w:t>
        </w:r>
      </w:hyperlink>
    </w:p>
    <w:p w:rsidR="00035774" w:rsidRDefault="00035774">
      <w:pPr>
        <w:pStyle w:val="TDC1"/>
        <w:rPr>
          <w:rStyle w:val="Hipervnculo"/>
          <w:noProof/>
        </w:rPr>
      </w:pPr>
    </w:p>
    <w:p w:rsidR="00035774" w:rsidRDefault="0002037E">
      <w:pPr>
        <w:pStyle w:val="TDC1"/>
        <w:rPr>
          <w:rFonts w:asciiTheme="minorHAnsi" w:eastAsiaTheme="minorEastAsia" w:hAnsiTheme="minorHAnsi" w:cstheme="minorBidi"/>
          <w:smallCaps w:val="0"/>
          <w:noProof/>
          <w:szCs w:val="22"/>
          <w:lang w:val="es-ES" w:eastAsia="es-ES"/>
        </w:rPr>
      </w:pPr>
      <w:hyperlink w:anchor="_Toc5879021" w:history="1">
        <w:r w:rsidR="00035774" w:rsidRPr="00F51022">
          <w:rPr>
            <w:rStyle w:val="Hipervnculo"/>
            <w:noProof/>
          </w:rPr>
          <w:t>Anexo 1: Memoria de las cuentas anuales consolidadas del Ayuntamiento de Barañáin, a 31 de diciembre de 2017</w:t>
        </w:r>
      </w:hyperlink>
    </w:p>
    <w:p w:rsidR="00035774" w:rsidRDefault="0002037E">
      <w:pPr>
        <w:pStyle w:val="TDC1"/>
        <w:rPr>
          <w:rFonts w:asciiTheme="minorHAnsi" w:eastAsiaTheme="minorEastAsia" w:hAnsiTheme="minorHAnsi" w:cstheme="minorBidi"/>
          <w:smallCaps w:val="0"/>
          <w:noProof/>
          <w:szCs w:val="22"/>
          <w:lang w:val="es-ES" w:eastAsia="es-ES"/>
        </w:rPr>
      </w:pPr>
      <w:hyperlink w:anchor="_Toc5879022" w:history="1">
        <w:r w:rsidR="00035774" w:rsidRPr="00F51022">
          <w:rPr>
            <w:rStyle w:val="Hipervnculo"/>
            <w:noProof/>
          </w:rPr>
          <w:t>Anexo 2: Cuentas anuales de la Fundación Auditorio de Barañáin, a 31 de diciembre de 2017</w:t>
        </w:r>
      </w:hyperlink>
    </w:p>
    <w:p w:rsidR="00891D73" w:rsidRDefault="008C310E" w:rsidP="008C310E">
      <w:pPr>
        <w:pStyle w:val="texto"/>
      </w:pPr>
      <w:r>
        <w:fldChar w:fldCharType="end"/>
      </w:r>
    </w:p>
    <w:p w:rsidR="00891D73" w:rsidRPr="00E703B6" w:rsidRDefault="00891D73" w:rsidP="00E703B6"/>
    <w:p w:rsidR="008E3FFE" w:rsidRDefault="008E3FFE" w:rsidP="00891D73">
      <w:pPr>
        <w:pStyle w:val="texto"/>
        <w:sectPr w:rsidR="008E3FFE" w:rsidSect="00160F66">
          <w:type w:val="oddPage"/>
          <w:pgSz w:w="11907" w:h="16840" w:code="9"/>
          <w:pgMar w:top="2109" w:right="1559" w:bottom="1644" w:left="1559" w:header="369" w:footer="402" w:gutter="0"/>
          <w:pgNumType w:start="3"/>
          <w:cols w:space="720"/>
          <w:docGrid w:linePitch="360"/>
        </w:sectPr>
      </w:pPr>
    </w:p>
    <w:p w:rsidR="00AA127E" w:rsidRPr="00E04998" w:rsidRDefault="00AA127E" w:rsidP="00AA127E">
      <w:pPr>
        <w:pStyle w:val="atitulo1"/>
      </w:pPr>
      <w:bookmarkStart w:id="1" w:name="_Toc430935356"/>
      <w:bookmarkStart w:id="2" w:name="_Toc5878999"/>
      <w:r w:rsidRPr="00E04998">
        <w:lastRenderedPageBreak/>
        <w:t>I. Introducción</w:t>
      </w:r>
      <w:bookmarkEnd w:id="1"/>
      <w:bookmarkEnd w:id="2"/>
    </w:p>
    <w:p w:rsidR="00AA127E" w:rsidRDefault="00AA127E" w:rsidP="003646F9">
      <w:pPr>
        <w:pStyle w:val="texto"/>
      </w:pPr>
      <w:r w:rsidRPr="00BB6FAE">
        <w:t>La Cámara de Comptos, de conformidad con su Ley Foral reguladora 19/1984, de 20 de diciembre y con su programa de actuación de 2018, ha fisc</w:t>
      </w:r>
      <w:r w:rsidRPr="00BB6FAE">
        <w:t>a</w:t>
      </w:r>
      <w:r w:rsidRPr="00BB6FAE">
        <w:t xml:space="preserve">lizado la Cuenta General del Ayuntamiento de </w:t>
      </w:r>
      <w:r w:rsidR="00BC4F70">
        <w:t>Barañáin</w:t>
      </w:r>
      <w:r w:rsidRPr="00BB6FAE">
        <w:t xml:space="preserve"> correspondiente al ejercicio 2017, que está formada por:</w:t>
      </w:r>
    </w:p>
    <w:p w:rsidR="00AA127E" w:rsidRPr="00CC2CF1" w:rsidRDefault="00AA127E" w:rsidP="003646F9">
      <w:pPr>
        <w:pStyle w:val="texto"/>
        <w:numPr>
          <w:ilvl w:val="0"/>
          <w:numId w:val="2"/>
        </w:numPr>
        <w:tabs>
          <w:tab w:val="clear" w:pos="2835"/>
          <w:tab w:val="clear" w:pos="3969"/>
          <w:tab w:val="clear" w:pos="5103"/>
          <w:tab w:val="clear" w:pos="6237"/>
          <w:tab w:val="clear" w:pos="7371"/>
          <w:tab w:val="num" w:pos="360"/>
          <w:tab w:val="left" w:pos="480"/>
          <w:tab w:val="num" w:pos="600"/>
          <w:tab w:val="num" w:pos="720"/>
          <w:tab w:val="num" w:pos="1320"/>
        </w:tabs>
        <w:ind w:left="0" w:firstLine="290"/>
        <w:rPr>
          <w:rFonts w:cs="Arial"/>
        </w:rPr>
      </w:pPr>
      <w:r w:rsidRPr="00CC2CF1">
        <w:rPr>
          <w:rFonts w:cs="Arial"/>
        </w:rPr>
        <w:t>La cuenta de la propia entidad y sus organismos aut</w:t>
      </w:r>
      <w:r w:rsidR="00B96C3B">
        <w:rPr>
          <w:rFonts w:cs="Arial"/>
        </w:rPr>
        <w:t>ónomos, en la que se incluye el expediente de liquidación del presupuesto</w:t>
      </w:r>
      <w:r w:rsidRPr="00CC2CF1">
        <w:rPr>
          <w:rFonts w:cs="Arial"/>
        </w:rPr>
        <w:t>, el expediente de situación económico-patrimonial y financiero y los anexos a la cuenta de la propia ent</w:t>
      </w:r>
      <w:r w:rsidRPr="00CC2CF1">
        <w:rPr>
          <w:rFonts w:cs="Arial"/>
        </w:rPr>
        <w:t>i</w:t>
      </w:r>
      <w:r w:rsidRPr="00CC2CF1">
        <w:rPr>
          <w:rFonts w:cs="Arial"/>
        </w:rPr>
        <w:t>dad y sus organismos autónomos.</w:t>
      </w:r>
    </w:p>
    <w:p w:rsidR="00AA127E" w:rsidRDefault="00AA127E" w:rsidP="003646F9">
      <w:pPr>
        <w:pStyle w:val="texto"/>
        <w:numPr>
          <w:ilvl w:val="0"/>
          <w:numId w:val="2"/>
        </w:numPr>
        <w:tabs>
          <w:tab w:val="clear" w:pos="2835"/>
          <w:tab w:val="clear" w:pos="3969"/>
          <w:tab w:val="clear" w:pos="5103"/>
          <w:tab w:val="clear" w:pos="6237"/>
          <w:tab w:val="clear" w:pos="7371"/>
          <w:tab w:val="left" w:pos="480"/>
          <w:tab w:val="num" w:pos="600"/>
          <w:tab w:val="num" w:pos="720"/>
        </w:tabs>
        <w:ind w:left="0" w:firstLine="289"/>
        <w:rPr>
          <w:rFonts w:cs="Arial"/>
        </w:rPr>
      </w:pPr>
      <w:r w:rsidRPr="00CC2CF1">
        <w:rPr>
          <w:rFonts w:cs="Arial"/>
        </w:rPr>
        <w:t>Los anexos a la Cuenta General.</w:t>
      </w:r>
    </w:p>
    <w:p w:rsidR="00F242FC" w:rsidRPr="003646F9" w:rsidRDefault="00F242FC" w:rsidP="003646F9">
      <w:pPr>
        <w:pStyle w:val="texto"/>
        <w:tabs>
          <w:tab w:val="clear" w:pos="2835"/>
          <w:tab w:val="clear" w:pos="3969"/>
          <w:tab w:val="clear" w:pos="5103"/>
          <w:tab w:val="clear" w:pos="6237"/>
          <w:tab w:val="clear" w:pos="7371"/>
        </w:tabs>
      </w:pPr>
      <w:r w:rsidRPr="003646F9">
        <w:t>El informe se estructura en seis epígrafes, incluyendo esta introducción. En el segundo describimos los aspec</w:t>
      </w:r>
      <w:r w:rsidR="00473A82" w:rsidRPr="003646F9">
        <w:t>tos generales del ayuntamiento y los</w:t>
      </w:r>
      <w:r w:rsidRPr="003646F9">
        <w:t xml:space="preserve"> organi</w:t>
      </w:r>
      <w:r w:rsidRPr="003646F9">
        <w:t>s</w:t>
      </w:r>
      <w:r w:rsidRPr="003646F9">
        <w:t xml:space="preserve">mos autónomos, así como de su fundación. En el tercero </w:t>
      </w:r>
      <w:r w:rsidR="006947D5">
        <w:t>indicamos</w:t>
      </w:r>
      <w:r w:rsidRPr="003646F9">
        <w:t xml:space="preserve"> los objet</w:t>
      </w:r>
      <w:r w:rsidRPr="003646F9">
        <w:t>i</w:t>
      </w:r>
      <w:r w:rsidRPr="003646F9">
        <w:t>vos y alcance</w:t>
      </w:r>
      <w:r w:rsidR="00102324">
        <w:t xml:space="preserve"> del trabajo</w:t>
      </w:r>
      <w:r w:rsidRPr="003646F9">
        <w:t xml:space="preserve"> y en el cuarto mostramos nuestra opinión financiera y de cumplimiento de legalidad sobre la Cuenta General del Ayuntamiento de Barañáin correspondiente al ejercicio 2017</w:t>
      </w:r>
      <w:r w:rsidR="00677857">
        <w:t>,</w:t>
      </w:r>
      <w:r w:rsidRPr="003646F9">
        <w:t xml:space="preserve"> cuyo resumen se adjunta en el quinto, así como de cumplimiento de legalidad de la fundación. </w:t>
      </w:r>
    </w:p>
    <w:p w:rsidR="00F242FC" w:rsidRPr="003646F9" w:rsidRDefault="00F242FC" w:rsidP="003646F9">
      <w:pPr>
        <w:pStyle w:val="texto"/>
        <w:tabs>
          <w:tab w:val="clear" w:pos="2835"/>
          <w:tab w:val="clear" w:pos="3969"/>
          <w:tab w:val="clear" w:pos="5103"/>
          <w:tab w:val="clear" w:pos="6237"/>
          <w:tab w:val="clear" w:pos="7371"/>
        </w:tabs>
      </w:pPr>
      <w:r w:rsidRPr="003646F9">
        <w:t>En el sexto incluimos un conjunto de conclusiones y recomendaciones sobre la situación presupuestaria y financiera del ayuntamiento, el cumplimiento de los principios de estabilidad presupuestaria y sostenibilidad financiera, el s</w:t>
      </w:r>
      <w:r w:rsidRPr="003646F9">
        <w:t>e</w:t>
      </w:r>
      <w:r w:rsidRPr="003646F9">
        <w:t xml:space="preserve">guimiento de recomendaciones de informes anteriores y </w:t>
      </w:r>
      <w:r w:rsidR="0019493A">
        <w:t xml:space="preserve">sobre </w:t>
      </w:r>
      <w:r w:rsidRPr="003646F9">
        <w:t>las áreas de ge</w:t>
      </w:r>
      <w:r w:rsidRPr="003646F9">
        <w:t>s</w:t>
      </w:r>
      <w:r w:rsidRPr="003646F9">
        <w:t>tión más relevan</w:t>
      </w:r>
      <w:r w:rsidR="006B1D03">
        <w:t>tes</w:t>
      </w:r>
      <w:r w:rsidR="003523BB" w:rsidRPr="003646F9">
        <w:t xml:space="preserve"> del ayuntamiento</w:t>
      </w:r>
      <w:r w:rsidR="006B1D03">
        <w:t xml:space="preserve">, </w:t>
      </w:r>
      <w:r w:rsidRPr="003646F9">
        <w:t>sus organismos autónomos</w:t>
      </w:r>
      <w:r w:rsidR="006B1D03">
        <w:t xml:space="preserve"> y</w:t>
      </w:r>
      <w:r w:rsidRPr="003646F9">
        <w:t xml:space="preserve"> de la fu</w:t>
      </w:r>
      <w:r w:rsidRPr="003646F9">
        <w:t>n</w:t>
      </w:r>
      <w:r w:rsidRPr="003646F9">
        <w:t>dación.</w:t>
      </w:r>
    </w:p>
    <w:p w:rsidR="00F242FC" w:rsidRDefault="00F242FC" w:rsidP="003646F9">
      <w:pPr>
        <w:pStyle w:val="texto"/>
        <w:tabs>
          <w:tab w:val="clear" w:pos="2835"/>
          <w:tab w:val="clear" w:pos="3969"/>
          <w:tab w:val="clear" w:pos="5103"/>
          <w:tab w:val="clear" w:pos="6237"/>
          <w:tab w:val="clear" w:pos="7371"/>
        </w:tabs>
      </w:pPr>
      <w:r>
        <w:t xml:space="preserve">Además, se incluyen dos anexos: </w:t>
      </w:r>
    </w:p>
    <w:p w:rsidR="00F242FC" w:rsidRDefault="00F242FC" w:rsidP="003646F9">
      <w:pPr>
        <w:pStyle w:val="texto"/>
        <w:numPr>
          <w:ilvl w:val="0"/>
          <w:numId w:val="2"/>
        </w:numPr>
        <w:tabs>
          <w:tab w:val="clear" w:pos="2835"/>
          <w:tab w:val="clear" w:pos="3969"/>
          <w:tab w:val="clear" w:pos="5103"/>
          <w:tab w:val="clear" w:pos="6237"/>
          <w:tab w:val="clear" w:pos="7371"/>
          <w:tab w:val="left" w:pos="480"/>
          <w:tab w:val="num" w:pos="600"/>
          <w:tab w:val="num" w:pos="720"/>
        </w:tabs>
        <w:ind w:left="0" w:firstLine="289"/>
        <w:rPr>
          <w:rFonts w:cs="Arial"/>
        </w:rPr>
      </w:pPr>
      <w:r w:rsidRPr="00672128">
        <w:rPr>
          <w:rFonts w:cs="Arial"/>
        </w:rPr>
        <w:t xml:space="preserve">Uno con la memoria de las cuentas </w:t>
      </w:r>
      <w:r w:rsidR="00677857">
        <w:rPr>
          <w:rFonts w:cs="Arial"/>
        </w:rPr>
        <w:t xml:space="preserve">consolidadas </w:t>
      </w:r>
      <w:r w:rsidRPr="00672128">
        <w:rPr>
          <w:rFonts w:cs="Arial"/>
        </w:rPr>
        <w:t>del ejercicio 201</w:t>
      </w:r>
      <w:r>
        <w:rPr>
          <w:rFonts w:cs="Arial"/>
        </w:rPr>
        <w:t>7 realiz</w:t>
      </w:r>
      <w:r>
        <w:rPr>
          <w:rFonts w:cs="Arial"/>
        </w:rPr>
        <w:t>a</w:t>
      </w:r>
      <w:r>
        <w:rPr>
          <w:rFonts w:cs="Arial"/>
        </w:rPr>
        <w:t>da por el ayuntamiento.</w:t>
      </w:r>
    </w:p>
    <w:p w:rsidR="00F242FC" w:rsidRPr="00672128" w:rsidRDefault="00F242FC" w:rsidP="003646F9">
      <w:pPr>
        <w:pStyle w:val="texto"/>
        <w:numPr>
          <w:ilvl w:val="0"/>
          <w:numId w:val="2"/>
        </w:numPr>
        <w:tabs>
          <w:tab w:val="clear" w:pos="2835"/>
          <w:tab w:val="clear" w:pos="3969"/>
          <w:tab w:val="clear" w:pos="5103"/>
          <w:tab w:val="clear" w:pos="6237"/>
          <w:tab w:val="clear" w:pos="7371"/>
          <w:tab w:val="left" w:pos="480"/>
          <w:tab w:val="num" w:pos="600"/>
          <w:tab w:val="num" w:pos="720"/>
        </w:tabs>
        <w:ind w:left="0" w:firstLine="289"/>
        <w:rPr>
          <w:rFonts w:cs="Arial"/>
        </w:rPr>
      </w:pPr>
      <w:r>
        <w:rPr>
          <w:rFonts w:cs="Arial"/>
        </w:rPr>
        <w:t xml:space="preserve">Otro </w:t>
      </w:r>
      <w:r w:rsidRPr="00672128">
        <w:rPr>
          <w:rFonts w:cs="Arial"/>
        </w:rPr>
        <w:t xml:space="preserve">con las cuentas de la Fundación Auditorio Barañáin que, aunque no forman parte formalmente de la cuenta general del ayuntamiento, se </w:t>
      </w:r>
      <w:r w:rsidR="0019493A">
        <w:rPr>
          <w:rFonts w:cs="Arial"/>
        </w:rPr>
        <w:t>incorporan</w:t>
      </w:r>
      <w:r w:rsidRPr="00672128">
        <w:rPr>
          <w:rFonts w:cs="Arial"/>
        </w:rPr>
        <w:t xml:space="preserve"> como anexo en</w:t>
      </w:r>
      <w:r>
        <w:rPr>
          <w:rFonts w:cs="Arial"/>
        </w:rPr>
        <w:t xml:space="preserve"> este informe.</w:t>
      </w:r>
    </w:p>
    <w:p w:rsidR="003523BB" w:rsidRPr="003646F9" w:rsidRDefault="003523BB" w:rsidP="003646F9">
      <w:pPr>
        <w:pStyle w:val="texto"/>
      </w:pPr>
      <w:r w:rsidRPr="003646F9">
        <w:t>El marco normativo que resulta aplicable al ayuntamiento en 2017 está con</w:t>
      </w:r>
      <w:r w:rsidRPr="003646F9">
        <w:t>s</w:t>
      </w:r>
      <w:r w:rsidRPr="003646F9">
        <w:t>tituido fundamentalmente por la Ley Foral 6/1990, de 2 de julio, de la Admini</w:t>
      </w:r>
      <w:r w:rsidRPr="003646F9">
        <w:t>s</w:t>
      </w:r>
      <w:r w:rsidRPr="003646F9">
        <w:t xml:space="preserve">tración Local de Navarra, la Ley Foral 2/1995, de 10 de marzo, de Haciendas Locales de Navarra y la Ley 7/1985, de 2 de abril, reguladora de las Bases de Régimen Local, así como por la normativa sectorial vigente y la de estabilidad presupuestaria y sostenibilidad financiera. </w:t>
      </w:r>
    </w:p>
    <w:p w:rsidR="003523BB" w:rsidRDefault="003523BB" w:rsidP="003646F9">
      <w:pPr>
        <w:pStyle w:val="texto"/>
      </w:pPr>
      <w:r>
        <w:t xml:space="preserve">El marco normativo que resulta aplicable a la </w:t>
      </w:r>
      <w:r w:rsidRPr="00473A82">
        <w:t xml:space="preserve">Fundación </w:t>
      </w:r>
      <w:r>
        <w:t xml:space="preserve">Auditorio Barañáin, está constituido fundamentalmente </w:t>
      </w:r>
      <w:r w:rsidRPr="00473A82">
        <w:t xml:space="preserve">por la Compilación de Derecho Civil Foral de Navarra, por la Ley Foral 10/1996, de 2 de julio, del régimen tributario de </w:t>
      </w:r>
      <w:r w:rsidRPr="00473A82">
        <w:lastRenderedPageBreak/>
        <w:t xml:space="preserve">las fundaciones y de las actividades de patrocinio y demás legislación foral </w:t>
      </w:r>
      <w:r>
        <w:t>se</w:t>
      </w:r>
      <w:r>
        <w:t>c</w:t>
      </w:r>
      <w:r>
        <w:t xml:space="preserve">torial </w:t>
      </w:r>
      <w:r w:rsidRPr="00473A82">
        <w:t>y, supletoriamente, en defecto de norma foral, por la legislación del Est</w:t>
      </w:r>
      <w:r w:rsidRPr="00473A82">
        <w:t>a</w:t>
      </w:r>
      <w:r w:rsidRPr="00473A82">
        <w:t>do</w:t>
      </w:r>
      <w:r>
        <w:t>.</w:t>
      </w:r>
    </w:p>
    <w:p w:rsidR="003523BB" w:rsidRDefault="003523BB" w:rsidP="003646F9">
      <w:pPr>
        <w:pStyle w:val="texto"/>
        <w:tabs>
          <w:tab w:val="clear" w:pos="2835"/>
          <w:tab w:val="clear" w:pos="3969"/>
          <w:tab w:val="clear" w:pos="5103"/>
          <w:tab w:val="clear" w:pos="6237"/>
          <w:tab w:val="clear" w:pos="7371"/>
        </w:tabs>
      </w:pPr>
      <w:r>
        <w:t>El trabajo de campo se e</w:t>
      </w:r>
      <w:r w:rsidRPr="00C542E4">
        <w:t xml:space="preserve">jecutó </w:t>
      </w:r>
      <w:r>
        <w:t xml:space="preserve">entre noviembre de 2018 y enero de 2019 por </w:t>
      </w:r>
      <w:r w:rsidRPr="00C542E4">
        <w:t xml:space="preserve">un equipo </w:t>
      </w:r>
      <w:r>
        <w:t xml:space="preserve">de tres </w:t>
      </w:r>
      <w:r w:rsidRPr="00C542E4">
        <w:t>técnicos/as de auditoría y un auditor, con la colaboración de los servicios jurídicos, informáti</w:t>
      </w:r>
      <w:r w:rsidRPr="00EF5A11">
        <w:t>cos</w:t>
      </w:r>
      <w:r>
        <w:t xml:space="preserve"> y administrativos de la Cámara</w:t>
      </w:r>
      <w:r w:rsidRPr="00071848">
        <w:t>.</w:t>
      </w:r>
    </w:p>
    <w:p w:rsidR="00296B14" w:rsidRPr="00663280" w:rsidRDefault="00877699" w:rsidP="00296B14">
      <w:pPr>
        <w:pStyle w:val="texto"/>
        <w:spacing w:after="120"/>
        <w:rPr>
          <w:lang w:val="es-ES"/>
        </w:rPr>
      </w:pPr>
      <w:r w:rsidRPr="00663280">
        <w:rPr>
          <w:lang w:val="es-ES"/>
        </w:rPr>
        <w:t xml:space="preserve">Los resultados de esta actuación se pusieron de manifiesto a la alcaldesa y al ex presidente de la Fundación Auditorio Barañáin para que formulasen, en su caso, las alegaciones que estimasen oportunas, de conformidad con lo previsto en el art. 11.2 de la Ley Foral 19/1984, reguladora de la Cámara de Comptos de Navarra. </w:t>
      </w:r>
      <w:r w:rsidR="00296B14" w:rsidRPr="00620535">
        <w:rPr>
          <w:lang w:val="es-ES"/>
        </w:rPr>
        <w:t>En el plazo fijado ha presenta</w:t>
      </w:r>
      <w:r w:rsidR="00296B14" w:rsidRPr="00E23E16">
        <w:rPr>
          <w:lang w:val="es-ES"/>
        </w:rPr>
        <w:t xml:space="preserve">do </w:t>
      </w:r>
      <w:r w:rsidR="00D50052">
        <w:rPr>
          <w:lang w:val="es-ES"/>
        </w:rPr>
        <w:t>observaciones al informe</w:t>
      </w:r>
      <w:r w:rsidR="00296B14" w:rsidRPr="00E23E16">
        <w:rPr>
          <w:lang w:val="es-ES"/>
        </w:rPr>
        <w:t xml:space="preserve"> la al</w:t>
      </w:r>
      <w:r w:rsidR="00296B14" w:rsidRPr="00620535">
        <w:rPr>
          <w:lang w:val="es-ES"/>
        </w:rPr>
        <w:t>caldesa del Ayuntamiento de Barañáin</w:t>
      </w:r>
      <w:r w:rsidR="00296B14" w:rsidRPr="00663280">
        <w:rPr>
          <w:lang w:val="es-ES"/>
        </w:rPr>
        <w:t>.</w:t>
      </w:r>
    </w:p>
    <w:p w:rsidR="003523BB" w:rsidRDefault="003523BB" w:rsidP="00296B14">
      <w:pPr>
        <w:pStyle w:val="texto"/>
        <w:spacing w:after="120"/>
      </w:pPr>
      <w:r w:rsidRPr="00EF5A11">
        <w:t xml:space="preserve">Agradecemos al personal del ayuntamiento, de sus organismos autónomos, </w:t>
      </w:r>
      <w:r>
        <w:t>y de la fundación</w:t>
      </w:r>
      <w:r w:rsidRPr="00EF5A11">
        <w:t xml:space="preserve"> la colaboración prestada en la realización del presente trabajo.</w:t>
      </w:r>
    </w:p>
    <w:p w:rsidR="003523BB" w:rsidRDefault="003523BB" w:rsidP="003646F9">
      <w:pPr>
        <w:ind w:firstLine="0"/>
        <w:jc w:val="left"/>
        <w:rPr>
          <w:rFonts w:cs="Arial"/>
          <w:spacing w:val="6"/>
          <w:sz w:val="26"/>
          <w:szCs w:val="24"/>
        </w:rPr>
      </w:pPr>
      <w:r>
        <w:rPr>
          <w:rFonts w:cs="Arial"/>
        </w:rPr>
        <w:br w:type="page"/>
      </w:r>
    </w:p>
    <w:p w:rsidR="003C020B" w:rsidRDefault="003C020B" w:rsidP="003C020B">
      <w:pPr>
        <w:pStyle w:val="atitulo1"/>
      </w:pPr>
      <w:bookmarkStart w:id="3" w:name="_Toc5879000"/>
      <w:r>
        <w:lastRenderedPageBreak/>
        <w:t xml:space="preserve">II. El Ayuntamiento de </w:t>
      </w:r>
      <w:r w:rsidR="0063084F">
        <w:t>Barañáin</w:t>
      </w:r>
      <w:bookmarkEnd w:id="3"/>
    </w:p>
    <w:p w:rsidR="00AA127E" w:rsidRPr="00B153FC" w:rsidRDefault="00BC4F70" w:rsidP="00AA127E">
      <w:pPr>
        <w:pStyle w:val="texto"/>
      </w:pPr>
      <w:r>
        <w:t>Barañáin</w:t>
      </w:r>
      <w:r w:rsidR="00AA127E" w:rsidRPr="00B153FC">
        <w:t xml:space="preserve"> es un municipio que cuenta con una población de derecho de </w:t>
      </w:r>
      <w:r w:rsidR="00AA127E" w:rsidRPr="00B153FC">
        <w:rPr>
          <w:szCs w:val="26"/>
        </w:rPr>
        <w:t xml:space="preserve">20.124 </w:t>
      </w:r>
      <w:r w:rsidR="00AA127E" w:rsidRPr="00B153FC">
        <w:t>habitantes a 1 de enero de 2017 y con una extensión de 1,4 Km</w:t>
      </w:r>
      <w:r w:rsidR="00AA127E" w:rsidRPr="00B153FC">
        <w:rPr>
          <w:vertAlign w:val="superscript"/>
        </w:rPr>
        <w:t>2</w:t>
      </w:r>
      <w:r w:rsidR="00AA127E" w:rsidRPr="00B153FC">
        <w:t xml:space="preserve">. </w:t>
      </w:r>
    </w:p>
    <w:p w:rsidR="00AA127E" w:rsidRDefault="00AA127E" w:rsidP="00AA127E">
      <w:pPr>
        <w:pStyle w:val="texto"/>
        <w:tabs>
          <w:tab w:val="clear" w:pos="2835"/>
          <w:tab w:val="clear" w:pos="3969"/>
          <w:tab w:val="clear" w:pos="5103"/>
          <w:tab w:val="clear" w:pos="6237"/>
          <w:tab w:val="clear" w:pos="7371"/>
        </w:tabs>
        <w:spacing w:after="100"/>
        <w:rPr>
          <w:szCs w:val="26"/>
        </w:rPr>
      </w:pPr>
      <w:r w:rsidRPr="00401C29">
        <w:rPr>
          <w:szCs w:val="26"/>
        </w:rPr>
        <w:t xml:space="preserve">Para la prestación de los servicios públicos locales, el ayuntamiento se ha dotado </w:t>
      </w:r>
      <w:r w:rsidRPr="009761C3">
        <w:rPr>
          <w:szCs w:val="26"/>
        </w:rPr>
        <w:t xml:space="preserve">de </w:t>
      </w:r>
      <w:r>
        <w:rPr>
          <w:szCs w:val="26"/>
        </w:rPr>
        <w:t xml:space="preserve">dos </w:t>
      </w:r>
      <w:r w:rsidRPr="009761C3">
        <w:rPr>
          <w:szCs w:val="26"/>
        </w:rPr>
        <w:t>organismo</w:t>
      </w:r>
      <w:r>
        <w:rPr>
          <w:szCs w:val="26"/>
        </w:rPr>
        <w:t>s</w:t>
      </w:r>
      <w:r w:rsidRPr="009761C3">
        <w:rPr>
          <w:szCs w:val="26"/>
        </w:rPr>
        <w:t xml:space="preserve"> autónomo</w:t>
      </w:r>
      <w:r>
        <w:rPr>
          <w:szCs w:val="26"/>
        </w:rPr>
        <w:t>s</w:t>
      </w:r>
      <w:r w:rsidRPr="009761C3">
        <w:rPr>
          <w:szCs w:val="26"/>
        </w:rPr>
        <w:t xml:space="preserve"> </w:t>
      </w:r>
      <w:r>
        <w:rPr>
          <w:szCs w:val="26"/>
        </w:rPr>
        <w:t xml:space="preserve">y una fundación, mostrándose la </w:t>
      </w:r>
      <w:r w:rsidRPr="00CB4F8C">
        <w:rPr>
          <w:szCs w:val="26"/>
        </w:rPr>
        <w:t>comp</w:t>
      </w:r>
      <w:r w:rsidRPr="00CB4F8C">
        <w:rPr>
          <w:szCs w:val="26"/>
        </w:rPr>
        <w:t>o</w:t>
      </w:r>
      <w:r w:rsidRPr="00CB4F8C">
        <w:rPr>
          <w:szCs w:val="26"/>
        </w:rPr>
        <w:t xml:space="preserve">sición del </w:t>
      </w:r>
      <w:r>
        <w:rPr>
          <w:szCs w:val="26"/>
        </w:rPr>
        <w:t>a</w:t>
      </w:r>
      <w:r w:rsidRPr="00CB4F8C">
        <w:rPr>
          <w:szCs w:val="26"/>
        </w:rPr>
        <w:t>yuntamiento y sus entes dependientes en el siguiente gráfico:</w:t>
      </w:r>
    </w:p>
    <w:p w:rsidR="00AA127E" w:rsidRDefault="00AA127E" w:rsidP="00BC4F70">
      <w:pPr>
        <w:pStyle w:val="texto"/>
        <w:ind w:left="-140" w:firstLine="0"/>
      </w:pPr>
      <w:r>
        <w:rPr>
          <w:noProof/>
          <w:lang w:val="es-ES" w:eastAsia="es-ES"/>
        </w:rPr>
        <mc:AlternateContent>
          <mc:Choice Requires="wpc">
            <w:drawing>
              <wp:inline distT="0" distB="0" distL="0" distR="0" wp14:anchorId="7A31D07E" wp14:editId="64187C64">
                <wp:extent cx="5581015" cy="2941346"/>
                <wp:effectExtent l="0" t="0" r="38735" b="0"/>
                <wp:docPr id="60" name="Lienzo 6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2" name="Line 59"/>
                        <wps:cNvCnPr/>
                        <wps:spPr bwMode="auto">
                          <a:xfrm>
                            <a:off x="3128797" y="418636"/>
                            <a:ext cx="0" cy="39606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Line 74"/>
                        <wps:cNvCnPr/>
                        <wps:spPr bwMode="auto">
                          <a:xfrm>
                            <a:off x="2200275" y="2079995"/>
                            <a:ext cx="0" cy="316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74"/>
                        <wps:cNvCnPr/>
                        <wps:spPr bwMode="auto">
                          <a:xfrm>
                            <a:off x="621738" y="2077104"/>
                            <a:ext cx="0" cy="29227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73"/>
                        <wps:cNvCnPr/>
                        <wps:spPr bwMode="auto">
                          <a:xfrm>
                            <a:off x="1380540" y="1763669"/>
                            <a:ext cx="0" cy="3163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Text Box 58"/>
                        <wps:cNvSpPr txBox="1">
                          <a:spLocks noChangeArrowheads="1"/>
                        </wps:cNvSpPr>
                        <wps:spPr bwMode="auto">
                          <a:xfrm>
                            <a:off x="2239243" y="189837"/>
                            <a:ext cx="1770790" cy="228799"/>
                          </a:xfrm>
                          <a:prstGeom prst="rect">
                            <a:avLst/>
                          </a:prstGeom>
                          <a:solidFill>
                            <a:srgbClr val="FFFFFF"/>
                          </a:solidFill>
                          <a:ln w="9525">
                            <a:solidFill>
                              <a:srgbClr val="000000"/>
                            </a:solidFill>
                            <a:miter lim="800000"/>
                            <a:headEnd/>
                            <a:tailEnd/>
                          </a:ln>
                        </wps:spPr>
                        <wps:txbx>
                          <w:txbxContent>
                            <w:p w:rsidR="002C346B" w:rsidRPr="008475B7" w:rsidRDefault="002C346B" w:rsidP="00AA127E">
                              <w:pPr>
                                <w:spacing w:before="20" w:after="0"/>
                                <w:ind w:firstLine="119"/>
                                <w:jc w:val="center"/>
                                <w:rPr>
                                  <w:rFonts w:ascii="Arial" w:hAnsi="Arial" w:cs="Arial"/>
                                  <w:sz w:val="14"/>
                                  <w:szCs w:val="14"/>
                                </w:rPr>
                              </w:pPr>
                              <w:r w:rsidRPr="008475B7">
                                <w:rPr>
                                  <w:rFonts w:ascii="Arial" w:hAnsi="Arial" w:cs="Arial"/>
                                  <w:sz w:val="14"/>
                                  <w:szCs w:val="14"/>
                                </w:rPr>
                                <w:t xml:space="preserve">AYUNTAMIENTO DE </w:t>
                              </w:r>
                              <w:r>
                                <w:rPr>
                                  <w:rFonts w:ascii="Arial" w:hAnsi="Arial" w:cs="Arial"/>
                                  <w:sz w:val="14"/>
                                  <w:szCs w:val="14"/>
                                </w:rPr>
                                <w:t>BARAÑÁIN</w:t>
                              </w:r>
                            </w:p>
                          </w:txbxContent>
                        </wps:txbx>
                        <wps:bodyPr rot="0" vert="horz" wrap="square" lIns="83942" tIns="41971" rIns="83942" bIns="41971" anchor="t" anchorCtr="0" upright="1">
                          <a:noAutofit/>
                        </wps:bodyPr>
                      </wps:wsp>
                      <wps:wsp>
                        <wps:cNvPr id="39" name="Line 59"/>
                        <wps:cNvCnPr/>
                        <wps:spPr bwMode="auto">
                          <a:xfrm flipH="1">
                            <a:off x="1380530" y="809765"/>
                            <a:ext cx="10" cy="32187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Text Box 60"/>
                        <wps:cNvSpPr txBox="1">
                          <a:spLocks noChangeArrowheads="1"/>
                        </wps:cNvSpPr>
                        <wps:spPr bwMode="auto">
                          <a:xfrm>
                            <a:off x="697905" y="1131796"/>
                            <a:ext cx="1390609" cy="317093"/>
                          </a:xfrm>
                          <a:prstGeom prst="rect">
                            <a:avLst/>
                          </a:prstGeom>
                          <a:solidFill>
                            <a:srgbClr val="FFFFFF"/>
                          </a:solidFill>
                          <a:ln w="9525">
                            <a:solidFill>
                              <a:srgbClr val="000000"/>
                            </a:solidFill>
                            <a:miter lim="800000"/>
                            <a:headEnd/>
                            <a:tailEnd/>
                          </a:ln>
                        </wps:spPr>
                        <wps:txbx>
                          <w:txbxContent>
                            <w:p w:rsidR="002C346B" w:rsidRDefault="002C346B" w:rsidP="00AA127E">
                              <w:pPr>
                                <w:spacing w:before="20" w:after="0"/>
                                <w:ind w:firstLine="0"/>
                                <w:jc w:val="center"/>
                                <w:rPr>
                                  <w:rFonts w:ascii="Arial" w:hAnsi="Arial" w:cs="Arial"/>
                                  <w:sz w:val="14"/>
                                  <w:szCs w:val="16"/>
                                </w:rPr>
                              </w:pPr>
                              <w:r w:rsidRPr="00E93A85">
                                <w:rPr>
                                  <w:rFonts w:ascii="Arial" w:hAnsi="Arial" w:cs="Arial"/>
                                  <w:sz w:val="14"/>
                                  <w:szCs w:val="16"/>
                                </w:rPr>
                                <w:t>SECTOR P</w:t>
                              </w:r>
                              <w:r>
                                <w:rPr>
                                  <w:rFonts w:ascii="Arial" w:hAnsi="Arial" w:cs="Arial"/>
                                  <w:sz w:val="14"/>
                                  <w:szCs w:val="16"/>
                                </w:rPr>
                                <w:t>Ú</w:t>
                              </w:r>
                              <w:r w:rsidRPr="00E93A85">
                                <w:rPr>
                                  <w:rFonts w:ascii="Arial" w:hAnsi="Arial" w:cs="Arial"/>
                                  <w:sz w:val="14"/>
                                  <w:szCs w:val="16"/>
                                </w:rPr>
                                <w:t>BLICO</w:t>
                              </w:r>
                            </w:p>
                            <w:p w:rsidR="002C346B" w:rsidRPr="00E93A85" w:rsidRDefault="002C346B" w:rsidP="00AA127E">
                              <w:pPr>
                                <w:spacing w:before="20"/>
                                <w:ind w:firstLine="0"/>
                                <w:jc w:val="center"/>
                                <w:rPr>
                                  <w:rFonts w:ascii="Arial" w:hAnsi="Arial" w:cs="Arial"/>
                                  <w:sz w:val="14"/>
                                  <w:szCs w:val="16"/>
                                </w:rPr>
                              </w:pPr>
                              <w:r w:rsidRPr="00E93A85">
                                <w:rPr>
                                  <w:rFonts w:ascii="Arial" w:hAnsi="Arial" w:cs="Arial"/>
                                  <w:sz w:val="14"/>
                                  <w:szCs w:val="16"/>
                                </w:rPr>
                                <w:t xml:space="preserve"> </w:t>
                              </w:r>
                              <w:r>
                                <w:rPr>
                                  <w:rFonts w:ascii="Arial" w:hAnsi="Arial" w:cs="Arial"/>
                                  <w:sz w:val="14"/>
                                  <w:szCs w:val="16"/>
                                </w:rPr>
                                <w:t>ADMINISTRATIVO</w:t>
                              </w:r>
                            </w:p>
                          </w:txbxContent>
                        </wps:txbx>
                        <wps:bodyPr rot="0" vert="horz" wrap="square" lIns="83942" tIns="41971" rIns="83942" bIns="41971" anchor="t" anchorCtr="0" upright="1">
                          <a:noAutofit/>
                        </wps:bodyPr>
                      </wps:wsp>
                      <wps:wsp>
                        <wps:cNvPr id="41" name="Line 61"/>
                        <wps:cNvCnPr/>
                        <wps:spPr bwMode="auto">
                          <a:xfrm>
                            <a:off x="1380540" y="1445051"/>
                            <a:ext cx="0" cy="3163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Text Box 62"/>
                        <wps:cNvSpPr txBox="1">
                          <a:spLocks noChangeArrowheads="1"/>
                        </wps:cNvSpPr>
                        <wps:spPr bwMode="auto">
                          <a:xfrm>
                            <a:off x="996731" y="1623901"/>
                            <a:ext cx="833585" cy="228799"/>
                          </a:xfrm>
                          <a:prstGeom prst="rect">
                            <a:avLst/>
                          </a:prstGeom>
                          <a:solidFill>
                            <a:srgbClr val="FFFFFF"/>
                          </a:solidFill>
                          <a:ln w="9525">
                            <a:solidFill>
                              <a:srgbClr val="000000"/>
                            </a:solidFill>
                            <a:miter lim="800000"/>
                            <a:headEnd/>
                            <a:tailEnd/>
                          </a:ln>
                        </wps:spPr>
                        <wps:txbx>
                          <w:txbxContent>
                            <w:p w:rsidR="002C346B" w:rsidRPr="007015E8" w:rsidRDefault="002C346B" w:rsidP="00AA127E">
                              <w:pPr>
                                <w:spacing w:after="0"/>
                                <w:ind w:firstLine="0"/>
                                <w:jc w:val="center"/>
                                <w:rPr>
                                  <w:rFonts w:ascii="Arial" w:hAnsi="Arial" w:cs="Arial"/>
                                  <w:sz w:val="14"/>
                                  <w:szCs w:val="16"/>
                                  <w:lang w:val="es-ES"/>
                                </w:rPr>
                              </w:pPr>
                              <w:r>
                                <w:rPr>
                                  <w:rFonts w:ascii="Arial" w:hAnsi="Arial" w:cs="Arial"/>
                                  <w:sz w:val="14"/>
                                  <w:szCs w:val="16"/>
                                  <w:lang w:val="es-ES"/>
                                </w:rPr>
                                <w:t>OO.AA.</w:t>
                              </w:r>
                            </w:p>
                          </w:txbxContent>
                        </wps:txbx>
                        <wps:bodyPr rot="0" vert="horz" wrap="square" lIns="83942" tIns="41971" rIns="83942" bIns="41971" anchor="t" anchorCtr="0" upright="1">
                          <a:noAutofit/>
                        </wps:bodyPr>
                      </wps:wsp>
                      <wps:wsp>
                        <wps:cNvPr id="43" name="Text Box 63"/>
                        <wps:cNvSpPr txBox="1">
                          <a:spLocks noChangeArrowheads="1"/>
                        </wps:cNvSpPr>
                        <wps:spPr bwMode="auto">
                          <a:xfrm>
                            <a:off x="35996" y="2267765"/>
                            <a:ext cx="1262780" cy="375228"/>
                          </a:xfrm>
                          <a:prstGeom prst="rect">
                            <a:avLst/>
                          </a:prstGeom>
                          <a:solidFill>
                            <a:srgbClr val="FFFFFF"/>
                          </a:solidFill>
                          <a:ln w="9525">
                            <a:solidFill>
                              <a:srgbClr val="000000"/>
                            </a:solidFill>
                            <a:miter lim="800000"/>
                            <a:headEnd/>
                            <a:tailEnd/>
                          </a:ln>
                        </wps:spPr>
                        <wps:txbx>
                          <w:txbxContent>
                            <w:p w:rsidR="002C346B" w:rsidRPr="00572A1A" w:rsidRDefault="002C346B" w:rsidP="00AA127E">
                              <w:pPr>
                                <w:spacing w:before="40" w:after="0"/>
                                <w:ind w:firstLine="0"/>
                                <w:jc w:val="center"/>
                                <w:rPr>
                                  <w:rFonts w:ascii="Arial" w:hAnsi="Arial" w:cs="Arial"/>
                                  <w:sz w:val="14"/>
                                  <w:szCs w:val="14"/>
                                  <w:lang w:val="es-ES"/>
                                </w:rPr>
                              </w:pPr>
                              <w:r w:rsidRPr="00572A1A">
                                <w:rPr>
                                  <w:rFonts w:ascii="Arial" w:hAnsi="Arial" w:cs="Arial"/>
                                  <w:sz w:val="14"/>
                                  <w:szCs w:val="14"/>
                                  <w:lang w:val="es-ES"/>
                                </w:rPr>
                                <w:t>SERVICIO MUNICIPAL DE DEPORTES LAGUNAK</w:t>
                              </w:r>
                            </w:p>
                          </w:txbxContent>
                        </wps:txbx>
                        <wps:bodyPr rot="0" vert="horz" wrap="square" lIns="83942" tIns="41971" rIns="83942" bIns="41971" anchor="t" anchorCtr="0" upright="1">
                          <a:noAutofit/>
                        </wps:bodyPr>
                      </wps:wsp>
                      <wps:wsp>
                        <wps:cNvPr id="47" name="Line 67"/>
                        <wps:cNvCnPr/>
                        <wps:spPr bwMode="auto">
                          <a:xfrm>
                            <a:off x="4974699" y="1378223"/>
                            <a:ext cx="1338" cy="4742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Text Box 66"/>
                        <wps:cNvSpPr txBox="1">
                          <a:spLocks noChangeArrowheads="1"/>
                        </wps:cNvSpPr>
                        <wps:spPr bwMode="auto">
                          <a:xfrm>
                            <a:off x="4274358" y="1131796"/>
                            <a:ext cx="1326106" cy="315558"/>
                          </a:xfrm>
                          <a:prstGeom prst="rect">
                            <a:avLst/>
                          </a:prstGeom>
                          <a:solidFill>
                            <a:srgbClr val="FFFFFF"/>
                          </a:solidFill>
                          <a:ln w="9525">
                            <a:solidFill>
                              <a:srgbClr val="000000"/>
                            </a:solidFill>
                            <a:miter lim="800000"/>
                            <a:headEnd/>
                            <a:tailEnd/>
                          </a:ln>
                        </wps:spPr>
                        <wps:txbx>
                          <w:txbxContent>
                            <w:p w:rsidR="002C346B" w:rsidRDefault="002C346B" w:rsidP="00AA127E">
                              <w:pPr>
                                <w:spacing w:before="20" w:after="0"/>
                                <w:ind w:firstLine="0"/>
                                <w:jc w:val="center"/>
                                <w:rPr>
                                  <w:sz w:val="22"/>
                                </w:rPr>
                              </w:pPr>
                              <w:r w:rsidRPr="00E93A85">
                                <w:rPr>
                                  <w:rFonts w:ascii="Arial" w:hAnsi="Arial" w:cs="Arial"/>
                                  <w:sz w:val="14"/>
                                  <w:szCs w:val="16"/>
                                </w:rPr>
                                <w:t>SECTOR PÚBLICO</w:t>
                              </w:r>
                              <w:r w:rsidRPr="00E93A85">
                                <w:rPr>
                                  <w:sz w:val="22"/>
                                </w:rPr>
                                <w:t xml:space="preserve"> </w:t>
                              </w:r>
                            </w:p>
                            <w:p w:rsidR="002C346B" w:rsidRPr="00E93A85" w:rsidRDefault="002C346B" w:rsidP="00AA127E">
                              <w:pPr>
                                <w:spacing w:before="20"/>
                                <w:ind w:firstLine="0"/>
                                <w:jc w:val="center"/>
                                <w:rPr>
                                  <w:rFonts w:ascii="Arial" w:hAnsi="Arial" w:cs="Arial"/>
                                  <w:sz w:val="14"/>
                                  <w:szCs w:val="16"/>
                                </w:rPr>
                              </w:pPr>
                              <w:r w:rsidRPr="00E93A85">
                                <w:rPr>
                                  <w:rFonts w:ascii="Arial" w:hAnsi="Arial" w:cs="Arial"/>
                                  <w:sz w:val="14"/>
                                  <w:szCs w:val="16"/>
                                </w:rPr>
                                <w:t>FUNDACIONAL</w:t>
                              </w:r>
                            </w:p>
                            <w:p w:rsidR="002C346B" w:rsidRPr="00E93A85" w:rsidRDefault="002C346B" w:rsidP="00AA127E">
                              <w:pPr>
                                <w:jc w:val="center"/>
                                <w:rPr>
                                  <w:sz w:val="22"/>
                                </w:rPr>
                              </w:pPr>
                            </w:p>
                          </w:txbxContent>
                        </wps:txbx>
                        <wps:bodyPr rot="0" vert="horz" wrap="square" lIns="83942" tIns="41971" rIns="83942" bIns="41971" anchor="t" anchorCtr="0" upright="1">
                          <a:noAutofit/>
                        </wps:bodyPr>
                      </wps:wsp>
                      <wps:wsp>
                        <wps:cNvPr id="49" name="Line 69"/>
                        <wps:cNvCnPr/>
                        <wps:spPr bwMode="auto">
                          <a:xfrm>
                            <a:off x="4974699" y="814703"/>
                            <a:ext cx="0" cy="3170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AutoShape 70"/>
                        <wps:cNvCnPr>
                          <a:cxnSpLocks noChangeShapeType="1"/>
                        </wps:cNvCnPr>
                        <wps:spPr bwMode="auto">
                          <a:xfrm flipV="1">
                            <a:off x="1389455" y="809765"/>
                            <a:ext cx="3586582" cy="493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AutoShape 72"/>
                        <wps:cNvCnPr>
                          <a:cxnSpLocks noChangeShapeType="1"/>
                        </wps:cNvCnPr>
                        <wps:spPr bwMode="auto">
                          <a:xfrm>
                            <a:off x="621705" y="2079712"/>
                            <a:ext cx="1578570" cy="28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Text Box 75"/>
                        <wps:cNvSpPr txBox="1">
                          <a:spLocks noChangeArrowheads="1"/>
                        </wps:cNvSpPr>
                        <wps:spPr bwMode="auto">
                          <a:xfrm>
                            <a:off x="1543572" y="2267765"/>
                            <a:ext cx="1122856" cy="342088"/>
                          </a:xfrm>
                          <a:prstGeom prst="rect">
                            <a:avLst/>
                          </a:prstGeom>
                          <a:solidFill>
                            <a:srgbClr val="FFFFFF"/>
                          </a:solidFill>
                          <a:ln w="9525">
                            <a:solidFill>
                              <a:srgbClr val="000000"/>
                            </a:solidFill>
                            <a:miter lim="800000"/>
                            <a:headEnd/>
                            <a:tailEnd/>
                          </a:ln>
                        </wps:spPr>
                        <wps:txbx>
                          <w:txbxContent>
                            <w:p w:rsidR="002C346B" w:rsidRPr="00CA590E" w:rsidRDefault="002C346B" w:rsidP="00AA127E">
                              <w:pPr>
                                <w:spacing w:before="40" w:after="0"/>
                                <w:ind w:firstLine="0"/>
                                <w:jc w:val="center"/>
                                <w:rPr>
                                  <w:sz w:val="22"/>
                                  <w:lang w:val="es-ES"/>
                                </w:rPr>
                              </w:pPr>
                              <w:r>
                                <w:rPr>
                                  <w:rFonts w:ascii="Arial" w:hAnsi="Arial" w:cs="Arial"/>
                                  <w:sz w:val="14"/>
                                  <w:szCs w:val="16"/>
                                  <w:lang w:val="es-ES"/>
                                </w:rPr>
                                <w:t>ESCUELA DE MÚSICA LUIS MORONDO</w:t>
                              </w:r>
                            </w:p>
                          </w:txbxContent>
                        </wps:txbx>
                        <wps:bodyPr rot="0" vert="horz" wrap="square" lIns="83942" tIns="41971" rIns="83942" bIns="41971" anchor="t" anchorCtr="0" upright="1">
                          <a:noAutofit/>
                        </wps:bodyPr>
                      </wps:wsp>
                      <wps:wsp>
                        <wps:cNvPr id="56" name="Text Box 76"/>
                        <wps:cNvSpPr txBox="1">
                          <a:spLocks noChangeArrowheads="1"/>
                        </wps:cNvSpPr>
                        <wps:spPr bwMode="auto">
                          <a:xfrm>
                            <a:off x="4274358" y="1717888"/>
                            <a:ext cx="1326255" cy="335520"/>
                          </a:xfrm>
                          <a:prstGeom prst="rect">
                            <a:avLst/>
                          </a:prstGeom>
                          <a:solidFill>
                            <a:srgbClr val="FFFFFF"/>
                          </a:solidFill>
                          <a:ln w="9525">
                            <a:solidFill>
                              <a:srgbClr val="000000"/>
                            </a:solidFill>
                            <a:miter lim="800000"/>
                            <a:headEnd/>
                            <a:tailEnd/>
                          </a:ln>
                        </wps:spPr>
                        <wps:txbx>
                          <w:txbxContent>
                            <w:p w:rsidR="002C346B" w:rsidRPr="00CA590E" w:rsidRDefault="002C346B" w:rsidP="00AA127E">
                              <w:pPr>
                                <w:spacing w:before="40" w:after="80"/>
                                <w:ind w:firstLine="0"/>
                                <w:jc w:val="center"/>
                                <w:rPr>
                                  <w:sz w:val="22"/>
                                  <w:lang w:val="es-ES"/>
                                </w:rPr>
                              </w:pPr>
                              <w:r>
                                <w:rPr>
                                  <w:rFonts w:ascii="Arial" w:hAnsi="Arial" w:cs="Arial"/>
                                  <w:sz w:val="14"/>
                                  <w:szCs w:val="16"/>
                                  <w:lang w:val="es-ES"/>
                                </w:rPr>
                                <w:t>FUNDACIÓN AUDITORIO BARAÑÁIN</w:t>
                              </w:r>
                            </w:p>
                            <w:p w:rsidR="002C346B" w:rsidRPr="00031B5B" w:rsidRDefault="002C346B" w:rsidP="00AA127E">
                              <w:pPr>
                                <w:rPr>
                                  <w:szCs w:val="16"/>
                                </w:rPr>
                              </w:pPr>
                            </w:p>
                          </w:txbxContent>
                        </wps:txbx>
                        <wps:bodyPr rot="0" vert="horz" wrap="square" lIns="83942" tIns="41971" rIns="83942" bIns="41971" anchor="t" anchorCtr="0" upright="1">
                          <a:noAutofit/>
                        </wps:bodyPr>
                      </wps:wsp>
                      <wps:wsp>
                        <wps:cNvPr id="57" name="Line 77"/>
                        <wps:cNvCnPr/>
                        <wps:spPr bwMode="auto">
                          <a:xfrm>
                            <a:off x="2515102" y="532928"/>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Lienzo 60" o:spid="_x0000_s1027" editas="canvas" style="width:439.45pt;height:231.6pt;mso-position-horizontal-relative:char;mso-position-vertical-relative:line" coordsize="55810,29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5810;height:29413;visibility:visible;mso-wrap-style:square">
                  <v:fill o:detectmouseclick="t"/>
                  <v:path o:connecttype="none"/>
                </v:shape>
                <v:line id="Line 59" o:spid="_x0000_s1029" style="position:absolute;visibility:visible;mso-wrap-style:square" from="31287,4186" to="31287,8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lDGcUAAADbAAAADwAAAGRycy9kb3ducmV2LnhtbESPQWvCQBSE74L/YXlCb7rRQijRVUQp&#10;aA+lWkGPz+wziWbfht1tkv77bqHQ4zAz3zCLVW9q0ZLzlWUF00kCgji3uuJCwenzdfwCwgdkjbVl&#10;UvBNHlbL4WCBmbYdH6g9hkJECPsMFZQhNJmUPi/JoJ/Yhjh6N+sMhihdIbXDLsJNLWdJkkqDFceF&#10;EhvalJQ/jl9Gwfv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LlDGcUAAADbAAAADwAAAAAAAAAA&#10;AAAAAAChAgAAZHJzL2Rvd25yZXYueG1sUEsFBgAAAAAEAAQA+QAAAJMDAAAAAA==&#10;"/>
                <v:line id="Line 74" o:spid="_x0000_s1030" style="position:absolute;visibility:visible;mso-wrap-style:square" from="22002,20799" to="22002,239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vdbsUAAADbAAAADwAAAGRycy9kb3ducmV2LnhtbESPQWvCQBSE7wX/w/IEb3VjC6FEVxFF&#10;0B5KtYIen9lnEs2+Dbtrkv77bqHQ4zAz3zCzRW9q0ZLzlWUFk3ECgji3uuJCwfFr8/wGwgdkjbVl&#10;UvBNHhbzwdMMM2073lN7CIWIEPYZKihDaDIpfV6SQT+2DXH0rtYZDFG6QmqHXYSbWr4kSSoNVhwX&#10;SmxoVVJ+PzyMgo/Xz7Rd7t63/WmXXvL1/nK+dU6p0bBfTkEE6sN/+K+91QrSCfx+iT9Az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GvdbsUAAADbAAAADwAAAAAAAAAA&#10;AAAAAAChAgAAZHJzL2Rvd25yZXYueG1sUEsFBgAAAAAEAAQA+QAAAJMDAAAAAA==&#10;"/>
                <v:line id="Line 74" o:spid="_x0000_s1031" style="position:absolute;visibility:visible;mso-wrap-style:square" from="6217,20771" to="6217,236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C0S8YAAADbAAAADwAAAGRycy9kb3ducmV2LnhtbESPQWvCQBSE74L/YXlCb7ppq6GkriIt&#10;Be1B1Bba4zP7mkSzb8PumqT/3hUKPQ4z8w0zX/amFi05X1lWcD9JQBDnVldcKPj8eBs/gfABWWNt&#10;mRT8koflYjiYY6Ztx3tqD6EQEcI+QwVlCE0mpc9LMugntiGO3o91BkOUrpDaYRfhppYPSZJKgxXH&#10;hRIbeikpPx8uRsH2cZe2q837uv/apMf8dX/8PnVOqbtRv3oGEagP/+G/9lormE3h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JwtEvGAAAA2wAAAA8AAAAAAAAA&#10;AAAAAAAAoQIAAGRycy9kb3ducmV2LnhtbFBLBQYAAAAABAAEAPkAAACUAwAAAAA=&#10;"/>
                <v:line id="Line 73" o:spid="_x0000_s1032" style="position:absolute;visibility:visible;mso-wrap-style:square" from="13805,17636" to="13805,207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ksP8YAAADbAAAADwAAAGRycy9kb3ducmV2LnhtbESPT2vCQBTE74LfYXlCb7qx0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2ZLD/GAAAA2wAAAA8AAAAAAAAA&#10;AAAAAAAAoQIAAGRycy9kb3ducmV2LnhtbFBLBQYAAAAABAAEAPkAAACUAwAAAAA=&#10;"/>
                <v:shape id="Text Box 58" o:spid="_x0000_s1033" type="#_x0000_t202" style="position:absolute;left:22392;top:1898;width:17708;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EaM8AA&#10;AADbAAAADwAAAGRycy9kb3ducmV2LnhtbERPTYvCMBC9C/6HMIIX0WQVRLtGEXFBEAWrex+a2bZu&#10;MylN1Lq/fnMQPD7e92LV2krcqfGlYw0fIwWCOHOm5FzD5fw1nIHwAdlg5Zg0PMnDatntLDAx7sEn&#10;uqchFzGEfYIaihDqREqfFWTRj1xNHLkf11gMETa5NA0+Yrit5FipqbRYcmwosKZNQdlverMatjd1&#10;vsq/yeB6GG/ntD99qyNXWvd77foTRKA2vMUv985omMSx8Uv8AXL5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DEaM8AAAADbAAAADwAAAAAAAAAAAAAAAACYAgAAZHJzL2Rvd25y&#10;ZXYueG1sUEsFBgAAAAAEAAQA9QAAAIUDAAAAAA==&#10;">
                  <v:textbox inset="2.33172mm,1.1659mm,2.33172mm,1.1659mm">
                    <w:txbxContent>
                      <w:p w:rsidR="002C346B" w:rsidRPr="008475B7" w:rsidRDefault="002C346B" w:rsidP="00AA127E">
                        <w:pPr>
                          <w:spacing w:before="20" w:after="0"/>
                          <w:ind w:firstLine="119"/>
                          <w:jc w:val="center"/>
                          <w:rPr>
                            <w:rFonts w:ascii="Arial" w:hAnsi="Arial" w:cs="Arial"/>
                            <w:sz w:val="14"/>
                            <w:szCs w:val="14"/>
                          </w:rPr>
                        </w:pPr>
                        <w:r w:rsidRPr="008475B7">
                          <w:rPr>
                            <w:rFonts w:ascii="Arial" w:hAnsi="Arial" w:cs="Arial"/>
                            <w:sz w:val="14"/>
                            <w:szCs w:val="14"/>
                          </w:rPr>
                          <w:t xml:space="preserve">AYUNTAMIENTO DE </w:t>
                        </w:r>
                        <w:r>
                          <w:rPr>
                            <w:rFonts w:ascii="Arial" w:hAnsi="Arial" w:cs="Arial"/>
                            <w:sz w:val="14"/>
                            <w:szCs w:val="14"/>
                          </w:rPr>
                          <w:t>BARAÑÁIN</w:t>
                        </w:r>
                      </w:p>
                    </w:txbxContent>
                  </v:textbox>
                </v:shape>
                <v:line id="Line 59" o:spid="_x0000_s1034" style="position:absolute;flip:x;visibility:visible;mso-wrap-style:square" from="13805,8097" to="13805,11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zXnsYAAADbAAAADwAAAGRycy9kb3ducmV2LnhtbESPT2sCMRTE74LfITzBS6nZ2lJ0axQR&#10;hB68+IeV3l43r5tlNy/bJNXttzeFgsdhZn7DLFa9bcWFfKgdK3iaZCCIS6drrhScjtvHGYgQkTW2&#10;jknBLwVYLYeDBebaXXlPl0OsRIJwyFGBibHLpQylIYth4jri5H05bzEm6SupPV4T3LZymmWv0mLN&#10;acFgRxtDZXP4sQrkbPfw7defL03RnM9zU5RF97FTajzq128gIvXxHv5vv2sFz3P4+5J+gF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3M157GAAAA2wAAAA8AAAAAAAAA&#10;AAAAAAAAoQIAAGRycy9kb3ducmV2LnhtbFBLBQYAAAAABAAEAPkAAACUAwAAAAA=&#10;"/>
                <v:shape id="Text Box 60" o:spid="_x0000_s1035" type="#_x0000_t202" style="position:absolute;left:6979;top:11317;width:13906;height:31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FlSMAA&#10;AADbAAAADwAAAGRycy9kb3ducmV2LnhtbERPTYvCMBC9L/gfwgheZE3URdxqFBEFQVZQd+9DM7bV&#10;ZlKaqNVfbw7CHh/vezpvbCluVPvCsYZ+T4EgTp0pONPwe1x/jkH4gGywdEwaHuRhPmt9TDEx7s57&#10;uh1CJmII+wQ15CFUiZQ+zcmi77mKOHInV1sMEdaZNDXeY7gt5UCpkbRYcGzIsaJlTunlcLUaVld1&#10;PMvnsHv+Gay+abv/Uzsute60m8UERKAm/Ivf7o3R8BXXxy/xB8jZ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kFlSMAAAADbAAAADwAAAAAAAAAAAAAAAACYAgAAZHJzL2Rvd25y&#10;ZXYueG1sUEsFBgAAAAAEAAQA9QAAAIUDAAAAAA==&#10;">
                  <v:textbox inset="2.33172mm,1.1659mm,2.33172mm,1.1659mm">
                    <w:txbxContent>
                      <w:p w:rsidR="002C346B" w:rsidRDefault="002C346B" w:rsidP="00AA127E">
                        <w:pPr>
                          <w:spacing w:before="20" w:after="0"/>
                          <w:ind w:firstLine="0"/>
                          <w:jc w:val="center"/>
                          <w:rPr>
                            <w:rFonts w:ascii="Arial" w:hAnsi="Arial" w:cs="Arial"/>
                            <w:sz w:val="14"/>
                            <w:szCs w:val="16"/>
                          </w:rPr>
                        </w:pPr>
                        <w:r w:rsidRPr="00E93A85">
                          <w:rPr>
                            <w:rFonts w:ascii="Arial" w:hAnsi="Arial" w:cs="Arial"/>
                            <w:sz w:val="14"/>
                            <w:szCs w:val="16"/>
                          </w:rPr>
                          <w:t>SECTOR P</w:t>
                        </w:r>
                        <w:r>
                          <w:rPr>
                            <w:rFonts w:ascii="Arial" w:hAnsi="Arial" w:cs="Arial"/>
                            <w:sz w:val="14"/>
                            <w:szCs w:val="16"/>
                          </w:rPr>
                          <w:t>Ú</w:t>
                        </w:r>
                        <w:r w:rsidRPr="00E93A85">
                          <w:rPr>
                            <w:rFonts w:ascii="Arial" w:hAnsi="Arial" w:cs="Arial"/>
                            <w:sz w:val="14"/>
                            <w:szCs w:val="16"/>
                          </w:rPr>
                          <w:t>BLICO</w:t>
                        </w:r>
                      </w:p>
                      <w:p w:rsidR="002C346B" w:rsidRPr="00E93A85" w:rsidRDefault="002C346B" w:rsidP="00AA127E">
                        <w:pPr>
                          <w:spacing w:before="20"/>
                          <w:ind w:firstLine="0"/>
                          <w:jc w:val="center"/>
                          <w:rPr>
                            <w:rFonts w:ascii="Arial" w:hAnsi="Arial" w:cs="Arial"/>
                            <w:sz w:val="14"/>
                            <w:szCs w:val="16"/>
                          </w:rPr>
                        </w:pPr>
                        <w:r w:rsidRPr="00E93A85">
                          <w:rPr>
                            <w:rFonts w:ascii="Arial" w:hAnsi="Arial" w:cs="Arial"/>
                            <w:sz w:val="14"/>
                            <w:szCs w:val="16"/>
                          </w:rPr>
                          <w:t xml:space="preserve"> </w:t>
                        </w:r>
                        <w:r>
                          <w:rPr>
                            <w:rFonts w:ascii="Arial" w:hAnsi="Arial" w:cs="Arial"/>
                            <w:sz w:val="14"/>
                            <w:szCs w:val="16"/>
                          </w:rPr>
                          <w:t>ADMINISTRATIVO</w:t>
                        </w:r>
                      </w:p>
                    </w:txbxContent>
                  </v:textbox>
                </v:shape>
                <v:line id="Line 61" o:spid="_x0000_s1036" style="position:absolute;visibility:visible;mso-wrap-style:square" from="13805,14450" to="13805,17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6BDsYAAADbAAAADwAAAGRycy9kb3ducmV2LnhtbESPQWvCQBSE7wX/w/IKvdWNtgR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fegQ7GAAAA2wAAAA8AAAAAAAAA&#10;AAAAAAAAoQIAAGRycy9kb3ducmV2LnhtbFBLBQYAAAAABAAEAPkAAACUAwAAAAA=&#10;"/>
                <v:shape id="Text Box 62" o:spid="_x0000_s1037" type="#_x0000_t202" style="position:absolute;left:9967;top:16239;width:833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epMUA&#10;AADbAAAADwAAAGRycy9kb3ducmV2LnhtbESP3WoCMRSE7wXfIZxCb6Qm3RbR1axIsVAQC2q9P2yO&#10;+9PNybKJuu3TG6HQy2FmvmEWy9424kKdrxxreB4rEMS5MxUXGr4O709TED4gG2wck4Yf8rDMhoMF&#10;psZdeUeXfShEhLBPUUMZQptK6fOSLPqxa4mjd3KdxRBlV0jT4TXCbSMTpSbSYsVxocSW3krKv/dn&#10;q2F9Voda/r6M6m2yntFmd1Sf3Gj9+NCv5iAC9eE//Nf+MBpeE7h/iT9AZ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316kxQAAANsAAAAPAAAAAAAAAAAAAAAAAJgCAABkcnMv&#10;ZG93bnJldi54bWxQSwUGAAAAAAQABAD1AAAAigMAAAAA&#10;">
                  <v:textbox inset="2.33172mm,1.1659mm,2.33172mm,1.1659mm">
                    <w:txbxContent>
                      <w:p w:rsidR="002C346B" w:rsidRPr="007015E8" w:rsidRDefault="002C346B" w:rsidP="00AA127E">
                        <w:pPr>
                          <w:spacing w:after="0"/>
                          <w:ind w:firstLine="0"/>
                          <w:jc w:val="center"/>
                          <w:rPr>
                            <w:rFonts w:ascii="Arial" w:hAnsi="Arial" w:cs="Arial"/>
                            <w:sz w:val="14"/>
                            <w:szCs w:val="16"/>
                            <w:lang w:val="es-ES"/>
                          </w:rPr>
                        </w:pPr>
                        <w:r>
                          <w:rPr>
                            <w:rFonts w:ascii="Arial" w:hAnsi="Arial" w:cs="Arial"/>
                            <w:sz w:val="14"/>
                            <w:szCs w:val="16"/>
                            <w:lang w:val="es-ES"/>
                          </w:rPr>
                          <w:t>OO.AA.</w:t>
                        </w:r>
                      </w:p>
                    </w:txbxContent>
                  </v:textbox>
                </v:shape>
                <v:shape id="Text Box 63" o:spid="_x0000_s1038" type="#_x0000_t202" style="position:absolute;left:359;top:22677;width:12628;height:37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P7P8QA&#10;AADbAAAADwAAAGRycy9kb3ducmV2LnhtbESPQWsCMRSE74L/ITyhF6mJWkq7NYoUCwVRcNX7Y/Pc&#10;Xd28LJuoq7/eCIUeh5n5hpnMWluJCzW+dKxhOFAgiDNnSs417LY/rx8gfEA2WDkmDTfyMJt2OxNM&#10;jLvyhi5pyEWEsE9QQxFCnUjps4Is+oGriaN3cI3FEGWTS9PgNcJtJUdKvUuLJceFAmv6Lig7pWer&#10;YXFW26O8j/vH1WjxScvNXq250vql186/QARqw3/4r/1rNLyN4fkl/gA5f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T+z/EAAAA2wAAAA8AAAAAAAAAAAAAAAAAmAIAAGRycy9k&#10;b3ducmV2LnhtbFBLBQYAAAAABAAEAPUAAACJAwAAAAA=&#10;">
                  <v:textbox inset="2.33172mm,1.1659mm,2.33172mm,1.1659mm">
                    <w:txbxContent>
                      <w:p w:rsidR="002C346B" w:rsidRPr="00572A1A" w:rsidRDefault="002C346B" w:rsidP="00AA127E">
                        <w:pPr>
                          <w:spacing w:before="40" w:after="0"/>
                          <w:ind w:firstLine="0"/>
                          <w:jc w:val="center"/>
                          <w:rPr>
                            <w:rFonts w:ascii="Arial" w:hAnsi="Arial" w:cs="Arial"/>
                            <w:sz w:val="14"/>
                            <w:szCs w:val="14"/>
                            <w:lang w:val="es-ES"/>
                          </w:rPr>
                        </w:pPr>
                        <w:r w:rsidRPr="00572A1A">
                          <w:rPr>
                            <w:rFonts w:ascii="Arial" w:hAnsi="Arial" w:cs="Arial"/>
                            <w:sz w:val="14"/>
                            <w:szCs w:val="14"/>
                            <w:lang w:val="es-ES"/>
                          </w:rPr>
                          <w:t>SERVICIO MUNICIPAL DE DEPORTES LAGUNAK</w:t>
                        </w:r>
                      </w:p>
                    </w:txbxContent>
                  </v:textbox>
                </v:shape>
                <v:line id="Line 67" o:spid="_x0000_s1039" style="position:absolute;visibility:visible;mso-wrap-style:square" from="49746,13782" to="49760,18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shape id="Text Box 66" o:spid="_x0000_s1040" type="#_x0000_t202" style="position:absolute;left:42743;top:11317;width:13261;height:3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RYp8QA&#10;AADbAAAADwAAAGRycy9kb3ducmV2LnhtbESP3WoCMRSE7wu+QzhCb0pNqiJ1NStSLAhSQa33h81x&#10;f9ycLJuo2z69KQi9HGbmG2a+6GwtrtT60rGGt4ECQZw5U3Ku4fvw+foOwgdkg7Vj0vBDHhZp72mO&#10;iXE33tF1H3IRIewT1FCE0CRS+qwgi37gGuLonVxrMUTZ5tK0eItwW8uhUhNpseS4UGBDHwVl5/3F&#10;alhd1KGSv6OX6mu4mtJmd1RbrrV+7nfLGYhAXfgPP9pro2E8gb8v8QfI9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kWKfEAAAA2wAAAA8AAAAAAAAAAAAAAAAAmAIAAGRycy9k&#10;b3ducmV2LnhtbFBLBQYAAAAABAAEAPUAAACJAwAAAAA=&#10;">
                  <v:textbox inset="2.33172mm,1.1659mm,2.33172mm,1.1659mm">
                    <w:txbxContent>
                      <w:p w:rsidR="002C346B" w:rsidRDefault="002C346B" w:rsidP="00AA127E">
                        <w:pPr>
                          <w:spacing w:before="20" w:after="0"/>
                          <w:ind w:firstLine="0"/>
                          <w:jc w:val="center"/>
                          <w:rPr>
                            <w:sz w:val="22"/>
                          </w:rPr>
                        </w:pPr>
                        <w:r w:rsidRPr="00E93A85">
                          <w:rPr>
                            <w:rFonts w:ascii="Arial" w:hAnsi="Arial" w:cs="Arial"/>
                            <w:sz w:val="14"/>
                            <w:szCs w:val="16"/>
                          </w:rPr>
                          <w:t>SECTOR PÚBLICO</w:t>
                        </w:r>
                        <w:r w:rsidRPr="00E93A85">
                          <w:rPr>
                            <w:sz w:val="22"/>
                          </w:rPr>
                          <w:t xml:space="preserve"> </w:t>
                        </w:r>
                      </w:p>
                      <w:p w:rsidR="002C346B" w:rsidRPr="00E93A85" w:rsidRDefault="002C346B" w:rsidP="00AA127E">
                        <w:pPr>
                          <w:spacing w:before="20"/>
                          <w:ind w:firstLine="0"/>
                          <w:jc w:val="center"/>
                          <w:rPr>
                            <w:rFonts w:ascii="Arial" w:hAnsi="Arial" w:cs="Arial"/>
                            <w:sz w:val="14"/>
                            <w:szCs w:val="16"/>
                          </w:rPr>
                        </w:pPr>
                        <w:r w:rsidRPr="00E93A85">
                          <w:rPr>
                            <w:rFonts w:ascii="Arial" w:hAnsi="Arial" w:cs="Arial"/>
                            <w:sz w:val="14"/>
                            <w:szCs w:val="16"/>
                          </w:rPr>
                          <w:t>FUNDACIONAL</w:t>
                        </w:r>
                      </w:p>
                      <w:p w:rsidR="002C346B" w:rsidRPr="00E93A85" w:rsidRDefault="002C346B" w:rsidP="00AA127E">
                        <w:pPr>
                          <w:jc w:val="center"/>
                          <w:rPr>
                            <w:sz w:val="22"/>
                          </w:rPr>
                        </w:pPr>
                      </w:p>
                    </w:txbxContent>
                  </v:textbox>
                </v:shape>
                <v:line id="Line 69" o:spid="_x0000_s1041" style="position:absolute;visibility:visible;mso-wrap-style:square" from="49746,8147" to="49746,113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iNCMYAAADbAAAADwAAAGRycy9kb3ducmV2LnhtbESPQWvCQBSE74L/YXlCb7ppK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ojQjGAAAA2wAAAA8AAAAAAAAA&#10;AAAAAAAAoQIAAGRycy9kb3ducmV2LnhtbFBLBQYAAAAABAAEAPkAAACUAwAAAAA=&#10;"/>
                <v:shapetype id="_x0000_t32" coordsize="21600,21600" o:spt="32" o:oned="t" path="m,l21600,21600e" filled="f">
                  <v:path arrowok="t" fillok="f" o:connecttype="none"/>
                  <o:lock v:ext="edit" shapetype="t"/>
                </v:shapetype>
                <v:shape id="AutoShape 70" o:spid="_x0000_s1042" type="#_x0000_t32" style="position:absolute;left:13894;top:8097;width:35866;height:5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eDlsAAAADbAAAADwAAAGRycy9kb3ducmV2LnhtbERPTYvCMBC9L+x/CCPsZdG0CytSjSKC&#10;IB6E1R48DsnYFptJN4m1/ntzEDw+3vdiNdhW9ORD41hBPslAEGtnGq4UlKfteAYiRGSDrWNS8KAA&#10;q+XnxwIL4+78R/0xViKFcChQQR1jV0gZdE0Ww8R1xIm7OG8xJugraTzeU7ht5U+WTaXFhlNDjR1t&#10;atLX480qaPbloey//6PXs31+9nk4nVut1NdoWM9BRBriW/xy74yC37Q+fUk/QC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1ng5bAAAAA2wAAAA8AAAAAAAAAAAAAAAAA&#10;oQIAAGRycy9kb3ducmV2LnhtbFBLBQYAAAAABAAEAPkAAACOAwAAAAA=&#10;"/>
                <v:shape id="AutoShape 72" o:spid="_x0000_s1043" type="#_x0000_t32" style="position:absolute;left:6217;top:20797;width:15785;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0IkcQAAADbAAAADwAAAGRycy9kb3ducmV2LnhtbESPT2sCMRTE74LfITzBi9SsgkW2RlkL&#10;ghY8+O/+unndBDcv203U7bdvCgWPw8z8hlmsOleLO7XBelYwGWcgiEuvLVcKzqfNyxxEiMgaa8+k&#10;4IcCrJb93gJz7R98oPsxViJBOOSowMTY5FKG0pDDMPYNcfK+fOswJtlWUrf4SHBXy2mWvUqHltOC&#10;wYbeDZXX480p2O8m6+LT2N3H4dvuZ5uivlWji1LDQVe8gYjUxWf4v73VCmZT+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QiRxAAAANsAAAAPAAAAAAAAAAAA&#10;AAAAAKECAABkcnMvZG93bnJldi54bWxQSwUGAAAAAAQABAD5AAAAkgMAAAAA&#10;"/>
                <v:shape id="Text Box 75" o:spid="_x0000_s1044" type="#_x0000_t202" style="position:absolute;left:15435;top:22677;width:11229;height:34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9QDcQA&#10;AADbAAAADwAAAGRycy9kb3ducmV2LnhtbESPQWsCMRSE7wX/Q3hCL6UmKpZ2axQpFgqi4Kr3x+a5&#10;u7p5WTZRV3+9EYQeh5n5hhlPW1uJMzW+dKyh31MgiDNnSs41bDe/758gfEA2WDkmDVfyMJ10XsaY&#10;GHfhNZ3TkIsIYZ+ghiKEOpHSZwVZ9D1XE0dv7xqLIcoml6bBS4TbSg6U+pAWS44LBdb0U1B2TE9W&#10;w/ykNgd5G74dloP5Fy3WO7XiSuvXbjv7BhGoDf/hZ/vPaBiN4PEl/gA5u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vUA3EAAAA2wAAAA8AAAAAAAAAAAAAAAAAmAIAAGRycy9k&#10;b3ducmV2LnhtbFBLBQYAAAAABAAEAPUAAACJAwAAAAA=&#10;">
                  <v:textbox inset="2.33172mm,1.1659mm,2.33172mm,1.1659mm">
                    <w:txbxContent>
                      <w:p w:rsidR="002C346B" w:rsidRPr="00CA590E" w:rsidRDefault="002C346B" w:rsidP="00AA127E">
                        <w:pPr>
                          <w:spacing w:before="40" w:after="0"/>
                          <w:ind w:firstLine="0"/>
                          <w:jc w:val="center"/>
                          <w:rPr>
                            <w:sz w:val="22"/>
                            <w:lang w:val="es-ES"/>
                          </w:rPr>
                        </w:pPr>
                        <w:r>
                          <w:rPr>
                            <w:rFonts w:ascii="Arial" w:hAnsi="Arial" w:cs="Arial"/>
                            <w:sz w:val="14"/>
                            <w:szCs w:val="16"/>
                            <w:lang w:val="es-ES"/>
                          </w:rPr>
                          <w:t>ESCUELA DE MÚSICA LUIS MORONDO</w:t>
                        </w:r>
                      </w:p>
                    </w:txbxContent>
                  </v:textbox>
                </v:shape>
                <v:shape id="Text Box 76" o:spid="_x0000_s1045" type="#_x0000_t202" style="position:absolute;left:42743;top:17178;width:13263;height:3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3OesQA&#10;AADbAAAADwAAAGRycy9kb3ducmV2LnhtbESP3WoCMRSE7wu+QzhCb0pNqih1NStSLAhSQa33h81x&#10;f9ycLJuo2z69KQi9HGbmG2a+6GwtrtT60rGGt4ECQZw5U3Ku4fvw+foOwgdkg7Vj0vBDHhZp72mO&#10;iXE33tF1H3IRIewT1FCE0CRS+qwgi37gGuLonVxrMUTZ5tK0eItwW8uhUhNpseS4UGBDHwVl5/3F&#10;alhd1KGSv6OX6mu4mtJmd1RbrrV+7nfLGYhAXfgPP9pro2E8gb8v8QfI9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9znrEAAAA2wAAAA8AAAAAAAAAAAAAAAAAmAIAAGRycy9k&#10;b3ducmV2LnhtbFBLBQYAAAAABAAEAPUAAACJAwAAAAA=&#10;">
                  <v:textbox inset="2.33172mm,1.1659mm,2.33172mm,1.1659mm">
                    <w:txbxContent>
                      <w:p w:rsidR="002C346B" w:rsidRPr="00CA590E" w:rsidRDefault="002C346B" w:rsidP="00AA127E">
                        <w:pPr>
                          <w:spacing w:before="40" w:after="80"/>
                          <w:ind w:firstLine="0"/>
                          <w:jc w:val="center"/>
                          <w:rPr>
                            <w:sz w:val="22"/>
                            <w:lang w:val="es-ES"/>
                          </w:rPr>
                        </w:pPr>
                        <w:r>
                          <w:rPr>
                            <w:rFonts w:ascii="Arial" w:hAnsi="Arial" w:cs="Arial"/>
                            <w:sz w:val="14"/>
                            <w:szCs w:val="16"/>
                            <w:lang w:val="es-ES"/>
                          </w:rPr>
                          <w:t>FUNDACIÓN AUDITORIO BARAÑÁIN</w:t>
                        </w:r>
                      </w:p>
                      <w:p w:rsidR="002C346B" w:rsidRPr="00031B5B" w:rsidRDefault="002C346B" w:rsidP="00AA127E">
                        <w:pPr>
                          <w:rPr>
                            <w:szCs w:val="16"/>
                          </w:rPr>
                        </w:pPr>
                      </w:p>
                    </w:txbxContent>
                  </v:textbox>
                </v:shape>
                <v:line id="Line 77" o:spid="_x0000_s1046" style="position:absolute;visibility:visible;mso-wrap-style:square" from="25151,5329" to="25151,53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IqPMYAAADbAAAADwAAAGRycy9kb3ducmV2LnhtbESPQWvCQBSE74L/YXlCb7ppi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KiKjzGAAAA2wAAAA8AAAAAAAAA&#10;AAAAAAAAoQIAAGRycy9kb3ducmV2LnhtbFBLBQYAAAAABAAEAPkAAACUAwAAAAA=&#10;"/>
                <w10:anchorlock/>
              </v:group>
            </w:pict>
          </mc:Fallback>
        </mc:AlternateContent>
      </w:r>
    </w:p>
    <w:p w:rsidR="00AA127E" w:rsidRPr="0006483A" w:rsidRDefault="00AA127E" w:rsidP="00BC4F70">
      <w:pPr>
        <w:pStyle w:val="texto"/>
      </w:pPr>
      <w:r w:rsidRPr="0006483A">
        <w:t>Los principales datos económicos y de personal del ayuntamiento y sus entes dependientes, al cierre de</w:t>
      </w:r>
      <w:r>
        <w:t>l</w:t>
      </w:r>
      <w:r w:rsidRPr="0006483A">
        <w:t xml:space="preserve"> ejercicio 201</w:t>
      </w:r>
      <w:r>
        <w:t>7</w:t>
      </w:r>
      <w:r w:rsidRPr="0006483A">
        <w:t>, son</w:t>
      </w:r>
      <w:r>
        <w:t xml:space="preserve"> los siguientes:</w:t>
      </w:r>
    </w:p>
    <w:p w:rsidR="00AA127E" w:rsidRDefault="00AA127E" w:rsidP="00AA127E">
      <w:pPr>
        <w:pStyle w:val="texto"/>
        <w:numPr>
          <w:ilvl w:val="0"/>
          <w:numId w:val="2"/>
        </w:numPr>
        <w:tabs>
          <w:tab w:val="clear" w:pos="2835"/>
          <w:tab w:val="clear" w:pos="3969"/>
          <w:tab w:val="clear" w:pos="5103"/>
          <w:tab w:val="clear" w:pos="6237"/>
          <w:tab w:val="clear" w:pos="7371"/>
          <w:tab w:val="num" w:pos="360"/>
          <w:tab w:val="left" w:pos="480"/>
          <w:tab w:val="num" w:pos="600"/>
          <w:tab w:val="num" w:pos="720"/>
          <w:tab w:val="num" w:pos="1320"/>
        </w:tabs>
        <w:spacing w:after="240"/>
        <w:ind w:left="0" w:firstLine="289"/>
        <w:rPr>
          <w:rFonts w:cs="Arial"/>
        </w:rPr>
      </w:pPr>
      <w:r>
        <w:rPr>
          <w:rFonts w:cs="Arial"/>
        </w:rPr>
        <w:t>Sector público administrativo:</w:t>
      </w:r>
    </w:p>
    <w:tbl>
      <w:tblPr>
        <w:tblW w:w="0" w:type="auto"/>
        <w:jc w:val="center"/>
        <w:tblCellMar>
          <w:left w:w="70" w:type="dxa"/>
          <w:right w:w="70" w:type="dxa"/>
        </w:tblCellMar>
        <w:tblLook w:val="04A0" w:firstRow="1" w:lastRow="0" w:firstColumn="1" w:lastColumn="0" w:noHBand="0" w:noVBand="1"/>
      </w:tblPr>
      <w:tblGrid>
        <w:gridCol w:w="2498"/>
        <w:gridCol w:w="2338"/>
        <w:gridCol w:w="1984"/>
        <w:gridCol w:w="1985"/>
      </w:tblGrid>
      <w:tr w:rsidR="00AA127E" w:rsidRPr="002B5D0C" w:rsidTr="004D68C4">
        <w:trPr>
          <w:trHeight w:val="113"/>
          <w:jc w:val="center"/>
        </w:trPr>
        <w:tc>
          <w:tcPr>
            <w:tcW w:w="2498" w:type="dxa"/>
            <w:vMerge w:val="restart"/>
            <w:tcBorders>
              <w:top w:val="single" w:sz="4" w:space="0" w:color="auto"/>
              <w:left w:val="nil"/>
              <w:bottom w:val="single" w:sz="4" w:space="0" w:color="auto"/>
              <w:right w:val="nil"/>
            </w:tcBorders>
            <w:shd w:val="clear" w:color="auto" w:fill="FABF8F" w:themeFill="accent6" w:themeFillTint="99"/>
            <w:vAlign w:val="center"/>
            <w:hideMark/>
          </w:tcPr>
          <w:p w:rsidR="00AA127E" w:rsidRPr="002B5D0C" w:rsidRDefault="00AA127E" w:rsidP="007E4CF8">
            <w:pPr>
              <w:spacing w:after="0"/>
              <w:ind w:firstLine="0"/>
              <w:jc w:val="left"/>
              <w:rPr>
                <w:rFonts w:ascii="Arial" w:hAnsi="Arial" w:cs="Arial"/>
                <w:color w:val="000000"/>
                <w:sz w:val="18"/>
                <w:szCs w:val="18"/>
                <w:lang w:val="es-ES" w:eastAsia="es-ES"/>
              </w:rPr>
            </w:pPr>
            <w:r w:rsidRPr="002B5D0C">
              <w:rPr>
                <w:rFonts w:ascii="Arial" w:hAnsi="Arial" w:cs="Arial"/>
                <w:color w:val="000000"/>
                <w:sz w:val="18"/>
                <w:szCs w:val="18"/>
                <w:lang w:eastAsia="es-ES"/>
              </w:rPr>
              <w:t> </w:t>
            </w:r>
          </w:p>
        </w:tc>
        <w:tc>
          <w:tcPr>
            <w:tcW w:w="2338" w:type="dxa"/>
            <w:tcBorders>
              <w:top w:val="single" w:sz="4" w:space="0" w:color="auto"/>
              <w:left w:val="nil"/>
              <w:right w:val="nil"/>
            </w:tcBorders>
            <w:shd w:val="clear" w:color="auto" w:fill="FABF8F" w:themeFill="accent6" w:themeFillTint="99"/>
            <w:vAlign w:val="center"/>
            <w:hideMark/>
          </w:tcPr>
          <w:p w:rsidR="00AA127E" w:rsidRPr="002B5D0C" w:rsidRDefault="00AA127E" w:rsidP="007E4CF8">
            <w:pPr>
              <w:spacing w:after="0"/>
              <w:ind w:firstLine="0"/>
              <w:jc w:val="right"/>
              <w:rPr>
                <w:rFonts w:ascii="Arial" w:hAnsi="Arial" w:cs="Arial"/>
                <w:color w:val="000000"/>
                <w:sz w:val="18"/>
                <w:szCs w:val="18"/>
                <w:lang w:val="es-ES" w:eastAsia="es-ES"/>
              </w:rPr>
            </w:pPr>
            <w:r w:rsidRPr="002B5D0C">
              <w:rPr>
                <w:rFonts w:ascii="Arial" w:hAnsi="Arial" w:cs="Arial"/>
                <w:color w:val="000000"/>
                <w:sz w:val="18"/>
                <w:szCs w:val="18"/>
                <w:lang w:eastAsia="es-ES"/>
              </w:rPr>
              <w:t>Derechos</w:t>
            </w:r>
          </w:p>
        </w:tc>
        <w:tc>
          <w:tcPr>
            <w:tcW w:w="1984" w:type="dxa"/>
            <w:tcBorders>
              <w:top w:val="single" w:sz="4" w:space="0" w:color="auto"/>
              <w:left w:val="nil"/>
              <w:right w:val="nil"/>
            </w:tcBorders>
            <w:shd w:val="clear" w:color="auto" w:fill="FABF8F" w:themeFill="accent6" w:themeFillTint="99"/>
            <w:vAlign w:val="center"/>
            <w:hideMark/>
          </w:tcPr>
          <w:p w:rsidR="00AA127E" w:rsidRPr="002B5D0C" w:rsidRDefault="00AA127E" w:rsidP="007E4CF8">
            <w:pPr>
              <w:spacing w:after="0"/>
              <w:ind w:firstLine="0"/>
              <w:jc w:val="right"/>
              <w:rPr>
                <w:rFonts w:ascii="Arial" w:hAnsi="Arial" w:cs="Arial"/>
                <w:color w:val="000000"/>
                <w:sz w:val="18"/>
                <w:szCs w:val="18"/>
                <w:lang w:val="es-ES" w:eastAsia="es-ES"/>
              </w:rPr>
            </w:pPr>
            <w:r w:rsidRPr="002B5D0C">
              <w:rPr>
                <w:rFonts w:ascii="Arial" w:hAnsi="Arial" w:cs="Arial"/>
                <w:color w:val="000000"/>
                <w:sz w:val="18"/>
                <w:szCs w:val="18"/>
                <w:lang w:eastAsia="es-ES"/>
              </w:rPr>
              <w:t>Obligaciones</w:t>
            </w:r>
          </w:p>
        </w:tc>
        <w:tc>
          <w:tcPr>
            <w:tcW w:w="1985" w:type="dxa"/>
            <w:tcBorders>
              <w:top w:val="single" w:sz="4" w:space="0" w:color="auto"/>
              <w:left w:val="nil"/>
              <w:right w:val="nil"/>
            </w:tcBorders>
            <w:shd w:val="clear" w:color="auto" w:fill="FABF8F" w:themeFill="accent6" w:themeFillTint="99"/>
            <w:vAlign w:val="center"/>
            <w:hideMark/>
          </w:tcPr>
          <w:p w:rsidR="00AA127E" w:rsidRPr="002B5D0C" w:rsidRDefault="00AA127E" w:rsidP="007E4CF8">
            <w:pPr>
              <w:spacing w:after="0"/>
              <w:ind w:firstLine="0"/>
              <w:jc w:val="right"/>
              <w:rPr>
                <w:rFonts w:ascii="Arial" w:hAnsi="Arial" w:cs="Arial"/>
                <w:color w:val="000000"/>
                <w:sz w:val="18"/>
                <w:szCs w:val="18"/>
                <w:lang w:val="es-ES" w:eastAsia="es-ES"/>
              </w:rPr>
            </w:pPr>
            <w:r w:rsidRPr="002B5D0C">
              <w:rPr>
                <w:rFonts w:ascii="Arial" w:hAnsi="Arial" w:cs="Arial"/>
                <w:color w:val="000000"/>
                <w:sz w:val="18"/>
                <w:szCs w:val="18"/>
                <w:lang w:eastAsia="es-ES"/>
              </w:rPr>
              <w:t>Personal a</w:t>
            </w:r>
          </w:p>
        </w:tc>
      </w:tr>
      <w:tr w:rsidR="00AA127E" w:rsidRPr="002B5D0C" w:rsidTr="00AA3FC0">
        <w:trPr>
          <w:trHeight w:val="113"/>
          <w:jc w:val="center"/>
        </w:trPr>
        <w:tc>
          <w:tcPr>
            <w:tcW w:w="2498" w:type="dxa"/>
            <w:vMerge/>
            <w:tcBorders>
              <w:top w:val="single" w:sz="4" w:space="0" w:color="auto"/>
              <w:left w:val="nil"/>
              <w:bottom w:val="single" w:sz="4" w:space="0" w:color="auto"/>
              <w:right w:val="nil"/>
            </w:tcBorders>
            <w:shd w:val="clear" w:color="auto" w:fill="FABF8F" w:themeFill="accent6" w:themeFillTint="99"/>
            <w:vAlign w:val="center"/>
            <w:hideMark/>
          </w:tcPr>
          <w:p w:rsidR="00AA127E" w:rsidRPr="002B5D0C" w:rsidRDefault="00AA127E" w:rsidP="007E4CF8">
            <w:pPr>
              <w:spacing w:after="0"/>
              <w:ind w:firstLine="0"/>
              <w:jc w:val="left"/>
              <w:rPr>
                <w:rFonts w:ascii="Arial" w:hAnsi="Arial" w:cs="Arial"/>
                <w:color w:val="000000"/>
                <w:sz w:val="18"/>
                <w:szCs w:val="18"/>
                <w:lang w:val="es-ES" w:eastAsia="es-ES"/>
              </w:rPr>
            </w:pPr>
          </w:p>
        </w:tc>
        <w:tc>
          <w:tcPr>
            <w:tcW w:w="2338" w:type="dxa"/>
            <w:tcBorders>
              <w:left w:val="nil"/>
              <w:bottom w:val="single" w:sz="4" w:space="0" w:color="auto"/>
              <w:right w:val="nil"/>
            </w:tcBorders>
            <w:shd w:val="clear" w:color="auto" w:fill="FABF8F" w:themeFill="accent6" w:themeFillTint="99"/>
            <w:vAlign w:val="center"/>
            <w:hideMark/>
          </w:tcPr>
          <w:p w:rsidR="00AA127E" w:rsidRPr="002B5D0C" w:rsidRDefault="00AA127E" w:rsidP="007E4CF8">
            <w:pPr>
              <w:spacing w:after="0"/>
              <w:ind w:firstLine="0"/>
              <w:jc w:val="right"/>
              <w:rPr>
                <w:rFonts w:ascii="Arial" w:hAnsi="Arial" w:cs="Arial"/>
                <w:color w:val="000000"/>
                <w:sz w:val="18"/>
                <w:szCs w:val="18"/>
                <w:lang w:val="es-ES" w:eastAsia="es-ES"/>
              </w:rPr>
            </w:pPr>
            <w:r w:rsidRPr="002B5D0C">
              <w:rPr>
                <w:rFonts w:ascii="Arial" w:hAnsi="Arial" w:cs="Arial"/>
                <w:color w:val="000000"/>
                <w:sz w:val="18"/>
                <w:szCs w:val="18"/>
                <w:lang w:eastAsia="es-ES"/>
              </w:rPr>
              <w:t>reconocidos</w:t>
            </w:r>
          </w:p>
        </w:tc>
        <w:tc>
          <w:tcPr>
            <w:tcW w:w="1984" w:type="dxa"/>
            <w:tcBorders>
              <w:left w:val="nil"/>
              <w:bottom w:val="single" w:sz="4" w:space="0" w:color="auto"/>
              <w:right w:val="nil"/>
            </w:tcBorders>
            <w:shd w:val="clear" w:color="auto" w:fill="FABF8F" w:themeFill="accent6" w:themeFillTint="99"/>
            <w:vAlign w:val="center"/>
            <w:hideMark/>
          </w:tcPr>
          <w:p w:rsidR="00AA127E" w:rsidRPr="002B5D0C" w:rsidRDefault="00AA127E" w:rsidP="007E4CF8">
            <w:pPr>
              <w:spacing w:after="0"/>
              <w:ind w:firstLine="0"/>
              <w:jc w:val="right"/>
              <w:rPr>
                <w:rFonts w:ascii="Arial" w:hAnsi="Arial" w:cs="Arial"/>
                <w:color w:val="000000"/>
                <w:sz w:val="18"/>
                <w:szCs w:val="18"/>
                <w:lang w:val="es-ES" w:eastAsia="es-ES"/>
              </w:rPr>
            </w:pPr>
            <w:r w:rsidRPr="002B5D0C">
              <w:rPr>
                <w:rFonts w:ascii="Arial" w:hAnsi="Arial" w:cs="Arial"/>
                <w:color w:val="000000"/>
                <w:sz w:val="18"/>
                <w:szCs w:val="18"/>
                <w:lang w:eastAsia="es-ES"/>
              </w:rPr>
              <w:t>reconocidas</w:t>
            </w:r>
          </w:p>
        </w:tc>
        <w:tc>
          <w:tcPr>
            <w:tcW w:w="1985" w:type="dxa"/>
            <w:tcBorders>
              <w:left w:val="nil"/>
              <w:bottom w:val="single" w:sz="4" w:space="0" w:color="auto"/>
              <w:right w:val="nil"/>
            </w:tcBorders>
            <w:shd w:val="clear" w:color="auto" w:fill="FABF8F" w:themeFill="accent6" w:themeFillTint="99"/>
            <w:vAlign w:val="center"/>
            <w:hideMark/>
          </w:tcPr>
          <w:p w:rsidR="00AA127E" w:rsidRPr="002B5D0C" w:rsidRDefault="00AA127E" w:rsidP="007E4CF8">
            <w:pPr>
              <w:spacing w:after="0"/>
              <w:ind w:firstLine="0"/>
              <w:jc w:val="right"/>
              <w:rPr>
                <w:rFonts w:ascii="Arial" w:hAnsi="Arial" w:cs="Arial"/>
                <w:color w:val="000000"/>
                <w:sz w:val="18"/>
                <w:szCs w:val="18"/>
                <w:lang w:val="es-ES" w:eastAsia="es-ES"/>
              </w:rPr>
            </w:pPr>
            <w:r w:rsidRPr="002B5D0C">
              <w:rPr>
                <w:rFonts w:ascii="Arial" w:hAnsi="Arial" w:cs="Arial"/>
                <w:color w:val="000000"/>
                <w:sz w:val="18"/>
                <w:szCs w:val="18"/>
                <w:lang w:eastAsia="es-ES"/>
              </w:rPr>
              <w:t>31/12/</w:t>
            </w:r>
            <w:r>
              <w:rPr>
                <w:rFonts w:ascii="Arial" w:hAnsi="Arial" w:cs="Arial"/>
                <w:color w:val="000000"/>
                <w:sz w:val="18"/>
                <w:szCs w:val="18"/>
                <w:lang w:eastAsia="es-ES"/>
              </w:rPr>
              <w:t>2017</w:t>
            </w:r>
          </w:p>
        </w:tc>
      </w:tr>
      <w:tr w:rsidR="006A0ED8" w:rsidRPr="006A0ED8" w:rsidTr="00AA3FC0">
        <w:trPr>
          <w:trHeight w:val="227"/>
          <w:jc w:val="center"/>
        </w:trPr>
        <w:tc>
          <w:tcPr>
            <w:tcW w:w="2498" w:type="dxa"/>
            <w:tcBorders>
              <w:top w:val="single" w:sz="4" w:space="0" w:color="auto"/>
              <w:left w:val="nil"/>
              <w:bottom w:val="single" w:sz="2" w:space="0" w:color="auto"/>
              <w:right w:val="nil"/>
            </w:tcBorders>
            <w:shd w:val="clear" w:color="auto" w:fill="auto"/>
            <w:vAlign w:val="center"/>
            <w:hideMark/>
          </w:tcPr>
          <w:p w:rsidR="00AA127E" w:rsidRPr="006A0ED8" w:rsidRDefault="00AA127E" w:rsidP="007E4CF8">
            <w:pPr>
              <w:spacing w:after="0"/>
              <w:ind w:firstLine="0"/>
              <w:jc w:val="left"/>
              <w:rPr>
                <w:rFonts w:ascii="Arial Narrow" w:hAnsi="Arial Narrow"/>
                <w:lang w:val="es-ES" w:eastAsia="es-ES"/>
              </w:rPr>
            </w:pPr>
            <w:r w:rsidRPr="006A0ED8">
              <w:rPr>
                <w:rFonts w:ascii="Arial Narrow" w:hAnsi="Arial Narrow"/>
                <w:lang w:eastAsia="es-ES"/>
              </w:rPr>
              <w:t>Ayuntamiento</w:t>
            </w:r>
          </w:p>
        </w:tc>
        <w:tc>
          <w:tcPr>
            <w:tcW w:w="2338" w:type="dxa"/>
            <w:tcBorders>
              <w:top w:val="single" w:sz="4" w:space="0" w:color="auto"/>
              <w:left w:val="nil"/>
              <w:bottom w:val="single" w:sz="2" w:space="0" w:color="auto"/>
              <w:right w:val="nil"/>
            </w:tcBorders>
            <w:shd w:val="clear" w:color="auto" w:fill="auto"/>
            <w:vAlign w:val="center"/>
          </w:tcPr>
          <w:p w:rsidR="00AA127E" w:rsidRPr="006A0ED8" w:rsidRDefault="00AA127E" w:rsidP="007E4CF8">
            <w:pPr>
              <w:spacing w:after="0"/>
              <w:ind w:firstLine="0"/>
              <w:jc w:val="right"/>
              <w:rPr>
                <w:rFonts w:ascii="Arial Narrow" w:hAnsi="Arial Narrow"/>
                <w:lang w:val="es-ES" w:eastAsia="es-ES"/>
              </w:rPr>
            </w:pPr>
            <w:r w:rsidRPr="006A0ED8">
              <w:rPr>
                <w:rFonts w:ascii="Arial Narrow" w:hAnsi="Arial Narrow"/>
                <w:lang w:val="es-ES" w:eastAsia="es-ES"/>
              </w:rPr>
              <w:t>12.712.427</w:t>
            </w:r>
          </w:p>
        </w:tc>
        <w:tc>
          <w:tcPr>
            <w:tcW w:w="1984" w:type="dxa"/>
            <w:tcBorders>
              <w:top w:val="single" w:sz="4" w:space="0" w:color="auto"/>
              <w:left w:val="nil"/>
              <w:bottom w:val="single" w:sz="2" w:space="0" w:color="auto"/>
              <w:right w:val="nil"/>
            </w:tcBorders>
            <w:shd w:val="clear" w:color="auto" w:fill="auto"/>
            <w:vAlign w:val="center"/>
          </w:tcPr>
          <w:p w:rsidR="00AA127E" w:rsidRPr="006A0ED8" w:rsidRDefault="00AA127E" w:rsidP="007E4CF8">
            <w:pPr>
              <w:spacing w:after="0"/>
              <w:ind w:firstLine="0"/>
              <w:jc w:val="right"/>
              <w:rPr>
                <w:rFonts w:ascii="Arial Narrow" w:hAnsi="Arial Narrow"/>
                <w:lang w:val="es-ES" w:eastAsia="es-ES"/>
              </w:rPr>
            </w:pPr>
            <w:r w:rsidRPr="006A0ED8">
              <w:rPr>
                <w:rFonts w:ascii="Arial Narrow" w:hAnsi="Arial Narrow"/>
                <w:lang w:val="es-ES" w:eastAsia="es-ES"/>
              </w:rPr>
              <w:t>12.347.525</w:t>
            </w:r>
          </w:p>
        </w:tc>
        <w:tc>
          <w:tcPr>
            <w:tcW w:w="1985" w:type="dxa"/>
            <w:tcBorders>
              <w:top w:val="single" w:sz="4" w:space="0" w:color="auto"/>
              <w:left w:val="nil"/>
              <w:bottom w:val="single" w:sz="2" w:space="0" w:color="auto"/>
              <w:right w:val="nil"/>
            </w:tcBorders>
            <w:shd w:val="clear" w:color="auto" w:fill="auto"/>
            <w:vAlign w:val="center"/>
          </w:tcPr>
          <w:p w:rsidR="00AA127E" w:rsidRPr="006A0ED8" w:rsidRDefault="006A0ED8" w:rsidP="007E4CF8">
            <w:pPr>
              <w:spacing w:after="0"/>
              <w:ind w:firstLine="0"/>
              <w:jc w:val="right"/>
              <w:rPr>
                <w:rFonts w:ascii="Arial Narrow" w:hAnsi="Arial Narrow"/>
                <w:lang w:val="es-ES" w:eastAsia="es-ES"/>
              </w:rPr>
            </w:pPr>
            <w:r>
              <w:rPr>
                <w:rFonts w:ascii="Arial Narrow" w:hAnsi="Arial Narrow"/>
                <w:lang w:val="es-ES" w:eastAsia="es-ES"/>
              </w:rPr>
              <w:t>129</w:t>
            </w:r>
          </w:p>
        </w:tc>
      </w:tr>
      <w:tr w:rsidR="006A0ED8" w:rsidRPr="006A0ED8" w:rsidTr="00AA3FC0">
        <w:trPr>
          <w:trHeight w:val="227"/>
          <w:jc w:val="center"/>
        </w:trPr>
        <w:tc>
          <w:tcPr>
            <w:tcW w:w="2498" w:type="dxa"/>
            <w:tcBorders>
              <w:top w:val="single" w:sz="2" w:space="0" w:color="auto"/>
              <w:left w:val="nil"/>
              <w:bottom w:val="single" w:sz="2" w:space="0" w:color="auto"/>
              <w:right w:val="nil"/>
            </w:tcBorders>
            <w:shd w:val="clear" w:color="auto" w:fill="auto"/>
            <w:vAlign w:val="center"/>
            <w:hideMark/>
          </w:tcPr>
          <w:p w:rsidR="00AA127E" w:rsidRPr="006A0ED8" w:rsidRDefault="00AA127E" w:rsidP="007E4CF8">
            <w:pPr>
              <w:spacing w:after="0"/>
              <w:ind w:firstLine="0"/>
              <w:jc w:val="left"/>
              <w:rPr>
                <w:rFonts w:ascii="Arial Narrow" w:hAnsi="Arial Narrow"/>
                <w:lang w:val="es-ES" w:eastAsia="es-ES"/>
              </w:rPr>
            </w:pPr>
            <w:r w:rsidRPr="006A0ED8">
              <w:rPr>
                <w:rFonts w:ascii="Arial Narrow" w:hAnsi="Arial Narrow"/>
                <w:lang w:eastAsia="es-ES"/>
              </w:rPr>
              <w:t>Escuela de Música</w:t>
            </w:r>
          </w:p>
        </w:tc>
        <w:tc>
          <w:tcPr>
            <w:tcW w:w="2338" w:type="dxa"/>
            <w:tcBorders>
              <w:top w:val="single" w:sz="2" w:space="0" w:color="auto"/>
              <w:left w:val="nil"/>
              <w:bottom w:val="single" w:sz="2" w:space="0" w:color="auto"/>
              <w:right w:val="nil"/>
            </w:tcBorders>
            <w:shd w:val="clear" w:color="auto" w:fill="auto"/>
            <w:vAlign w:val="center"/>
          </w:tcPr>
          <w:p w:rsidR="00AA127E" w:rsidRPr="006A0ED8" w:rsidRDefault="00AA127E" w:rsidP="007E4CF8">
            <w:pPr>
              <w:spacing w:after="0"/>
              <w:ind w:firstLine="0"/>
              <w:jc w:val="right"/>
              <w:rPr>
                <w:rFonts w:ascii="Arial Narrow" w:hAnsi="Arial Narrow"/>
                <w:lang w:val="es-ES" w:eastAsia="es-ES"/>
              </w:rPr>
            </w:pPr>
            <w:r w:rsidRPr="006A0ED8">
              <w:rPr>
                <w:rFonts w:ascii="Arial Narrow" w:hAnsi="Arial Narrow"/>
                <w:lang w:val="es-ES" w:eastAsia="es-ES"/>
              </w:rPr>
              <w:t>882.389</w:t>
            </w:r>
          </w:p>
        </w:tc>
        <w:tc>
          <w:tcPr>
            <w:tcW w:w="1984" w:type="dxa"/>
            <w:tcBorders>
              <w:top w:val="single" w:sz="2" w:space="0" w:color="auto"/>
              <w:left w:val="nil"/>
              <w:bottom w:val="single" w:sz="2" w:space="0" w:color="auto"/>
              <w:right w:val="nil"/>
            </w:tcBorders>
            <w:shd w:val="clear" w:color="auto" w:fill="auto"/>
            <w:vAlign w:val="center"/>
          </w:tcPr>
          <w:p w:rsidR="00AA127E" w:rsidRPr="006A0ED8" w:rsidRDefault="00AA127E" w:rsidP="007E4CF8">
            <w:pPr>
              <w:spacing w:after="0"/>
              <w:ind w:firstLine="0"/>
              <w:jc w:val="right"/>
              <w:rPr>
                <w:rFonts w:ascii="Arial Narrow" w:hAnsi="Arial Narrow"/>
                <w:lang w:val="es-ES" w:eastAsia="es-ES"/>
              </w:rPr>
            </w:pPr>
            <w:r w:rsidRPr="006A0ED8">
              <w:rPr>
                <w:rFonts w:ascii="Arial Narrow" w:hAnsi="Arial Narrow"/>
                <w:lang w:val="es-ES" w:eastAsia="es-ES"/>
              </w:rPr>
              <w:t>884.166</w:t>
            </w:r>
          </w:p>
        </w:tc>
        <w:tc>
          <w:tcPr>
            <w:tcW w:w="1985" w:type="dxa"/>
            <w:tcBorders>
              <w:top w:val="single" w:sz="2" w:space="0" w:color="auto"/>
              <w:left w:val="nil"/>
              <w:bottom w:val="single" w:sz="2" w:space="0" w:color="auto"/>
              <w:right w:val="nil"/>
            </w:tcBorders>
            <w:shd w:val="clear" w:color="auto" w:fill="auto"/>
            <w:vAlign w:val="center"/>
          </w:tcPr>
          <w:p w:rsidR="00AA127E" w:rsidRPr="006A0ED8" w:rsidRDefault="006A0ED8" w:rsidP="007E4CF8">
            <w:pPr>
              <w:spacing w:after="0"/>
              <w:ind w:firstLine="0"/>
              <w:jc w:val="right"/>
              <w:rPr>
                <w:rFonts w:ascii="Arial Narrow" w:hAnsi="Arial Narrow"/>
                <w:lang w:val="es-ES" w:eastAsia="es-ES"/>
              </w:rPr>
            </w:pPr>
            <w:r>
              <w:rPr>
                <w:rFonts w:ascii="Arial Narrow" w:hAnsi="Arial Narrow"/>
                <w:lang w:val="es-ES" w:eastAsia="es-ES"/>
              </w:rPr>
              <w:t>19</w:t>
            </w:r>
          </w:p>
        </w:tc>
      </w:tr>
      <w:tr w:rsidR="006A0ED8" w:rsidRPr="006A0ED8" w:rsidTr="00AA3FC0">
        <w:trPr>
          <w:trHeight w:val="227"/>
          <w:jc w:val="center"/>
        </w:trPr>
        <w:tc>
          <w:tcPr>
            <w:tcW w:w="2498" w:type="dxa"/>
            <w:tcBorders>
              <w:top w:val="single" w:sz="2" w:space="0" w:color="auto"/>
              <w:left w:val="nil"/>
              <w:bottom w:val="single" w:sz="2" w:space="0" w:color="auto"/>
              <w:right w:val="nil"/>
            </w:tcBorders>
            <w:shd w:val="clear" w:color="auto" w:fill="auto"/>
            <w:vAlign w:val="center"/>
            <w:hideMark/>
          </w:tcPr>
          <w:p w:rsidR="00AA127E" w:rsidRPr="006A0ED8" w:rsidRDefault="00AA127E" w:rsidP="007E4CF8">
            <w:pPr>
              <w:spacing w:after="0"/>
              <w:ind w:firstLine="0"/>
              <w:jc w:val="left"/>
              <w:rPr>
                <w:rFonts w:ascii="Arial Narrow" w:hAnsi="Arial Narrow"/>
                <w:lang w:val="es-ES" w:eastAsia="es-ES"/>
              </w:rPr>
            </w:pPr>
            <w:r w:rsidRPr="006A0ED8">
              <w:rPr>
                <w:rFonts w:ascii="Arial Narrow" w:hAnsi="Arial Narrow"/>
                <w:lang w:eastAsia="es-ES"/>
              </w:rPr>
              <w:t xml:space="preserve">Servicio Municipal </w:t>
            </w:r>
            <w:proofErr w:type="spellStart"/>
            <w:r w:rsidRPr="006A0ED8">
              <w:rPr>
                <w:rFonts w:ascii="Arial Narrow" w:hAnsi="Arial Narrow"/>
                <w:lang w:eastAsia="es-ES"/>
              </w:rPr>
              <w:t>Lagunak</w:t>
            </w:r>
            <w:proofErr w:type="spellEnd"/>
          </w:p>
        </w:tc>
        <w:tc>
          <w:tcPr>
            <w:tcW w:w="2338" w:type="dxa"/>
            <w:tcBorders>
              <w:top w:val="single" w:sz="2" w:space="0" w:color="auto"/>
              <w:left w:val="nil"/>
              <w:bottom w:val="single" w:sz="2" w:space="0" w:color="auto"/>
              <w:right w:val="nil"/>
            </w:tcBorders>
            <w:shd w:val="clear" w:color="auto" w:fill="auto"/>
            <w:vAlign w:val="center"/>
          </w:tcPr>
          <w:p w:rsidR="00AA127E" w:rsidRPr="006A0ED8" w:rsidRDefault="00AA127E" w:rsidP="007E4CF8">
            <w:pPr>
              <w:spacing w:after="0"/>
              <w:ind w:firstLine="0"/>
              <w:jc w:val="right"/>
              <w:rPr>
                <w:rFonts w:ascii="Arial Narrow" w:hAnsi="Arial Narrow"/>
                <w:lang w:val="es-ES" w:eastAsia="es-ES"/>
              </w:rPr>
            </w:pPr>
            <w:r w:rsidRPr="006A0ED8">
              <w:rPr>
                <w:rFonts w:ascii="Arial Narrow" w:hAnsi="Arial Narrow"/>
                <w:lang w:val="es-ES" w:eastAsia="es-ES"/>
              </w:rPr>
              <w:t>1.976.122</w:t>
            </w:r>
          </w:p>
        </w:tc>
        <w:tc>
          <w:tcPr>
            <w:tcW w:w="1984" w:type="dxa"/>
            <w:tcBorders>
              <w:top w:val="single" w:sz="2" w:space="0" w:color="auto"/>
              <w:left w:val="nil"/>
              <w:bottom w:val="single" w:sz="2" w:space="0" w:color="auto"/>
              <w:right w:val="nil"/>
            </w:tcBorders>
            <w:shd w:val="clear" w:color="auto" w:fill="auto"/>
            <w:vAlign w:val="center"/>
          </w:tcPr>
          <w:p w:rsidR="00AA127E" w:rsidRPr="006A0ED8" w:rsidRDefault="00AA127E" w:rsidP="007E4CF8">
            <w:pPr>
              <w:spacing w:after="0"/>
              <w:ind w:firstLine="0"/>
              <w:jc w:val="right"/>
              <w:rPr>
                <w:rFonts w:ascii="Arial Narrow" w:hAnsi="Arial Narrow"/>
                <w:lang w:val="es-ES" w:eastAsia="es-ES"/>
              </w:rPr>
            </w:pPr>
            <w:r w:rsidRPr="006A0ED8">
              <w:rPr>
                <w:rFonts w:ascii="Arial Narrow" w:hAnsi="Arial Narrow"/>
                <w:lang w:val="es-ES" w:eastAsia="es-ES"/>
              </w:rPr>
              <w:t>1.811.463</w:t>
            </w:r>
          </w:p>
        </w:tc>
        <w:tc>
          <w:tcPr>
            <w:tcW w:w="1985" w:type="dxa"/>
            <w:tcBorders>
              <w:top w:val="single" w:sz="2" w:space="0" w:color="auto"/>
              <w:left w:val="nil"/>
              <w:bottom w:val="single" w:sz="2" w:space="0" w:color="auto"/>
              <w:right w:val="nil"/>
            </w:tcBorders>
            <w:shd w:val="clear" w:color="auto" w:fill="auto"/>
            <w:vAlign w:val="center"/>
          </w:tcPr>
          <w:p w:rsidR="00AA127E" w:rsidRPr="006A0ED8" w:rsidRDefault="00D038E8" w:rsidP="007E4CF8">
            <w:pPr>
              <w:spacing w:after="0"/>
              <w:ind w:firstLine="0"/>
              <w:jc w:val="right"/>
              <w:rPr>
                <w:rFonts w:ascii="Arial Narrow" w:hAnsi="Arial Narrow"/>
                <w:lang w:val="es-ES" w:eastAsia="es-ES"/>
              </w:rPr>
            </w:pPr>
            <w:r>
              <w:rPr>
                <w:rFonts w:ascii="Arial Narrow" w:hAnsi="Arial Narrow"/>
                <w:lang w:val="es-ES" w:eastAsia="es-ES"/>
              </w:rPr>
              <w:t>1</w:t>
            </w:r>
            <w:r w:rsidR="006A0ED8">
              <w:rPr>
                <w:rFonts w:ascii="Arial Narrow" w:hAnsi="Arial Narrow"/>
                <w:lang w:val="es-ES" w:eastAsia="es-ES"/>
              </w:rPr>
              <w:t>4</w:t>
            </w:r>
          </w:p>
        </w:tc>
      </w:tr>
      <w:tr w:rsidR="006A0ED8" w:rsidRPr="006A0ED8" w:rsidTr="00AA3FC0">
        <w:trPr>
          <w:trHeight w:val="227"/>
          <w:jc w:val="center"/>
        </w:trPr>
        <w:tc>
          <w:tcPr>
            <w:tcW w:w="2498" w:type="dxa"/>
            <w:tcBorders>
              <w:top w:val="single" w:sz="2" w:space="0" w:color="auto"/>
              <w:left w:val="nil"/>
              <w:bottom w:val="single" w:sz="4" w:space="0" w:color="auto"/>
              <w:right w:val="nil"/>
            </w:tcBorders>
            <w:shd w:val="clear" w:color="auto" w:fill="auto"/>
            <w:vAlign w:val="center"/>
          </w:tcPr>
          <w:p w:rsidR="00AA127E" w:rsidRPr="006A0ED8" w:rsidRDefault="00AA127E" w:rsidP="007E4CF8">
            <w:pPr>
              <w:spacing w:after="0"/>
              <w:ind w:firstLine="0"/>
              <w:jc w:val="left"/>
              <w:rPr>
                <w:rFonts w:ascii="Arial Narrow" w:hAnsi="Arial Narrow"/>
                <w:lang w:eastAsia="es-ES"/>
              </w:rPr>
            </w:pPr>
            <w:r w:rsidRPr="006A0ED8">
              <w:rPr>
                <w:rFonts w:ascii="Arial Narrow" w:hAnsi="Arial Narrow"/>
                <w:lang w:eastAsia="es-ES"/>
              </w:rPr>
              <w:t>-Ajustes de consolidación</w:t>
            </w:r>
          </w:p>
        </w:tc>
        <w:tc>
          <w:tcPr>
            <w:tcW w:w="2338" w:type="dxa"/>
            <w:tcBorders>
              <w:top w:val="single" w:sz="2" w:space="0" w:color="auto"/>
              <w:left w:val="nil"/>
              <w:bottom w:val="single" w:sz="4" w:space="0" w:color="auto"/>
              <w:right w:val="nil"/>
            </w:tcBorders>
            <w:shd w:val="clear" w:color="auto" w:fill="auto"/>
            <w:vAlign w:val="center"/>
          </w:tcPr>
          <w:p w:rsidR="00AA127E" w:rsidRPr="006A0ED8" w:rsidRDefault="00AA127E" w:rsidP="007E4CF8">
            <w:pPr>
              <w:spacing w:after="0"/>
              <w:ind w:firstLine="0"/>
              <w:jc w:val="right"/>
              <w:rPr>
                <w:rFonts w:ascii="Arial Narrow" w:hAnsi="Arial Narrow"/>
                <w:lang w:eastAsia="es-ES"/>
              </w:rPr>
            </w:pPr>
            <w:r w:rsidRPr="006A0ED8">
              <w:rPr>
                <w:rFonts w:ascii="Arial Narrow" w:hAnsi="Arial Narrow"/>
                <w:lang w:eastAsia="es-ES"/>
              </w:rPr>
              <w:t>-379.000</w:t>
            </w:r>
          </w:p>
        </w:tc>
        <w:tc>
          <w:tcPr>
            <w:tcW w:w="1984" w:type="dxa"/>
            <w:tcBorders>
              <w:top w:val="single" w:sz="2" w:space="0" w:color="auto"/>
              <w:left w:val="nil"/>
              <w:bottom w:val="single" w:sz="4" w:space="0" w:color="auto"/>
              <w:right w:val="nil"/>
            </w:tcBorders>
            <w:shd w:val="clear" w:color="auto" w:fill="auto"/>
            <w:vAlign w:val="center"/>
          </w:tcPr>
          <w:p w:rsidR="00AA127E" w:rsidRPr="006A0ED8" w:rsidRDefault="00AA127E" w:rsidP="007E4CF8">
            <w:pPr>
              <w:spacing w:after="0"/>
              <w:ind w:firstLine="0"/>
              <w:jc w:val="right"/>
              <w:rPr>
                <w:rFonts w:ascii="Arial Narrow" w:hAnsi="Arial Narrow"/>
                <w:lang w:eastAsia="es-ES"/>
              </w:rPr>
            </w:pPr>
            <w:r w:rsidRPr="006A0ED8">
              <w:rPr>
                <w:rFonts w:ascii="Arial Narrow" w:hAnsi="Arial Narrow"/>
                <w:lang w:eastAsia="es-ES"/>
              </w:rPr>
              <w:t>379.000</w:t>
            </w:r>
          </w:p>
        </w:tc>
        <w:tc>
          <w:tcPr>
            <w:tcW w:w="1985" w:type="dxa"/>
            <w:tcBorders>
              <w:top w:val="single" w:sz="2" w:space="0" w:color="auto"/>
              <w:left w:val="nil"/>
              <w:bottom w:val="single" w:sz="4" w:space="0" w:color="auto"/>
              <w:right w:val="nil"/>
            </w:tcBorders>
            <w:shd w:val="clear" w:color="auto" w:fill="auto"/>
            <w:vAlign w:val="center"/>
          </w:tcPr>
          <w:p w:rsidR="00AA127E" w:rsidRPr="006A0ED8" w:rsidRDefault="00AA127E" w:rsidP="007E4CF8">
            <w:pPr>
              <w:spacing w:after="0"/>
              <w:ind w:firstLine="0"/>
              <w:jc w:val="right"/>
              <w:rPr>
                <w:rFonts w:ascii="Arial Narrow" w:hAnsi="Arial Narrow"/>
                <w:lang w:val="es-ES" w:eastAsia="es-ES"/>
              </w:rPr>
            </w:pPr>
          </w:p>
        </w:tc>
      </w:tr>
      <w:tr w:rsidR="00AA127E" w:rsidRPr="00C13B07" w:rsidTr="00AA3FC0">
        <w:trPr>
          <w:trHeight w:val="284"/>
          <w:jc w:val="center"/>
        </w:trPr>
        <w:tc>
          <w:tcPr>
            <w:tcW w:w="2498" w:type="dxa"/>
            <w:tcBorders>
              <w:top w:val="single" w:sz="4" w:space="0" w:color="auto"/>
              <w:left w:val="nil"/>
              <w:bottom w:val="single" w:sz="4" w:space="0" w:color="auto"/>
              <w:right w:val="nil"/>
            </w:tcBorders>
            <w:shd w:val="clear" w:color="auto" w:fill="FABF8F" w:themeFill="accent6" w:themeFillTint="99"/>
            <w:vAlign w:val="center"/>
          </w:tcPr>
          <w:p w:rsidR="00AA127E" w:rsidRPr="00C13B07" w:rsidRDefault="00AA127E" w:rsidP="007E4CF8">
            <w:pPr>
              <w:spacing w:after="0"/>
              <w:ind w:firstLine="0"/>
              <w:jc w:val="left"/>
              <w:rPr>
                <w:rFonts w:ascii="Arial" w:hAnsi="Arial" w:cs="Arial"/>
                <w:sz w:val="18"/>
                <w:szCs w:val="18"/>
                <w:lang w:eastAsia="es-ES"/>
              </w:rPr>
            </w:pPr>
            <w:r w:rsidRPr="00C13B07">
              <w:rPr>
                <w:rFonts w:ascii="Arial" w:hAnsi="Arial" w:cs="Arial"/>
                <w:sz w:val="18"/>
                <w:szCs w:val="18"/>
                <w:lang w:eastAsia="es-ES"/>
              </w:rPr>
              <w:t>Total</w:t>
            </w:r>
          </w:p>
        </w:tc>
        <w:tc>
          <w:tcPr>
            <w:tcW w:w="2338" w:type="dxa"/>
            <w:tcBorders>
              <w:top w:val="single" w:sz="4" w:space="0" w:color="auto"/>
              <w:left w:val="nil"/>
              <w:bottom w:val="single" w:sz="4" w:space="0" w:color="auto"/>
              <w:right w:val="nil"/>
            </w:tcBorders>
            <w:shd w:val="clear" w:color="auto" w:fill="FABF8F" w:themeFill="accent6" w:themeFillTint="99"/>
            <w:vAlign w:val="center"/>
          </w:tcPr>
          <w:p w:rsidR="00AA127E" w:rsidRPr="006A0ED8" w:rsidRDefault="006A0ED8" w:rsidP="007E4CF8">
            <w:pPr>
              <w:spacing w:after="0"/>
              <w:ind w:firstLine="0"/>
              <w:jc w:val="right"/>
              <w:rPr>
                <w:rFonts w:ascii="Arial" w:hAnsi="Arial" w:cs="Arial"/>
                <w:sz w:val="18"/>
                <w:szCs w:val="18"/>
                <w:lang w:eastAsia="es-ES"/>
              </w:rPr>
            </w:pPr>
            <w:r w:rsidRPr="006A0ED8">
              <w:rPr>
                <w:rFonts w:ascii="Arial" w:hAnsi="Arial" w:cs="Arial"/>
                <w:color w:val="000000"/>
                <w:sz w:val="18"/>
                <w:szCs w:val="18"/>
                <w:lang w:val="es-ES" w:eastAsia="es-ES"/>
              </w:rPr>
              <w:t>15.191.938</w:t>
            </w:r>
          </w:p>
        </w:tc>
        <w:tc>
          <w:tcPr>
            <w:tcW w:w="1984" w:type="dxa"/>
            <w:tcBorders>
              <w:top w:val="single" w:sz="4" w:space="0" w:color="auto"/>
              <w:left w:val="nil"/>
              <w:bottom w:val="single" w:sz="4" w:space="0" w:color="auto"/>
              <w:right w:val="nil"/>
            </w:tcBorders>
            <w:shd w:val="clear" w:color="auto" w:fill="FABF8F" w:themeFill="accent6" w:themeFillTint="99"/>
            <w:vAlign w:val="center"/>
          </w:tcPr>
          <w:p w:rsidR="00AA127E" w:rsidRPr="006A0ED8" w:rsidRDefault="006A0ED8" w:rsidP="007E4CF8">
            <w:pPr>
              <w:spacing w:after="0"/>
              <w:ind w:firstLine="0"/>
              <w:jc w:val="right"/>
              <w:rPr>
                <w:rFonts w:ascii="Arial" w:hAnsi="Arial" w:cs="Arial"/>
                <w:lang w:eastAsia="es-ES"/>
              </w:rPr>
            </w:pPr>
            <w:r w:rsidRPr="006A0ED8">
              <w:rPr>
                <w:rFonts w:ascii="Arial" w:hAnsi="Arial" w:cs="Arial"/>
                <w:color w:val="000000"/>
                <w:sz w:val="18"/>
                <w:szCs w:val="18"/>
                <w:lang w:val="es-ES" w:eastAsia="es-ES"/>
              </w:rPr>
              <w:t>14.664.154</w:t>
            </w:r>
          </w:p>
        </w:tc>
        <w:tc>
          <w:tcPr>
            <w:tcW w:w="1985" w:type="dxa"/>
            <w:tcBorders>
              <w:top w:val="single" w:sz="4" w:space="0" w:color="auto"/>
              <w:left w:val="nil"/>
              <w:bottom w:val="single" w:sz="4" w:space="0" w:color="auto"/>
              <w:right w:val="nil"/>
            </w:tcBorders>
            <w:shd w:val="clear" w:color="auto" w:fill="FABF8F" w:themeFill="accent6" w:themeFillTint="99"/>
            <w:vAlign w:val="center"/>
          </w:tcPr>
          <w:p w:rsidR="00AA127E" w:rsidRPr="00C13B07" w:rsidRDefault="00AA127E" w:rsidP="007E4CF8">
            <w:pPr>
              <w:spacing w:after="0"/>
              <w:ind w:firstLine="0"/>
              <w:jc w:val="right"/>
              <w:rPr>
                <w:rFonts w:ascii="Arial" w:hAnsi="Arial" w:cs="Arial"/>
                <w:color w:val="FF0000"/>
                <w:sz w:val="18"/>
                <w:szCs w:val="18"/>
                <w:lang w:val="es-ES" w:eastAsia="es-ES"/>
              </w:rPr>
            </w:pPr>
          </w:p>
        </w:tc>
      </w:tr>
    </w:tbl>
    <w:p w:rsidR="00F242FC" w:rsidRPr="00050E87" w:rsidRDefault="00F242FC" w:rsidP="0063084F">
      <w:pPr>
        <w:pStyle w:val="texto"/>
        <w:numPr>
          <w:ilvl w:val="0"/>
          <w:numId w:val="2"/>
        </w:numPr>
        <w:tabs>
          <w:tab w:val="clear" w:pos="2835"/>
          <w:tab w:val="clear" w:pos="3969"/>
          <w:tab w:val="clear" w:pos="5103"/>
          <w:tab w:val="clear" w:pos="6237"/>
          <w:tab w:val="clear" w:pos="7371"/>
          <w:tab w:val="num" w:pos="360"/>
          <w:tab w:val="left" w:pos="480"/>
          <w:tab w:val="num" w:pos="600"/>
          <w:tab w:val="num" w:pos="720"/>
          <w:tab w:val="num" w:pos="1320"/>
        </w:tabs>
        <w:spacing w:before="240" w:after="240"/>
        <w:ind w:left="0" w:firstLine="289"/>
        <w:rPr>
          <w:rFonts w:cs="Arial"/>
        </w:rPr>
      </w:pPr>
      <w:r w:rsidRPr="00050E87">
        <w:rPr>
          <w:rFonts w:cs="Arial"/>
        </w:rPr>
        <w:t>Fundación:</w:t>
      </w:r>
    </w:p>
    <w:tbl>
      <w:tblPr>
        <w:tblW w:w="8817" w:type="dxa"/>
        <w:jc w:val="center"/>
        <w:tblBorders>
          <w:top w:val="single" w:sz="4" w:space="0" w:color="auto"/>
          <w:bottom w:val="single" w:sz="4" w:space="0" w:color="auto"/>
          <w:insideH w:val="single" w:sz="4" w:space="0" w:color="auto"/>
        </w:tblBorders>
        <w:tblLayout w:type="fixed"/>
        <w:tblCellMar>
          <w:left w:w="80" w:type="dxa"/>
          <w:right w:w="80" w:type="dxa"/>
        </w:tblCellMar>
        <w:tblLook w:val="0000" w:firstRow="0" w:lastRow="0" w:firstColumn="0" w:lastColumn="0" w:noHBand="0" w:noVBand="0"/>
      </w:tblPr>
      <w:tblGrid>
        <w:gridCol w:w="3480"/>
        <w:gridCol w:w="1284"/>
        <w:gridCol w:w="1157"/>
        <w:gridCol w:w="1456"/>
        <w:gridCol w:w="1440"/>
      </w:tblGrid>
      <w:tr w:rsidR="00F242FC" w:rsidRPr="00050E87" w:rsidTr="00CC0314">
        <w:trPr>
          <w:trHeight w:val="170"/>
          <w:jc w:val="center"/>
        </w:trPr>
        <w:tc>
          <w:tcPr>
            <w:tcW w:w="3480" w:type="dxa"/>
            <w:tcBorders>
              <w:bottom w:val="single" w:sz="4" w:space="0" w:color="auto"/>
            </w:tcBorders>
            <w:shd w:val="clear" w:color="auto" w:fill="FABF8F" w:themeFill="accent6" w:themeFillTint="99"/>
            <w:vAlign w:val="center"/>
          </w:tcPr>
          <w:p w:rsidR="00F242FC" w:rsidRPr="00050E87" w:rsidRDefault="00F242FC" w:rsidP="00CC0314">
            <w:pPr>
              <w:pStyle w:val="cuadroCabe"/>
              <w:jc w:val="left"/>
            </w:pPr>
          </w:p>
        </w:tc>
        <w:tc>
          <w:tcPr>
            <w:tcW w:w="1284" w:type="dxa"/>
            <w:tcBorders>
              <w:bottom w:val="single" w:sz="4" w:space="0" w:color="auto"/>
            </w:tcBorders>
            <w:shd w:val="clear" w:color="auto" w:fill="FABF8F" w:themeFill="accent6" w:themeFillTint="99"/>
            <w:vAlign w:val="center"/>
          </w:tcPr>
          <w:p w:rsidR="00F242FC" w:rsidRPr="00050E87" w:rsidRDefault="00F242FC" w:rsidP="00CC0314">
            <w:pPr>
              <w:pStyle w:val="cuadroCabe"/>
              <w:jc w:val="right"/>
            </w:pPr>
            <w:r w:rsidRPr="00050E87">
              <w:t>Ingresos</w:t>
            </w:r>
          </w:p>
        </w:tc>
        <w:tc>
          <w:tcPr>
            <w:tcW w:w="1157" w:type="dxa"/>
            <w:tcBorders>
              <w:bottom w:val="single" w:sz="4" w:space="0" w:color="auto"/>
            </w:tcBorders>
            <w:shd w:val="clear" w:color="auto" w:fill="FABF8F" w:themeFill="accent6" w:themeFillTint="99"/>
            <w:vAlign w:val="center"/>
          </w:tcPr>
          <w:p w:rsidR="00F242FC" w:rsidRPr="00050E87" w:rsidRDefault="00F242FC" w:rsidP="00CC0314">
            <w:pPr>
              <w:pStyle w:val="cuadroCabe"/>
              <w:jc w:val="right"/>
            </w:pPr>
            <w:r w:rsidRPr="00050E87">
              <w:t>Gastos</w:t>
            </w:r>
          </w:p>
        </w:tc>
        <w:tc>
          <w:tcPr>
            <w:tcW w:w="1456" w:type="dxa"/>
            <w:tcBorders>
              <w:bottom w:val="single" w:sz="4" w:space="0" w:color="auto"/>
            </w:tcBorders>
            <w:shd w:val="clear" w:color="auto" w:fill="FABF8F" w:themeFill="accent6" w:themeFillTint="99"/>
            <w:vAlign w:val="center"/>
          </w:tcPr>
          <w:p w:rsidR="00F242FC" w:rsidRPr="00050E87" w:rsidRDefault="00F242FC" w:rsidP="00CC0314">
            <w:pPr>
              <w:pStyle w:val="cuadroCabe"/>
              <w:jc w:val="right"/>
            </w:pPr>
            <w:r w:rsidRPr="00050E87">
              <w:t>Resultados</w:t>
            </w:r>
            <w:r>
              <w:t xml:space="preserve">  </w:t>
            </w:r>
            <w:r w:rsidRPr="00050E87">
              <w:t xml:space="preserve"> del ejercicio</w:t>
            </w:r>
          </w:p>
        </w:tc>
        <w:tc>
          <w:tcPr>
            <w:tcW w:w="1440" w:type="dxa"/>
            <w:tcBorders>
              <w:bottom w:val="single" w:sz="4" w:space="0" w:color="auto"/>
            </w:tcBorders>
            <w:shd w:val="clear" w:color="auto" w:fill="FABF8F" w:themeFill="accent6" w:themeFillTint="99"/>
            <w:vAlign w:val="center"/>
          </w:tcPr>
          <w:p w:rsidR="00F242FC" w:rsidRPr="00050E87" w:rsidRDefault="00F242FC" w:rsidP="00CC0314">
            <w:pPr>
              <w:pStyle w:val="cuadroCabe"/>
              <w:jc w:val="right"/>
            </w:pPr>
            <w:r w:rsidRPr="00050E87">
              <w:t xml:space="preserve">Nº medio de </w:t>
            </w:r>
          </w:p>
          <w:p w:rsidR="00F242FC" w:rsidRPr="00050E87" w:rsidRDefault="00F242FC" w:rsidP="00CC0314">
            <w:pPr>
              <w:pStyle w:val="cuadroCabe"/>
              <w:jc w:val="right"/>
            </w:pPr>
            <w:r w:rsidRPr="00050E87">
              <w:t>empleados</w:t>
            </w:r>
          </w:p>
        </w:tc>
      </w:tr>
      <w:tr w:rsidR="00F242FC" w:rsidRPr="00050E87" w:rsidTr="00CC0314">
        <w:trPr>
          <w:trHeight w:val="255"/>
          <w:jc w:val="center"/>
        </w:trPr>
        <w:tc>
          <w:tcPr>
            <w:tcW w:w="3480" w:type="dxa"/>
            <w:vAlign w:val="center"/>
          </w:tcPr>
          <w:p w:rsidR="00F242FC" w:rsidRPr="00050E87" w:rsidRDefault="00F242FC" w:rsidP="00CC0314">
            <w:pPr>
              <w:pStyle w:val="cuatexto"/>
              <w:jc w:val="left"/>
            </w:pPr>
            <w:r>
              <w:t>Fundación Auditorio Barañáin</w:t>
            </w:r>
          </w:p>
        </w:tc>
        <w:tc>
          <w:tcPr>
            <w:tcW w:w="1284" w:type="dxa"/>
            <w:vAlign w:val="center"/>
          </w:tcPr>
          <w:p w:rsidR="00F242FC" w:rsidRPr="00050E87" w:rsidRDefault="00F242FC" w:rsidP="00CC0314">
            <w:pPr>
              <w:pStyle w:val="cuatexto"/>
              <w:jc w:val="right"/>
            </w:pPr>
            <w:r>
              <w:t>673.838</w:t>
            </w:r>
          </w:p>
        </w:tc>
        <w:tc>
          <w:tcPr>
            <w:tcW w:w="1157" w:type="dxa"/>
            <w:vAlign w:val="center"/>
          </w:tcPr>
          <w:p w:rsidR="00F242FC" w:rsidRPr="00050E87" w:rsidRDefault="00F242FC" w:rsidP="00CC0314">
            <w:pPr>
              <w:pStyle w:val="cuatexto"/>
              <w:jc w:val="right"/>
            </w:pPr>
            <w:r>
              <w:t>687.722</w:t>
            </w:r>
          </w:p>
        </w:tc>
        <w:tc>
          <w:tcPr>
            <w:tcW w:w="1456" w:type="dxa"/>
            <w:vAlign w:val="center"/>
          </w:tcPr>
          <w:p w:rsidR="00F242FC" w:rsidRPr="00050E87" w:rsidRDefault="00F242FC" w:rsidP="00CC0314">
            <w:pPr>
              <w:pStyle w:val="cuatexto"/>
              <w:jc w:val="right"/>
            </w:pPr>
            <w:r>
              <w:t>-13.884</w:t>
            </w:r>
          </w:p>
        </w:tc>
        <w:tc>
          <w:tcPr>
            <w:tcW w:w="1440" w:type="dxa"/>
            <w:vAlign w:val="center"/>
          </w:tcPr>
          <w:p w:rsidR="00F242FC" w:rsidRPr="00050E87" w:rsidRDefault="00F242FC" w:rsidP="00CC0314">
            <w:pPr>
              <w:pStyle w:val="cuatexto"/>
              <w:jc w:val="right"/>
            </w:pPr>
            <w:r>
              <w:t>6</w:t>
            </w:r>
          </w:p>
        </w:tc>
      </w:tr>
    </w:tbl>
    <w:p w:rsidR="00AA127E" w:rsidRPr="008E3DCF" w:rsidRDefault="00AA127E" w:rsidP="00AA3FC0">
      <w:pPr>
        <w:pStyle w:val="texto"/>
        <w:tabs>
          <w:tab w:val="clear" w:pos="2835"/>
          <w:tab w:val="clear" w:pos="3969"/>
          <w:tab w:val="clear" w:pos="5103"/>
          <w:tab w:val="clear" w:pos="6237"/>
          <w:tab w:val="clear" w:pos="7371"/>
        </w:tabs>
        <w:spacing w:before="240"/>
      </w:pPr>
      <w:r w:rsidRPr="008E3DCF">
        <w:t xml:space="preserve">En 2017, el Ayuntamiento aportó </w:t>
      </w:r>
      <w:r w:rsidRPr="00E23AAC">
        <w:t xml:space="preserve">359.000 </w:t>
      </w:r>
      <w:r w:rsidRPr="00271993">
        <w:t>euros a la Escuela de Música</w:t>
      </w:r>
      <w:r>
        <w:t xml:space="preserve">, 20.000 euros </w:t>
      </w:r>
      <w:r w:rsidRPr="008E3DCF">
        <w:t xml:space="preserve"> </w:t>
      </w:r>
      <w:r>
        <w:t xml:space="preserve">al Servicio Municipal </w:t>
      </w:r>
      <w:proofErr w:type="spellStart"/>
      <w:r>
        <w:t>Lagunak</w:t>
      </w:r>
      <w:proofErr w:type="spellEnd"/>
      <w:r>
        <w:t xml:space="preserve"> </w:t>
      </w:r>
      <w:r w:rsidRPr="008E3DCF">
        <w:t xml:space="preserve">y </w:t>
      </w:r>
      <w:r>
        <w:t xml:space="preserve">165.000 euros a la Fundación Auditorio </w:t>
      </w:r>
      <w:r w:rsidR="00BC4F70">
        <w:t>Barañáin</w:t>
      </w:r>
      <w:r w:rsidRPr="008E3DCF">
        <w:t>.</w:t>
      </w:r>
      <w:r>
        <w:t xml:space="preserve"> </w:t>
      </w:r>
    </w:p>
    <w:p w:rsidR="00F242FC" w:rsidRPr="003C34D9" w:rsidRDefault="00AA127E" w:rsidP="0063084F">
      <w:pPr>
        <w:tabs>
          <w:tab w:val="left" w:pos="2835"/>
        </w:tabs>
        <w:spacing w:before="240" w:after="240"/>
        <w:ind w:firstLine="284"/>
        <w:rPr>
          <w:spacing w:val="6"/>
          <w:sz w:val="26"/>
          <w:szCs w:val="24"/>
        </w:rPr>
      </w:pPr>
      <w:r w:rsidRPr="003C34D9">
        <w:rPr>
          <w:spacing w:val="6"/>
          <w:sz w:val="26"/>
          <w:szCs w:val="24"/>
        </w:rPr>
        <w:lastRenderedPageBreak/>
        <w:t>Asimismo, el ayuntamiento forma parte de la Mancomunidad de la Comarca de Pamplona, a través de la que presta los servicios del ciclo integral del agua, la gestión y tratamiento de residuos sólidos urbanos, el transporte urbano c</w:t>
      </w:r>
      <w:r w:rsidRPr="003C34D9">
        <w:rPr>
          <w:spacing w:val="6"/>
          <w:sz w:val="26"/>
          <w:szCs w:val="24"/>
        </w:rPr>
        <w:t>o</w:t>
      </w:r>
      <w:r w:rsidRPr="003C34D9">
        <w:rPr>
          <w:spacing w:val="6"/>
          <w:sz w:val="26"/>
          <w:szCs w:val="24"/>
        </w:rPr>
        <w:t xml:space="preserve">marcal y la gestión del parque fluvial. </w:t>
      </w:r>
      <w:r w:rsidR="00F242FC" w:rsidRPr="003C34D9">
        <w:rPr>
          <w:spacing w:val="6"/>
          <w:sz w:val="26"/>
          <w:szCs w:val="24"/>
        </w:rPr>
        <w:t>E</w:t>
      </w:r>
      <w:r w:rsidR="00677857">
        <w:rPr>
          <w:spacing w:val="6"/>
          <w:sz w:val="26"/>
          <w:szCs w:val="24"/>
        </w:rPr>
        <w:t xml:space="preserve">stos dos últimos </w:t>
      </w:r>
      <w:r w:rsidR="00F242FC" w:rsidRPr="003C34D9">
        <w:rPr>
          <w:spacing w:val="6"/>
          <w:sz w:val="26"/>
          <w:szCs w:val="24"/>
        </w:rPr>
        <w:t>servicios mancomun</w:t>
      </w:r>
      <w:r w:rsidR="00F242FC" w:rsidRPr="003C34D9">
        <w:rPr>
          <w:spacing w:val="6"/>
          <w:sz w:val="26"/>
          <w:szCs w:val="24"/>
        </w:rPr>
        <w:t>a</w:t>
      </w:r>
      <w:r w:rsidR="00F242FC" w:rsidRPr="003C34D9">
        <w:rPr>
          <w:spacing w:val="6"/>
          <w:sz w:val="26"/>
          <w:szCs w:val="24"/>
        </w:rPr>
        <w:t>dos le han supuesto al ayuntamiento un gasto de:</w:t>
      </w:r>
    </w:p>
    <w:tbl>
      <w:tblPr>
        <w:tblW w:w="8763" w:type="dxa"/>
        <w:jc w:val="center"/>
        <w:tblCellMar>
          <w:left w:w="70" w:type="dxa"/>
          <w:right w:w="70" w:type="dxa"/>
        </w:tblCellMar>
        <w:tblLook w:val="0000" w:firstRow="0" w:lastRow="0" w:firstColumn="0" w:lastColumn="0" w:noHBand="0" w:noVBand="0"/>
      </w:tblPr>
      <w:tblGrid>
        <w:gridCol w:w="4704"/>
        <w:gridCol w:w="4059"/>
      </w:tblGrid>
      <w:tr w:rsidR="00F242FC" w:rsidRPr="003C34D9" w:rsidTr="00CC0314">
        <w:trPr>
          <w:trHeight w:val="312"/>
          <w:jc w:val="center"/>
        </w:trPr>
        <w:tc>
          <w:tcPr>
            <w:tcW w:w="4704" w:type="dxa"/>
            <w:tcBorders>
              <w:top w:val="single" w:sz="4" w:space="0" w:color="auto"/>
              <w:bottom w:val="single" w:sz="4" w:space="0" w:color="auto"/>
            </w:tcBorders>
            <w:shd w:val="clear" w:color="auto" w:fill="FABF8F" w:themeFill="accent6" w:themeFillTint="99"/>
            <w:vAlign w:val="center"/>
          </w:tcPr>
          <w:p w:rsidR="00F242FC" w:rsidRPr="003C34D9" w:rsidRDefault="00F242FC" w:rsidP="00CC0314">
            <w:pPr>
              <w:spacing w:after="0"/>
              <w:ind w:firstLine="0"/>
              <w:jc w:val="left"/>
              <w:rPr>
                <w:rFonts w:ascii="Arial" w:hAnsi="Arial" w:cs="Arial"/>
                <w:bCs/>
                <w:sz w:val="18"/>
                <w:szCs w:val="18"/>
                <w:lang w:eastAsia="es-ES"/>
              </w:rPr>
            </w:pPr>
            <w:r w:rsidRPr="003C34D9">
              <w:rPr>
                <w:rFonts w:ascii="Arial" w:hAnsi="Arial" w:cs="Arial"/>
                <w:bCs/>
                <w:sz w:val="18"/>
                <w:szCs w:val="18"/>
                <w:lang w:eastAsia="es-ES"/>
              </w:rPr>
              <w:t>Servicios</w:t>
            </w:r>
          </w:p>
        </w:tc>
        <w:tc>
          <w:tcPr>
            <w:tcW w:w="4059" w:type="dxa"/>
            <w:tcBorders>
              <w:top w:val="single" w:sz="4" w:space="0" w:color="auto"/>
              <w:bottom w:val="single" w:sz="4" w:space="0" w:color="auto"/>
            </w:tcBorders>
            <w:shd w:val="clear" w:color="auto" w:fill="FABF8F" w:themeFill="accent6" w:themeFillTint="99"/>
            <w:vAlign w:val="center"/>
          </w:tcPr>
          <w:p w:rsidR="00F242FC" w:rsidRPr="003C34D9" w:rsidRDefault="00F242FC" w:rsidP="00CC0314">
            <w:pPr>
              <w:spacing w:after="0"/>
              <w:ind w:left="183" w:firstLine="0"/>
              <w:jc w:val="right"/>
              <w:rPr>
                <w:rFonts w:ascii="Arial" w:hAnsi="Arial" w:cs="Arial"/>
                <w:bCs/>
                <w:sz w:val="18"/>
                <w:szCs w:val="18"/>
                <w:lang w:eastAsia="es-ES"/>
              </w:rPr>
            </w:pPr>
            <w:r w:rsidRPr="003C34D9">
              <w:rPr>
                <w:rFonts w:ascii="Arial" w:hAnsi="Arial" w:cs="Arial"/>
                <w:bCs/>
                <w:sz w:val="18"/>
                <w:szCs w:val="18"/>
                <w:lang w:eastAsia="es-ES"/>
              </w:rPr>
              <w:t>Obligaciones reconocidas</w:t>
            </w:r>
          </w:p>
        </w:tc>
      </w:tr>
      <w:tr w:rsidR="00F242FC" w:rsidRPr="003C34D9" w:rsidTr="00CC0314">
        <w:trPr>
          <w:trHeight w:val="255"/>
          <w:jc w:val="center"/>
        </w:trPr>
        <w:tc>
          <w:tcPr>
            <w:tcW w:w="4704" w:type="dxa"/>
            <w:tcBorders>
              <w:top w:val="single" w:sz="4" w:space="0" w:color="auto"/>
              <w:bottom w:val="single" w:sz="2" w:space="0" w:color="auto"/>
            </w:tcBorders>
            <w:shd w:val="clear" w:color="auto" w:fill="auto"/>
            <w:noWrap/>
            <w:vAlign w:val="center"/>
          </w:tcPr>
          <w:p w:rsidR="00F242FC" w:rsidRPr="003C34D9" w:rsidRDefault="00F242FC" w:rsidP="00CC0314">
            <w:pPr>
              <w:spacing w:after="0"/>
              <w:ind w:firstLine="0"/>
              <w:jc w:val="left"/>
              <w:rPr>
                <w:rFonts w:ascii="Arial Narrow" w:hAnsi="Arial Narrow" w:cs="Arial"/>
                <w:lang w:eastAsia="es-ES"/>
              </w:rPr>
            </w:pPr>
            <w:r w:rsidRPr="003C34D9">
              <w:rPr>
                <w:rFonts w:ascii="Arial Narrow" w:hAnsi="Arial Narrow" w:cs="Arial"/>
                <w:lang w:eastAsia="es-ES"/>
              </w:rPr>
              <w:t>Transporte urbano comarcal</w:t>
            </w:r>
          </w:p>
        </w:tc>
        <w:tc>
          <w:tcPr>
            <w:tcW w:w="4059" w:type="dxa"/>
            <w:tcBorders>
              <w:top w:val="single" w:sz="4" w:space="0" w:color="auto"/>
              <w:bottom w:val="single" w:sz="2" w:space="0" w:color="auto"/>
            </w:tcBorders>
            <w:shd w:val="clear" w:color="auto" w:fill="auto"/>
            <w:noWrap/>
            <w:vAlign w:val="center"/>
          </w:tcPr>
          <w:p w:rsidR="00F242FC" w:rsidRPr="003C34D9" w:rsidRDefault="00F242FC" w:rsidP="00CC0314">
            <w:pPr>
              <w:spacing w:after="0"/>
              <w:ind w:firstLine="0"/>
              <w:jc w:val="right"/>
              <w:rPr>
                <w:rFonts w:ascii="Arial Narrow" w:hAnsi="Arial Narrow"/>
                <w:lang w:val="es-ES" w:eastAsia="es-ES"/>
              </w:rPr>
            </w:pPr>
            <w:r w:rsidRPr="003C34D9">
              <w:rPr>
                <w:rFonts w:ascii="Arial Narrow" w:hAnsi="Arial Narrow"/>
                <w:lang w:val="es-ES" w:eastAsia="es-ES"/>
              </w:rPr>
              <w:t>276.902</w:t>
            </w:r>
          </w:p>
        </w:tc>
      </w:tr>
      <w:tr w:rsidR="00F242FC" w:rsidRPr="003C34D9" w:rsidTr="00CC0314">
        <w:trPr>
          <w:trHeight w:val="255"/>
          <w:jc w:val="center"/>
        </w:trPr>
        <w:tc>
          <w:tcPr>
            <w:tcW w:w="4704" w:type="dxa"/>
            <w:tcBorders>
              <w:top w:val="single" w:sz="2" w:space="0" w:color="auto"/>
              <w:bottom w:val="single" w:sz="4" w:space="0" w:color="auto"/>
            </w:tcBorders>
            <w:shd w:val="clear" w:color="auto" w:fill="auto"/>
            <w:noWrap/>
            <w:vAlign w:val="center"/>
          </w:tcPr>
          <w:p w:rsidR="00F242FC" w:rsidRPr="003C34D9" w:rsidRDefault="00F242FC" w:rsidP="00CC0314">
            <w:pPr>
              <w:spacing w:after="0"/>
              <w:ind w:firstLine="0"/>
              <w:jc w:val="left"/>
              <w:rPr>
                <w:rFonts w:ascii="Arial Narrow" w:hAnsi="Arial Narrow"/>
                <w:color w:val="000000"/>
                <w:lang w:val="es-ES" w:eastAsia="es-ES"/>
              </w:rPr>
            </w:pPr>
            <w:r w:rsidRPr="003C34D9">
              <w:rPr>
                <w:rFonts w:ascii="Arial Narrow" w:hAnsi="Arial Narrow"/>
                <w:color w:val="000000"/>
                <w:lang w:val="es-ES" w:eastAsia="es-ES"/>
              </w:rPr>
              <w:t>Parque fluvial</w:t>
            </w:r>
          </w:p>
        </w:tc>
        <w:tc>
          <w:tcPr>
            <w:tcW w:w="4059" w:type="dxa"/>
            <w:tcBorders>
              <w:top w:val="single" w:sz="2" w:space="0" w:color="auto"/>
              <w:bottom w:val="single" w:sz="4" w:space="0" w:color="auto"/>
            </w:tcBorders>
            <w:shd w:val="clear" w:color="auto" w:fill="auto"/>
            <w:noWrap/>
            <w:vAlign w:val="center"/>
          </w:tcPr>
          <w:p w:rsidR="00F242FC" w:rsidRPr="003C34D9" w:rsidRDefault="00F242FC" w:rsidP="00CC0314">
            <w:pPr>
              <w:spacing w:after="0"/>
              <w:ind w:firstLine="0"/>
              <w:jc w:val="right"/>
              <w:rPr>
                <w:rFonts w:ascii="Arial Narrow" w:hAnsi="Arial Narrow"/>
                <w:lang w:val="es-ES" w:eastAsia="es-ES"/>
              </w:rPr>
            </w:pPr>
            <w:r w:rsidRPr="003C34D9">
              <w:rPr>
                <w:rFonts w:ascii="Arial Narrow" w:hAnsi="Arial Narrow"/>
                <w:lang w:val="es-ES" w:eastAsia="es-ES"/>
              </w:rPr>
              <w:t>59.069</w:t>
            </w:r>
          </w:p>
        </w:tc>
      </w:tr>
      <w:tr w:rsidR="00F242FC" w:rsidRPr="003C34D9" w:rsidTr="00CC0314">
        <w:trPr>
          <w:trHeight w:val="284"/>
          <w:jc w:val="center"/>
        </w:trPr>
        <w:tc>
          <w:tcPr>
            <w:tcW w:w="4704" w:type="dxa"/>
            <w:tcBorders>
              <w:top w:val="single" w:sz="4" w:space="0" w:color="auto"/>
              <w:bottom w:val="single" w:sz="4" w:space="0" w:color="auto"/>
            </w:tcBorders>
            <w:shd w:val="clear" w:color="auto" w:fill="FABF8F" w:themeFill="accent6" w:themeFillTint="99"/>
            <w:vAlign w:val="center"/>
          </w:tcPr>
          <w:p w:rsidR="00F242FC" w:rsidRPr="003C34D9" w:rsidRDefault="00F242FC" w:rsidP="00CC0314">
            <w:pPr>
              <w:spacing w:after="0"/>
              <w:ind w:firstLine="0"/>
              <w:jc w:val="left"/>
              <w:rPr>
                <w:rFonts w:ascii="Arial" w:hAnsi="Arial" w:cs="Arial"/>
                <w:bCs/>
                <w:sz w:val="18"/>
                <w:szCs w:val="18"/>
                <w:lang w:eastAsia="es-ES"/>
              </w:rPr>
            </w:pPr>
            <w:r w:rsidRPr="003C34D9">
              <w:rPr>
                <w:rFonts w:ascii="Arial" w:hAnsi="Arial" w:cs="Arial"/>
                <w:bCs/>
                <w:sz w:val="18"/>
                <w:szCs w:val="18"/>
                <w:lang w:eastAsia="es-ES"/>
              </w:rPr>
              <w:t>Total</w:t>
            </w:r>
          </w:p>
        </w:tc>
        <w:tc>
          <w:tcPr>
            <w:tcW w:w="4059" w:type="dxa"/>
            <w:tcBorders>
              <w:top w:val="single" w:sz="4" w:space="0" w:color="auto"/>
              <w:bottom w:val="single" w:sz="4" w:space="0" w:color="auto"/>
            </w:tcBorders>
            <w:shd w:val="clear" w:color="auto" w:fill="FABF8F" w:themeFill="accent6" w:themeFillTint="99"/>
            <w:vAlign w:val="center"/>
          </w:tcPr>
          <w:p w:rsidR="00F242FC" w:rsidRPr="003C34D9" w:rsidRDefault="00F242FC" w:rsidP="00CC0314">
            <w:pPr>
              <w:spacing w:after="0"/>
              <w:ind w:left="183" w:firstLine="0"/>
              <w:jc w:val="right"/>
              <w:rPr>
                <w:rFonts w:ascii="Arial" w:hAnsi="Arial" w:cs="Arial"/>
                <w:bCs/>
                <w:sz w:val="18"/>
                <w:szCs w:val="18"/>
                <w:lang w:eastAsia="es-ES"/>
              </w:rPr>
            </w:pPr>
            <w:r w:rsidRPr="003C34D9">
              <w:rPr>
                <w:rFonts w:ascii="Arial" w:hAnsi="Arial" w:cs="Arial"/>
                <w:bCs/>
                <w:sz w:val="18"/>
                <w:szCs w:val="18"/>
                <w:lang w:eastAsia="es-ES"/>
              </w:rPr>
              <w:t>335.971</w:t>
            </w:r>
          </w:p>
        </w:tc>
      </w:tr>
    </w:tbl>
    <w:p w:rsidR="00AA127E" w:rsidRDefault="00F242FC" w:rsidP="0063084F">
      <w:pPr>
        <w:pStyle w:val="texto"/>
        <w:suppressAutoHyphens/>
        <w:spacing w:before="240" w:after="240"/>
        <w:rPr>
          <w:szCs w:val="26"/>
        </w:rPr>
      </w:pPr>
      <w:r>
        <w:rPr>
          <w:szCs w:val="26"/>
        </w:rPr>
        <w:t>L</w:t>
      </w:r>
      <w:r w:rsidR="00AA127E" w:rsidRPr="00854CAB">
        <w:rPr>
          <w:szCs w:val="26"/>
        </w:rPr>
        <w:t>os principales servicios públicos que presta y la forma de prestación de los mismos se indican en el cuadro siguiente:</w:t>
      </w:r>
    </w:p>
    <w:tbl>
      <w:tblPr>
        <w:tblW w:w="8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9"/>
        <w:gridCol w:w="1559"/>
        <w:gridCol w:w="872"/>
        <w:gridCol w:w="1042"/>
        <w:gridCol w:w="1477"/>
        <w:gridCol w:w="1157"/>
      </w:tblGrid>
      <w:tr w:rsidR="00AA127E" w:rsidRPr="00BC4F70" w:rsidTr="007A2268">
        <w:trPr>
          <w:trHeight w:val="227"/>
          <w:jc w:val="center"/>
        </w:trPr>
        <w:tc>
          <w:tcPr>
            <w:tcW w:w="2659" w:type="dxa"/>
            <w:tcBorders>
              <w:top w:val="single" w:sz="4" w:space="0" w:color="auto"/>
              <w:left w:val="nil"/>
              <w:bottom w:val="single" w:sz="4" w:space="0" w:color="auto"/>
              <w:right w:val="nil"/>
            </w:tcBorders>
            <w:shd w:val="clear" w:color="auto" w:fill="FABF8F" w:themeFill="accent6" w:themeFillTint="99"/>
            <w:vAlign w:val="center"/>
          </w:tcPr>
          <w:p w:rsidR="00AA127E" w:rsidRPr="00BC4F70" w:rsidRDefault="00AA127E" w:rsidP="007E4CF8">
            <w:pPr>
              <w:spacing w:after="0"/>
              <w:ind w:firstLine="0"/>
              <w:jc w:val="left"/>
              <w:rPr>
                <w:rFonts w:ascii="Arial" w:hAnsi="Arial" w:cs="Arial"/>
                <w:sz w:val="17"/>
                <w:szCs w:val="17"/>
                <w:lang w:val="es-ES" w:eastAsia="es-ES"/>
              </w:rPr>
            </w:pPr>
            <w:r w:rsidRPr="00BC4F70">
              <w:rPr>
                <w:rFonts w:ascii="Arial" w:hAnsi="Arial" w:cs="Arial"/>
                <w:sz w:val="17"/>
                <w:szCs w:val="17"/>
                <w:lang w:val="es-ES" w:eastAsia="es-ES"/>
              </w:rPr>
              <w:t>Servicio</w:t>
            </w:r>
          </w:p>
        </w:tc>
        <w:tc>
          <w:tcPr>
            <w:tcW w:w="1559" w:type="dxa"/>
            <w:tcBorders>
              <w:top w:val="single" w:sz="4" w:space="0" w:color="auto"/>
              <w:left w:val="nil"/>
              <w:bottom w:val="single" w:sz="4" w:space="0" w:color="auto"/>
              <w:right w:val="nil"/>
            </w:tcBorders>
            <w:shd w:val="clear" w:color="auto" w:fill="FABF8F" w:themeFill="accent6" w:themeFillTint="99"/>
            <w:vAlign w:val="center"/>
          </w:tcPr>
          <w:p w:rsidR="00AA127E" w:rsidRPr="00BC4F70" w:rsidRDefault="00AA127E" w:rsidP="007E4CF8">
            <w:pPr>
              <w:spacing w:after="0"/>
              <w:ind w:firstLine="0"/>
              <w:jc w:val="center"/>
              <w:rPr>
                <w:rFonts w:ascii="Arial" w:hAnsi="Arial" w:cs="Arial"/>
                <w:sz w:val="17"/>
                <w:szCs w:val="17"/>
                <w:lang w:val="es-ES" w:eastAsia="es-ES"/>
              </w:rPr>
            </w:pPr>
            <w:r w:rsidRPr="00BC4F70">
              <w:rPr>
                <w:rFonts w:ascii="Arial" w:hAnsi="Arial" w:cs="Arial"/>
                <w:sz w:val="17"/>
                <w:szCs w:val="17"/>
                <w:lang w:val="es-ES" w:eastAsia="es-ES"/>
              </w:rPr>
              <w:t>Ayuntamiento</w:t>
            </w:r>
          </w:p>
        </w:tc>
        <w:tc>
          <w:tcPr>
            <w:tcW w:w="872" w:type="dxa"/>
            <w:tcBorders>
              <w:top w:val="single" w:sz="4" w:space="0" w:color="auto"/>
              <w:left w:val="nil"/>
              <w:bottom w:val="single" w:sz="4" w:space="0" w:color="auto"/>
              <w:right w:val="nil"/>
            </w:tcBorders>
            <w:shd w:val="clear" w:color="auto" w:fill="FABF8F" w:themeFill="accent6" w:themeFillTint="99"/>
            <w:vAlign w:val="center"/>
          </w:tcPr>
          <w:p w:rsidR="00AA127E" w:rsidRPr="00BC4F70" w:rsidRDefault="00AA127E" w:rsidP="007E4CF8">
            <w:pPr>
              <w:spacing w:after="0"/>
              <w:ind w:firstLine="0"/>
              <w:jc w:val="center"/>
              <w:rPr>
                <w:rFonts w:ascii="Arial" w:hAnsi="Arial" w:cs="Arial"/>
                <w:sz w:val="17"/>
                <w:szCs w:val="17"/>
                <w:lang w:val="es-ES" w:eastAsia="es-ES"/>
              </w:rPr>
            </w:pPr>
            <w:r w:rsidRPr="00BC4F70">
              <w:rPr>
                <w:rFonts w:ascii="Arial" w:hAnsi="Arial" w:cs="Arial"/>
                <w:sz w:val="17"/>
                <w:szCs w:val="17"/>
                <w:lang w:val="es-ES" w:eastAsia="es-ES"/>
              </w:rPr>
              <w:t>OO.AA.</w:t>
            </w:r>
          </w:p>
        </w:tc>
        <w:tc>
          <w:tcPr>
            <w:tcW w:w="1042" w:type="dxa"/>
            <w:tcBorders>
              <w:top w:val="single" w:sz="4" w:space="0" w:color="auto"/>
              <w:left w:val="nil"/>
              <w:bottom w:val="single" w:sz="4" w:space="0" w:color="auto"/>
              <w:right w:val="nil"/>
            </w:tcBorders>
            <w:shd w:val="clear" w:color="auto" w:fill="FABF8F" w:themeFill="accent6" w:themeFillTint="99"/>
            <w:vAlign w:val="center"/>
          </w:tcPr>
          <w:p w:rsidR="00AA127E" w:rsidRPr="00BC4F70" w:rsidRDefault="00AA127E" w:rsidP="007E4CF8">
            <w:pPr>
              <w:spacing w:after="0"/>
              <w:ind w:firstLine="0"/>
              <w:jc w:val="center"/>
              <w:rPr>
                <w:rFonts w:ascii="Arial" w:hAnsi="Arial" w:cs="Arial"/>
                <w:sz w:val="17"/>
                <w:szCs w:val="17"/>
                <w:lang w:val="es-ES" w:eastAsia="es-ES"/>
              </w:rPr>
            </w:pPr>
            <w:r w:rsidRPr="00BC4F70">
              <w:rPr>
                <w:rFonts w:ascii="Arial" w:hAnsi="Arial" w:cs="Arial"/>
                <w:sz w:val="17"/>
                <w:szCs w:val="17"/>
                <w:lang w:val="es-ES" w:eastAsia="es-ES"/>
              </w:rPr>
              <w:t>Fundación</w:t>
            </w:r>
          </w:p>
        </w:tc>
        <w:tc>
          <w:tcPr>
            <w:tcW w:w="1477" w:type="dxa"/>
            <w:tcBorders>
              <w:top w:val="single" w:sz="4" w:space="0" w:color="auto"/>
              <w:left w:val="nil"/>
              <w:bottom w:val="single" w:sz="4" w:space="0" w:color="auto"/>
              <w:right w:val="nil"/>
            </w:tcBorders>
            <w:shd w:val="clear" w:color="auto" w:fill="FABF8F" w:themeFill="accent6" w:themeFillTint="99"/>
            <w:vAlign w:val="center"/>
          </w:tcPr>
          <w:p w:rsidR="00AA127E" w:rsidRPr="00BC4F70" w:rsidRDefault="00AA127E" w:rsidP="007E4CF8">
            <w:pPr>
              <w:spacing w:after="0"/>
              <w:ind w:firstLine="0"/>
              <w:jc w:val="center"/>
              <w:rPr>
                <w:rFonts w:ascii="Arial" w:hAnsi="Arial" w:cs="Arial"/>
                <w:sz w:val="17"/>
                <w:szCs w:val="17"/>
                <w:lang w:val="es-ES" w:eastAsia="es-ES"/>
              </w:rPr>
            </w:pPr>
            <w:r w:rsidRPr="00BC4F70">
              <w:rPr>
                <w:rFonts w:ascii="Arial" w:hAnsi="Arial" w:cs="Arial"/>
                <w:sz w:val="17"/>
                <w:szCs w:val="17"/>
                <w:lang w:val="es-ES" w:eastAsia="es-ES"/>
              </w:rPr>
              <w:t>Mancomunidad</w:t>
            </w:r>
          </w:p>
        </w:tc>
        <w:tc>
          <w:tcPr>
            <w:tcW w:w="1157" w:type="dxa"/>
            <w:tcBorders>
              <w:top w:val="single" w:sz="4" w:space="0" w:color="auto"/>
              <w:left w:val="nil"/>
              <w:bottom w:val="single" w:sz="4" w:space="0" w:color="auto"/>
              <w:right w:val="nil"/>
            </w:tcBorders>
            <w:shd w:val="clear" w:color="auto" w:fill="FABF8F" w:themeFill="accent6" w:themeFillTint="99"/>
            <w:vAlign w:val="center"/>
          </w:tcPr>
          <w:p w:rsidR="00AA127E" w:rsidRPr="00BC4F70" w:rsidRDefault="00AA127E" w:rsidP="007E4CF8">
            <w:pPr>
              <w:spacing w:after="0"/>
              <w:ind w:right="-76" w:firstLine="0"/>
              <w:jc w:val="center"/>
              <w:rPr>
                <w:rFonts w:ascii="Arial" w:hAnsi="Arial" w:cs="Arial"/>
                <w:sz w:val="17"/>
                <w:szCs w:val="17"/>
                <w:lang w:val="es-ES" w:eastAsia="es-ES"/>
              </w:rPr>
            </w:pPr>
            <w:r w:rsidRPr="00BC4F70">
              <w:rPr>
                <w:rFonts w:ascii="Arial" w:hAnsi="Arial" w:cs="Arial"/>
                <w:sz w:val="17"/>
                <w:szCs w:val="17"/>
                <w:lang w:val="es-ES" w:eastAsia="es-ES"/>
              </w:rPr>
              <w:t>Contratos de servicio</w:t>
            </w:r>
          </w:p>
        </w:tc>
      </w:tr>
      <w:tr w:rsidR="00AA127E" w:rsidRPr="00BC4F70" w:rsidTr="00BC4F70">
        <w:trPr>
          <w:trHeight w:val="227"/>
          <w:jc w:val="center"/>
        </w:trPr>
        <w:tc>
          <w:tcPr>
            <w:tcW w:w="2659" w:type="dxa"/>
            <w:tcBorders>
              <w:top w:val="single" w:sz="4"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left"/>
              <w:rPr>
                <w:rFonts w:ascii="Arial Narrow" w:hAnsi="Arial Narrow"/>
                <w:sz w:val="18"/>
                <w:szCs w:val="18"/>
                <w:lang w:val="es-ES" w:eastAsia="es-ES"/>
              </w:rPr>
            </w:pPr>
            <w:r w:rsidRPr="00BC4F70">
              <w:rPr>
                <w:rFonts w:ascii="Arial Narrow" w:hAnsi="Arial Narrow"/>
                <w:sz w:val="18"/>
                <w:szCs w:val="18"/>
                <w:lang w:val="es-ES" w:eastAsia="es-ES"/>
              </w:rPr>
              <w:t>Servicios administrativos generales</w:t>
            </w:r>
          </w:p>
        </w:tc>
        <w:tc>
          <w:tcPr>
            <w:tcW w:w="1559" w:type="dxa"/>
            <w:tcBorders>
              <w:top w:val="single" w:sz="4"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center"/>
              <w:rPr>
                <w:rFonts w:ascii="Arial Narrow" w:hAnsi="Arial Narrow"/>
                <w:sz w:val="18"/>
                <w:szCs w:val="18"/>
                <w:lang w:val="es-ES" w:eastAsia="es-ES"/>
              </w:rPr>
            </w:pPr>
            <w:r w:rsidRPr="00BC4F70">
              <w:rPr>
                <w:rFonts w:ascii="Arial Narrow" w:hAnsi="Arial Narrow"/>
                <w:sz w:val="18"/>
                <w:szCs w:val="18"/>
                <w:lang w:val="es-ES" w:eastAsia="es-ES"/>
              </w:rPr>
              <w:t>x</w:t>
            </w:r>
          </w:p>
        </w:tc>
        <w:tc>
          <w:tcPr>
            <w:tcW w:w="872" w:type="dxa"/>
            <w:tcBorders>
              <w:top w:val="single" w:sz="4"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center"/>
              <w:rPr>
                <w:rFonts w:ascii="Arial Narrow" w:hAnsi="Arial Narrow"/>
                <w:sz w:val="18"/>
                <w:szCs w:val="18"/>
                <w:lang w:val="es-ES" w:eastAsia="es-ES"/>
              </w:rPr>
            </w:pPr>
          </w:p>
        </w:tc>
        <w:tc>
          <w:tcPr>
            <w:tcW w:w="1042" w:type="dxa"/>
            <w:tcBorders>
              <w:top w:val="single" w:sz="4" w:space="0" w:color="auto"/>
              <w:left w:val="nil"/>
              <w:bottom w:val="single" w:sz="2" w:space="0" w:color="auto"/>
              <w:right w:val="nil"/>
            </w:tcBorders>
            <w:vAlign w:val="center"/>
          </w:tcPr>
          <w:p w:rsidR="00AA127E" w:rsidRPr="00BC4F70" w:rsidRDefault="00AA127E" w:rsidP="007E4CF8">
            <w:pPr>
              <w:spacing w:after="0"/>
              <w:ind w:firstLine="0"/>
              <w:jc w:val="center"/>
              <w:rPr>
                <w:rFonts w:ascii="Arial Narrow" w:hAnsi="Arial Narrow"/>
                <w:sz w:val="18"/>
                <w:szCs w:val="18"/>
                <w:lang w:val="es-ES" w:eastAsia="es-ES"/>
              </w:rPr>
            </w:pPr>
          </w:p>
        </w:tc>
        <w:tc>
          <w:tcPr>
            <w:tcW w:w="1477" w:type="dxa"/>
            <w:tcBorders>
              <w:top w:val="single" w:sz="4"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center"/>
              <w:rPr>
                <w:rFonts w:ascii="Arial Narrow" w:hAnsi="Arial Narrow"/>
                <w:sz w:val="18"/>
                <w:szCs w:val="18"/>
                <w:lang w:val="es-ES" w:eastAsia="es-ES"/>
              </w:rPr>
            </w:pPr>
          </w:p>
        </w:tc>
        <w:tc>
          <w:tcPr>
            <w:tcW w:w="1157" w:type="dxa"/>
            <w:tcBorders>
              <w:top w:val="single" w:sz="4" w:space="0" w:color="auto"/>
              <w:left w:val="nil"/>
              <w:bottom w:val="single" w:sz="2" w:space="0" w:color="auto"/>
              <w:right w:val="nil"/>
            </w:tcBorders>
            <w:shd w:val="clear" w:color="auto" w:fill="auto"/>
            <w:vAlign w:val="center"/>
          </w:tcPr>
          <w:p w:rsidR="00AA127E" w:rsidRPr="00BC4F70" w:rsidRDefault="00AA127E" w:rsidP="007E4CF8">
            <w:pPr>
              <w:spacing w:after="0"/>
              <w:ind w:right="-76" w:firstLine="0"/>
              <w:jc w:val="center"/>
              <w:rPr>
                <w:rFonts w:ascii="Arial Narrow" w:hAnsi="Arial Narrow"/>
                <w:sz w:val="18"/>
                <w:szCs w:val="18"/>
                <w:lang w:val="es-ES" w:eastAsia="es-ES"/>
              </w:rPr>
            </w:pPr>
          </w:p>
        </w:tc>
      </w:tr>
      <w:tr w:rsidR="00AA127E" w:rsidRPr="00BC4F70" w:rsidTr="00BC4F70">
        <w:trPr>
          <w:trHeight w:val="227"/>
          <w:jc w:val="center"/>
        </w:trPr>
        <w:tc>
          <w:tcPr>
            <w:tcW w:w="2659"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left"/>
              <w:rPr>
                <w:rFonts w:ascii="Arial Narrow" w:hAnsi="Arial Narrow"/>
                <w:sz w:val="18"/>
                <w:szCs w:val="18"/>
                <w:lang w:val="es-ES" w:eastAsia="es-ES"/>
              </w:rPr>
            </w:pPr>
            <w:r w:rsidRPr="00BC4F70">
              <w:rPr>
                <w:rFonts w:ascii="Arial Narrow" w:hAnsi="Arial Narrow"/>
                <w:sz w:val="18"/>
                <w:szCs w:val="18"/>
                <w:lang w:val="es-ES" w:eastAsia="es-ES"/>
              </w:rPr>
              <w:t>Escuela de Música</w:t>
            </w:r>
          </w:p>
        </w:tc>
        <w:tc>
          <w:tcPr>
            <w:tcW w:w="1559"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center"/>
              <w:rPr>
                <w:rFonts w:ascii="Arial Narrow" w:hAnsi="Arial Narrow"/>
                <w:sz w:val="18"/>
                <w:szCs w:val="18"/>
                <w:lang w:val="es-ES" w:eastAsia="es-ES"/>
              </w:rPr>
            </w:pPr>
          </w:p>
        </w:tc>
        <w:tc>
          <w:tcPr>
            <w:tcW w:w="872"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center"/>
              <w:rPr>
                <w:rFonts w:ascii="Arial Narrow" w:hAnsi="Arial Narrow"/>
                <w:sz w:val="18"/>
                <w:szCs w:val="18"/>
                <w:lang w:val="es-ES" w:eastAsia="es-ES"/>
              </w:rPr>
            </w:pPr>
            <w:r w:rsidRPr="00BC4F70">
              <w:rPr>
                <w:rFonts w:ascii="Arial Narrow" w:hAnsi="Arial Narrow"/>
                <w:sz w:val="18"/>
                <w:szCs w:val="18"/>
                <w:lang w:val="es-ES" w:eastAsia="es-ES"/>
              </w:rPr>
              <w:t>x</w:t>
            </w:r>
          </w:p>
        </w:tc>
        <w:tc>
          <w:tcPr>
            <w:tcW w:w="1042" w:type="dxa"/>
            <w:tcBorders>
              <w:top w:val="single" w:sz="2" w:space="0" w:color="auto"/>
              <w:left w:val="nil"/>
              <w:bottom w:val="single" w:sz="2" w:space="0" w:color="auto"/>
              <w:right w:val="nil"/>
            </w:tcBorders>
            <w:vAlign w:val="center"/>
          </w:tcPr>
          <w:p w:rsidR="00AA127E" w:rsidRPr="00BC4F70" w:rsidRDefault="00AA127E" w:rsidP="007E4CF8">
            <w:pPr>
              <w:spacing w:after="0"/>
              <w:ind w:firstLine="0"/>
              <w:jc w:val="center"/>
              <w:rPr>
                <w:rFonts w:ascii="Arial Narrow" w:hAnsi="Arial Narrow"/>
                <w:sz w:val="18"/>
                <w:szCs w:val="18"/>
                <w:lang w:val="es-ES" w:eastAsia="es-ES"/>
              </w:rPr>
            </w:pPr>
          </w:p>
        </w:tc>
        <w:tc>
          <w:tcPr>
            <w:tcW w:w="1477"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center"/>
              <w:rPr>
                <w:rFonts w:ascii="Arial Narrow" w:hAnsi="Arial Narrow"/>
                <w:sz w:val="18"/>
                <w:szCs w:val="18"/>
                <w:lang w:val="es-ES" w:eastAsia="es-ES"/>
              </w:rPr>
            </w:pPr>
          </w:p>
        </w:tc>
        <w:tc>
          <w:tcPr>
            <w:tcW w:w="1157"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right="-76" w:firstLine="0"/>
              <w:jc w:val="center"/>
              <w:rPr>
                <w:rFonts w:ascii="Arial Narrow" w:hAnsi="Arial Narrow"/>
                <w:sz w:val="18"/>
                <w:szCs w:val="18"/>
                <w:lang w:val="es-ES" w:eastAsia="es-ES"/>
              </w:rPr>
            </w:pPr>
          </w:p>
        </w:tc>
      </w:tr>
      <w:tr w:rsidR="00AA127E" w:rsidRPr="00BC4F70" w:rsidTr="00BC4F70">
        <w:trPr>
          <w:trHeight w:val="227"/>
          <w:jc w:val="center"/>
        </w:trPr>
        <w:tc>
          <w:tcPr>
            <w:tcW w:w="2659"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left"/>
              <w:rPr>
                <w:rFonts w:ascii="Arial Narrow" w:hAnsi="Arial Narrow"/>
                <w:sz w:val="18"/>
                <w:szCs w:val="18"/>
                <w:lang w:val="es-ES" w:eastAsia="es-ES"/>
              </w:rPr>
            </w:pPr>
            <w:r w:rsidRPr="00BC4F70">
              <w:rPr>
                <w:rFonts w:ascii="Arial Narrow" w:hAnsi="Arial Narrow"/>
                <w:sz w:val="18"/>
                <w:szCs w:val="18"/>
                <w:lang w:val="es-ES" w:eastAsia="es-ES"/>
              </w:rPr>
              <w:t>Urbanismo</w:t>
            </w:r>
          </w:p>
        </w:tc>
        <w:tc>
          <w:tcPr>
            <w:tcW w:w="1559"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center"/>
              <w:rPr>
                <w:rFonts w:ascii="Arial Narrow" w:hAnsi="Arial Narrow"/>
                <w:sz w:val="18"/>
                <w:szCs w:val="18"/>
                <w:lang w:val="es-ES" w:eastAsia="es-ES"/>
              </w:rPr>
            </w:pPr>
            <w:r w:rsidRPr="00BC4F70">
              <w:rPr>
                <w:rFonts w:ascii="Arial Narrow" w:hAnsi="Arial Narrow"/>
                <w:sz w:val="18"/>
                <w:szCs w:val="18"/>
                <w:lang w:val="es-ES" w:eastAsia="es-ES"/>
              </w:rPr>
              <w:t>x</w:t>
            </w:r>
          </w:p>
        </w:tc>
        <w:tc>
          <w:tcPr>
            <w:tcW w:w="872"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center"/>
              <w:rPr>
                <w:rFonts w:ascii="Arial Narrow" w:hAnsi="Arial Narrow"/>
                <w:sz w:val="18"/>
                <w:szCs w:val="18"/>
                <w:lang w:val="es-ES" w:eastAsia="es-ES"/>
              </w:rPr>
            </w:pPr>
          </w:p>
        </w:tc>
        <w:tc>
          <w:tcPr>
            <w:tcW w:w="1042" w:type="dxa"/>
            <w:tcBorders>
              <w:top w:val="single" w:sz="2" w:space="0" w:color="auto"/>
              <w:left w:val="nil"/>
              <w:bottom w:val="single" w:sz="2" w:space="0" w:color="auto"/>
              <w:right w:val="nil"/>
            </w:tcBorders>
            <w:vAlign w:val="center"/>
          </w:tcPr>
          <w:p w:rsidR="00AA127E" w:rsidRPr="00BC4F70" w:rsidRDefault="00AA127E" w:rsidP="007E4CF8">
            <w:pPr>
              <w:spacing w:after="0"/>
              <w:ind w:firstLine="0"/>
              <w:jc w:val="center"/>
              <w:rPr>
                <w:rFonts w:ascii="Arial Narrow" w:hAnsi="Arial Narrow"/>
                <w:sz w:val="18"/>
                <w:szCs w:val="18"/>
                <w:lang w:val="es-ES" w:eastAsia="es-ES"/>
              </w:rPr>
            </w:pPr>
          </w:p>
        </w:tc>
        <w:tc>
          <w:tcPr>
            <w:tcW w:w="1477"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center"/>
              <w:rPr>
                <w:rFonts w:ascii="Arial Narrow" w:hAnsi="Arial Narrow"/>
                <w:sz w:val="18"/>
                <w:szCs w:val="18"/>
                <w:lang w:val="es-ES" w:eastAsia="es-ES"/>
              </w:rPr>
            </w:pPr>
          </w:p>
        </w:tc>
        <w:tc>
          <w:tcPr>
            <w:tcW w:w="1157"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right="-76" w:firstLine="0"/>
              <w:jc w:val="center"/>
              <w:rPr>
                <w:rFonts w:ascii="Arial Narrow" w:hAnsi="Arial Narrow"/>
                <w:sz w:val="18"/>
                <w:szCs w:val="18"/>
                <w:lang w:val="es-ES" w:eastAsia="es-ES"/>
              </w:rPr>
            </w:pPr>
          </w:p>
        </w:tc>
      </w:tr>
      <w:tr w:rsidR="00AA127E" w:rsidRPr="00BC4F70" w:rsidTr="00BC4F70">
        <w:trPr>
          <w:trHeight w:val="227"/>
          <w:jc w:val="center"/>
        </w:trPr>
        <w:tc>
          <w:tcPr>
            <w:tcW w:w="2659"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left"/>
              <w:rPr>
                <w:rFonts w:ascii="Arial Narrow" w:hAnsi="Arial Narrow"/>
                <w:sz w:val="18"/>
                <w:szCs w:val="18"/>
                <w:lang w:val="es-ES" w:eastAsia="es-ES"/>
              </w:rPr>
            </w:pPr>
            <w:r w:rsidRPr="00BC4F70">
              <w:rPr>
                <w:rFonts w:ascii="Arial Narrow" w:hAnsi="Arial Narrow"/>
                <w:sz w:val="18"/>
                <w:szCs w:val="18"/>
                <w:lang w:val="es-ES" w:eastAsia="es-ES"/>
              </w:rPr>
              <w:t>Ciclo integral del agua</w:t>
            </w:r>
          </w:p>
        </w:tc>
        <w:tc>
          <w:tcPr>
            <w:tcW w:w="1559"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center"/>
              <w:rPr>
                <w:rFonts w:ascii="Arial Narrow" w:hAnsi="Arial Narrow"/>
                <w:sz w:val="18"/>
                <w:szCs w:val="18"/>
                <w:lang w:val="es-ES" w:eastAsia="es-ES"/>
              </w:rPr>
            </w:pPr>
          </w:p>
        </w:tc>
        <w:tc>
          <w:tcPr>
            <w:tcW w:w="872"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center"/>
              <w:rPr>
                <w:rFonts w:ascii="Arial Narrow" w:hAnsi="Arial Narrow"/>
                <w:sz w:val="18"/>
                <w:szCs w:val="18"/>
                <w:lang w:val="es-ES" w:eastAsia="es-ES"/>
              </w:rPr>
            </w:pPr>
          </w:p>
        </w:tc>
        <w:tc>
          <w:tcPr>
            <w:tcW w:w="1042" w:type="dxa"/>
            <w:tcBorders>
              <w:top w:val="single" w:sz="2" w:space="0" w:color="auto"/>
              <w:left w:val="nil"/>
              <w:bottom w:val="single" w:sz="2" w:space="0" w:color="auto"/>
              <w:right w:val="nil"/>
            </w:tcBorders>
            <w:vAlign w:val="center"/>
          </w:tcPr>
          <w:p w:rsidR="00AA127E" w:rsidRPr="00BC4F70" w:rsidRDefault="00AA127E" w:rsidP="007E4CF8">
            <w:pPr>
              <w:spacing w:after="0"/>
              <w:ind w:firstLine="0"/>
              <w:jc w:val="center"/>
              <w:rPr>
                <w:rFonts w:ascii="Arial Narrow" w:hAnsi="Arial Narrow"/>
                <w:sz w:val="18"/>
                <w:szCs w:val="18"/>
                <w:lang w:val="es-ES" w:eastAsia="es-ES"/>
              </w:rPr>
            </w:pPr>
          </w:p>
        </w:tc>
        <w:tc>
          <w:tcPr>
            <w:tcW w:w="1477"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center"/>
              <w:rPr>
                <w:rFonts w:ascii="Arial Narrow" w:hAnsi="Arial Narrow"/>
                <w:sz w:val="18"/>
                <w:szCs w:val="18"/>
                <w:lang w:val="es-ES" w:eastAsia="es-ES"/>
              </w:rPr>
            </w:pPr>
            <w:r w:rsidRPr="00BC4F70">
              <w:rPr>
                <w:rFonts w:ascii="Arial Narrow" w:hAnsi="Arial Narrow"/>
                <w:sz w:val="18"/>
                <w:szCs w:val="18"/>
                <w:lang w:val="es-ES" w:eastAsia="es-ES"/>
              </w:rPr>
              <w:t>x</w:t>
            </w:r>
          </w:p>
        </w:tc>
        <w:tc>
          <w:tcPr>
            <w:tcW w:w="1157"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right="-76" w:firstLine="0"/>
              <w:jc w:val="center"/>
              <w:rPr>
                <w:rFonts w:ascii="Arial Narrow" w:hAnsi="Arial Narrow"/>
                <w:sz w:val="18"/>
                <w:szCs w:val="18"/>
                <w:lang w:val="es-ES" w:eastAsia="es-ES"/>
              </w:rPr>
            </w:pPr>
          </w:p>
        </w:tc>
      </w:tr>
      <w:tr w:rsidR="00AA127E" w:rsidRPr="00BC4F70" w:rsidTr="00BC4F70">
        <w:trPr>
          <w:trHeight w:val="227"/>
          <w:jc w:val="center"/>
        </w:trPr>
        <w:tc>
          <w:tcPr>
            <w:tcW w:w="2659"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left"/>
              <w:rPr>
                <w:rFonts w:ascii="Arial Narrow" w:hAnsi="Arial Narrow"/>
                <w:sz w:val="18"/>
                <w:szCs w:val="18"/>
                <w:lang w:val="es-ES" w:eastAsia="es-ES"/>
              </w:rPr>
            </w:pPr>
            <w:r w:rsidRPr="00BC4F70">
              <w:rPr>
                <w:rFonts w:ascii="Arial Narrow" w:hAnsi="Arial Narrow"/>
                <w:sz w:val="18"/>
                <w:szCs w:val="18"/>
                <w:lang w:val="es-ES" w:eastAsia="es-ES"/>
              </w:rPr>
              <w:t>Residuos urbanos</w:t>
            </w:r>
          </w:p>
        </w:tc>
        <w:tc>
          <w:tcPr>
            <w:tcW w:w="1559"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center"/>
              <w:rPr>
                <w:rFonts w:ascii="Arial Narrow" w:hAnsi="Arial Narrow"/>
                <w:sz w:val="18"/>
                <w:szCs w:val="18"/>
                <w:lang w:val="es-ES" w:eastAsia="es-ES"/>
              </w:rPr>
            </w:pPr>
          </w:p>
        </w:tc>
        <w:tc>
          <w:tcPr>
            <w:tcW w:w="872"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center"/>
              <w:rPr>
                <w:rFonts w:ascii="Arial Narrow" w:hAnsi="Arial Narrow"/>
                <w:sz w:val="18"/>
                <w:szCs w:val="18"/>
                <w:lang w:val="es-ES" w:eastAsia="es-ES"/>
              </w:rPr>
            </w:pPr>
          </w:p>
        </w:tc>
        <w:tc>
          <w:tcPr>
            <w:tcW w:w="1042" w:type="dxa"/>
            <w:tcBorders>
              <w:top w:val="single" w:sz="2" w:space="0" w:color="auto"/>
              <w:left w:val="nil"/>
              <w:bottom w:val="single" w:sz="2" w:space="0" w:color="auto"/>
              <w:right w:val="nil"/>
            </w:tcBorders>
            <w:vAlign w:val="center"/>
          </w:tcPr>
          <w:p w:rsidR="00AA127E" w:rsidRPr="00BC4F70" w:rsidRDefault="00AA127E" w:rsidP="007E4CF8">
            <w:pPr>
              <w:spacing w:after="0"/>
              <w:ind w:firstLine="0"/>
              <w:jc w:val="center"/>
              <w:rPr>
                <w:rFonts w:ascii="Arial Narrow" w:hAnsi="Arial Narrow"/>
                <w:sz w:val="18"/>
                <w:szCs w:val="18"/>
                <w:lang w:val="es-ES" w:eastAsia="es-ES"/>
              </w:rPr>
            </w:pPr>
          </w:p>
        </w:tc>
        <w:tc>
          <w:tcPr>
            <w:tcW w:w="1477"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center"/>
              <w:rPr>
                <w:rFonts w:ascii="Arial Narrow" w:hAnsi="Arial Narrow"/>
                <w:sz w:val="18"/>
                <w:szCs w:val="18"/>
                <w:lang w:val="es-ES" w:eastAsia="es-ES"/>
              </w:rPr>
            </w:pPr>
            <w:r w:rsidRPr="00BC4F70">
              <w:rPr>
                <w:rFonts w:ascii="Arial Narrow" w:hAnsi="Arial Narrow"/>
                <w:sz w:val="18"/>
                <w:szCs w:val="18"/>
                <w:lang w:val="es-ES" w:eastAsia="es-ES"/>
              </w:rPr>
              <w:t>x</w:t>
            </w:r>
          </w:p>
        </w:tc>
        <w:tc>
          <w:tcPr>
            <w:tcW w:w="1157"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right="-76" w:firstLine="0"/>
              <w:jc w:val="center"/>
              <w:rPr>
                <w:rFonts w:ascii="Arial Narrow" w:hAnsi="Arial Narrow"/>
                <w:sz w:val="18"/>
                <w:szCs w:val="18"/>
                <w:lang w:val="es-ES" w:eastAsia="es-ES"/>
              </w:rPr>
            </w:pPr>
          </w:p>
        </w:tc>
      </w:tr>
      <w:tr w:rsidR="00AA127E" w:rsidRPr="00BC4F70" w:rsidTr="00BC4F70">
        <w:trPr>
          <w:trHeight w:val="227"/>
          <w:jc w:val="center"/>
        </w:trPr>
        <w:tc>
          <w:tcPr>
            <w:tcW w:w="2659"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left"/>
              <w:rPr>
                <w:rFonts w:ascii="Arial Narrow" w:hAnsi="Arial Narrow"/>
                <w:sz w:val="18"/>
                <w:szCs w:val="18"/>
                <w:lang w:val="es-ES" w:eastAsia="es-ES"/>
              </w:rPr>
            </w:pPr>
            <w:r w:rsidRPr="00BC4F70">
              <w:rPr>
                <w:rFonts w:ascii="Arial Narrow" w:hAnsi="Arial Narrow"/>
                <w:sz w:val="18"/>
                <w:szCs w:val="18"/>
                <w:lang w:val="es-ES" w:eastAsia="es-ES"/>
              </w:rPr>
              <w:t>Transporte urbano</w:t>
            </w:r>
          </w:p>
        </w:tc>
        <w:tc>
          <w:tcPr>
            <w:tcW w:w="1559"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center"/>
              <w:rPr>
                <w:rFonts w:ascii="Arial Narrow" w:hAnsi="Arial Narrow"/>
                <w:sz w:val="18"/>
                <w:szCs w:val="18"/>
                <w:lang w:val="es-ES" w:eastAsia="es-ES"/>
              </w:rPr>
            </w:pPr>
          </w:p>
        </w:tc>
        <w:tc>
          <w:tcPr>
            <w:tcW w:w="872"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center"/>
              <w:rPr>
                <w:rFonts w:ascii="Arial Narrow" w:hAnsi="Arial Narrow"/>
                <w:sz w:val="18"/>
                <w:szCs w:val="18"/>
                <w:lang w:val="es-ES" w:eastAsia="es-ES"/>
              </w:rPr>
            </w:pPr>
          </w:p>
        </w:tc>
        <w:tc>
          <w:tcPr>
            <w:tcW w:w="1042" w:type="dxa"/>
            <w:tcBorders>
              <w:top w:val="single" w:sz="2" w:space="0" w:color="auto"/>
              <w:left w:val="nil"/>
              <w:bottom w:val="single" w:sz="2" w:space="0" w:color="auto"/>
              <w:right w:val="nil"/>
            </w:tcBorders>
            <w:vAlign w:val="center"/>
          </w:tcPr>
          <w:p w:rsidR="00AA127E" w:rsidRPr="00BC4F70" w:rsidRDefault="00AA127E" w:rsidP="007E4CF8">
            <w:pPr>
              <w:spacing w:after="0"/>
              <w:ind w:firstLine="0"/>
              <w:jc w:val="center"/>
              <w:rPr>
                <w:rFonts w:ascii="Arial Narrow" w:hAnsi="Arial Narrow"/>
                <w:sz w:val="18"/>
                <w:szCs w:val="18"/>
                <w:lang w:val="es-ES" w:eastAsia="es-ES"/>
              </w:rPr>
            </w:pPr>
          </w:p>
        </w:tc>
        <w:tc>
          <w:tcPr>
            <w:tcW w:w="1477"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center"/>
              <w:rPr>
                <w:rFonts w:ascii="Arial Narrow" w:hAnsi="Arial Narrow"/>
                <w:sz w:val="18"/>
                <w:szCs w:val="18"/>
                <w:lang w:val="es-ES" w:eastAsia="es-ES"/>
              </w:rPr>
            </w:pPr>
            <w:r w:rsidRPr="00BC4F70">
              <w:rPr>
                <w:rFonts w:ascii="Arial Narrow" w:hAnsi="Arial Narrow"/>
                <w:sz w:val="18"/>
                <w:szCs w:val="18"/>
                <w:lang w:val="es-ES" w:eastAsia="es-ES"/>
              </w:rPr>
              <w:t>x</w:t>
            </w:r>
          </w:p>
        </w:tc>
        <w:tc>
          <w:tcPr>
            <w:tcW w:w="1157"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right="-76" w:firstLine="0"/>
              <w:jc w:val="center"/>
              <w:rPr>
                <w:rFonts w:ascii="Arial Narrow" w:hAnsi="Arial Narrow"/>
                <w:sz w:val="18"/>
                <w:szCs w:val="18"/>
                <w:lang w:val="es-ES" w:eastAsia="es-ES"/>
              </w:rPr>
            </w:pPr>
          </w:p>
        </w:tc>
      </w:tr>
      <w:tr w:rsidR="00AA127E" w:rsidRPr="00BC4F70" w:rsidTr="00BC4F70">
        <w:trPr>
          <w:trHeight w:val="227"/>
          <w:jc w:val="center"/>
        </w:trPr>
        <w:tc>
          <w:tcPr>
            <w:tcW w:w="2659"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left"/>
              <w:rPr>
                <w:rFonts w:ascii="Arial Narrow" w:hAnsi="Arial Narrow"/>
                <w:sz w:val="18"/>
                <w:szCs w:val="18"/>
                <w:lang w:val="es-ES" w:eastAsia="es-ES"/>
              </w:rPr>
            </w:pPr>
            <w:r w:rsidRPr="00BC4F70">
              <w:rPr>
                <w:rFonts w:ascii="Arial Narrow" w:hAnsi="Arial Narrow"/>
                <w:sz w:val="18"/>
                <w:szCs w:val="18"/>
                <w:lang w:val="es-ES" w:eastAsia="es-ES"/>
              </w:rPr>
              <w:t>Parque fluvial</w:t>
            </w:r>
          </w:p>
        </w:tc>
        <w:tc>
          <w:tcPr>
            <w:tcW w:w="1559"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center"/>
              <w:rPr>
                <w:rFonts w:ascii="Arial Narrow" w:hAnsi="Arial Narrow"/>
                <w:sz w:val="18"/>
                <w:szCs w:val="18"/>
                <w:lang w:val="es-ES" w:eastAsia="es-ES"/>
              </w:rPr>
            </w:pPr>
          </w:p>
        </w:tc>
        <w:tc>
          <w:tcPr>
            <w:tcW w:w="872"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center"/>
              <w:rPr>
                <w:rFonts w:ascii="Arial Narrow" w:hAnsi="Arial Narrow"/>
                <w:sz w:val="18"/>
                <w:szCs w:val="18"/>
                <w:lang w:val="es-ES" w:eastAsia="es-ES"/>
              </w:rPr>
            </w:pPr>
          </w:p>
        </w:tc>
        <w:tc>
          <w:tcPr>
            <w:tcW w:w="1042" w:type="dxa"/>
            <w:tcBorders>
              <w:top w:val="single" w:sz="2" w:space="0" w:color="auto"/>
              <w:left w:val="nil"/>
              <w:bottom w:val="single" w:sz="2" w:space="0" w:color="auto"/>
              <w:right w:val="nil"/>
            </w:tcBorders>
            <w:vAlign w:val="center"/>
          </w:tcPr>
          <w:p w:rsidR="00AA127E" w:rsidRPr="00BC4F70" w:rsidRDefault="00AA127E" w:rsidP="007E4CF8">
            <w:pPr>
              <w:spacing w:after="0"/>
              <w:ind w:firstLine="0"/>
              <w:jc w:val="center"/>
              <w:rPr>
                <w:rFonts w:ascii="Arial Narrow" w:hAnsi="Arial Narrow"/>
                <w:sz w:val="18"/>
                <w:szCs w:val="18"/>
                <w:lang w:val="es-ES" w:eastAsia="es-ES"/>
              </w:rPr>
            </w:pPr>
          </w:p>
        </w:tc>
        <w:tc>
          <w:tcPr>
            <w:tcW w:w="1477"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center"/>
              <w:rPr>
                <w:rFonts w:ascii="Arial Narrow" w:hAnsi="Arial Narrow"/>
                <w:sz w:val="18"/>
                <w:szCs w:val="18"/>
                <w:lang w:val="es-ES" w:eastAsia="es-ES"/>
              </w:rPr>
            </w:pPr>
            <w:r w:rsidRPr="00BC4F70">
              <w:rPr>
                <w:rFonts w:ascii="Arial Narrow" w:hAnsi="Arial Narrow"/>
                <w:sz w:val="18"/>
                <w:szCs w:val="18"/>
                <w:lang w:val="es-ES" w:eastAsia="es-ES"/>
              </w:rPr>
              <w:t>x</w:t>
            </w:r>
          </w:p>
        </w:tc>
        <w:tc>
          <w:tcPr>
            <w:tcW w:w="1157"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right="-76" w:firstLine="0"/>
              <w:jc w:val="center"/>
              <w:rPr>
                <w:rFonts w:ascii="Arial Narrow" w:hAnsi="Arial Narrow"/>
                <w:sz w:val="18"/>
                <w:szCs w:val="18"/>
                <w:lang w:val="es-ES" w:eastAsia="es-ES"/>
              </w:rPr>
            </w:pPr>
          </w:p>
        </w:tc>
      </w:tr>
      <w:tr w:rsidR="00AA127E" w:rsidRPr="00BC4F70" w:rsidTr="00BC4F70">
        <w:trPr>
          <w:trHeight w:val="227"/>
          <w:jc w:val="center"/>
        </w:trPr>
        <w:tc>
          <w:tcPr>
            <w:tcW w:w="2659"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left"/>
              <w:rPr>
                <w:rFonts w:ascii="Arial Narrow" w:hAnsi="Arial Narrow"/>
                <w:sz w:val="18"/>
                <w:szCs w:val="18"/>
                <w:lang w:val="es-ES" w:eastAsia="es-ES"/>
              </w:rPr>
            </w:pPr>
            <w:r w:rsidRPr="00BC4F70">
              <w:rPr>
                <w:rFonts w:ascii="Arial Narrow" w:hAnsi="Arial Narrow"/>
                <w:sz w:val="18"/>
                <w:szCs w:val="18"/>
                <w:lang w:val="es-ES" w:eastAsia="es-ES"/>
              </w:rPr>
              <w:t>Limpieza Viaria</w:t>
            </w:r>
          </w:p>
        </w:tc>
        <w:tc>
          <w:tcPr>
            <w:tcW w:w="1559" w:type="dxa"/>
            <w:tcBorders>
              <w:top w:val="single" w:sz="2" w:space="0" w:color="auto"/>
              <w:left w:val="nil"/>
              <w:bottom w:val="single" w:sz="2" w:space="0" w:color="auto"/>
              <w:right w:val="nil"/>
            </w:tcBorders>
            <w:shd w:val="clear" w:color="auto" w:fill="auto"/>
            <w:vAlign w:val="center"/>
          </w:tcPr>
          <w:p w:rsidR="00AA127E" w:rsidRPr="00BC4F70" w:rsidRDefault="007E4CF8" w:rsidP="007E4CF8">
            <w:pPr>
              <w:spacing w:after="0"/>
              <w:ind w:firstLine="0"/>
              <w:jc w:val="center"/>
              <w:rPr>
                <w:rFonts w:ascii="Arial Narrow" w:hAnsi="Arial Narrow"/>
                <w:sz w:val="18"/>
                <w:szCs w:val="18"/>
                <w:lang w:val="es-ES" w:eastAsia="es-ES"/>
              </w:rPr>
            </w:pPr>
            <w:r>
              <w:rPr>
                <w:rFonts w:ascii="Arial Narrow" w:hAnsi="Arial Narrow"/>
                <w:sz w:val="18"/>
                <w:szCs w:val="18"/>
                <w:lang w:val="es-ES" w:eastAsia="es-ES"/>
              </w:rPr>
              <w:t>x</w:t>
            </w:r>
          </w:p>
        </w:tc>
        <w:tc>
          <w:tcPr>
            <w:tcW w:w="872"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center"/>
              <w:rPr>
                <w:rFonts w:ascii="Arial Narrow" w:hAnsi="Arial Narrow"/>
                <w:sz w:val="18"/>
                <w:szCs w:val="18"/>
                <w:lang w:val="es-ES" w:eastAsia="es-ES"/>
              </w:rPr>
            </w:pPr>
          </w:p>
        </w:tc>
        <w:tc>
          <w:tcPr>
            <w:tcW w:w="1042" w:type="dxa"/>
            <w:tcBorders>
              <w:top w:val="single" w:sz="2" w:space="0" w:color="auto"/>
              <w:left w:val="nil"/>
              <w:bottom w:val="single" w:sz="2" w:space="0" w:color="auto"/>
              <w:right w:val="nil"/>
            </w:tcBorders>
            <w:vAlign w:val="center"/>
          </w:tcPr>
          <w:p w:rsidR="00AA127E" w:rsidRPr="00BC4F70" w:rsidRDefault="00AA127E" w:rsidP="007E4CF8">
            <w:pPr>
              <w:spacing w:after="0"/>
              <w:ind w:firstLine="0"/>
              <w:jc w:val="center"/>
              <w:rPr>
                <w:rFonts w:ascii="Arial Narrow" w:hAnsi="Arial Narrow"/>
                <w:sz w:val="18"/>
                <w:szCs w:val="18"/>
                <w:lang w:val="es-ES" w:eastAsia="es-ES"/>
              </w:rPr>
            </w:pPr>
          </w:p>
        </w:tc>
        <w:tc>
          <w:tcPr>
            <w:tcW w:w="1477"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center"/>
              <w:rPr>
                <w:rFonts w:ascii="Arial Narrow" w:hAnsi="Arial Narrow"/>
                <w:sz w:val="18"/>
                <w:szCs w:val="18"/>
                <w:lang w:val="es-ES" w:eastAsia="es-ES"/>
              </w:rPr>
            </w:pPr>
          </w:p>
        </w:tc>
        <w:tc>
          <w:tcPr>
            <w:tcW w:w="1157"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right="-76" w:firstLine="0"/>
              <w:jc w:val="center"/>
              <w:rPr>
                <w:rFonts w:ascii="Arial Narrow" w:hAnsi="Arial Narrow"/>
                <w:sz w:val="18"/>
                <w:szCs w:val="18"/>
                <w:lang w:val="es-ES" w:eastAsia="es-ES"/>
              </w:rPr>
            </w:pPr>
            <w:r w:rsidRPr="00BC4F70">
              <w:rPr>
                <w:rFonts w:ascii="Arial Narrow" w:hAnsi="Arial Narrow"/>
                <w:sz w:val="18"/>
                <w:szCs w:val="18"/>
                <w:lang w:val="es-ES" w:eastAsia="es-ES"/>
              </w:rPr>
              <w:t>x</w:t>
            </w:r>
          </w:p>
        </w:tc>
      </w:tr>
      <w:tr w:rsidR="00AA127E" w:rsidRPr="00BC4F70" w:rsidTr="00BC4F70">
        <w:trPr>
          <w:trHeight w:val="227"/>
          <w:jc w:val="center"/>
        </w:trPr>
        <w:tc>
          <w:tcPr>
            <w:tcW w:w="2659"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left"/>
              <w:rPr>
                <w:rFonts w:ascii="Arial Narrow" w:hAnsi="Arial Narrow"/>
                <w:sz w:val="18"/>
                <w:szCs w:val="18"/>
                <w:lang w:val="es-ES" w:eastAsia="es-ES"/>
              </w:rPr>
            </w:pPr>
            <w:r w:rsidRPr="00BC4F70">
              <w:rPr>
                <w:rFonts w:ascii="Arial Narrow" w:hAnsi="Arial Narrow"/>
                <w:sz w:val="18"/>
                <w:szCs w:val="18"/>
                <w:lang w:val="es-ES" w:eastAsia="es-ES"/>
              </w:rPr>
              <w:t>Parques y jardines</w:t>
            </w:r>
          </w:p>
        </w:tc>
        <w:tc>
          <w:tcPr>
            <w:tcW w:w="1559"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center"/>
              <w:rPr>
                <w:rFonts w:ascii="Arial Narrow" w:hAnsi="Arial Narrow"/>
                <w:sz w:val="18"/>
                <w:szCs w:val="18"/>
                <w:lang w:val="es-ES" w:eastAsia="es-ES"/>
              </w:rPr>
            </w:pPr>
            <w:r w:rsidRPr="00BC4F70">
              <w:rPr>
                <w:rFonts w:ascii="Arial Narrow" w:hAnsi="Arial Narrow"/>
                <w:sz w:val="18"/>
                <w:szCs w:val="18"/>
                <w:lang w:val="es-ES" w:eastAsia="es-ES"/>
              </w:rPr>
              <w:t>x</w:t>
            </w:r>
          </w:p>
        </w:tc>
        <w:tc>
          <w:tcPr>
            <w:tcW w:w="872"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center"/>
              <w:rPr>
                <w:rFonts w:ascii="Arial Narrow" w:hAnsi="Arial Narrow"/>
                <w:sz w:val="18"/>
                <w:szCs w:val="18"/>
                <w:lang w:val="es-ES" w:eastAsia="es-ES"/>
              </w:rPr>
            </w:pPr>
          </w:p>
        </w:tc>
        <w:tc>
          <w:tcPr>
            <w:tcW w:w="1042" w:type="dxa"/>
            <w:tcBorders>
              <w:top w:val="single" w:sz="2" w:space="0" w:color="auto"/>
              <w:left w:val="nil"/>
              <w:bottom w:val="single" w:sz="2" w:space="0" w:color="auto"/>
              <w:right w:val="nil"/>
            </w:tcBorders>
            <w:vAlign w:val="center"/>
          </w:tcPr>
          <w:p w:rsidR="00AA127E" w:rsidRPr="00BC4F70" w:rsidRDefault="00AA127E" w:rsidP="007E4CF8">
            <w:pPr>
              <w:spacing w:after="0"/>
              <w:ind w:firstLine="0"/>
              <w:jc w:val="center"/>
              <w:rPr>
                <w:rFonts w:ascii="Arial Narrow" w:hAnsi="Arial Narrow"/>
                <w:sz w:val="18"/>
                <w:szCs w:val="18"/>
                <w:lang w:val="es-ES" w:eastAsia="es-ES"/>
              </w:rPr>
            </w:pPr>
          </w:p>
        </w:tc>
        <w:tc>
          <w:tcPr>
            <w:tcW w:w="1477"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center"/>
              <w:rPr>
                <w:rFonts w:ascii="Arial Narrow" w:hAnsi="Arial Narrow"/>
                <w:sz w:val="18"/>
                <w:szCs w:val="18"/>
                <w:lang w:val="es-ES" w:eastAsia="es-ES"/>
              </w:rPr>
            </w:pPr>
          </w:p>
        </w:tc>
        <w:tc>
          <w:tcPr>
            <w:tcW w:w="1157"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right="-76" w:firstLine="0"/>
              <w:jc w:val="center"/>
              <w:rPr>
                <w:rFonts w:ascii="Arial Narrow" w:hAnsi="Arial Narrow"/>
                <w:sz w:val="18"/>
                <w:szCs w:val="18"/>
                <w:lang w:val="es-ES" w:eastAsia="es-ES"/>
              </w:rPr>
            </w:pPr>
          </w:p>
        </w:tc>
      </w:tr>
      <w:tr w:rsidR="00AA127E" w:rsidRPr="00BC4F70" w:rsidTr="00BC4F70">
        <w:trPr>
          <w:trHeight w:val="227"/>
          <w:jc w:val="center"/>
        </w:trPr>
        <w:tc>
          <w:tcPr>
            <w:tcW w:w="2659"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left"/>
              <w:rPr>
                <w:rFonts w:ascii="Arial Narrow" w:hAnsi="Arial Narrow"/>
                <w:sz w:val="18"/>
                <w:szCs w:val="18"/>
                <w:lang w:val="es-ES" w:eastAsia="es-ES"/>
              </w:rPr>
            </w:pPr>
            <w:r w:rsidRPr="00BC4F70">
              <w:rPr>
                <w:rFonts w:ascii="Arial Narrow" w:hAnsi="Arial Narrow"/>
                <w:sz w:val="18"/>
                <w:szCs w:val="18"/>
                <w:lang w:val="es-ES" w:eastAsia="es-ES"/>
              </w:rPr>
              <w:t>Polideportivo Municipal</w:t>
            </w:r>
          </w:p>
        </w:tc>
        <w:tc>
          <w:tcPr>
            <w:tcW w:w="1559"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center"/>
              <w:rPr>
                <w:rFonts w:ascii="Arial Narrow" w:hAnsi="Arial Narrow"/>
                <w:sz w:val="18"/>
                <w:szCs w:val="18"/>
                <w:lang w:val="es-ES" w:eastAsia="es-ES"/>
              </w:rPr>
            </w:pPr>
            <w:r w:rsidRPr="00BC4F70">
              <w:rPr>
                <w:rFonts w:ascii="Arial Narrow" w:hAnsi="Arial Narrow"/>
                <w:sz w:val="18"/>
                <w:szCs w:val="18"/>
                <w:lang w:val="es-ES" w:eastAsia="es-ES"/>
              </w:rPr>
              <w:t>x</w:t>
            </w:r>
          </w:p>
        </w:tc>
        <w:tc>
          <w:tcPr>
            <w:tcW w:w="872"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center"/>
              <w:rPr>
                <w:rFonts w:ascii="Arial Narrow" w:hAnsi="Arial Narrow"/>
                <w:sz w:val="18"/>
                <w:szCs w:val="18"/>
                <w:lang w:val="es-ES" w:eastAsia="es-ES"/>
              </w:rPr>
            </w:pPr>
          </w:p>
        </w:tc>
        <w:tc>
          <w:tcPr>
            <w:tcW w:w="1042" w:type="dxa"/>
            <w:tcBorders>
              <w:top w:val="single" w:sz="2" w:space="0" w:color="auto"/>
              <w:left w:val="nil"/>
              <w:bottom w:val="single" w:sz="2" w:space="0" w:color="auto"/>
              <w:right w:val="nil"/>
            </w:tcBorders>
            <w:vAlign w:val="center"/>
          </w:tcPr>
          <w:p w:rsidR="00AA127E" w:rsidRPr="00BC4F70" w:rsidRDefault="00AA127E" w:rsidP="007E4CF8">
            <w:pPr>
              <w:spacing w:after="0"/>
              <w:ind w:firstLine="0"/>
              <w:jc w:val="center"/>
              <w:rPr>
                <w:rFonts w:ascii="Arial Narrow" w:hAnsi="Arial Narrow"/>
                <w:sz w:val="18"/>
                <w:szCs w:val="18"/>
                <w:lang w:val="es-ES" w:eastAsia="es-ES"/>
              </w:rPr>
            </w:pPr>
          </w:p>
        </w:tc>
        <w:tc>
          <w:tcPr>
            <w:tcW w:w="1477"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center"/>
              <w:rPr>
                <w:rFonts w:ascii="Arial Narrow" w:hAnsi="Arial Narrow"/>
                <w:sz w:val="18"/>
                <w:szCs w:val="18"/>
                <w:lang w:val="es-ES" w:eastAsia="es-ES"/>
              </w:rPr>
            </w:pPr>
          </w:p>
        </w:tc>
        <w:tc>
          <w:tcPr>
            <w:tcW w:w="1157"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right="-76" w:firstLine="0"/>
              <w:jc w:val="center"/>
              <w:rPr>
                <w:rFonts w:ascii="Arial Narrow" w:hAnsi="Arial Narrow"/>
                <w:sz w:val="18"/>
                <w:szCs w:val="18"/>
                <w:lang w:val="es-ES" w:eastAsia="es-ES"/>
              </w:rPr>
            </w:pPr>
            <w:r w:rsidRPr="00BC4F70">
              <w:rPr>
                <w:rFonts w:ascii="Arial Narrow" w:hAnsi="Arial Narrow"/>
                <w:sz w:val="18"/>
                <w:szCs w:val="18"/>
                <w:lang w:val="es-ES" w:eastAsia="es-ES"/>
              </w:rPr>
              <w:t>x</w:t>
            </w:r>
          </w:p>
        </w:tc>
      </w:tr>
      <w:tr w:rsidR="00AA127E" w:rsidRPr="00BC4F70" w:rsidTr="007A2268">
        <w:trPr>
          <w:trHeight w:val="227"/>
          <w:jc w:val="center"/>
        </w:trPr>
        <w:tc>
          <w:tcPr>
            <w:tcW w:w="2659"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left"/>
              <w:rPr>
                <w:rFonts w:ascii="Arial Narrow" w:hAnsi="Arial Narrow"/>
                <w:sz w:val="18"/>
                <w:szCs w:val="18"/>
                <w:lang w:val="es-ES" w:eastAsia="es-ES"/>
              </w:rPr>
            </w:pPr>
            <w:r w:rsidRPr="00BC4F70">
              <w:rPr>
                <w:rFonts w:ascii="Arial Narrow" w:hAnsi="Arial Narrow"/>
                <w:sz w:val="18"/>
                <w:szCs w:val="18"/>
                <w:lang w:val="es-ES" w:eastAsia="es-ES"/>
              </w:rPr>
              <w:t>Pistas de Atletismo</w:t>
            </w:r>
          </w:p>
        </w:tc>
        <w:tc>
          <w:tcPr>
            <w:tcW w:w="1559"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center"/>
              <w:rPr>
                <w:rFonts w:ascii="Arial Narrow" w:hAnsi="Arial Narrow"/>
                <w:sz w:val="18"/>
                <w:szCs w:val="18"/>
                <w:lang w:val="es-ES" w:eastAsia="es-ES"/>
              </w:rPr>
            </w:pPr>
            <w:r w:rsidRPr="00BC4F70">
              <w:rPr>
                <w:rFonts w:ascii="Arial Narrow" w:hAnsi="Arial Narrow"/>
                <w:sz w:val="18"/>
                <w:szCs w:val="18"/>
                <w:lang w:val="es-ES" w:eastAsia="es-ES"/>
              </w:rPr>
              <w:t>x</w:t>
            </w:r>
          </w:p>
        </w:tc>
        <w:tc>
          <w:tcPr>
            <w:tcW w:w="872"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center"/>
              <w:rPr>
                <w:rFonts w:ascii="Arial Narrow" w:hAnsi="Arial Narrow"/>
                <w:sz w:val="18"/>
                <w:szCs w:val="18"/>
                <w:lang w:val="es-ES" w:eastAsia="es-ES"/>
              </w:rPr>
            </w:pPr>
          </w:p>
        </w:tc>
        <w:tc>
          <w:tcPr>
            <w:tcW w:w="1042" w:type="dxa"/>
            <w:tcBorders>
              <w:top w:val="single" w:sz="2" w:space="0" w:color="auto"/>
              <w:left w:val="nil"/>
              <w:bottom w:val="single" w:sz="2" w:space="0" w:color="auto"/>
              <w:right w:val="nil"/>
            </w:tcBorders>
            <w:vAlign w:val="center"/>
          </w:tcPr>
          <w:p w:rsidR="00AA127E" w:rsidRPr="00BC4F70" w:rsidRDefault="00AA127E" w:rsidP="007E4CF8">
            <w:pPr>
              <w:spacing w:after="0"/>
              <w:ind w:firstLine="0"/>
              <w:jc w:val="center"/>
              <w:rPr>
                <w:rFonts w:ascii="Arial Narrow" w:hAnsi="Arial Narrow"/>
                <w:sz w:val="18"/>
                <w:szCs w:val="18"/>
                <w:lang w:val="es-ES" w:eastAsia="es-ES"/>
              </w:rPr>
            </w:pPr>
          </w:p>
        </w:tc>
        <w:tc>
          <w:tcPr>
            <w:tcW w:w="1477"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center"/>
              <w:rPr>
                <w:rFonts w:ascii="Arial Narrow" w:hAnsi="Arial Narrow"/>
                <w:sz w:val="18"/>
                <w:szCs w:val="18"/>
                <w:lang w:val="es-ES" w:eastAsia="es-ES"/>
              </w:rPr>
            </w:pPr>
          </w:p>
        </w:tc>
        <w:tc>
          <w:tcPr>
            <w:tcW w:w="1157"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right="-76" w:firstLine="0"/>
              <w:jc w:val="center"/>
              <w:rPr>
                <w:rFonts w:ascii="Arial Narrow" w:hAnsi="Arial Narrow"/>
                <w:sz w:val="18"/>
                <w:szCs w:val="18"/>
                <w:lang w:val="es-ES" w:eastAsia="es-ES"/>
              </w:rPr>
            </w:pPr>
            <w:r w:rsidRPr="00BC4F70">
              <w:rPr>
                <w:rFonts w:ascii="Arial Narrow" w:hAnsi="Arial Narrow"/>
                <w:sz w:val="18"/>
                <w:szCs w:val="18"/>
                <w:lang w:val="es-ES" w:eastAsia="es-ES"/>
              </w:rPr>
              <w:t>x</w:t>
            </w:r>
          </w:p>
        </w:tc>
      </w:tr>
      <w:tr w:rsidR="00AA127E" w:rsidRPr="00BC4F70" w:rsidTr="00BC4F70">
        <w:trPr>
          <w:trHeight w:val="227"/>
          <w:jc w:val="center"/>
        </w:trPr>
        <w:tc>
          <w:tcPr>
            <w:tcW w:w="2659"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left"/>
              <w:rPr>
                <w:rFonts w:ascii="Arial Narrow" w:hAnsi="Arial Narrow"/>
                <w:sz w:val="18"/>
                <w:szCs w:val="18"/>
                <w:lang w:val="es-ES" w:eastAsia="es-ES"/>
              </w:rPr>
            </w:pPr>
            <w:r w:rsidRPr="00BC4F70">
              <w:rPr>
                <w:rFonts w:ascii="Arial Narrow" w:hAnsi="Arial Narrow"/>
                <w:sz w:val="18"/>
                <w:szCs w:val="18"/>
                <w:lang w:val="es-ES" w:eastAsia="es-ES"/>
              </w:rPr>
              <w:t xml:space="preserve">Frontón </w:t>
            </w:r>
            <w:proofErr w:type="spellStart"/>
            <w:r w:rsidRPr="00BC4F70">
              <w:rPr>
                <w:rFonts w:ascii="Arial Narrow" w:hAnsi="Arial Narrow"/>
                <w:sz w:val="18"/>
                <w:szCs w:val="18"/>
                <w:lang w:val="es-ES" w:eastAsia="es-ES"/>
              </w:rPr>
              <w:t>Retegui</w:t>
            </w:r>
            <w:proofErr w:type="spellEnd"/>
          </w:p>
        </w:tc>
        <w:tc>
          <w:tcPr>
            <w:tcW w:w="1559"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center"/>
              <w:rPr>
                <w:rFonts w:ascii="Arial Narrow" w:hAnsi="Arial Narrow"/>
                <w:sz w:val="18"/>
                <w:szCs w:val="18"/>
                <w:lang w:val="es-ES" w:eastAsia="es-ES"/>
              </w:rPr>
            </w:pPr>
          </w:p>
        </w:tc>
        <w:tc>
          <w:tcPr>
            <w:tcW w:w="872"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center"/>
              <w:rPr>
                <w:rFonts w:ascii="Arial Narrow" w:hAnsi="Arial Narrow"/>
                <w:sz w:val="18"/>
                <w:szCs w:val="18"/>
                <w:lang w:val="es-ES" w:eastAsia="es-ES"/>
              </w:rPr>
            </w:pPr>
            <w:r w:rsidRPr="00BC4F70">
              <w:rPr>
                <w:rFonts w:ascii="Arial Narrow" w:hAnsi="Arial Narrow"/>
                <w:sz w:val="18"/>
                <w:szCs w:val="18"/>
                <w:lang w:val="es-ES" w:eastAsia="es-ES"/>
              </w:rPr>
              <w:t>x</w:t>
            </w:r>
          </w:p>
        </w:tc>
        <w:tc>
          <w:tcPr>
            <w:tcW w:w="1042" w:type="dxa"/>
            <w:tcBorders>
              <w:top w:val="single" w:sz="2" w:space="0" w:color="auto"/>
              <w:left w:val="nil"/>
              <w:bottom w:val="single" w:sz="2" w:space="0" w:color="auto"/>
              <w:right w:val="nil"/>
            </w:tcBorders>
            <w:vAlign w:val="center"/>
          </w:tcPr>
          <w:p w:rsidR="00AA127E" w:rsidRPr="00BC4F70" w:rsidRDefault="00AA127E" w:rsidP="007E4CF8">
            <w:pPr>
              <w:spacing w:after="0"/>
              <w:ind w:firstLine="0"/>
              <w:jc w:val="center"/>
              <w:rPr>
                <w:rFonts w:ascii="Arial Narrow" w:hAnsi="Arial Narrow"/>
                <w:sz w:val="18"/>
                <w:szCs w:val="18"/>
                <w:lang w:val="es-ES" w:eastAsia="es-ES"/>
              </w:rPr>
            </w:pPr>
          </w:p>
        </w:tc>
        <w:tc>
          <w:tcPr>
            <w:tcW w:w="1477"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center"/>
              <w:rPr>
                <w:rFonts w:ascii="Arial Narrow" w:hAnsi="Arial Narrow"/>
                <w:sz w:val="18"/>
                <w:szCs w:val="18"/>
                <w:lang w:val="es-ES" w:eastAsia="es-ES"/>
              </w:rPr>
            </w:pPr>
          </w:p>
        </w:tc>
        <w:tc>
          <w:tcPr>
            <w:tcW w:w="1157"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right="-76" w:firstLine="0"/>
              <w:jc w:val="center"/>
              <w:rPr>
                <w:rFonts w:ascii="Arial Narrow" w:hAnsi="Arial Narrow"/>
                <w:sz w:val="18"/>
                <w:szCs w:val="18"/>
                <w:lang w:val="es-ES" w:eastAsia="es-ES"/>
              </w:rPr>
            </w:pPr>
          </w:p>
        </w:tc>
      </w:tr>
      <w:tr w:rsidR="00AA127E" w:rsidRPr="00BC4F70" w:rsidTr="00BC4F70">
        <w:trPr>
          <w:trHeight w:val="227"/>
          <w:jc w:val="center"/>
        </w:trPr>
        <w:tc>
          <w:tcPr>
            <w:tcW w:w="2659"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left"/>
              <w:rPr>
                <w:rFonts w:ascii="Arial Narrow" w:hAnsi="Arial Narrow"/>
                <w:sz w:val="18"/>
                <w:szCs w:val="18"/>
                <w:lang w:val="es-ES" w:eastAsia="es-ES"/>
              </w:rPr>
            </w:pPr>
            <w:r w:rsidRPr="00BC4F70">
              <w:rPr>
                <w:rFonts w:ascii="Arial Narrow" w:hAnsi="Arial Narrow"/>
                <w:sz w:val="18"/>
                <w:szCs w:val="18"/>
                <w:lang w:val="es-ES" w:eastAsia="es-ES"/>
              </w:rPr>
              <w:t>Gestión actividades deportivas</w:t>
            </w:r>
          </w:p>
        </w:tc>
        <w:tc>
          <w:tcPr>
            <w:tcW w:w="1559"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center"/>
              <w:rPr>
                <w:rFonts w:ascii="Arial Narrow" w:hAnsi="Arial Narrow"/>
                <w:sz w:val="18"/>
                <w:szCs w:val="18"/>
                <w:lang w:val="es-ES" w:eastAsia="es-ES"/>
              </w:rPr>
            </w:pPr>
            <w:r w:rsidRPr="00BC4F70">
              <w:rPr>
                <w:rFonts w:ascii="Arial Narrow" w:hAnsi="Arial Narrow"/>
                <w:sz w:val="18"/>
                <w:szCs w:val="18"/>
                <w:lang w:val="es-ES" w:eastAsia="es-ES"/>
              </w:rPr>
              <w:t>x</w:t>
            </w:r>
          </w:p>
        </w:tc>
        <w:tc>
          <w:tcPr>
            <w:tcW w:w="872"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center"/>
              <w:rPr>
                <w:rFonts w:ascii="Arial Narrow" w:hAnsi="Arial Narrow"/>
                <w:sz w:val="18"/>
                <w:szCs w:val="18"/>
                <w:lang w:val="es-ES" w:eastAsia="es-ES"/>
              </w:rPr>
            </w:pPr>
            <w:r w:rsidRPr="00BC4F70">
              <w:rPr>
                <w:rFonts w:ascii="Arial Narrow" w:hAnsi="Arial Narrow"/>
                <w:sz w:val="18"/>
                <w:szCs w:val="18"/>
                <w:lang w:val="es-ES" w:eastAsia="es-ES"/>
              </w:rPr>
              <w:t>x</w:t>
            </w:r>
          </w:p>
        </w:tc>
        <w:tc>
          <w:tcPr>
            <w:tcW w:w="1042" w:type="dxa"/>
            <w:tcBorders>
              <w:top w:val="single" w:sz="2" w:space="0" w:color="auto"/>
              <w:left w:val="nil"/>
              <w:bottom w:val="single" w:sz="2" w:space="0" w:color="auto"/>
              <w:right w:val="nil"/>
            </w:tcBorders>
            <w:vAlign w:val="center"/>
          </w:tcPr>
          <w:p w:rsidR="00AA127E" w:rsidRPr="00BC4F70" w:rsidRDefault="00AA127E" w:rsidP="007E4CF8">
            <w:pPr>
              <w:spacing w:after="0"/>
              <w:ind w:firstLine="0"/>
              <w:jc w:val="center"/>
              <w:rPr>
                <w:rFonts w:ascii="Arial Narrow" w:hAnsi="Arial Narrow"/>
                <w:sz w:val="18"/>
                <w:szCs w:val="18"/>
                <w:lang w:val="es-ES" w:eastAsia="es-ES"/>
              </w:rPr>
            </w:pPr>
          </w:p>
        </w:tc>
        <w:tc>
          <w:tcPr>
            <w:tcW w:w="1477"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center"/>
              <w:rPr>
                <w:rFonts w:ascii="Arial Narrow" w:hAnsi="Arial Narrow"/>
                <w:sz w:val="18"/>
                <w:szCs w:val="18"/>
                <w:lang w:val="es-ES" w:eastAsia="es-ES"/>
              </w:rPr>
            </w:pPr>
          </w:p>
        </w:tc>
        <w:tc>
          <w:tcPr>
            <w:tcW w:w="1157"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right="-76" w:firstLine="0"/>
              <w:jc w:val="center"/>
              <w:rPr>
                <w:rFonts w:ascii="Arial Narrow" w:hAnsi="Arial Narrow"/>
                <w:sz w:val="18"/>
                <w:szCs w:val="18"/>
                <w:lang w:val="es-ES" w:eastAsia="es-ES"/>
              </w:rPr>
            </w:pPr>
            <w:r w:rsidRPr="00BC4F70">
              <w:rPr>
                <w:rFonts w:ascii="Arial Narrow" w:hAnsi="Arial Narrow"/>
                <w:sz w:val="18"/>
                <w:szCs w:val="18"/>
                <w:lang w:val="es-ES" w:eastAsia="es-ES"/>
              </w:rPr>
              <w:t>x</w:t>
            </w:r>
          </w:p>
        </w:tc>
      </w:tr>
      <w:tr w:rsidR="00AA127E" w:rsidRPr="00BC4F70" w:rsidTr="00BC4F70">
        <w:trPr>
          <w:trHeight w:val="227"/>
          <w:jc w:val="center"/>
        </w:trPr>
        <w:tc>
          <w:tcPr>
            <w:tcW w:w="2659"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left"/>
              <w:rPr>
                <w:rFonts w:ascii="Arial Narrow" w:hAnsi="Arial Narrow"/>
                <w:sz w:val="18"/>
                <w:szCs w:val="18"/>
                <w:lang w:val="es-ES" w:eastAsia="es-ES"/>
              </w:rPr>
            </w:pPr>
            <w:r w:rsidRPr="00BC4F70">
              <w:rPr>
                <w:rFonts w:ascii="Arial Narrow" w:hAnsi="Arial Narrow"/>
                <w:sz w:val="18"/>
                <w:szCs w:val="18"/>
                <w:lang w:val="es-ES" w:eastAsia="es-ES"/>
              </w:rPr>
              <w:t>Biblioteca</w:t>
            </w:r>
          </w:p>
        </w:tc>
        <w:tc>
          <w:tcPr>
            <w:tcW w:w="1559"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center"/>
              <w:rPr>
                <w:rFonts w:ascii="Arial Narrow" w:hAnsi="Arial Narrow"/>
                <w:sz w:val="18"/>
                <w:szCs w:val="18"/>
                <w:lang w:val="es-ES" w:eastAsia="es-ES"/>
              </w:rPr>
            </w:pPr>
            <w:r w:rsidRPr="00BC4F70">
              <w:rPr>
                <w:rFonts w:ascii="Arial Narrow" w:hAnsi="Arial Narrow"/>
                <w:sz w:val="18"/>
                <w:szCs w:val="18"/>
                <w:lang w:val="es-ES" w:eastAsia="es-ES"/>
              </w:rPr>
              <w:t>x</w:t>
            </w:r>
          </w:p>
        </w:tc>
        <w:tc>
          <w:tcPr>
            <w:tcW w:w="872"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center"/>
              <w:rPr>
                <w:rFonts w:ascii="Arial Narrow" w:hAnsi="Arial Narrow"/>
                <w:sz w:val="18"/>
                <w:szCs w:val="18"/>
                <w:lang w:val="es-ES" w:eastAsia="es-ES"/>
              </w:rPr>
            </w:pPr>
          </w:p>
        </w:tc>
        <w:tc>
          <w:tcPr>
            <w:tcW w:w="1042" w:type="dxa"/>
            <w:tcBorders>
              <w:top w:val="single" w:sz="2" w:space="0" w:color="auto"/>
              <w:left w:val="nil"/>
              <w:bottom w:val="single" w:sz="2" w:space="0" w:color="auto"/>
              <w:right w:val="nil"/>
            </w:tcBorders>
            <w:vAlign w:val="center"/>
          </w:tcPr>
          <w:p w:rsidR="00AA127E" w:rsidRPr="00BC4F70" w:rsidRDefault="00AA127E" w:rsidP="007E4CF8">
            <w:pPr>
              <w:spacing w:after="0"/>
              <w:ind w:firstLine="0"/>
              <w:jc w:val="center"/>
              <w:rPr>
                <w:rFonts w:ascii="Arial Narrow" w:hAnsi="Arial Narrow"/>
                <w:sz w:val="18"/>
                <w:szCs w:val="18"/>
                <w:lang w:val="es-ES" w:eastAsia="es-ES"/>
              </w:rPr>
            </w:pPr>
          </w:p>
        </w:tc>
        <w:tc>
          <w:tcPr>
            <w:tcW w:w="1477"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center"/>
              <w:rPr>
                <w:rFonts w:ascii="Arial Narrow" w:hAnsi="Arial Narrow"/>
                <w:sz w:val="18"/>
                <w:szCs w:val="18"/>
                <w:lang w:val="es-ES" w:eastAsia="es-ES"/>
              </w:rPr>
            </w:pPr>
          </w:p>
        </w:tc>
        <w:tc>
          <w:tcPr>
            <w:tcW w:w="1157"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right="-76" w:firstLine="0"/>
              <w:jc w:val="center"/>
              <w:rPr>
                <w:rFonts w:ascii="Arial Narrow" w:hAnsi="Arial Narrow"/>
                <w:sz w:val="18"/>
                <w:szCs w:val="18"/>
                <w:lang w:val="es-ES" w:eastAsia="es-ES"/>
              </w:rPr>
            </w:pPr>
          </w:p>
        </w:tc>
      </w:tr>
      <w:tr w:rsidR="007E4CF8" w:rsidRPr="007E4CF8" w:rsidTr="00BC4F70">
        <w:trPr>
          <w:trHeight w:val="227"/>
          <w:jc w:val="center"/>
        </w:trPr>
        <w:tc>
          <w:tcPr>
            <w:tcW w:w="2659"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left"/>
              <w:rPr>
                <w:rFonts w:ascii="Arial Narrow" w:hAnsi="Arial Narrow"/>
                <w:sz w:val="18"/>
                <w:szCs w:val="18"/>
                <w:lang w:val="es-ES" w:eastAsia="es-ES"/>
              </w:rPr>
            </w:pPr>
            <w:r w:rsidRPr="007E4CF8">
              <w:rPr>
                <w:rFonts w:ascii="Arial Narrow" w:hAnsi="Arial Narrow"/>
                <w:sz w:val="18"/>
                <w:szCs w:val="18"/>
                <w:lang w:val="es-ES" w:eastAsia="es-ES"/>
              </w:rPr>
              <w:t>Ludoteca</w:t>
            </w:r>
          </w:p>
        </w:tc>
        <w:tc>
          <w:tcPr>
            <w:tcW w:w="1559"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center"/>
              <w:rPr>
                <w:rFonts w:ascii="Arial Narrow" w:hAnsi="Arial Narrow"/>
                <w:sz w:val="18"/>
                <w:szCs w:val="18"/>
                <w:lang w:val="es-ES" w:eastAsia="es-ES"/>
              </w:rPr>
            </w:pPr>
            <w:r w:rsidRPr="007E4CF8">
              <w:rPr>
                <w:rFonts w:ascii="Arial Narrow" w:hAnsi="Arial Narrow"/>
                <w:sz w:val="18"/>
                <w:szCs w:val="18"/>
                <w:lang w:val="es-ES" w:eastAsia="es-ES"/>
              </w:rPr>
              <w:t>x</w:t>
            </w:r>
          </w:p>
        </w:tc>
        <w:tc>
          <w:tcPr>
            <w:tcW w:w="872"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center"/>
              <w:rPr>
                <w:rFonts w:ascii="Arial Narrow" w:hAnsi="Arial Narrow"/>
                <w:sz w:val="18"/>
                <w:szCs w:val="18"/>
                <w:lang w:val="es-ES" w:eastAsia="es-ES"/>
              </w:rPr>
            </w:pPr>
          </w:p>
        </w:tc>
        <w:tc>
          <w:tcPr>
            <w:tcW w:w="1042" w:type="dxa"/>
            <w:tcBorders>
              <w:top w:val="single" w:sz="2" w:space="0" w:color="auto"/>
              <w:left w:val="nil"/>
              <w:bottom w:val="single" w:sz="2" w:space="0" w:color="auto"/>
              <w:right w:val="nil"/>
            </w:tcBorders>
            <w:vAlign w:val="center"/>
          </w:tcPr>
          <w:p w:rsidR="00AA127E" w:rsidRPr="007E4CF8" w:rsidRDefault="00AA127E" w:rsidP="007E4CF8">
            <w:pPr>
              <w:spacing w:after="0"/>
              <w:ind w:firstLine="0"/>
              <w:jc w:val="center"/>
              <w:rPr>
                <w:rFonts w:ascii="Arial Narrow" w:hAnsi="Arial Narrow"/>
                <w:sz w:val="18"/>
                <w:szCs w:val="18"/>
                <w:lang w:val="es-ES" w:eastAsia="es-ES"/>
              </w:rPr>
            </w:pPr>
          </w:p>
        </w:tc>
        <w:tc>
          <w:tcPr>
            <w:tcW w:w="1477"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center"/>
              <w:rPr>
                <w:rFonts w:ascii="Arial Narrow" w:hAnsi="Arial Narrow"/>
                <w:sz w:val="18"/>
                <w:szCs w:val="18"/>
                <w:lang w:val="es-ES" w:eastAsia="es-ES"/>
              </w:rPr>
            </w:pPr>
          </w:p>
        </w:tc>
        <w:tc>
          <w:tcPr>
            <w:tcW w:w="1157"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right="-76" w:firstLine="0"/>
              <w:jc w:val="center"/>
              <w:rPr>
                <w:rFonts w:ascii="Arial Narrow" w:hAnsi="Arial Narrow"/>
                <w:sz w:val="18"/>
                <w:szCs w:val="18"/>
                <w:lang w:val="es-ES" w:eastAsia="es-ES"/>
              </w:rPr>
            </w:pPr>
            <w:r w:rsidRPr="007E4CF8">
              <w:rPr>
                <w:rFonts w:ascii="Arial Narrow" w:hAnsi="Arial Narrow"/>
                <w:sz w:val="18"/>
                <w:szCs w:val="18"/>
                <w:lang w:val="es-ES" w:eastAsia="es-ES"/>
              </w:rPr>
              <w:t>x</w:t>
            </w:r>
          </w:p>
        </w:tc>
      </w:tr>
      <w:tr w:rsidR="007E4CF8" w:rsidRPr="007E4CF8" w:rsidTr="00BC4F70">
        <w:trPr>
          <w:trHeight w:val="227"/>
          <w:jc w:val="center"/>
        </w:trPr>
        <w:tc>
          <w:tcPr>
            <w:tcW w:w="2659"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left"/>
              <w:rPr>
                <w:rFonts w:ascii="Arial Narrow" w:hAnsi="Arial Narrow"/>
                <w:sz w:val="18"/>
                <w:szCs w:val="18"/>
                <w:lang w:val="es-ES" w:eastAsia="es-ES"/>
              </w:rPr>
            </w:pPr>
            <w:r w:rsidRPr="007E4CF8">
              <w:rPr>
                <w:rFonts w:ascii="Arial Narrow" w:hAnsi="Arial Narrow"/>
                <w:sz w:val="18"/>
                <w:szCs w:val="18"/>
                <w:lang w:val="es-ES" w:eastAsia="es-ES"/>
              </w:rPr>
              <w:t>Atención domiciliaria</w:t>
            </w:r>
          </w:p>
        </w:tc>
        <w:tc>
          <w:tcPr>
            <w:tcW w:w="1559"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center"/>
              <w:rPr>
                <w:rFonts w:ascii="Arial Narrow" w:hAnsi="Arial Narrow"/>
                <w:sz w:val="18"/>
                <w:szCs w:val="18"/>
                <w:lang w:val="es-ES" w:eastAsia="es-ES"/>
              </w:rPr>
            </w:pPr>
            <w:r w:rsidRPr="007E4CF8">
              <w:rPr>
                <w:rFonts w:ascii="Arial Narrow" w:hAnsi="Arial Narrow"/>
                <w:sz w:val="18"/>
                <w:szCs w:val="18"/>
                <w:lang w:val="es-ES" w:eastAsia="es-ES"/>
              </w:rPr>
              <w:t>x</w:t>
            </w:r>
          </w:p>
        </w:tc>
        <w:tc>
          <w:tcPr>
            <w:tcW w:w="872"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center"/>
              <w:rPr>
                <w:rFonts w:ascii="Arial Narrow" w:hAnsi="Arial Narrow"/>
                <w:sz w:val="18"/>
                <w:szCs w:val="18"/>
                <w:lang w:val="es-ES" w:eastAsia="es-ES"/>
              </w:rPr>
            </w:pPr>
          </w:p>
        </w:tc>
        <w:tc>
          <w:tcPr>
            <w:tcW w:w="1042" w:type="dxa"/>
            <w:tcBorders>
              <w:top w:val="single" w:sz="2" w:space="0" w:color="auto"/>
              <w:left w:val="nil"/>
              <w:bottom w:val="single" w:sz="2" w:space="0" w:color="auto"/>
              <w:right w:val="nil"/>
            </w:tcBorders>
            <w:vAlign w:val="center"/>
          </w:tcPr>
          <w:p w:rsidR="00AA127E" w:rsidRPr="007E4CF8" w:rsidRDefault="00AA127E" w:rsidP="007E4CF8">
            <w:pPr>
              <w:spacing w:after="0"/>
              <w:ind w:firstLine="0"/>
              <w:jc w:val="center"/>
              <w:rPr>
                <w:rFonts w:ascii="Arial Narrow" w:hAnsi="Arial Narrow"/>
                <w:sz w:val="18"/>
                <w:szCs w:val="18"/>
                <w:lang w:val="es-ES" w:eastAsia="es-ES"/>
              </w:rPr>
            </w:pPr>
          </w:p>
        </w:tc>
        <w:tc>
          <w:tcPr>
            <w:tcW w:w="1477"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center"/>
              <w:rPr>
                <w:rFonts w:ascii="Arial Narrow" w:hAnsi="Arial Narrow"/>
                <w:sz w:val="18"/>
                <w:szCs w:val="18"/>
                <w:lang w:val="es-ES" w:eastAsia="es-ES"/>
              </w:rPr>
            </w:pPr>
          </w:p>
        </w:tc>
        <w:tc>
          <w:tcPr>
            <w:tcW w:w="1157"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right="-76" w:firstLine="0"/>
              <w:jc w:val="center"/>
              <w:rPr>
                <w:rFonts w:ascii="Arial Narrow" w:hAnsi="Arial Narrow"/>
                <w:sz w:val="18"/>
                <w:szCs w:val="18"/>
                <w:lang w:val="es-ES" w:eastAsia="es-ES"/>
              </w:rPr>
            </w:pPr>
            <w:r w:rsidRPr="007E4CF8">
              <w:rPr>
                <w:rFonts w:ascii="Arial Narrow" w:hAnsi="Arial Narrow"/>
                <w:sz w:val="18"/>
                <w:szCs w:val="18"/>
                <w:lang w:val="es-ES" w:eastAsia="es-ES"/>
              </w:rPr>
              <w:t>x</w:t>
            </w:r>
          </w:p>
        </w:tc>
      </w:tr>
      <w:tr w:rsidR="007E4CF8" w:rsidRPr="007E4CF8" w:rsidTr="00BC4F70">
        <w:trPr>
          <w:trHeight w:val="227"/>
          <w:jc w:val="center"/>
        </w:trPr>
        <w:tc>
          <w:tcPr>
            <w:tcW w:w="2659"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left"/>
              <w:rPr>
                <w:rFonts w:ascii="Arial Narrow" w:hAnsi="Arial Narrow"/>
                <w:sz w:val="18"/>
                <w:szCs w:val="18"/>
                <w:lang w:val="es-ES" w:eastAsia="es-ES"/>
              </w:rPr>
            </w:pPr>
            <w:r w:rsidRPr="007E4CF8">
              <w:rPr>
                <w:rFonts w:ascii="Arial Narrow" w:hAnsi="Arial Narrow"/>
                <w:sz w:val="18"/>
                <w:szCs w:val="18"/>
                <w:lang w:val="es-ES" w:eastAsia="es-ES"/>
              </w:rPr>
              <w:t>Empleo social protegido</w:t>
            </w:r>
          </w:p>
        </w:tc>
        <w:tc>
          <w:tcPr>
            <w:tcW w:w="1559"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center"/>
              <w:rPr>
                <w:rFonts w:ascii="Arial Narrow" w:hAnsi="Arial Narrow"/>
                <w:sz w:val="18"/>
                <w:szCs w:val="18"/>
                <w:lang w:val="es-ES" w:eastAsia="es-ES"/>
              </w:rPr>
            </w:pPr>
            <w:r w:rsidRPr="007E4CF8">
              <w:rPr>
                <w:rFonts w:ascii="Arial Narrow" w:hAnsi="Arial Narrow"/>
                <w:sz w:val="18"/>
                <w:szCs w:val="18"/>
                <w:lang w:val="es-ES" w:eastAsia="es-ES"/>
              </w:rPr>
              <w:t>x</w:t>
            </w:r>
          </w:p>
        </w:tc>
        <w:tc>
          <w:tcPr>
            <w:tcW w:w="872"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center"/>
              <w:rPr>
                <w:rFonts w:ascii="Arial Narrow" w:hAnsi="Arial Narrow"/>
                <w:sz w:val="18"/>
                <w:szCs w:val="18"/>
                <w:lang w:val="es-ES" w:eastAsia="es-ES"/>
              </w:rPr>
            </w:pPr>
          </w:p>
        </w:tc>
        <w:tc>
          <w:tcPr>
            <w:tcW w:w="1042" w:type="dxa"/>
            <w:tcBorders>
              <w:top w:val="single" w:sz="2" w:space="0" w:color="auto"/>
              <w:left w:val="nil"/>
              <w:bottom w:val="single" w:sz="2" w:space="0" w:color="auto"/>
              <w:right w:val="nil"/>
            </w:tcBorders>
            <w:vAlign w:val="center"/>
          </w:tcPr>
          <w:p w:rsidR="00AA127E" w:rsidRPr="007E4CF8" w:rsidRDefault="00AA127E" w:rsidP="007E4CF8">
            <w:pPr>
              <w:spacing w:after="0"/>
              <w:ind w:firstLine="0"/>
              <w:jc w:val="center"/>
              <w:rPr>
                <w:rFonts w:ascii="Arial Narrow" w:hAnsi="Arial Narrow"/>
                <w:sz w:val="18"/>
                <w:szCs w:val="18"/>
                <w:lang w:val="es-ES" w:eastAsia="es-ES"/>
              </w:rPr>
            </w:pPr>
          </w:p>
        </w:tc>
        <w:tc>
          <w:tcPr>
            <w:tcW w:w="1477"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center"/>
              <w:rPr>
                <w:rFonts w:ascii="Arial Narrow" w:hAnsi="Arial Narrow"/>
                <w:sz w:val="18"/>
                <w:szCs w:val="18"/>
                <w:lang w:val="es-ES" w:eastAsia="es-ES"/>
              </w:rPr>
            </w:pPr>
          </w:p>
        </w:tc>
        <w:tc>
          <w:tcPr>
            <w:tcW w:w="1157"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right="-76" w:firstLine="0"/>
              <w:jc w:val="center"/>
              <w:rPr>
                <w:rFonts w:ascii="Arial Narrow" w:hAnsi="Arial Narrow"/>
                <w:sz w:val="18"/>
                <w:szCs w:val="18"/>
                <w:lang w:val="es-ES" w:eastAsia="es-ES"/>
              </w:rPr>
            </w:pPr>
          </w:p>
        </w:tc>
      </w:tr>
      <w:tr w:rsidR="007E4CF8" w:rsidRPr="007E4CF8" w:rsidTr="00BC4F70">
        <w:trPr>
          <w:trHeight w:val="227"/>
          <w:jc w:val="center"/>
        </w:trPr>
        <w:tc>
          <w:tcPr>
            <w:tcW w:w="2659"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left"/>
              <w:rPr>
                <w:rFonts w:ascii="Arial Narrow" w:hAnsi="Arial Narrow"/>
                <w:sz w:val="18"/>
                <w:szCs w:val="18"/>
                <w:lang w:val="es-ES" w:eastAsia="es-ES"/>
              </w:rPr>
            </w:pPr>
            <w:r w:rsidRPr="007E4CF8">
              <w:rPr>
                <w:rFonts w:ascii="Arial Narrow" w:hAnsi="Arial Narrow"/>
                <w:sz w:val="18"/>
                <w:szCs w:val="18"/>
                <w:lang w:val="es-ES" w:eastAsia="es-ES"/>
              </w:rPr>
              <w:t>Casa de Cultura</w:t>
            </w:r>
          </w:p>
        </w:tc>
        <w:tc>
          <w:tcPr>
            <w:tcW w:w="1559"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center"/>
              <w:rPr>
                <w:rFonts w:ascii="Arial Narrow" w:hAnsi="Arial Narrow"/>
                <w:sz w:val="18"/>
                <w:szCs w:val="18"/>
                <w:lang w:val="es-ES" w:eastAsia="es-ES"/>
              </w:rPr>
            </w:pPr>
            <w:r w:rsidRPr="007E4CF8">
              <w:rPr>
                <w:rFonts w:ascii="Arial Narrow" w:hAnsi="Arial Narrow"/>
                <w:sz w:val="18"/>
                <w:szCs w:val="18"/>
                <w:lang w:val="es-ES" w:eastAsia="es-ES"/>
              </w:rPr>
              <w:t>x</w:t>
            </w:r>
          </w:p>
        </w:tc>
        <w:tc>
          <w:tcPr>
            <w:tcW w:w="872"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center"/>
              <w:rPr>
                <w:rFonts w:ascii="Arial Narrow" w:hAnsi="Arial Narrow"/>
                <w:sz w:val="18"/>
                <w:szCs w:val="18"/>
                <w:lang w:val="es-ES" w:eastAsia="es-ES"/>
              </w:rPr>
            </w:pPr>
          </w:p>
        </w:tc>
        <w:tc>
          <w:tcPr>
            <w:tcW w:w="1042" w:type="dxa"/>
            <w:tcBorders>
              <w:top w:val="single" w:sz="2" w:space="0" w:color="auto"/>
              <w:left w:val="nil"/>
              <w:bottom w:val="single" w:sz="2" w:space="0" w:color="auto"/>
              <w:right w:val="nil"/>
            </w:tcBorders>
            <w:vAlign w:val="center"/>
          </w:tcPr>
          <w:p w:rsidR="00AA127E" w:rsidRPr="007E4CF8" w:rsidRDefault="00AA127E" w:rsidP="007E4CF8">
            <w:pPr>
              <w:spacing w:after="0"/>
              <w:ind w:firstLine="0"/>
              <w:jc w:val="center"/>
              <w:rPr>
                <w:rFonts w:ascii="Arial Narrow" w:hAnsi="Arial Narrow"/>
                <w:sz w:val="18"/>
                <w:szCs w:val="18"/>
                <w:lang w:val="es-ES" w:eastAsia="es-ES"/>
              </w:rPr>
            </w:pPr>
          </w:p>
        </w:tc>
        <w:tc>
          <w:tcPr>
            <w:tcW w:w="1477"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center"/>
              <w:rPr>
                <w:rFonts w:ascii="Arial Narrow" w:hAnsi="Arial Narrow"/>
                <w:sz w:val="18"/>
                <w:szCs w:val="18"/>
                <w:lang w:val="es-ES" w:eastAsia="es-ES"/>
              </w:rPr>
            </w:pPr>
          </w:p>
        </w:tc>
        <w:tc>
          <w:tcPr>
            <w:tcW w:w="1157"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right="-76" w:firstLine="0"/>
              <w:jc w:val="center"/>
              <w:rPr>
                <w:rFonts w:ascii="Arial Narrow" w:hAnsi="Arial Narrow"/>
                <w:sz w:val="18"/>
                <w:szCs w:val="18"/>
                <w:lang w:val="es-ES" w:eastAsia="es-ES"/>
              </w:rPr>
            </w:pPr>
          </w:p>
        </w:tc>
      </w:tr>
      <w:tr w:rsidR="007E4CF8" w:rsidRPr="007E4CF8" w:rsidTr="00BC4F70">
        <w:trPr>
          <w:trHeight w:val="227"/>
          <w:jc w:val="center"/>
        </w:trPr>
        <w:tc>
          <w:tcPr>
            <w:tcW w:w="2659"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left"/>
              <w:rPr>
                <w:rFonts w:ascii="Arial Narrow" w:hAnsi="Arial Narrow"/>
                <w:sz w:val="18"/>
                <w:szCs w:val="18"/>
                <w:lang w:val="es-ES" w:eastAsia="es-ES"/>
              </w:rPr>
            </w:pPr>
            <w:r w:rsidRPr="007E4CF8">
              <w:rPr>
                <w:rFonts w:ascii="Arial Narrow" w:hAnsi="Arial Narrow"/>
                <w:sz w:val="18"/>
                <w:szCs w:val="18"/>
                <w:lang w:val="es-ES" w:eastAsia="es-ES"/>
              </w:rPr>
              <w:t xml:space="preserve">Gestión Auditorio </w:t>
            </w:r>
            <w:r w:rsidR="00BC4F70" w:rsidRPr="007E4CF8">
              <w:rPr>
                <w:rFonts w:ascii="Arial Narrow" w:hAnsi="Arial Narrow"/>
                <w:sz w:val="18"/>
                <w:szCs w:val="18"/>
                <w:lang w:val="es-ES" w:eastAsia="es-ES"/>
              </w:rPr>
              <w:t>Barañáin</w:t>
            </w:r>
          </w:p>
        </w:tc>
        <w:tc>
          <w:tcPr>
            <w:tcW w:w="1559"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center"/>
              <w:rPr>
                <w:rFonts w:ascii="Arial Narrow" w:hAnsi="Arial Narrow"/>
                <w:sz w:val="18"/>
                <w:szCs w:val="18"/>
                <w:lang w:val="es-ES" w:eastAsia="es-ES"/>
              </w:rPr>
            </w:pPr>
          </w:p>
        </w:tc>
        <w:tc>
          <w:tcPr>
            <w:tcW w:w="872"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center"/>
              <w:rPr>
                <w:rFonts w:ascii="Arial Narrow" w:hAnsi="Arial Narrow"/>
                <w:sz w:val="18"/>
                <w:szCs w:val="18"/>
                <w:lang w:val="es-ES" w:eastAsia="es-ES"/>
              </w:rPr>
            </w:pPr>
          </w:p>
        </w:tc>
        <w:tc>
          <w:tcPr>
            <w:tcW w:w="1042" w:type="dxa"/>
            <w:tcBorders>
              <w:top w:val="single" w:sz="2" w:space="0" w:color="auto"/>
              <w:left w:val="nil"/>
              <w:bottom w:val="single" w:sz="2" w:space="0" w:color="auto"/>
              <w:right w:val="nil"/>
            </w:tcBorders>
            <w:vAlign w:val="center"/>
          </w:tcPr>
          <w:p w:rsidR="00AA127E" w:rsidRPr="007E4CF8" w:rsidRDefault="00AA127E" w:rsidP="007E4CF8">
            <w:pPr>
              <w:spacing w:after="0"/>
              <w:ind w:firstLine="0"/>
              <w:jc w:val="center"/>
              <w:rPr>
                <w:rFonts w:ascii="Arial Narrow" w:hAnsi="Arial Narrow"/>
                <w:sz w:val="18"/>
                <w:szCs w:val="18"/>
                <w:lang w:val="es-ES" w:eastAsia="es-ES"/>
              </w:rPr>
            </w:pPr>
            <w:r w:rsidRPr="007E4CF8">
              <w:rPr>
                <w:rFonts w:ascii="Arial Narrow" w:hAnsi="Arial Narrow"/>
                <w:sz w:val="18"/>
                <w:szCs w:val="18"/>
                <w:lang w:val="es-ES" w:eastAsia="es-ES"/>
              </w:rPr>
              <w:t>x</w:t>
            </w:r>
          </w:p>
        </w:tc>
        <w:tc>
          <w:tcPr>
            <w:tcW w:w="1477"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center"/>
              <w:rPr>
                <w:rFonts w:ascii="Arial Narrow" w:hAnsi="Arial Narrow"/>
                <w:sz w:val="18"/>
                <w:szCs w:val="18"/>
                <w:lang w:val="es-ES" w:eastAsia="es-ES"/>
              </w:rPr>
            </w:pPr>
          </w:p>
        </w:tc>
        <w:tc>
          <w:tcPr>
            <w:tcW w:w="1157"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right="-76" w:firstLine="0"/>
              <w:jc w:val="center"/>
              <w:rPr>
                <w:rFonts w:ascii="Arial Narrow" w:hAnsi="Arial Narrow"/>
                <w:sz w:val="18"/>
                <w:szCs w:val="18"/>
                <w:lang w:val="es-ES" w:eastAsia="es-ES"/>
              </w:rPr>
            </w:pPr>
          </w:p>
        </w:tc>
      </w:tr>
      <w:tr w:rsidR="007E4CF8" w:rsidRPr="007E4CF8" w:rsidTr="00BC4F70">
        <w:trPr>
          <w:trHeight w:val="227"/>
          <w:jc w:val="center"/>
        </w:trPr>
        <w:tc>
          <w:tcPr>
            <w:tcW w:w="2659"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left"/>
              <w:rPr>
                <w:rFonts w:ascii="Arial Narrow" w:hAnsi="Arial Narrow"/>
                <w:sz w:val="18"/>
                <w:szCs w:val="18"/>
                <w:lang w:val="es-ES" w:eastAsia="es-ES"/>
              </w:rPr>
            </w:pPr>
            <w:r w:rsidRPr="007E4CF8">
              <w:rPr>
                <w:rFonts w:ascii="Arial Narrow" w:hAnsi="Arial Narrow"/>
                <w:sz w:val="18"/>
                <w:szCs w:val="18"/>
                <w:lang w:val="es-ES" w:eastAsia="es-ES"/>
              </w:rPr>
              <w:t>Educación</w:t>
            </w:r>
          </w:p>
        </w:tc>
        <w:tc>
          <w:tcPr>
            <w:tcW w:w="1559"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center"/>
              <w:rPr>
                <w:rFonts w:ascii="Arial Narrow" w:hAnsi="Arial Narrow"/>
                <w:sz w:val="18"/>
                <w:szCs w:val="18"/>
                <w:lang w:val="es-ES" w:eastAsia="es-ES"/>
              </w:rPr>
            </w:pPr>
            <w:r w:rsidRPr="007E4CF8">
              <w:rPr>
                <w:rFonts w:ascii="Arial Narrow" w:hAnsi="Arial Narrow"/>
                <w:sz w:val="18"/>
                <w:szCs w:val="18"/>
                <w:lang w:val="es-ES" w:eastAsia="es-ES"/>
              </w:rPr>
              <w:t>x</w:t>
            </w:r>
          </w:p>
        </w:tc>
        <w:tc>
          <w:tcPr>
            <w:tcW w:w="872"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center"/>
              <w:rPr>
                <w:rFonts w:ascii="Arial Narrow" w:hAnsi="Arial Narrow"/>
                <w:sz w:val="18"/>
                <w:szCs w:val="18"/>
                <w:lang w:val="es-ES" w:eastAsia="es-ES"/>
              </w:rPr>
            </w:pPr>
          </w:p>
        </w:tc>
        <w:tc>
          <w:tcPr>
            <w:tcW w:w="1042" w:type="dxa"/>
            <w:tcBorders>
              <w:top w:val="single" w:sz="2" w:space="0" w:color="auto"/>
              <w:left w:val="nil"/>
              <w:bottom w:val="single" w:sz="2" w:space="0" w:color="auto"/>
              <w:right w:val="nil"/>
            </w:tcBorders>
            <w:vAlign w:val="center"/>
          </w:tcPr>
          <w:p w:rsidR="00AA127E" w:rsidRPr="007E4CF8" w:rsidRDefault="00AA127E" w:rsidP="007E4CF8">
            <w:pPr>
              <w:spacing w:after="0"/>
              <w:ind w:firstLine="0"/>
              <w:jc w:val="center"/>
              <w:rPr>
                <w:rFonts w:ascii="Arial Narrow" w:hAnsi="Arial Narrow"/>
                <w:sz w:val="18"/>
                <w:szCs w:val="18"/>
                <w:lang w:val="es-ES" w:eastAsia="es-ES"/>
              </w:rPr>
            </w:pPr>
          </w:p>
        </w:tc>
        <w:tc>
          <w:tcPr>
            <w:tcW w:w="1477"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center"/>
              <w:rPr>
                <w:rFonts w:ascii="Arial Narrow" w:hAnsi="Arial Narrow"/>
                <w:sz w:val="18"/>
                <w:szCs w:val="18"/>
                <w:lang w:val="es-ES" w:eastAsia="es-ES"/>
              </w:rPr>
            </w:pPr>
          </w:p>
        </w:tc>
        <w:tc>
          <w:tcPr>
            <w:tcW w:w="1157"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right="-76" w:firstLine="0"/>
              <w:jc w:val="center"/>
              <w:rPr>
                <w:rFonts w:ascii="Arial Narrow" w:hAnsi="Arial Narrow"/>
                <w:sz w:val="18"/>
                <w:szCs w:val="18"/>
                <w:lang w:val="es-ES" w:eastAsia="es-ES"/>
              </w:rPr>
            </w:pPr>
          </w:p>
        </w:tc>
      </w:tr>
      <w:tr w:rsidR="007E4CF8" w:rsidRPr="007E4CF8" w:rsidTr="00BC4F70">
        <w:trPr>
          <w:trHeight w:val="227"/>
          <w:jc w:val="center"/>
        </w:trPr>
        <w:tc>
          <w:tcPr>
            <w:tcW w:w="2659"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left"/>
              <w:rPr>
                <w:rFonts w:ascii="Arial Narrow" w:hAnsi="Arial Narrow"/>
                <w:sz w:val="18"/>
                <w:szCs w:val="18"/>
                <w:lang w:val="es-ES" w:eastAsia="es-ES"/>
              </w:rPr>
            </w:pPr>
            <w:r w:rsidRPr="007E4CF8">
              <w:rPr>
                <w:rFonts w:ascii="Arial Narrow" w:hAnsi="Arial Narrow"/>
                <w:sz w:val="18"/>
                <w:szCs w:val="18"/>
                <w:lang w:val="es-ES" w:eastAsia="es-ES"/>
              </w:rPr>
              <w:t>Euskera</w:t>
            </w:r>
          </w:p>
        </w:tc>
        <w:tc>
          <w:tcPr>
            <w:tcW w:w="1559"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center"/>
              <w:rPr>
                <w:rFonts w:ascii="Arial Narrow" w:hAnsi="Arial Narrow"/>
                <w:sz w:val="18"/>
                <w:szCs w:val="18"/>
                <w:lang w:val="es-ES" w:eastAsia="es-ES"/>
              </w:rPr>
            </w:pPr>
            <w:r w:rsidRPr="007E4CF8">
              <w:rPr>
                <w:rFonts w:ascii="Arial Narrow" w:hAnsi="Arial Narrow"/>
                <w:sz w:val="18"/>
                <w:szCs w:val="18"/>
                <w:lang w:val="es-ES" w:eastAsia="es-ES"/>
              </w:rPr>
              <w:t>x</w:t>
            </w:r>
          </w:p>
        </w:tc>
        <w:tc>
          <w:tcPr>
            <w:tcW w:w="872"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center"/>
              <w:rPr>
                <w:rFonts w:ascii="Arial Narrow" w:hAnsi="Arial Narrow"/>
                <w:sz w:val="18"/>
                <w:szCs w:val="18"/>
                <w:lang w:val="es-ES" w:eastAsia="es-ES"/>
              </w:rPr>
            </w:pPr>
          </w:p>
        </w:tc>
        <w:tc>
          <w:tcPr>
            <w:tcW w:w="1042" w:type="dxa"/>
            <w:tcBorders>
              <w:top w:val="single" w:sz="2" w:space="0" w:color="auto"/>
              <w:left w:val="nil"/>
              <w:bottom w:val="single" w:sz="2" w:space="0" w:color="auto"/>
              <w:right w:val="nil"/>
            </w:tcBorders>
            <w:vAlign w:val="center"/>
          </w:tcPr>
          <w:p w:rsidR="00AA127E" w:rsidRPr="007E4CF8" w:rsidRDefault="00AA127E" w:rsidP="007E4CF8">
            <w:pPr>
              <w:spacing w:after="0"/>
              <w:ind w:firstLine="0"/>
              <w:jc w:val="center"/>
              <w:rPr>
                <w:rFonts w:ascii="Arial Narrow" w:hAnsi="Arial Narrow"/>
                <w:sz w:val="18"/>
                <w:szCs w:val="18"/>
                <w:lang w:val="es-ES" w:eastAsia="es-ES"/>
              </w:rPr>
            </w:pPr>
          </w:p>
        </w:tc>
        <w:tc>
          <w:tcPr>
            <w:tcW w:w="1477"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center"/>
              <w:rPr>
                <w:rFonts w:ascii="Arial Narrow" w:hAnsi="Arial Narrow"/>
                <w:sz w:val="18"/>
                <w:szCs w:val="18"/>
                <w:lang w:val="es-ES" w:eastAsia="es-ES"/>
              </w:rPr>
            </w:pPr>
          </w:p>
        </w:tc>
        <w:tc>
          <w:tcPr>
            <w:tcW w:w="1157"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right="-76" w:firstLine="0"/>
              <w:jc w:val="center"/>
              <w:rPr>
                <w:rFonts w:ascii="Arial Narrow" w:hAnsi="Arial Narrow"/>
                <w:sz w:val="18"/>
                <w:szCs w:val="18"/>
                <w:lang w:val="es-ES" w:eastAsia="es-ES"/>
              </w:rPr>
            </w:pPr>
          </w:p>
        </w:tc>
      </w:tr>
      <w:tr w:rsidR="007E4CF8" w:rsidRPr="007E4CF8" w:rsidTr="00BC4F70">
        <w:trPr>
          <w:trHeight w:val="227"/>
          <w:jc w:val="center"/>
        </w:trPr>
        <w:tc>
          <w:tcPr>
            <w:tcW w:w="2659"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left"/>
              <w:rPr>
                <w:rFonts w:ascii="Arial Narrow" w:hAnsi="Arial Narrow"/>
                <w:sz w:val="18"/>
                <w:szCs w:val="18"/>
                <w:lang w:val="es-ES" w:eastAsia="es-ES"/>
              </w:rPr>
            </w:pPr>
            <w:r w:rsidRPr="007E4CF8">
              <w:rPr>
                <w:rFonts w:ascii="Arial Narrow" w:hAnsi="Arial Narrow"/>
                <w:sz w:val="18"/>
                <w:szCs w:val="18"/>
                <w:lang w:val="es-ES" w:eastAsia="es-ES"/>
              </w:rPr>
              <w:t>Igualdad</w:t>
            </w:r>
          </w:p>
        </w:tc>
        <w:tc>
          <w:tcPr>
            <w:tcW w:w="1559"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center"/>
              <w:rPr>
                <w:rFonts w:ascii="Arial Narrow" w:hAnsi="Arial Narrow"/>
                <w:sz w:val="18"/>
                <w:szCs w:val="18"/>
                <w:lang w:val="es-ES" w:eastAsia="es-ES"/>
              </w:rPr>
            </w:pPr>
            <w:r w:rsidRPr="007E4CF8">
              <w:rPr>
                <w:rFonts w:ascii="Arial Narrow" w:hAnsi="Arial Narrow"/>
                <w:sz w:val="18"/>
                <w:szCs w:val="18"/>
                <w:lang w:val="es-ES" w:eastAsia="es-ES"/>
              </w:rPr>
              <w:t>x</w:t>
            </w:r>
          </w:p>
        </w:tc>
        <w:tc>
          <w:tcPr>
            <w:tcW w:w="872"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center"/>
              <w:rPr>
                <w:rFonts w:ascii="Arial Narrow" w:hAnsi="Arial Narrow"/>
                <w:sz w:val="18"/>
                <w:szCs w:val="18"/>
                <w:lang w:val="es-ES" w:eastAsia="es-ES"/>
              </w:rPr>
            </w:pPr>
          </w:p>
        </w:tc>
        <w:tc>
          <w:tcPr>
            <w:tcW w:w="1042" w:type="dxa"/>
            <w:tcBorders>
              <w:top w:val="single" w:sz="2" w:space="0" w:color="auto"/>
              <w:left w:val="nil"/>
              <w:bottom w:val="single" w:sz="2" w:space="0" w:color="auto"/>
              <w:right w:val="nil"/>
            </w:tcBorders>
            <w:vAlign w:val="center"/>
          </w:tcPr>
          <w:p w:rsidR="00AA127E" w:rsidRPr="007E4CF8" w:rsidRDefault="00AA127E" w:rsidP="007E4CF8">
            <w:pPr>
              <w:spacing w:after="0"/>
              <w:ind w:firstLine="0"/>
              <w:jc w:val="center"/>
              <w:rPr>
                <w:rFonts w:ascii="Arial Narrow" w:hAnsi="Arial Narrow"/>
                <w:sz w:val="18"/>
                <w:szCs w:val="18"/>
                <w:lang w:val="es-ES" w:eastAsia="es-ES"/>
              </w:rPr>
            </w:pPr>
          </w:p>
        </w:tc>
        <w:tc>
          <w:tcPr>
            <w:tcW w:w="1477"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center"/>
              <w:rPr>
                <w:rFonts w:ascii="Arial Narrow" w:hAnsi="Arial Narrow"/>
                <w:sz w:val="18"/>
                <w:szCs w:val="18"/>
                <w:lang w:val="es-ES" w:eastAsia="es-ES"/>
              </w:rPr>
            </w:pPr>
          </w:p>
        </w:tc>
        <w:tc>
          <w:tcPr>
            <w:tcW w:w="1157"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right="-76" w:firstLine="0"/>
              <w:jc w:val="center"/>
              <w:rPr>
                <w:rFonts w:ascii="Arial Narrow" w:hAnsi="Arial Narrow"/>
                <w:sz w:val="18"/>
                <w:szCs w:val="18"/>
                <w:lang w:val="es-ES" w:eastAsia="es-ES"/>
              </w:rPr>
            </w:pPr>
            <w:r w:rsidRPr="007E4CF8">
              <w:rPr>
                <w:rFonts w:ascii="Arial Narrow" w:hAnsi="Arial Narrow"/>
                <w:sz w:val="18"/>
                <w:szCs w:val="18"/>
                <w:lang w:val="es-ES" w:eastAsia="es-ES"/>
              </w:rPr>
              <w:t>x</w:t>
            </w:r>
          </w:p>
        </w:tc>
      </w:tr>
      <w:tr w:rsidR="007E4CF8" w:rsidRPr="007E4CF8" w:rsidTr="00BC4F70">
        <w:trPr>
          <w:trHeight w:val="227"/>
          <w:jc w:val="center"/>
        </w:trPr>
        <w:tc>
          <w:tcPr>
            <w:tcW w:w="2659"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left"/>
              <w:rPr>
                <w:rFonts w:ascii="Arial Narrow" w:hAnsi="Arial Narrow"/>
                <w:sz w:val="18"/>
                <w:szCs w:val="18"/>
                <w:lang w:val="es-ES" w:eastAsia="es-ES"/>
              </w:rPr>
            </w:pPr>
            <w:r w:rsidRPr="007E4CF8">
              <w:rPr>
                <w:rFonts w:ascii="Arial Narrow" w:hAnsi="Arial Narrow"/>
                <w:sz w:val="18"/>
                <w:szCs w:val="18"/>
                <w:lang w:val="es-ES" w:eastAsia="es-ES"/>
              </w:rPr>
              <w:t>Juventud</w:t>
            </w:r>
          </w:p>
        </w:tc>
        <w:tc>
          <w:tcPr>
            <w:tcW w:w="1559"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center"/>
              <w:rPr>
                <w:rFonts w:ascii="Arial Narrow" w:hAnsi="Arial Narrow"/>
                <w:sz w:val="18"/>
                <w:szCs w:val="18"/>
                <w:lang w:val="es-ES" w:eastAsia="es-ES"/>
              </w:rPr>
            </w:pPr>
            <w:r w:rsidRPr="007E4CF8">
              <w:rPr>
                <w:rFonts w:ascii="Arial Narrow" w:hAnsi="Arial Narrow"/>
                <w:sz w:val="18"/>
                <w:szCs w:val="18"/>
                <w:lang w:val="es-ES" w:eastAsia="es-ES"/>
              </w:rPr>
              <w:t>x</w:t>
            </w:r>
          </w:p>
        </w:tc>
        <w:tc>
          <w:tcPr>
            <w:tcW w:w="872"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center"/>
              <w:rPr>
                <w:rFonts w:ascii="Arial Narrow" w:hAnsi="Arial Narrow"/>
                <w:sz w:val="18"/>
                <w:szCs w:val="18"/>
                <w:lang w:val="es-ES" w:eastAsia="es-ES"/>
              </w:rPr>
            </w:pPr>
          </w:p>
        </w:tc>
        <w:tc>
          <w:tcPr>
            <w:tcW w:w="1042" w:type="dxa"/>
            <w:tcBorders>
              <w:top w:val="single" w:sz="2" w:space="0" w:color="auto"/>
              <w:left w:val="nil"/>
              <w:bottom w:val="single" w:sz="2" w:space="0" w:color="auto"/>
              <w:right w:val="nil"/>
            </w:tcBorders>
            <w:vAlign w:val="center"/>
          </w:tcPr>
          <w:p w:rsidR="00AA127E" w:rsidRPr="007E4CF8" w:rsidRDefault="00AA127E" w:rsidP="007E4CF8">
            <w:pPr>
              <w:spacing w:after="0"/>
              <w:ind w:firstLine="0"/>
              <w:jc w:val="center"/>
              <w:rPr>
                <w:rFonts w:ascii="Arial Narrow" w:hAnsi="Arial Narrow"/>
                <w:sz w:val="18"/>
                <w:szCs w:val="18"/>
                <w:lang w:val="es-ES" w:eastAsia="es-ES"/>
              </w:rPr>
            </w:pPr>
          </w:p>
        </w:tc>
        <w:tc>
          <w:tcPr>
            <w:tcW w:w="1477"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center"/>
              <w:rPr>
                <w:rFonts w:ascii="Arial Narrow" w:hAnsi="Arial Narrow"/>
                <w:sz w:val="18"/>
                <w:szCs w:val="18"/>
                <w:lang w:val="es-ES" w:eastAsia="es-ES"/>
              </w:rPr>
            </w:pPr>
          </w:p>
        </w:tc>
        <w:tc>
          <w:tcPr>
            <w:tcW w:w="1157"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right="-76" w:firstLine="0"/>
              <w:jc w:val="center"/>
              <w:rPr>
                <w:rFonts w:ascii="Arial Narrow" w:hAnsi="Arial Narrow"/>
                <w:sz w:val="18"/>
                <w:szCs w:val="18"/>
                <w:lang w:val="es-ES" w:eastAsia="es-ES"/>
              </w:rPr>
            </w:pPr>
            <w:r w:rsidRPr="007E4CF8">
              <w:rPr>
                <w:rFonts w:ascii="Arial Narrow" w:hAnsi="Arial Narrow"/>
                <w:sz w:val="18"/>
                <w:szCs w:val="18"/>
                <w:lang w:val="es-ES" w:eastAsia="es-ES"/>
              </w:rPr>
              <w:t>x</w:t>
            </w:r>
          </w:p>
        </w:tc>
      </w:tr>
      <w:tr w:rsidR="007E4CF8" w:rsidRPr="007E4CF8" w:rsidTr="00BC4F70">
        <w:trPr>
          <w:trHeight w:val="227"/>
          <w:jc w:val="center"/>
        </w:trPr>
        <w:tc>
          <w:tcPr>
            <w:tcW w:w="2659"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left"/>
              <w:rPr>
                <w:rFonts w:ascii="Arial Narrow" w:hAnsi="Arial Narrow"/>
                <w:sz w:val="18"/>
                <w:szCs w:val="18"/>
                <w:lang w:val="es-ES" w:eastAsia="es-ES"/>
              </w:rPr>
            </w:pPr>
            <w:r w:rsidRPr="007E4CF8">
              <w:rPr>
                <w:rFonts w:ascii="Arial Narrow" w:hAnsi="Arial Narrow"/>
                <w:sz w:val="18"/>
                <w:szCs w:val="18"/>
                <w:lang w:val="es-ES" w:eastAsia="es-ES"/>
              </w:rPr>
              <w:t>Oficina de Atención Ciudadana</w:t>
            </w:r>
          </w:p>
        </w:tc>
        <w:tc>
          <w:tcPr>
            <w:tcW w:w="1559"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center"/>
              <w:rPr>
                <w:rFonts w:ascii="Arial Narrow" w:hAnsi="Arial Narrow"/>
                <w:sz w:val="18"/>
                <w:szCs w:val="18"/>
                <w:lang w:val="es-ES" w:eastAsia="es-ES"/>
              </w:rPr>
            </w:pPr>
            <w:r w:rsidRPr="007E4CF8">
              <w:rPr>
                <w:rFonts w:ascii="Arial Narrow" w:hAnsi="Arial Narrow"/>
                <w:sz w:val="18"/>
                <w:szCs w:val="18"/>
                <w:lang w:val="es-ES" w:eastAsia="es-ES"/>
              </w:rPr>
              <w:t>x</w:t>
            </w:r>
          </w:p>
        </w:tc>
        <w:tc>
          <w:tcPr>
            <w:tcW w:w="872"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center"/>
              <w:rPr>
                <w:rFonts w:ascii="Arial Narrow" w:hAnsi="Arial Narrow"/>
                <w:sz w:val="18"/>
                <w:szCs w:val="18"/>
                <w:lang w:val="es-ES" w:eastAsia="es-ES"/>
              </w:rPr>
            </w:pPr>
          </w:p>
        </w:tc>
        <w:tc>
          <w:tcPr>
            <w:tcW w:w="1042" w:type="dxa"/>
            <w:tcBorders>
              <w:top w:val="single" w:sz="2" w:space="0" w:color="auto"/>
              <w:left w:val="nil"/>
              <w:bottom w:val="single" w:sz="2" w:space="0" w:color="auto"/>
              <w:right w:val="nil"/>
            </w:tcBorders>
            <w:vAlign w:val="center"/>
          </w:tcPr>
          <w:p w:rsidR="00AA127E" w:rsidRPr="007E4CF8" w:rsidRDefault="00AA127E" w:rsidP="007E4CF8">
            <w:pPr>
              <w:spacing w:after="0"/>
              <w:ind w:firstLine="0"/>
              <w:jc w:val="center"/>
              <w:rPr>
                <w:rFonts w:ascii="Arial Narrow" w:hAnsi="Arial Narrow"/>
                <w:sz w:val="18"/>
                <w:szCs w:val="18"/>
                <w:lang w:val="es-ES" w:eastAsia="es-ES"/>
              </w:rPr>
            </w:pPr>
          </w:p>
        </w:tc>
        <w:tc>
          <w:tcPr>
            <w:tcW w:w="1477"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center"/>
              <w:rPr>
                <w:rFonts w:ascii="Arial Narrow" w:hAnsi="Arial Narrow"/>
                <w:sz w:val="18"/>
                <w:szCs w:val="18"/>
                <w:lang w:val="es-ES" w:eastAsia="es-ES"/>
              </w:rPr>
            </w:pPr>
          </w:p>
        </w:tc>
        <w:tc>
          <w:tcPr>
            <w:tcW w:w="1157"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right="-76" w:firstLine="0"/>
              <w:jc w:val="center"/>
              <w:rPr>
                <w:rFonts w:ascii="Arial Narrow" w:hAnsi="Arial Narrow"/>
                <w:sz w:val="18"/>
                <w:szCs w:val="18"/>
                <w:lang w:val="es-ES" w:eastAsia="es-ES"/>
              </w:rPr>
            </w:pPr>
          </w:p>
        </w:tc>
      </w:tr>
      <w:tr w:rsidR="007E4CF8" w:rsidRPr="007E4CF8" w:rsidTr="00BC4F70">
        <w:trPr>
          <w:trHeight w:val="227"/>
          <w:jc w:val="center"/>
        </w:trPr>
        <w:tc>
          <w:tcPr>
            <w:tcW w:w="2659"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left"/>
              <w:rPr>
                <w:rFonts w:ascii="Arial Narrow" w:hAnsi="Arial Narrow"/>
                <w:sz w:val="18"/>
                <w:szCs w:val="18"/>
                <w:lang w:val="es-ES" w:eastAsia="es-ES"/>
              </w:rPr>
            </w:pPr>
            <w:r w:rsidRPr="007E4CF8">
              <w:rPr>
                <w:rFonts w:ascii="Arial Narrow" w:hAnsi="Arial Narrow"/>
                <w:sz w:val="18"/>
                <w:szCs w:val="18"/>
                <w:lang w:val="es-ES" w:eastAsia="es-ES"/>
              </w:rPr>
              <w:t>Padrón</w:t>
            </w:r>
          </w:p>
        </w:tc>
        <w:tc>
          <w:tcPr>
            <w:tcW w:w="1559"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center"/>
              <w:rPr>
                <w:rFonts w:ascii="Arial Narrow" w:hAnsi="Arial Narrow"/>
                <w:sz w:val="18"/>
                <w:szCs w:val="18"/>
                <w:lang w:val="es-ES" w:eastAsia="es-ES"/>
              </w:rPr>
            </w:pPr>
            <w:r w:rsidRPr="007E4CF8">
              <w:rPr>
                <w:rFonts w:ascii="Arial Narrow" w:hAnsi="Arial Narrow"/>
                <w:sz w:val="18"/>
                <w:szCs w:val="18"/>
                <w:lang w:val="es-ES" w:eastAsia="es-ES"/>
              </w:rPr>
              <w:t>x</w:t>
            </w:r>
          </w:p>
        </w:tc>
        <w:tc>
          <w:tcPr>
            <w:tcW w:w="872"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center"/>
              <w:rPr>
                <w:rFonts w:ascii="Arial Narrow" w:hAnsi="Arial Narrow"/>
                <w:sz w:val="18"/>
                <w:szCs w:val="18"/>
                <w:lang w:val="es-ES" w:eastAsia="es-ES"/>
              </w:rPr>
            </w:pPr>
          </w:p>
        </w:tc>
        <w:tc>
          <w:tcPr>
            <w:tcW w:w="1042" w:type="dxa"/>
            <w:tcBorders>
              <w:top w:val="single" w:sz="2" w:space="0" w:color="auto"/>
              <w:left w:val="nil"/>
              <w:bottom w:val="single" w:sz="2" w:space="0" w:color="auto"/>
              <w:right w:val="nil"/>
            </w:tcBorders>
            <w:vAlign w:val="center"/>
          </w:tcPr>
          <w:p w:rsidR="00AA127E" w:rsidRPr="007E4CF8" w:rsidRDefault="00AA127E" w:rsidP="007E4CF8">
            <w:pPr>
              <w:spacing w:after="0"/>
              <w:ind w:firstLine="0"/>
              <w:jc w:val="center"/>
              <w:rPr>
                <w:rFonts w:ascii="Arial Narrow" w:hAnsi="Arial Narrow"/>
                <w:sz w:val="18"/>
                <w:szCs w:val="18"/>
                <w:lang w:val="es-ES" w:eastAsia="es-ES"/>
              </w:rPr>
            </w:pPr>
          </w:p>
        </w:tc>
        <w:tc>
          <w:tcPr>
            <w:tcW w:w="1477"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center"/>
              <w:rPr>
                <w:rFonts w:ascii="Arial Narrow" w:hAnsi="Arial Narrow"/>
                <w:sz w:val="18"/>
                <w:szCs w:val="18"/>
                <w:lang w:val="es-ES" w:eastAsia="es-ES"/>
              </w:rPr>
            </w:pPr>
          </w:p>
        </w:tc>
        <w:tc>
          <w:tcPr>
            <w:tcW w:w="1157"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right="-76" w:firstLine="0"/>
              <w:jc w:val="center"/>
              <w:rPr>
                <w:rFonts w:ascii="Arial Narrow" w:hAnsi="Arial Narrow"/>
                <w:sz w:val="18"/>
                <w:szCs w:val="18"/>
                <w:lang w:val="es-ES" w:eastAsia="es-ES"/>
              </w:rPr>
            </w:pPr>
          </w:p>
        </w:tc>
      </w:tr>
      <w:tr w:rsidR="007E4CF8" w:rsidRPr="007E4CF8" w:rsidTr="00BC4F70">
        <w:trPr>
          <w:trHeight w:val="227"/>
          <w:jc w:val="center"/>
        </w:trPr>
        <w:tc>
          <w:tcPr>
            <w:tcW w:w="2659"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left"/>
              <w:rPr>
                <w:rFonts w:ascii="Arial Narrow" w:hAnsi="Arial Narrow"/>
                <w:sz w:val="18"/>
                <w:szCs w:val="18"/>
                <w:lang w:val="es-ES" w:eastAsia="es-ES"/>
              </w:rPr>
            </w:pPr>
            <w:r w:rsidRPr="007E4CF8">
              <w:rPr>
                <w:rFonts w:ascii="Arial Narrow" w:hAnsi="Arial Narrow"/>
                <w:sz w:val="18"/>
                <w:szCs w:val="18"/>
                <w:lang w:val="es-ES" w:eastAsia="es-ES"/>
              </w:rPr>
              <w:t>Participación ciudadana</w:t>
            </w:r>
          </w:p>
        </w:tc>
        <w:tc>
          <w:tcPr>
            <w:tcW w:w="1559"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center"/>
              <w:rPr>
                <w:rFonts w:ascii="Arial Narrow" w:hAnsi="Arial Narrow"/>
                <w:sz w:val="18"/>
                <w:szCs w:val="18"/>
                <w:lang w:val="es-ES" w:eastAsia="es-ES"/>
              </w:rPr>
            </w:pPr>
            <w:r w:rsidRPr="007E4CF8">
              <w:rPr>
                <w:rFonts w:ascii="Arial Narrow" w:hAnsi="Arial Narrow"/>
                <w:sz w:val="18"/>
                <w:szCs w:val="18"/>
                <w:lang w:val="es-ES" w:eastAsia="es-ES"/>
              </w:rPr>
              <w:t>x</w:t>
            </w:r>
          </w:p>
        </w:tc>
        <w:tc>
          <w:tcPr>
            <w:tcW w:w="872"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center"/>
              <w:rPr>
                <w:rFonts w:ascii="Arial Narrow" w:hAnsi="Arial Narrow"/>
                <w:sz w:val="18"/>
                <w:szCs w:val="18"/>
                <w:lang w:val="es-ES" w:eastAsia="es-ES"/>
              </w:rPr>
            </w:pPr>
          </w:p>
        </w:tc>
        <w:tc>
          <w:tcPr>
            <w:tcW w:w="1042" w:type="dxa"/>
            <w:tcBorders>
              <w:top w:val="single" w:sz="2" w:space="0" w:color="auto"/>
              <w:left w:val="nil"/>
              <w:bottom w:val="single" w:sz="2" w:space="0" w:color="auto"/>
              <w:right w:val="nil"/>
            </w:tcBorders>
            <w:vAlign w:val="center"/>
          </w:tcPr>
          <w:p w:rsidR="00AA127E" w:rsidRPr="007E4CF8" w:rsidRDefault="00AA127E" w:rsidP="007E4CF8">
            <w:pPr>
              <w:spacing w:after="0"/>
              <w:ind w:firstLine="0"/>
              <w:jc w:val="center"/>
              <w:rPr>
                <w:rFonts w:ascii="Arial Narrow" w:hAnsi="Arial Narrow"/>
                <w:sz w:val="18"/>
                <w:szCs w:val="18"/>
                <w:lang w:val="es-ES" w:eastAsia="es-ES"/>
              </w:rPr>
            </w:pPr>
          </w:p>
        </w:tc>
        <w:tc>
          <w:tcPr>
            <w:tcW w:w="1477"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center"/>
              <w:rPr>
                <w:rFonts w:ascii="Arial Narrow" w:hAnsi="Arial Narrow"/>
                <w:sz w:val="18"/>
                <w:szCs w:val="18"/>
                <w:lang w:val="es-ES" w:eastAsia="es-ES"/>
              </w:rPr>
            </w:pPr>
          </w:p>
        </w:tc>
        <w:tc>
          <w:tcPr>
            <w:tcW w:w="1157"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right="-76" w:firstLine="0"/>
              <w:jc w:val="center"/>
              <w:rPr>
                <w:rFonts w:ascii="Arial Narrow" w:hAnsi="Arial Narrow"/>
                <w:sz w:val="18"/>
                <w:szCs w:val="18"/>
                <w:lang w:val="es-ES" w:eastAsia="es-ES"/>
              </w:rPr>
            </w:pPr>
          </w:p>
        </w:tc>
      </w:tr>
      <w:tr w:rsidR="00A8378F" w:rsidRPr="007E4CF8" w:rsidTr="00BC4F70">
        <w:trPr>
          <w:trHeight w:val="227"/>
          <w:jc w:val="center"/>
        </w:trPr>
        <w:tc>
          <w:tcPr>
            <w:tcW w:w="2659" w:type="dxa"/>
            <w:tcBorders>
              <w:top w:val="single" w:sz="2" w:space="0" w:color="auto"/>
              <w:left w:val="nil"/>
              <w:bottom w:val="single" w:sz="2" w:space="0" w:color="auto"/>
              <w:right w:val="nil"/>
            </w:tcBorders>
            <w:shd w:val="clear" w:color="auto" w:fill="auto"/>
            <w:vAlign w:val="center"/>
          </w:tcPr>
          <w:p w:rsidR="00A8378F" w:rsidRPr="007E4CF8" w:rsidRDefault="00A8378F" w:rsidP="007E4CF8">
            <w:pPr>
              <w:spacing w:after="0"/>
              <w:ind w:firstLine="0"/>
              <w:jc w:val="left"/>
              <w:rPr>
                <w:rFonts w:ascii="Arial Narrow" w:hAnsi="Arial Narrow"/>
                <w:sz w:val="18"/>
                <w:szCs w:val="18"/>
                <w:lang w:val="es-ES" w:eastAsia="es-ES"/>
              </w:rPr>
            </w:pPr>
            <w:r>
              <w:rPr>
                <w:rFonts w:ascii="Arial Narrow" w:hAnsi="Arial Narrow"/>
                <w:sz w:val="18"/>
                <w:szCs w:val="18"/>
                <w:lang w:val="es-ES" w:eastAsia="es-ES"/>
              </w:rPr>
              <w:t>Servicio Social de Base</w:t>
            </w:r>
          </w:p>
        </w:tc>
        <w:tc>
          <w:tcPr>
            <w:tcW w:w="1559" w:type="dxa"/>
            <w:tcBorders>
              <w:top w:val="single" w:sz="2" w:space="0" w:color="auto"/>
              <w:left w:val="nil"/>
              <w:bottom w:val="single" w:sz="2" w:space="0" w:color="auto"/>
              <w:right w:val="nil"/>
            </w:tcBorders>
            <w:shd w:val="clear" w:color="auto" w:fill="auto"/>
            <w:vAlign w:val="center"/>
          </w:tcPr>
          <w:p w:rsidR="00A8378F" w:rsidRPr="007E4CF8" w:rsidRDefault="00A8378F" w:rsidP="007E4CF8">
            <w:pPr>
              <w:spacing w:after="0"/>
              <w:ind w:firstLine="0"/>
              <w:jc w:val="center"/>
              <w:rPr>
                <w:rFonts w:ascii="Arial Narrow" w:hAnsi="Arial Narrow"/>
                <w:sz w:val="18"/>
                <w:szCs w:val="18"/>
                <w:lang w:val="es-ES" w:eastAsia="es-ES"/>
              </w:rPr>
            </w:pPr>
            <w:r>
              <w:rPr>
                <w:rFonts w:ascii="Arial Narrow" w:hAnsi="Arial Narrow"/>
                <w:sz w:val="18"/>
                <w:szCs w:val="18"/>
                <w:lang w:val="es-ES" w:eastAsia="es-ES"/>
              </w:rPr>
              <w:t>x</w:t>
            </w:r>
          </w:p>
        </w:tc>
        <w:tc>
          <w:tcPr>
            <w:tcW w:w="872" w:type="dxa"/>
            <w:tcBorders>
              <w:top w:val="single" w:sz="2" w:space="0" w:color="auto"/>
              <w:left w:val="nil"/>
              <w:bottom w:val="single" w:sz="2" w:space="0" w:color="auto"/>
              <w:right w:val="nil"/>
            </w:tcBorders>
            <w:shd w:val="clear" w:color="auto" w:fill="auto"/>
            <w:vAlign w:val="center"/>
          </w:tcPr>
          <w:p w:rsidR="00A8378F" w:rsidRPr="007E4CF8" w:rsidRDefault="00A8378F" w:rsidP="007E4CF8">
            <w:pPr>
              <w:spacing w:after="0"/>
              <w:ind w:firstLine="0"/>
              <w:jc w:val="center"/>
              <w:rPr>
                <w:rFonts w:ascii="Arial Narrow" w:hAnsi="Arial Narrow"/>
                <w:sz w:val="18"/>
                <w:szCs w:val="18"/>
                <w:lang w:val="es-ES" w:eastAsia="es-ES"/>
              </w:rPr>
            </w:pPr>
          </w:p>
        </w:tc>
        <w:tc>
          <w:tcPr>
            <w:tcW w:w="1042" w:type="dxa"/>
            <w:tcBorders>
              <w:top w:val="single" w:sz="2" w:space="0" w:color="auto"/>
              <w:left w:val="nil"/>
              <w:bottom w:val="single" w:sz="2" w:space="0" w:color="auto"/>
              <w:right w:val="nil"/>
            </w:tcBorders>
            <w:vAlign w:val="center"/>
          </w:tcPr>
          <w:p w:rsidR="00A8378F" w:rsidRPr="007E4CF8" w:rsidRDefault="00A8378F" w:rsidP="007E4CF8">
            <w:pPr>
              <w:spacing w:after="0"/>
              <w:ind w:firstLine="0"/>
              <w:jc w:val="center"/>
              <w:rPr>
                <w:rFonts w:ascii="Arial Narrow" w:hAnsi="Arial Narrow"/>
                <w:sz w:val="18"/>
                <w:szCs w:val="18"/>
                <w:lang w:val="es-ES" w:eastAsia="es-ES"/>
              </w:rPr>
            </w:pPr>
          </w:p>
        </w:tc>
        <w:tc>
          <w:tcPr>
            <w:tcW w:w="1477" w:type="dxa"/>
            <w:tcBorders>
              <w:top w:val="single" w:sz="2" w:space="0" w:color="auto"/>
              <w:left w:val="nil"/>
              <w:bottom w:val="single" w:sz="2" w:space="0" w:color="auto"/>
              <w:right w:val="nil"/>
            </w:tcBorders>
            <w:shd w:val="clear" w:color="auto" w:fill="auto"/>
            <w:vAlign w:val="center"/>
          </w:tcPr>
          <w:p w:rsidR="00A8378F" w:rsidRPr="007E4CF8" w:rsidRDefault="00A8378F" w:rsidP="007E4CF8">
            <w:pPr>
              <w:spacing w:after="0"/>
              <w:ind w:firstLine="0"/>
              <w:jc w:val="center"/>
              <w:rPr>
                <w:rFonts w:ascii="Arial Narrow" w:hAnsi="Arial Narrow"/>
                <w:sz w:val="18"/>
                <w:szCs w:val="18"/>
                <w:lang w:val="es-ES" w:eastAsia="es-ES"/>
              </w:rPr>
            </w:pPr>
          </w:p>
        </w:tc>
        <w:tc>
          <w:tcPr>
            <w:tcW w:w="1157" w:type="dxa"/>
            <w:tcBorders>
              <w:top w:val="single" w:sz="2" w:space="0" w:color="auto"/>
              <w:left w:val="nil"/>
              <w:bottom w:val="single" w:sz="2" w:space="0" w:color="auto"/>
              <w:right w:val="nil"/>
            </w:tcBorders>
            <w:shd w:val="clear" w:color="auto" w:fill="auto"/>
            <w:vAlign w:val="center"/>
          </w:tcPr>
          <w:p w:rsidR="00A8378F" w:rsidRPr="007E4CF8" w:rsidRDefault="00A8378F" w:rsidP="007E4CF8">
            <w:pPr>
              <w:spacing w:after="0"/>
              <w:ind w:right="-76" w:firstLine="0"/>
              <w:jc w:val="center"/>
              <w:rPr>
                <w:rFonts w:ascii="Arial Narrow" w:hAnsi="Arial Narrow"/>
                <w:sz w:val="18"/>
                <w:szCs w:val="18"/>
                <w:lang w:val="es-ES" w:eastAsia="es-ES"/>
              </w:rPr>
            </w:pPr>
          </w:p>
        </w:tc>
      </w:tr>
      <w:tr w:rsidR="007E4CF8" w:rsidRPr="007E4CF8" w:rsidTr="00BC4F70">
        <w:trPr>
          <w:trHeight w:val="227"/>
          <w:jc w:val="center"/>
        </w:trPr>
        <w:tc>
          <w:tcPr>
            <w:tcW w:w="2659"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left"/>
              <w:rPr>
                <w:rFonts w:ascii="Arial Narrow" w:hAnsi="Arial Narrow"/>
                <w:sz w:val="18"/>
                <w:szCs w:val="18"/>
                <w:lang w:val="es-ES" w:eastAsia="es-ES"/>
              </w:rPr>
            </w:pPr>
            <w:r w:rsidRPr="007E4CF8">
              <w:rPr>
                <w:rFonts w:ascii="Arial Narrow" w:hAnsi="Arial Narrow"/>
                <w:sz w:val="18"/>
                <w:szCs w:val="18"/>
                <w:lang w:val="es-ES" w:eastAsia="es-ES"/>
              </w:rPr>
              <w:t>Oficina de Inserción Laboral</w:t>
            </w:r>
          </w:p>
        </w:tc>
        <w:tc>
          <w:tcPr>
            <w:tcW w:w="1559"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center"/>
              <w:rPr>
                <w:rFonts w:ascii="Arial Narrow" w:hAnsi="Arial Narrow"/>
                <w:sz w:val="18"/>
                <w:szCs w:val="18"/>
                <w:lang w:val="es-ES" w:eastAsia="es-ES"/>
              </w:rPr>
            </w:pPr>
            <w:r w:rsidRPr="007E4CF8">
              <w:rPr>
                <w:rFonts w:ascii="Arial Narrow" w:hAnsi="Arial Narrow"/>
                <w:sz w:val="18"/>
                <w:szCs w:val="18"/>
                <w:lang w:val="es-ES" w:eastAsia="es-ES"/>
              </w:rPr>
              <w:t>x</w:t>
            </w:r>
          </w:p>
        </w:tc>
        <w:tc>
          <w:tcPr>
            <w:tcW w:w="872"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center"/>
              <w:rPr>
                <w:rFonts w:ascii="Arial Narrow" w:hAnsi="Arial Narrow"/>
                <w:sz w:val="18"/>
                <w:szCs w:val="18"/>
                <w:lang w:val="es-ES" w:eastAsia="es-ES"/>
              </w:rPr>
            </w:pPr>
          </w:p>
        </w:tc>
        <w:tc>
          <w:tcPr>
            <w:tcW w:w="1042" w:type="dxa"/>
            <w:tcBorders>
              <w:top w:val="single" w:sz="2" w:space="0" w:color="auto"/>
              <w:left w:val="nil"/>
              <w:bottom w:val="single" w:sz="2" w:space="0" w:color="auto"/>
              <w:right w:val="nil"/>
            </w:tcBorders>
            <w:vAlign w:val="center"/>
          </w:tcPr>
          <w:p w:rsidR="00AA127E" w:rsidRPr="007E4CF8" w:rsidRDefault="00AA127E" w:rsidP="007E4CF8">
            <w:pPr>
              <w:spacing w:after="0"/>
              <w:ind w:firstLine="0"/>
              <w:jc w:val="center"/>
              <w:rPr>
                <w:rFonts w:ascii="Arial Narrow" w:hAnsi="Arial Narrow"/>
                <w:sz w:val="18"/>
                <w:szCs w:val="18"/>
                <w:lang w:val="es-ES" w:eastAsia="es-ES"/>
              </w:rPr>
            </w:pPr>
          </w:p>
        </w:tc>
        <w:tc>
          <w:tcPr>
            <w:tcW w:w="1477"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center"/>
              <w:rPr>
                <w:rFonts w:ascii="Arial Narrow" w:hAnsi="Arial Narrow"/>
                <w:sz w:val="18"/>
                <w:szCs w:val="18"/>
                <w:lang w:val="es-ES" w:eastAsia="es-ES"/>
              </w:rPr>
            </w:pPr>
          </w:p>
        </w:tc>
        <w:tc>
          <w:tcPr>
            <w:tcW w:w="1157"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right="-76" w:firstLine="0"/>
              <w:jc w:val="center"/>
              <w:rPr>
                <w:rFonts w:ascii="Arial Narrow" w:hAnsi="Arial Narrow"/>
                <w:sz w:val="18"/>
                <w:szCs w:val="18"/>
                <w:lang w:val="es-ES" w:eastAsia="es-ES"/>
              </w:rPr>
            </w:pPr>
            <w:r w:rsidRPr="007E4CF8">
              <w:rPr>
                <w:rFonts w:ascii="Arial Narrow" w:hAnsi="Arial Narrow"/>
                <w:sz w:val="18"/>
                <w:szCs w:val="18"/>
                <w:lang w:val="es-ES" w:eastAsia="es-ES"/>
              </w:rPr>
              <w:t>x</w:t>
            </w:r>
          </w:p>
        </w:tc>
      </w:tr>
      <w:tr w:rsidR="007E4CF8" w:rsidRPr="007E4CF8" w:rsidTr="00BC4F70">
        <w:trPr>
          <w:trHeight w:val="227"/>
          <w:jc w:val="center"/>
        </w:trPr>
        <w:tc>
          <w:tcPr>
            <w:tcW w:w="2659"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left"/>
              <w:rPr>
                <w:rFonts w:ascii="Arial Narrow" w:hAnsi="Arial Narrow"/>
                <w:sz w:val="18"/>
                <w:szCs w:val="18"/>
                <w:lang w:val="es-ES" w:eastAsia="es-ES"/>
              </w:rPr>
            </w:pPr>
            <w:r w:rsidRPr="007E4CF8">
              <w:rPr>
                <w:rFonts w:ascii="Arial Narrow" w:hAnsi="Arial Narrow"/>
                <w:sz w:val="18"/>
                <w:szCs w:val="18"/>
                <w:lang w:val="es-ES" w:eastAsia="es-ES"/>
              </w:rPr>
              <w:t>Servicio de Inmigración</w:t>
            </w:r>
          </w:p>
        </w:tc>
        <w:tc>
          <w:tcPr>
            <w:tcW w:w="1559"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center"/>
              <w:rPr>
                <w:rFonts w:ascii="Arial Narrow" w:hAnsi="Arial Narrow"/>
                <w:sz w:val="18"/>
                <w:szCs w:val="18"/>
                <w:lang w:val="es-ES" w:eastAsia="es-ES"/>
              </w:rPr>
            </w:pPr>
            <w:r w:rsidRPr="007E4CF8">
              <w:rPr>
                <w:rFonts w:ascii="Arial Narrow" w:hAnsi="Arial Narrow"/>
                <w:sz w:val="18"/>
                <w:szCs w:val="18"/>
                <w:lang w:val="es-ES" w:eastAsia="es-ES"/>
              </w:rPr>
              <w:t>x</w:t>
            </w:r>
          </w:p>
        </w:tc>
        <w:tc>
          <w:tcPr>
            <w:tcW w:w="872"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center"/>
              <w:rPr>
                <w:rFonts w:ascii="Arial Narrow" w:hAnsi="Arial Narrow"/>
                <w:sz w:val="18"/>
                <w:szCs w:val="18"/>
                <w:lang w:val="es-ES" w:eastAsia="es-ES"/>
              </w:rPr>
            </w:pPr>
          </w:p>
        </w:tc>
        <w:tc>
          <w:tcPr>
            <w:tcW w:w="1042" w:type="dxa"/>
            <w:tcBorders>
              <w:top w:val="single" w:sz="2" w:space="0" w:color="auto"/>
              <w:left w:val="nil"/>
              <w:bottom w:val="single" w:sz="2" w:space="0" w:color="auto"/>
              <w:right w:val="nil"/>
            </w:tcBorders>
            <w:vAlign w:val="center"/>
          </w:tcPr>
          <w:p w:rsidR="00AA127E" w:rsidRPr="007E4CF8" w:rsidRDefault="00AA127E" w:rsidP="007E4CF8">
            <w:pPr>
              <w:spacing w:after="0"/>
              <w:ind w:firstLine="0"/>
              <w:jc w:val="center"/>
              <w:rPr>
                <w:rFonts w:ascii="Arial Narrow" w:hAnsi="Arial Narrow"/>
                <w:sz w:val="18"/>
                <w:szCs w:val="18"/>
                <w:lang w:val="es-ES" w:eastAsia="es-ES"/>
              </w:rPr>
            </w:pPr>
          </w:p>
        </w:tc>
        <w:tc>
          <w:tcPr>
            <w:tcW w:w="1477"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center"/>
              <w:rPr>
                <w:rFonts w:ascii="Arial Narrow" w:hAnsi="Arial Narrow"/>
                <w:sz w:val="18"/>
                <w:szCs w:val="18"/>
                <w:lang w:val="es-ES" w:eastAsia="es-ES"/>
              </w:rPr>
            </w:pPr>
          </w:p>
        </w:tc>
        <w:tc>
          <w:tcPr>
            <w:tcW w:w="1157"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right="-76" w:firstLine="0"/>
              <w:jc w:val="center"/>
              <w:rPr>
                <w:rFonts w:ascii="Arial Narrow" w:hAnsi="Arial Narrow"/>
                <w:sz w:val="18"/>
                <w:szCs w:val="18"/>
                <w:lang w:val="es-ES" w:eastAsia="es-ES"/>
              </w:rPr>
            </w:pPr>
            <w:r w:rsidRPr="007E4CF8">
              <w:rPr>
                <w:rFonts w:ascii="Arial Narrow" w:hAnsi="Arial Narrow"/>
                <w:sz w:val="18"/>
                <w:szCs w:val="18"/>
                <w:lang w:val="es-ES" w:eastAsia="es-ES"/>
              </w:rPr>
              <w:t>x</w:t>
            </w:r>
          </w:p>
        </w:tc>
      </w:tr>
      <w:tr w:rsidR="007E4CF8" w:rsidRPr="007E4CF8" w:rsidTr="00BC4F70">
        <w:trPr>
          <w:trHeight w:val="227"/>
          <w:jc w:val="center"/>
        </w:trPr>
        <w:tc>
          <w:tcPr>
            <w:tcW w:w="2659"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left"/>
              <w:rPr>
                <w:rFonts w:ascii="Arial Narrow" w:hAnsi="Arial Narrow"/>
                <w:sz w:val="18"/>
                <w:szCs w:val="18"/>
                <w:lang w:val="es-ES" w:eastAsia="es-ES"/>
              </w:rPr>
            </w:pPr>
            <w:r w:rsidRPr="007E4CF8">
              <w:rPr>
                <w:rFonts w:ascii="Arial Narrow" w:hAnsi="Arial Narrow"/>
                <w:sz w:val="18"/>
                <w:szCs w:val="18"/>
                <w:lang w:val="es-ES" w:eastAsia="es-ES"/>
              </w:rPr>
              <w:t>Telecentro</w:t>
            </w:r>
          </w:p>
        </w:tc>
        <w:tc>
          <w:tcPr>
            <w:tcW w:w="1559"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center"/>
              <w:rPr>
                <w:rFonts w:ascii="Arial Narrow" w:hAnsi="Arial Narrow"/>
                <w:sz w:val="18"/>
                <w:szCs w:val="18"/>
                <w:lang w:val="es-ES" w:eastAsia="es-ES"/>
              </w:rPr>
            </w:pPr>
            <w:r w:rsidRPr="007E4CF8">
              <w:rPr>
                <w:rFonts w:ascii="Arial Narrow" w:hAnsi="Arial Narrow"/>
                <w:sz w:val="18"/>
                <w:szCs w:val="18"/>
                <w:lang w:val="es-ES" w:eastAsia="es-ES"/>
              </w:rPr>
              <w:t>x</w:t>
            </w:r>
          </w:p>
        </w:tc>
        <w:tc>
          <w:tcPr>
            <w:tcW w:w="872"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center"/>
              <w:rPr>
                <w:rFonts w:ascii="Arial Narrow" w:hAnsi="Arial Narrow"/>
                <w:sz w:val="18"/>
                <w:szCs w:val="18"/>
                <w:lang w:val="es-ES" w:eastAsia="es-ES"/>
              </w:rPr>
            </w:pPr>
          </w:p>
        </w:tc>
        <w:tc>
          <w:tcPr>
            <w:tcW w:w="1042" w:type="dxa"/>
            <w:tcBorders>
              <w:top w:val="single" w:sz="2" w:space="0" w:color="auto"/>
              <w:left w:val="nil"/>
              <w:bottom w:val="single" w:sz="2" w:space="0" w:color="auto"/>
              <w:right w:val="nil"/>
            </w:tcBorders>
            <w:vAlign w:val="center"/>
          </w:tcPr>
          <w:p w:rsidR="00AA127E" w:rsidRPr="007E4CF8" w:rsidRDefault="00AA127E" w:rsidP="007E4CF8">
            <w:pPr>
              <w:spacing w:after="0"/>
              <w:ind w:firstLine="0"/>
              <w:jc w:val="center"/>
              <w:rPr>
                <w:rFonts w:ascii="Arial Narrow" w:hAnsi="Arial Narrow"/>
                <w:sz w:val="18"/>
                <w:szCs w:val="18"/>
                <w:lang w:val="es-ES" w:eastAsia="es-ES"/>
              </w:rPr>
            </w:pPr>
          </w:p>
        </w:tc>
        <w:tc>
          <w:tcPr>
            <w:tcW w:w="1477"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center"/>
              <w:rPr>
                <w:rFonts w:ascii="Arial Narrow" w:hAnsi="Arial Narrow"/>
                <w:sz w:val="18"/>
                <w:szCs w:val="18"/>
                <w:lang w:val="es-ES" w:eastAsia="es-ES"/>
              </w:rPr>
            </w:pPr>
          </w:p>
        </w:tc>
        <w:tc>
          <w:tcPr>
            <w:tcW w:w="1157"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right="-76" w:firstLine="0"/>
              <w:jc w:val="center"/>
              <w:rPr>
                <w:rFonts w:ascii="Arial Narrow" w:hAnsi="Arial Narrow"/>
                <w:sz w:val="18"/>
                <w:szCs w:val="18"/>
                <w:lang w:val="es-ES" w:eastAsia="es-ES"/>
              </w:rPr>
            </w:pPr>
          </w:p>
        </w:tc>
      </w:tr>
      <w:tr w:rsidR="007E4CF8" w:rsidRPr="007E4CF8" w:rsidTr="00BC4F70">
        <w:trPr>
          <w:trHeight w:val="227"/>
          <w:jc w:val="center"/>
        </w:trPr>
        <w:tc>
          <w:tcPr>
            <w:tcW w:w="2659"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left"/>
              <w:rPr>
                <w:rFonts w:ascii="Arial Narrow" w:hAnsi="Arial Narrow"/>
                <w:sz w:val="18"/>
                <w:szCs w:val="18"/>
                <w:lang w:val="es-ES" w:eastAsia="es-ES"/>
              </w:rPr>
            </w:pPr>
            <w:r w:rsidRPr="007E4CF8">
              <w:rPr>
                <w:rFonts w:ascii="Arial Narrow" w:hAnsi="Arial Narrow"/>
                <w:sz w:val="18"/>
                <w:szCs w:val="18"/>
                <w:lang w:val="es-ES" w:eastAsia="es-ES"/>
              </w:rPr>
              <w:t>Aula Mentor</w:t>
            </w:r>
          </w:p>
        </w:tc>
        <w:tc>
          <w:tcPr>
            <w:tcW w:w="1559"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center"/>
              <w:rPr>
                <w:rFonts w:ascii="Arial Narrow" w:hAnsi="Arial Narrow"/>
                <w:sz w:val="18"/>
                <w:szCs w:val="18"/>
                <w:lang w:val="es-ES" w:eastAsia="es-ES"/>
              </w:rPr>
            </w:pPr>
            <w:r w:rsidRPr="007E4CF8">
              <w:rPr>
                <w:rFonts w:ascii="Arial Narrow" w:hAnsi="Arial Narrow"/>
                <w:sz w:val="18"/>
                <w:szCs w:val="18"/>
                <w:lang w:val="es-ES" w:eastAsia="es-ES"/>
              </w:rPr>
              <w:t>x</w:t>
            </w:r>
          </w:p>
        </w:tc>
        <w:tc>
          <w:tcPr>
            <w:tcW w:w="872"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center"/>
              <w:rPr>
                <w:rFonts w:ascii="Arial Narrow" w:hAnsi="Arial Narrow"/>
                <w:sz w:val="18"/>
                <w:szCs w:val="18"/>
                <w:lang w:val="es-ES" w:eastAsia="es-ES"/>
              </w:rPr>
            </w:pPr>
          </w:p>
        </w:tc>
        <w:tc>
          <w:tcPr>
            <w:tcW w:w="1042" w:type="dxa"/>
            <w:tcBorders>
              <w:top w:val="single" w:sz="2" w:space="0" w:color="auto"/>
              <w:left w:val="nil"/>
              <w:bottom w:val="single" w:sz="2" w:space="0" w:color="auto"/>
              <w:right w:val="nil"/>
            </w:tcBorders>
            <w:vAlign w:val="center"/>
          </w:tcPr>
          <w:p w:rsidR="00AA127E" w:rsidRPr="007E4CF8" w:rsidRDefault="00AA127E" w:rsidP="007E4CF8">
            <w:pPr>
              <w:spacing w:after="0"/>
              <w:ind w:firstLine="0"/>
              <w:jc w:val="center"/>
              <w:rPr>
                <w:rFonts w:ascii="Arial Narrow" w:hAnsi="Arial Narrow"/>
                <w:sz w:val="18"/>
                <w:szCs w:val="18"/>
                <w:lang w:val="es-ES" w:eastAsia="es-ES"/>
              </w:rPr>
            </w:pPr>
          </w:p>
        </w:tc>
        <w:tc>
          <w:tcPr>
            <w:tcW w:w="1477"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center"/>
              <w:rPr>
                <w:rFonts w:ascii="Arial Narrow" w:hAnsi="Arial Narrow"/>
                <w:sz w:val="18"/>
                <w:szCs w:val="18"/>
                <w:lang w:val="es-ES" w:eastAsia="es-ES"/>
              </w:rPr>
            </w:pPr>
          </w:p>
        </w:tc>
        <w:tc>
          <w:tcPr>
            <w:tcW w:w="1157"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right="-76" w:firstLine="0"/>
              <w:jc w:val="center"/>
              <w:rPr>
                <w:rFonts w:ascii="Arial Narrow" w:hAnsi="Arial Narrow"/>
                <w:sz w:val="18"/>
                <w:szCs w:val="18"/>
                <w:lang w:val="es-ES" w:eastAsia="es-ES"/>
              </w:rPr>
            </w:pPr>
          </w:p>
        </w:tc>
      </w:tr>
      <w:tr w:rsidR="007E4CF8" w:rsidRPr="007E4CF8" w:rsidTr="007A2268">
        <w:trPr>
          <w:trHeight w:val="227"/>
          <w:jc w:val="center"/>
        </w:trPr>
        <w:tc>
          <w:tcPr>
            <w:tcW w:w="2659"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left"/>
              <w:rPr>
                <w:rFonts w:ascii="Arial Narrow" w:hAnsi="Arial Narrow"/>
                <w:sz w:val="18"/>
                <w:szCs w:val="18"/>
                <w:lang w:val="es-ES" w:eastAsia="es-ES"/>
              </w:rPr>
            </w:pPr>
            <w:r w:rsidRPr="007E4CF8">
              <w:rPr>
                <w:rFonts w:ascii="Arial Narrow" w:hAnsi="Arial Narrow"/>
                <w:sz w:val="18"/>
                <w:szCs w:val="18"/>
                <w:lang w:val="es-ES" w:eastAsia="es-ES"/>
              </w:rPr>
              <w:t>Recaudación</w:t>
            </w:r>
          </w:p>
        </w:tc>
        <w:tc>
          <w:tcPr>
            <w:tcW w:w="1559"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center"/>
              <w:rPr>
                <w:rFonts w:ascii="Arial Narrow" w:hAnsi="Arial Narrow"/>
                <w:sz w:val="18"/>
                <w:szCs w:val="18"/>
                <w:lang w:val="es-ES" w:eastAsia="es-ES"/>
              </w:rPr>
            </w:pPr>
            <w:r w:rsidRPr="007E4CF8">
              <w:rPr>
                <w:rFonts w:ascii="Arial Narrow" w:hAnsi="Arial Narrow"/>
                <w:sz w:val="18"/>
                <w:szCs w:val="18"/>
                <w:lang w:val="es-ES" w:eastAsia="es-ES"/>
              </w:rPr>
              <w:t>x</w:t>
            </w:r>
          </w:p>
        </w:tc>
        <w:tc>
          <w:tcPr>
            <w:tcW w:w="872"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center"/>
              <w:rPr>
                <w:rFonts w:ascii="Arial Narrow" w:hAnsi="Arial Narrow"/>
                <w:sz w:val="18"/>
                <w:szCs w:val="18"/>
                <w:lang w:val="es-ES" w:eastAsia="es-ES"/>
              </w:rPr>
            </w:pPr>
          </w:p>
        </w:tc>
        <w:tc>
          <w:tcPr>
            <w:tcW w:w="1042" w:type="dxa"/>
            <w:tcBorders>
              <w:top w:val="single" w:sz="2" w:space="0" w:color="auto"/>
              <w:left w:val="nil"/>
              <w:bottom w:val="single" w:sz="2" w:space="0" w:color="auto"/>
              <w:right w:val="nil"/>
            </w:tcBorders>
            <w:vAlign w:val="center"/>
          </w:tcPr>
          <w:p w:rsidR="00AA127E" w:rsidRPr="007E4CF8" w:rsidRDefault="00AA127E" w:rsidP="007E4CF8">
            <w:pPr>
              <w:spacing w:after="0"/>
              <w:ind w:firstLine="0"/>
              <w:jc w:val="center"/>
              <w:rPr>
                <w:rFonts w:ascii="Arial Narrow" w:hAnsi="Arial Narrow"/>
                <w:sz w:val="18"/>
                <w:szCs w:val="18"/>
                <w:lang w:val="es-ES" w:eastAsia="es-ES"/>
              </w:rPr>
            </w:pPr>
          </w:p>
        </w:tc>
        <w:tc>
          <w:tcPr>
            <w:tcW w:w="1477"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center"/>
              <w:rPr>
                <w:rFonts w:ascii="Arial Narrow" w:hAnsi="Arial Narrow"/>
                <w:sz w:val="18"/>
                <w:szCs w:val="18"/>
                <w:lang w:val="es-ES" w:eastAsia="es-ES"/>
              </w:rPr>
            </w:pPr>
          </w:p>
        </w:tc>
        <w:tc>
          <w:tcPr>
            <w:tcW w:w="1157"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right="-76" w:firstLine="0"/>
              <w:jc w:val="center"/>
              <w:rPr>
                <w:rFonts w:ascii="Arial Narrow" w:hAnsi="Arial Narrow"/>
                <w:sz w:val="18"/>
                <w:szCs w:val="18"/>
                <w:lang w:val="es-ES" w:eastAsia="es-ES"/>
              </w:rPr>
            </w:pPr>
          </w:p>
        </w:tc>
      </w:tr>
      <w:tr w:rsidR="007E4CF8" w:rsidRPr="007E4CF8" w:rsidTr="00BC4F70">
        <w:trPr>
          <w:trHeight w:val="227"/>
          <w:jc w:val="center"/>
        </w:trPr>
        <w:tc>
          <w:tcPr>
            <w:tcW w:w="2659" w:type="dxa"/>
            <w:tcBorders>
              <w:top w:val="single" w:sz="2" w:space="0" w:color="auto"/>
              <w:left w:val="nil"/>
              <w:bottom w:val="single" w:sz="4" w:space="0" w:color="auto"/>
              <w:right w:val="nil"/>
            </w:tcBorders>
            <w:shd w:val="clear" w:color="auto" w:fill="auto"/>
            <w:vAlign w:val="center"/>
          </w:tcPr>
          <w:p w:rsidR="00AA127E" w:rsidRPr="007E4CF8" w:rsidRDefault="00AA127E" w:rsidP="007E4CF8">
            <w:pPr>
              <w:spacing w:after="0"/>
              <w:ind w:firstLine="0"/>
              <w:jc w:val="left"/>
              <w:rPr>
                <w:rFonts w:ascii="Arial Narrow" w:hAnsi="Arial Narrow"/>
                <w:sz w:val="18"/>
                <w:szCs w:val="18"/>
                <w:lang w:val="es-ES" w:eastAsia="es-ES"/>
              </w:rPr>
            </w:pPr>
            <w:r w:rsidRPr="007E4CF8">
              <w:rPr>
                <w:rFonts w:ascii="Arial Narrow" w:hAnsi="Arial Narrow"/>
                <w:sz w:val="18"/>
                <w:szCs w:val="18"/>
                <w:lang w:val="es-ES" w:eastAsia="es-ES"/>
              </w:rPr>
              <w:t>Recaudación ejecutiva</w:t>
            </w:r>
          </w:p>
        </w:tc>
        <w:tc>
          <w:tcPr>
            <w:tcW w:w="1559" w:type="dxa"/>
            <w:tcBorders>
              <w:top w:val="single" w:sz="2" w:space="0" w:color="auto"/>
              <w:left w:val="nil"/>
              <w:bottom w:val="single" w:sz="4" w:space="0" w:color="auto"/>
              <w:right w:val="nil"/>
            </w:tcBorders>
            <w:shd w:val="clear" w:color="auto" w:fill="auto"/>
            <w:vAlign w:val="center"/>
          </w:tcPr>
          <w:p w:rsidR="00AA127E" w:rsidRPr="007E4CF8" w:rsidRDefault="00AA127E" w:rsidP="007E4CF8">
            <w:pPr>
              <w:spacing w:after="0"/>
              <w:ind w:firstLine="0"/>
              <w:jc w:val="center"/>
              <w:rPr>
                <w:rFonts w:ascii="Arial Narrow" w:hAnsi="Arial Narrow"/>
                <w:sz w:val="18"/>
                <w:szCs w:val="18"/>
                <w:lang w:val="es-ES" w:eastAsia="es-ES"/>
              </w:rPr>
            </w:pPr>
            <w:r w:rsidRPr="007E4CF8">
              <w:rPr>
                <w:rFonts w:ascii="Arial Narrow" w:hAnsi="Arial Narrow"/>
                <w:sz w:val="18"/>
                <w:szCs w:val="18"/>
                <w:lang w:val="es-ES" w:eastAsia="es-ES"/>
              </w:rPr>
              <w:t>x</w:t>
            </w:r>
          </w:p>
        </w:tc>
        <w:tc>
          <w:tcPr>
            <w:tcW w:w="872" w:type="dxa"/>
            <w:tcBorders>
              <w:top w:val="single" w:sz="2" w:space="0" w:color="auto"/>
              <w:left w:val="nil"/>
              <w:bottom w:val="single" w:sz="4" w:space="0" w:color="auto"/>
              <w:right w:val="nil"/>
            </w:tcBorders>
            <w:shd w:val="clear" w:color="auto" w:fill="auto"/>
            <w:vAlign w:val="center"/>
          </w:tcPr>
          <w:p w:rsidR="00AA127E" w:rsidRPr="007E4CF8" w:rsidRDefault="00AA127E" w:rsidP="007E4CF8">
            <w:pPr>
              <w:spacing w:after="0"/>
              <w:ind w:firstLine="0"/>
              <w:jc w:val="center"/>
              <w:rPr>
                <w:rFonts w:ascii="Arial Narrow" w:hAnsi="Arial Narrow"/>
                <w:sz w:val="18"/>
                <w:szCs w:val="18"/>
                <w:lang w:val="es-ES" w:eastAsia="es-ES"/>
              </w:rPr>
            </w:pPr>
          </w:p>
        </w:tc>
        <w:tc>
          <w:tcPr>
            <w:tcW w:w="1042" w:type="dxa"/>
            <w:tcBorders>
              <w:top w:val="single" w:sz="2" w:space="0" w:color="auto"/>
              <w:left w:val="nil"/>
              <w:bottom w:val="single" w:sz="4" w:space="0" w:color="auto"/>
              <w:right w:val="nil"/>
            </w:tcBorders>
            <w:vAlign w:val="center"/>
          </w:tcPr>
          <w:p w:rsidR="00AA127E" w:rsidRPr="007E4CF8" w:rsidRDefault="00AA127E" w:rsidP="007E4CF8">
            <w:pPr>
              <w:spacing w:after="0"/>
              <w:ind w:firstLine="0"/>
              <w:jc w:val="center"/>
              <w:rPr>
                <w:rFonts w:ascii="Arial Narrow" w:hAnsi="Arial Narrow"/>
                <w:sz w:val="18"/>
                <w:szCs w:val="18"/>
                <w:lang w:val="es-ES" w:eastAsia="es-ES"/>
              </w:rPr>
            </w:pPr>
          </w:p>
        </w:tc>
        <w:tc>
          <w:tcPr>
            <w:tcW w:w="1477" w:type="dxa"/>
            <w:tcBorders>
              <w:top w:val="single" w:sz="2" w:space="0" w:color="auto"/>
              <w:left w:val="nil"/>
              <w:bottom w:val="single" w:sz="4" w:space="0" w:color="auto"/>
              <w:right w:val="nil"/>
            </w:tcBorders>
            <w:shd w:val="clear" w:color="auto" w:fill="auto"/>
            <w:vAlign w:val="center"/>
          </w:tcPr>
          <w:p w:rsidR="00AA127E" w:rsidRPr="007E4CF8" w:rsidRDefault="00AA127E" w:rsidP="007E4CF8">
            <w:pPr>
              <w:spacing w:after="0"/>
              <w:ind w:firstLine="0"/>
              <w:jc w:val="center"/>
              <w:rPr>
                <w:rFonts w:ascii="Arial Narrow" w:hAnsi="Arial Narrow"/>
                <w:sz w:val="18"/>
                <w:szCs w:val="18"/>
                <w:lang w:val="es-ES" w:eastAsia="es-ES"/>
              </w:rPr>
            </w:pPr>
          </w:p>
        </w:tc>
        <w:tc>
          <w:tcPr>
            <w:tcW w:w="1157" w:type="dxa"/>
            <w:tcBorders>
              <w:top w:val="single" w:sz="2" w:space="0" w:color="auto"/>
              <w:left w:val="nil"/>
              <w:bottom w:val="single" w:sz="4" w:space="0" w:color="auto"/>
              <w:right w:val="nil"/>
            </w:tcBorders>
            <w:shd w:val="clear" w:color="auto" w:fill="auto"/>
            <w:vAlign w:val="center"/>
          </w:tcPr>
          <w:p w:rsidR="00AA127E" w:rsidRPr="007E4CF8" w:rsidRDefault="00AA127E" w:rsidP="007E4CF8">
            <w:pPr>
              <w:spacing w:after="0"/>
              <w:ind w:right="-76" w:firstLine="0"/>
              <w:jc w:val="center"/>
              <w:rPr>
                <w:rFonts w:ascii="Arial Narrow" w:hAnsi="Arial Narrow"/>
                <w:sz w:val="18"/>
                <w:szCs w:val="18"/>
                <w:lang w:val="es-ES" w:eastAsia="es-ES"/>
              </w:rPr>
            </w:pPr>
            <w:r w:rsidRPr="007E4CF8">
              <w:rPr>
                <w:rFonts w:ascii="Arial Narrow" w:hAnsi="Arial Narrow"/>
                <w:sz w:val="18"/>
                <w:szCs w:val="18"/>
                <w:lang w:val="es-ES" w:eastAsia="es-ES"/>
              </w:rPr>
              <w:t>x</w:t>
            </w:r>
          </w:p>
        </w:tc>
      </w:tr>
    </w:tbl>
    <w:p w:rsidR="0063084F" w:rsidRDefault="0063084F" w:rsidP="003C020B">
      <w:pPr>
        <w:pStyle w:val="atitulo1"/>
      </w:pPr>
    </w:p>
    <w:p w:rsidR="0063084F" w:rsidRDefault="0063084F">
      <w:pPr>
        <w:spacing w:after="0"/>
        <w:ind w:firstLine="0"/>
        <w:jc w:val="left"/>
        <w:rPr>
          <w:rFonts w:ascii="Arial" w:hAnsi="Arial"/>
          <w:b/>
          <w:color w:val="000000"/>
          <w:kern w:val="28"/>
          <w:sz w:val="25"/>
          <w:szCs w:val="26"/>
        </w:rPr>
      </w:pPr>
      <w:r>
        <w:br w:type="page"/>
      </w:r>
    </w:p>
    <w:p w:rsidR="003C020B" w:rsidRPr="006A46A2" w:rsidRDefault="003C020B" w:rsidP="003C020B">
      <w:pPr>
        <w:pStyle w:val="atitulo1"/>
      </w:pPr>
      <w:bookmarkStart w:id="4" w:name="_Toc5879001"/>
      <w:r>
        <w:lastRenderedPageBreak/>
        <w:t>III. Objetivos y alcance</w:t>
      </w:r>
      <w:bookmarkEnd w:id="4"/>
    </w:p>
    <w:p w:rsidR="00F242FC" w:rsidRPr="00BB6FAE" w:rsidRDefault="00F242FC" w:rsidP="00F242FC">
      <w:pPr>
        <w:pStyle w:val="texto"/>
      </w:pPr>
      <w:r w:rsidRPr="00BB6FAE">
        <w:t xml:space="preserve">El objetivo de la fiscalización financiera es expresar nuestra opinión acerca de si la Cuenta General del Ayuntamiento de </w:t>
      </w:r>
      <w:r>
        <w:t>Barañáin</w:t>
      </w:r>
      <w:r w:rsidRPr="00BB6FAE">
        <w:t xml:space="preserve"> del ejercicio 2017 refl</w:t>
      </w:r>
      <w:r w:rsidRPr="00BB6FAE">
        <w:t>e</w:t>
      </w:r>
      <w:r w:rsidRPr="00BB6FAE">
        <w:t>ja, en todos los aspectos significativos, la imagen fiel del patrimonio, de la l</w:t>
      </w:r>
      <w:r w:rsidRPr="00BB6FAE">
        <w:t>i</w:t>
      </w:r>
      <w:r w:rsidRPr="00BB6FAE">
        <w:t>quidación del presupuesto y de la situación financiera a 31 de diciembre de 2017</w:t>
      </w:r>
      <w:r w:rsidR="00933928">
        <w:t>. También se pronuncia sobre el</w:t>
      </w:r>
      <w:r w:rsidRPr="00BB6FAE">
        <w:t xml:space="preserve"> resultado económico patrimonial corre</w:t>
      </w:r>
      <w:r w:rsidRPr="00BB6FAE">
        <w:t>s</w:t>
      </w:r>
      <w:r w:rsidRPr="00BB6FAE">
        <w:t>pondiente al ejercicio anual terminado en dicha fecha, de conformidad con el marco normativo de información financiera pública que resulta de aplicación y, en particular, con los principios y criterios contables contenidos en el mismo</w:t>
      </w:r>
      <w:r>
        <w:t>.</w:t>
      </w:r>
    </w:p>
    <w:p w:rsidR="00F242FC" w:rsidRDefault="00F242FC" w:rsidP="00F242FC">
      <w:pPr>
        <w:pStyle w:val="texto"/>
        <w:rPr>
          <w:spacing w:val="2"/>
        </w:rPr>
      </w:pPr>
      <w:r w:rsidRPr="00937AFB">
        <w:rPr>
          <w:spacing w:val="2"/>
        </w:rPr>
        <w:t>Conjuntamente con la auditoría financiera de la Cuenta General, hemos planif</w:t>
      </w:r>
      <w:r w:rsidRPr="00937AFB">
        <w:rPr>
          <w:spacing w:val="2"/>
        </w:rPr>
        <w:t>i</w:t>
      </w:r>
      <w:r w:rsidRPr="00937AFB">
        <w:rPr>
          <w:spacing w:val="2"/>
        </w:rPr>
        <w:t>cado y ejecutado una fiscalización sobre el cumplimiento de la legalidad para em</w:t>
      </w:r>
      <w:r w:rsidRPr="00937AFB">
        <w:rPr>
          <w:spacing w:val="2"/>
        </w:rPr>
        <w:t>i</w:t>
      </w:r>
      <w:r w:rsidRPr="00937AFB">
        <w:rPr>
          <w:spacing w:val="2"/>
        </w:rPr>
        <w:t>tir una opinión sobre si las actividades, operaciones presupuestarias y financieras realizadas por el ayuntamiento durante el ejercicio y la información reflejada en las cuentas anuales del ejercicio 2017 resultan conformes en todos los aspectos significativos con las normas aplicables a la gestión de los fondos públicos.</w:t>
      </w:r>
    </w:p>
    <w:p w:rsidR="00B1190C" w:rsidRDefault="00B1190C" w:rsidP="00B1190C">
      <w:pPr>
        <w:pStyle w:val="texto"/>
        <w:rPr>
          <w:spacing w:val="2"/>
        </w:rPr>
      </w:pPr>
      <w:r w:rsidRPr="00473A82">
        <w:rPr>
          <w:spacing w:val="2"/>
        </w:rPr>
        <w:t>En el caso de la Fundación Auditorio Barañáin</w:t>
      </w:r>
      <w:r w:rsidR="0089633E">
        <w:rPr>
          <w:spacing w:val="2"/>
        </w:rPr>
        <w:t>,</w:t>
      </w:r>
      <w:r>
        <w:rPr>
          <w:spacing w:val="2"/>
        </w:rPr>
        <w:t xml:space="preserve"> h</w:t>
      </w:r>
      <w:r w:rsidRPr="00FF4022">
        <w:rPr>
          <w:spacing w:val="2"/>
        </w:rPr>
        <w:t>emos planificado y ejecutado una revisión limitada sobre determinados procedimientos y una fiscalización sobre cumplimiento de legalidad para emitir una opinión sobre si las actividades y op</w:t>
      </w:r>
      <w:r w:rsidRPr="00FF4022">
        <w:rPr>
          <w:spacing w:val="2"/>
        </w:rPr>
        <w:t>e</w:t>
      </w:r>
      <w:r w:rsidRPr="00FF4022">
        <w:rPr>
          <w:spacing w:val="2"/>
        </w:rPr>
        <w:t>raciones financieras realizadas por la fundación durante el ejercicio 2017 resultan conformes en todos los aspectos significativos con las normas aplicables. En la fiscalización efectuada hemos tenido en cuenta algunas actuaciones de ejercicios anteriores que han tenido re</w:t>
      </w:r>
      <w:r>
        <w:rPr>
          <w:spacing w:val="2"/>
        </w:rPr>
        <w:t>flejo contable en 2017.</w:t>
      </w:r>
    </w:p>
    <w:p w:rsidR="00B1190C" w:rsidRPr="00FF4022" w:rsidRDefault="00B1190C" w:rsidP="00B1190C">
      <w:pPr>
        <w:pStyle w:val="texto"/>
        <w:rPr>
          <w:spacing w:val="2"/>
        </w:rPr>
      </w:pPr>
      <w:r>
        <w:rPr>
          <w:spacing w:val="2"/>
        </w:rPr>
        <w:t>La Fundación Auditorio Barañ</w:t>
      </w:r>
      <w:r w:rsidR="00F41AEA">
        <w:rPr>
          <w:spacing w:val="2"/>
        </w:rPr>
        <w:t>á</w:t>
      </w:r>
      <w:r>
        <w:rPr>
          <w:spacing w:val="2"/>
        </w:rPr>
        <w:t>in presenta auditor</w:t>
      </w:r>
      <w:r w:rsidR="00F41AEA">
        <w:rPr>
          <w:spacing w:val="2"/>
        </w:rPr>
        <w:t>í</w:t>
      </w:r>
      <w:r>
        <w:rPr>
          <w:spacing w:val="2"/>
        </w:rPr>
        <w:t xml:space="preserve">a financiera de sus cuentas anuales </w:t>
      </w:r>
      <w:r w:rsidR="005C29BA">
        <w:rPr>
          <w:spacing w:val="2"/>
        </w:rPr>
        <w:t>realizada por una firma externa, que emitió opinión favorable sin salved</w:t>
      </w:r>
      <w:r w:rsidR="005C29BA">
        <w:rPr>
          <w:spacing w:val="2"/>
        </w:rPr>
        <w:t>a</w:t>
      </w:r>
      <w:r w:rsidR="005C29BA">
        <w:rPr>
          <w:spacing w:val="2"/>
        </w:rPr>
        <w:t>des.</w:t>
      </w:r>
    </w:p>
    <w:p w:rsidR="00B1190C" w:rsidRPr="00FF4022" w:rsidRDefault="00B1190C" w:rsidP="00F242FC">
      <w:pPr>
        <w:pStyle w:val="texto"/>
        <w:rPr>
          <w:spacing w:val="2"/>
        </w:rPr>
      </w:pPr>
    </w:p>
    <w:p w:rsidR="00C7616E" w:rsidRDefault="00C7616E">
      <w:pPr>
        <w:spacing w:after="0"/>
        <w:ind w:firstLine="0"/>
        <w:jc w:val="left"/>
        <w:rPr>
          <w:spacing w:val="6"/>
          <w:sz w:val="26"/>
          <w:szCs w:val="24"/>
        </w:rPr>
      </w:pPr>
      <w:r>
        <w:rPr>
          <w:spacing w:val="6"/>
          <w:sz w:val="26"/>
          <w:szCs w:val="24"/>
        </w:rPr>
        <w:br w:type="page"/>
      </w:r>
    </w:p>
    <w:p w:rsidR="00AA127E" w:rsidRPr="006A46A2" w:rsidRDefault="00AA127E" w:rsidP="00AA127E">
      <w:pPr>
        <w:pStyle w:val="atitulo1"/>
      </w:pPr>
      <w:bookmarkStart w:id="5" w:name="_Toc430935359"/>
      <w:bookmarkStart w:id="6" w:name="_Toc5879002"/>
      <w:r>
        <w:lastRenderedPageBreak/>
        <w:t>I</w:t>
      </w:r>
      <w:r w:rsidR="003C020B">
        <w:t>V</w:t>
      </w:r>
      <w:r w:rsidRPr="006A46A2">
        <w:t>. Opinión</w:t>
      </w:r>
      <w:bookmarkEnd w:id="5"/>
      <w:bookmarkEnd w:id="6"/>
    </w:p>
    <w:p w:rsidR="00C7616E" w:rsidRDefault="00AA127E" w:rsidP="00AA127E">
      <w:pPr>
        <w:pStyle w:val="texto"/>
      </w:pPr>
      <w:r>
        <w:t xml:space="preserve">Hemos fiscalizado la Cuenta General del Ayuntamiento de </w:t>
      </w:r>
      <w:r w:rsidR="00BC4F70">
        <w:t>Barañáin</w:t>
      </w:r>
      <w:r>
        <w:t xml:space="preserve"> corre</w:t>
      </w:r>
      <w:r>
        <w:t>s</w:t>
      </w:r>
      <w:r>
        <w:t>pondiente al ejercicio 2017, cuyos estados contables se recogen de forma res</w:t>
      </w:r>
      <w:r>
        <w:t>u</w:t>
      </w:r>
      <w:r w:rsidR="003523BB">
        <w:t>mida en el epígrafe V</w:t>
      </w:r>
      <w:r>
        <w:t xml:space="preserve"> del presente informe. </w:t>
      </w:r>
    </w:p>
    <w:p w:rsidR="00AA127E" w:rsidRPr="00FF4022" w:rsidRDefault="00FF4022" w:rsidP="00AA127E">
      <w:pPr>
        <w:pStyle w:val="texto"/>
      </w:pPr>
      <w:r>
        <w:t>Asimismo hemos fiscalizado determinada</w:t>
      </w:r>
      <w:r w:rsidR="00C7616E" w:rsidRPr="00FF4022">
        <w:t>s actividades y operaciones real</w:t>
      </w:r>
      <w:r w:rsidR="00C7616E" w:rsidRPr="00FF4022">
        <w:t>i</w:t>
      </w:r>
      <w:r w:rsidR="00C7616E" w:rsidRPr="00FF4022">
        <w:t xml:space="preserve">zadas por la Fundación Auditorio </w:t>
      </w:r>
      <w:r w:rsidR="0063084F" w:rsidRPr="00FF4022">
        <w:t>Barañáin</w:t>
      </w:r>
      <w:r w:rsidR="00C7616E" w:rsidRPr="00FF4022">
        <w:t xml:space="preserve"> correspondientes al ejercicio 2017</w:t>
      </w:r>
    </w:p>
    <w:p w:rsidR="00AA127E" w:rsidRPr="004073A4" w:rsidRDefault="00965538" w:rsidP="004073A4">
      <w:pPr>
        <w:pStyle w:val="atitulo3"/>
        <w:spacing w:before="240" w:after="200"/>
        <w:rPr>
          <w:color w:val="auto"/>
          <w:sz w:val="24"/>
          <w:szCs w:val="24"/>
        </w:rPr>
      </w:pPr>
      <w:r w:rsidRPr="004073A4">
        <w:rPr>
          <w:color w:val="auto"/>
          <w:sz w:val="24"/>
          <w:szCs w:val="24"/>
        </w:rPr>
        <w:t>Responsabilidades del A</w:t>
      </w:r>
      <w:r w:rsidR="00AA127E" w:rsidRPr="004073A4">
        <w:rPr>
          <w:color w:val="auto"/>
          <w:sz w:val="24"/>
          <w:szCs w:val="24"/>
        </w:rPr>
        <w:t xml:space="preserve">yuntamiento y de la Fundación Auditorio </w:t>
      </w:r>
      <w:r w:rsidR="00BC4F70" w:rsidRPr="004073A4">
        <w:rPr>
          <w:color w:val="auto"/>
          <w:sz w:val="24"/>
          <w:szCs w:val="24"/>
        </w:rPr>
        <w:t>Barañáin</w:t>
      </w:r>
    </w:p>
    <w:p w:rsidR="00AA127E" w:rsidRDefault="00AA127E" w:rsidP="00AA127E">
      <w:pPr>
        <w:pStyle w:val="texto"/>
      </w:pPr>
      <w:r w:rsidRPr="00B972EC">
        <w:t xml:space="preserve">La Intervención </w:t>
      </w:r>
      <w:r w:rsidRPr="00F279D7">
        <w:t xml:space="preserve">es la responsable de formar la Cuenta General, de forma que exprese la imagen fiel de la liquidación presupuestaria, del patrimonio, de los resultados y de la situación financiera del ayuntamiento de conformidad con el </w:t>
      </w:r>
      <w:r>
        <w:t>marco normativo de información financiera aplicable; esta responsabilidad abarca la concepción, implantación y el mantenimiento del control interno pe</w:t>
      </w:r>
      <w:r>
        <w:t>r</w:t>
      </w:r>
      <w:r>
        <w:t>tinente para la elaboración y presentación de la Cuenta General libre de inc</w:t>
      </w:r>
      <w:r>
        <w:t>o</w:t>
      </w:r>
      <w:r>
        <w:t xml:space="preserve">rrecciones materiales debidas a fraude o error. </w:t>
      </w:r>
    </w:p>
    <w:p w:rsidR="00AA127E" w:rsidRPr="001E0BE7" w:rsidRDefault="00AA127E" w:rsidP="00AA127E">
      <w:pPr>
        <w:pStyle w:val="texto"/>
      </w:pPr>
      <w:r w:rsidRPr="001E0BE7">
        <w:t>El Pleno del ayuntamiento aprobó la Cuenta General el 26 de junio de 2018.</w:t>
      </w:r>
    </w:p>
    <w:p w:rsidR="00AA127E" w:rsidRDefault="00C7616E" w:rsidP="00AA127E">
      <w:pPr>
        <w:pStyle w:val="texto"/>
      </w:pPr>
      <w:r>
        <w:t xml:space="preserve">El ayuntamiento </w:t>
      </w:r>
      <w:r w:rsidR="00AA127E" w:rsidRPr="00F279D7">
        <w:t>debe garantizar que las actividades, operaciones presupue</w:t>
      </w:r>
      <w:r w:rsidR="00AA127E" w:rsidRPr="00F279D7">
        <w:t>s</w:t>
      </w:r>
      <w:r w:rsidR="00AA127E" w:rsidRPr="00F279D7">
        <w:t xml:space="preserve">tarias y financieras y la información </w:t>
      </w:r>
      <w:r w:rsidR="00AA127E">
        <w:t>reflejadas en las cuentas anuales resultan conformes con las normas aplicables, y establecer los sistemas de control i</w:t>
      </w:r>
      <w:r w:rsidR="00AA127E">
        <w:t>n</w:t>
      </w:r>
      <w:r w:rsidR="00AA127E">
        <w:t xml:space="preserve">terno que consideren necesarios para esa finalidad. </w:t>
      </w:r>
    </w:p>
    <w:p w:rsidR="00AA127E" w:rsidRDefault="00B96C3B" w:rsidP="00AA127E">
      <w:pPr>
        <w:pStyle w:val="texto"/>
      </w:pPr>
      <w:r>
        <w:t xml:space="preserve">En la Fundación Auditorio </w:t>
      </w:r>
      <w:r w:rsidR="0063084F">
        <w:t>Barañáin</w:t>
      </w:r>
      <w:r w:rsidR="001F7D51">
        <w:t xml:space="preserve">, </w:t>
      </w:r>
      <w:r>
        <w:t xml:space="preserve">la Junta del Patronato </w:t>
      </w:r>
      <w:r w:rsidR="00677857">
        <w:t>es</w:t>
      </w:r>
      <w:r>
        <w:t xml:space="preserve"> la responsable de aprobar </w:t>
      </w:r>
      <w:r w:rsidR="00AA127E" w:rsidRPr="00F279D7">
        <w:t>la</w:t>
      </w:r>
      <w:r w:rsidR="00AA127E">
        <w:t>s</w:t>
      </w:r>
      <w:r w:rsidR="00AA127E" w:rsidRPr="00F279D7">
        <w:t xml:space="preserve"> </w:t>
      </w:r>
      <w:r w:rsidR="00AA127E">
        <w:t>c</w:t>
      </w:r>
      <w:r w:rsidR="00AA127E" w:rsidRPr="00F279D7">
        <w:t>uenta</w:t>
      </w:r>
      <w:r w:rsidR="00AA127E">
        <w:t>s anuales</w:t>
      </w:r>
      <w:r w:rsidR="00677857">
        <w:t xml:space="preserve"> y</w:t>
      </w:r>
      <w:r w:rsidR="00AA127E" w:rsidRPr="00F279D7">
        <w:t xml:space="preserve"> </w:t>
      </w:r>
      <w:r w:rsidR="00B1190C">
        <w:t xml:space="preserve">además </w:t>
      </w:r>
      <w:r w:rsidR="00AA127E" w:rsidRPr="00F279D7">
        <w:t xml:space="preserve">debe garantizar que las actividades, operaciones financieras y la información </w:t>
      </w:r>
      <w:r w:rsidR="00AA127E">
        <w:t>reflejadas en las cuentas anuales r</w:t>
      </w:r>
      <w:r w:rsidR="00AA127E">
        <w:t>e</w:t>
      </w:r>
      <w:r w:rsidR="00AA127E">
        <w:t xml:space="preserve">sultan conformes con las normas aplicables, y establecer los sistemas de control interno que consideren necesarios para esa finalidad. </w:t>
      </w:r>
    </w:p>
    <w:p w:rsidR="00AA127E" w:rsidRPr="004073A4" w:rsidRDefault="00AA127E" w:rsidP="004073A4">
      <w:pPr>
        <w:pStyle w:val="atitulo3"/>
        <w:spacing w:before="240" w:after="200"/>
        <w:rPr>
          <w:color w:val="auto"/>
          <w:sz w:val="24"/>
          <w:szCs w:val="24"/>
        </w:rPr>
      </w:pPr>
      <w:r w:rsidRPr="004073A4">
        <w:rPr>
          <w:color w:val="auto"/>
          <w:sz w:val="24"/>
          <w:szCs w:val="24"/>
        </w:rPr>
        <w:t xml:space="preserve">Responsabilidad de la Cámara de Comptos de Navarra </w:t>
      </w:r>
    </w:p>
    <w:p w:rsidR="00AA127E" w:rsidRDefault="00AA127E" w:rsidP="00AA127E">
      <w:pPr>
        <w:pStyle w:val="texto"/>
      </w:pPr>
      <w:r>
        <w:t>Nuestra responsabilidad es expresar una opinión sobre la fiabilidad de la Cuenta General adjunta y la legalidad de las operaciones efectuadas basada en nuestra fiscalización. Para ello, hemos llevado a cabo la misma de conformidad con los principios fundamentales de fiscalización de las Institucion</w:t>
      </w:r>
      <w:r w:rsidR="003614A7">
        <w:t>es Públicas de Control Externo, en concreto</w:t>
      </w:r>
      <w:r w:rsidR="003614A7" w:rsidRPr="003614A7">
        <w:t xml:space="preserve"> </w:t>
      </w:r>
      <w:r w:rsidR="003614A7">
        <w:t>los establecidos en la ISSAI-ES 200 sobre principios fundamentales de la aud</w:t>
      </w:r>
      <w:r w:rsidR="000C0E7A">
        <w:t xml:space="preserve">itoría financiera y en la ISSAI-ES </w:t>
      </w:r>
      <w:r w:rsidR="003614A7">
        <w:t xml:space="preserve">400 sobre principios fundamentales de la fiscalización de cumplimiento. </w:t>
      </w:r>
      <w:r>
        <w:t>Dichos princ</w:t>
      </w:r>
      <w:r>
        <w:t>i</w:t>
      </w:r>
      <w:r>
        <w:t>pios exigen que cumplamos los requerimientos de ética, así como que planif</w:t>
      </w:r>
      <w:r>
        <w:t>i</w:t>
      </w:r>
      <w:r>
        <w:t xml:space="preserve">quemos y ejecutemos la fiscalización con el fin de obtener una </w:t>
      </w:r>
      <w:r w:rsidRPr="00CF6174">
        <w:t>seguridad raz</w:t>
      </w:r>
      <w:r w:rsidRPr="00CF6174">
        <w:t>o</w:t>
      </w:r>
      <w:r w:rsidRPr="00CF6174">
        <w:t>nable</w:t>
      </w:r>
      <w:r>
        <w:t xml:space="preserve"> de que las cuentas generales están libres de incorrecciones materiales y que las actividades, operaciones financieras y la información reflejadas en los estados financieros resultan, en todos los aspectos significativos, conformes con la normativa vigente. </w:t>
      </w:r>
    </w:p>
    <w:p w:rsidR="000C0E7A" w:rsidRDefault="00AA127E" w:rsidP="003038D3">
      <w:pPr>
        <w:pStyle w:val="texto"/>
        <w:spacing w:after="160"/>
      </w:pPr>
      <w:r>
        <w:lastRenderedPageBreak/>
        <w:t xml:space="preserve">En el caso de la </w:t>
      </w:r>
      <w:r w:rsidR="009F0C5D">
        <w:t xml:space="preserve">Fundación Auditorio </w:t>
      </w:r>
      <w:r w:rsidR="0063084F">
        <w:t>Barañáin</w:t>
      </w:r>
      <w:r>
        <w:t>, nuestra responsabilidad es expresar una opinión sobre la legalidad de las operaciones efectuadas basada en nuestra fiscalización. Para ello, hemos llevado a cabo la misma de conformidad con los principios fundamentales de fiscalización de las Instituciones Públicas de Contr</w:t>
      </w:r>
      <w:r w:rsidR="000C0E7A">
        <w:t>ol Externo, en concreto la ISSAI-ES 400 sobre principios fundament</w:t>
      </w:r>
      <w:r w:rsidR="000C0E7A">
        <w:t>a</w:t>
      </w:r>
      <w:r w:rsidR="000C0E7A">
        <w:t xml:space="preserve">les de la fiscalización de cumplimiento. </w:t>
      </w:r>
    </w:p>
    <w:p w:rsidR="00AA127E" w:rsidRDefault="00AA127E" w:rsidP="003038D3">
      <w:pPr>
        <w:pStyle w:val="texto"/>
        <w:spacing w:after="160"/>
      </w:pPr>
      <w:r>
        <w:t>Una fiscalización requiere la aplicación de procedimientos para obtener ev</w:t>
      </w:r>
      <w:r>
        <w:t>i</w:t>
      </w:r>
      <w:r>
        <w:t>dencia de auditoría sobre los importes y la información revelada en las cuentas anuales y sobre la legalidad de las operaciones. Los procedimientos seleccion</w:t>
      </w:r>
      <w:r>
        <w:t>a</w:t>
      </w:r>
      <w:r>
        <w:t>dos dependen del juicio del auditor, incluida la valoración de los riesgos tanto de incorrección material en las cuentas anuales, debida a fraude o error como de incumplimientos significativos de la legalidad. Al efectuar dichas valoraci</w:t>
      </w:r>
      <w:r>
        <w:t>o</w:t>
      </w:r>
      <w:r>
        <w:t>nes del riesgo, el auditor tiene en cuenta el control interno relevante para la formulación por parte de la entidad de las cuentas anuales, con el fin de diseñar los procedimientos de auditoría que sean adecuados en función de las circun</w:t>
      </w:r>
      <w:r>
        <w:t>s</w:t>
      </w:r>
      <w:r>
        <w:t>tancias, y no con la finalidad de expresar una opinión sobre la eficacia del co</w:t>
      </w:r>
      <w:r>
        <w:t>n</w:t>
      </w:r>
      <w:r>
        <w:t>trol interno de la entidad. Una auditoría también incluye la evaluación de la adecuación de las políticas contables aplicadas y de la razonabilidad de las e</w:t>
      </w:r>
      <w:r>
        <w:t>s</w:t>
      </w:r>
      <w:r>
        <w:t xml:space="preserve">timaciones contables realizadas por los responsables, así como la evaluación de la presentación de la Cuenta General tomada en su conjunto. </w:t>
      </w:r>
    </w:p>
    <w:p w:rsidR="00AA127E" w:rsidRDefault="00AA127E" w:rsidP="00EC2A4D">
      <w:pPr>
        <w:pStyle w:val="texto"/>
        <w:spacing w:after="300"/>
      </w:pPr>
      <w:r>
        <w:t xml:space="preserve">Consideramos que la evidencia de auditoría que hemos obtenido proporciona una base suficiente y adecuada para fundamentar nuestra opinión. </w:t>
      </w:r>
    </w:p>
    <w:p w:rsidR="00AA127E" w:rsidRPr="008D6C0B" w:rsidRDefault="00AA127E" w:rsidP="00AA127E">
      <w:pPr>
        <w:pStyle w:val="atitulo2"/>
        <w:spacing w:before="200"/>
        <w:rPr>
          <w:color w:val="FF0000"/>
        </w:rPr>
      </w:pPr>
      <w:bookmarkStart w:id="7" w:name="_Toc430935360"/>
      <w:bookmarkStart w:id="8" w:name="_Toc5879003"/>
      <w:r>
        <w:t>I</w:t>
      </w:r>
      <w:r w:rsidR="003C020B">
        <w:t>V</w:t>
      </w:r>
      <w:r w:rsidRPr="00267A6E">
        <w:t xml:space="preserve">.1. Opinión financiera sobre la </w:t>
      </w:r>
      <w:r>
        <w:t>Cuenta General</w:t>
      </w:r>
      <w:r w:rsidRPr="00267A6E">
        <w:t xml:space="preserve"> del ayuntamiento 201</w:t>
      </w:r>
      <w:bookmarkEnd w:id="7"/>
      <w:r>
        <w:t>7</w:t>
      </w:r>
      <w:bookmarkEnd w:id="8"/>
      <w:r w:rsidRPr="00267A6E">
        <w:t xml:space="preserve"> </w:t>
      </w:r>
    </w:p>
    <w:p w:rsidR="00AA127E" w:rsidRPr="004073A4" w:rsidRDefault="00AA127E" w:rsidP="004073A4">
      <w:pPr>
        <w:pStyle w:val="atitulo3"/>
        <w:spacing w:before="240" w:after="200"/>
        <w:rPr>
          <w:color w:val="auto"/>
          <w:sz w:val="24"/>
          <w:szCs w:val="24"/>
        </w:rPr>
      </w:pPr>
      <w:r w:rsidRPr="004073A4">
        <w:rPr>
          <w:color w:val="auto"/>
          <w:sz w:val="24"/>
          <w:szCs w:val="24"/>
        </w:rPr>
        <w:t>Fundamento de la opinión con salvedades</w:t>
      </w:r>
    </w:p>
    <w:p w:rsidR="00AA127E" w:rsidRPr="00265EFF" w:rsidRDefault="00C7616E" w:rsidP="003038D3">
      <w:pPr>
        <w:pStyle w:val="texto"/>
        <w:spacing w:after="160"/>
      </w:pPr>
      <w:r>
        <w:t xml:space="preserve">El saldo de Inmovilizado </w:t>
      </w:r>
      <w:r w:rsidR="00677857">
        <w:t xml:space="preserve">material del ayuntamiento y </w:t>
      </w:r>
      <w:r w:rsidR="00C81515">
        <w:t>sus</w:t>
      </w:r>
      <w:r w:rsidR="00677857">
        <w:t xml:space="preserve"> organismos aut</w:t>
      </w:r>
      <w:r w:rsidR="00677857">
        <w:t>ó</w:t>
      </w:r>
      <w:r w:rsidR="00677857">
        <w:t xml:space="preserve">nomos </w:t>
      </w:r>
      <w:r>
        <w:t>que asciende a 26.074.042 euros, no está soportado en un inventario d</w:t>
      </w:r>
      <w:r>
        <w:t>e</w:t>
      </w:r>
      <w:r>
        <w:t>tallado y valorado.</w:t>
      </w:r>
    </w:p>
    <w:p w:rsidR="00AA127E" w:rsidRPr="004073A4" w:rsidRDefault="00AA127E" w:rsidP="004073A4">
      <w:pPr>
        <w:pStyle w:val="atitulo3"/>
        <w:spacing w:before="240" w:after="200"/>
        <w:rPr>
          <w:color w:val="auto"/>
          <w:sz w:val="24"/>
          <w:szCs w:val="24"/>
        </w:rPr>
      </w:pPr>
      <w:bookmarkStart w:id="9" w:name="_Toc430262564"/>
      <w:bookmarkStart w:id="10" w:name="_Toc430262611"/>
      <w:bookmarkStart w:id="11" w:name="_Toc430436893"/>
      <w:bookmarkStart w:id="12" w:name="_Toc430436921"/>
      <w:bookmarkStart w:id="13" w:name="_Toc430498291"/>
      <w:bookmarkStart w:id="14" w:name="_Toc430607595"/>
      <w:bookmarkStart w:id="15" w:name="_Toc430693488"/>
      <w:bookmarkStart w:id="16" w:name="_Toc430693525"/>
      <w:bookmarkStart w:id="17" w:name="_Toc430935361"/>
      <w:r w:rsidRPr="004073A4">
        <w:rPr>
          <w:color w:val="auto"/>
          <w:sz w:val="24"/>
          <w:szCs w:val="24"/>
        </w:rPr>
        <w:t xml:space="preserve">Opinión </w:t>
      </w:r>
    </w:p>
    <w:p w:rsidR="00AA127E" w:rsidRPr="00C26D41" w:rsidRDefault="00AA127E" w:rsidP="003038D3">
      <w:pPr>
        <w:pStyle w:val="texto"/>
        <w:spacing w:after="160"/>
        <w:rPr>
          <w:szCs w:val="26"/>
        </w:rPr>
      </w:pPr>
      <w:bookmarkStart w:id="18" w:name="_Toc120335777"/>
      <w:bookmarkStart w:id="19" w:name="_Toc120335699"/>
      <w:bookmarkStart w:id="20" w:name="_Toc120335532"/>
      <w:bookmarkStart w:id="21" w:name="_Toc461588447"/>
      <w:bookmarkStart w:id="22" w:name="_Toc461590589"/>
      <w:bookmarkStart w:id="23" w:name="_Toc461591109"/>
      <w:bookmarkStart w:id="24" w:name="_Toc461592240"/>
      <w:bookmarkStart w:id="25" w:name="_Toc461593660"/>
      <w:bookmarkStart w:id="26" w:name="_Toc461593793"/>
      <w:bookmarkStart w:id="27" w:name="_Toc461594095"/>
      <w:bookmarkStart w:id="28" w:name="_Toc461594692"/>
      <w:bookmarkStart w:id="29" w:name="_Toc461595085"/>
      <w:bookmarkStart w:id="30" w:name="_Toc461595677"/>
      <w:bookmarkStart w:id="31" w:name="_Toc461601746"/>
      <w:bookmarkStart w:id="32" w:name="_Toc461602533"/>
      <w:bookmarkStart w:id="33" w:name="_Toc462124222"/>
      <w:bookmarkStart w:id="34" w:name="_Toc462124302"/>
      <w:bookmarkStart w:id="35" w:name="_Toc462803277"/>
      <w:bookmarkStart w:id="36" w:name="_Toc463680849"/>
      <w:bookmarkStart w:id="37" w:name="_Toc463680929"/>
      <w:bookmarkStart w:id="38" w:name="_Toc463681086"/>
      <w:bookmarkStart w:id="39" w:name="_Toc464619341"/>
      <w:bookmarkStart w:id="40" w:name="_Toc464870763"/>
      <w:bookmarkStart w:id="41" w:name="_Toc496503482"/>
      <w:bookmarkStart w:id="42" w:name="_Toc69801028"/>
      <w:bookmarkStart w:id="43" w:name="_Toc93816326"/>
      <w:bookmarkStart w:id="44" w:name="_Toc93817013"/>
      <w:bookmarkStart w:id="45" w:name="_Toc318960027"/>
      <w:bookmarkStart w:id="46" w:name="_Toc430935362"/>
      <w:bookmarkEnd w:id="9"/>
      <w:bookmarkEnd w:id="10"/>
      <w:bookmarkEnd w:id="11"/>
      <w:bookmarkEnd w:id="12"/>
      <w:bookmarkEnd w:id="13"/>
      <w:bookmarkEnd w:id="14"/>
      <w:bookmarkEnd w:id="15"/>
      <w:bookmarkEnd w:id="16"/>
      <w:bookmarkEnd w:id="17"/>
      <w:r w:rsidRPr="00C26D41">
        <w:rPr>
          <w:szCs w:val="26"/>
        </w:rPr>
        <w:t>En nuestra opinión, excepto por los efectos de l</w:t>
      </w:r>
      <w:r w:rsidR="00840B91">
        <w:rPr>
          <w:szCs w:val="26"/>
        </w:rPr>
        <w:t>a limitación al alcance de</w:t>
      </w:r>
      <w:r w:rsidR="00840B91">
        <w:rPr>
          <w:szCs w:val="26"/>
        </w:rPr>
        <w:t>s</w:t>
      </w:r>
      <w:r w:rsidR="00840B91">
        <w:rPr>
          <w:szCs w:val="26"/>
        </w:rPr>
        <w:t>crita</w:t>
      </w:r>
      <w:r w:rsidRPr="00C26D41">
        <w:rPr>
          <w:szCs w:val="26"/>
        </w:rPr>
        <w:t xml:space="preserve"> en el párrafo de “Fundamento de la opinión con salvedades”, la </w:t>
      </w:r>
      <w:r>
        <w:rPr>
          <w:szCs w:val="26"/>
        </w:rPr>
        <w:t>Cuenta General</w:t>
      </w:r>
      <w:r w:rsidRPr="00C26D41">
        <w:rPr>
          <w:szCs w:val="26"/>
        </w:rPr>
        <w:t xml:space="preserve"> adjunta expresa, en todos los aspectos significativos, la imagen fiel del patrimonio, de la liquidación de sus presupuestos de gastos e ingresos y de la situación financiera del ayuntamiento a 31 de diciembre de 201</w:t>
      </w:r>
      <w:r>
        <w:rPr>
          <w:szCs w:val="26"/>
        </w:rPr>
        <w:t>7</w:t>
      </w:r>
      <w:r w:rsidR="00E671D9">
        <w:rPr>
          <w:szCs w:val="26"/>
        </w:rPr>
        <w:t>. También r</w:t>
      </w:r>
      <w:r w:rsidR="00E671D9">
        <w:rPr>
          <w:szCs w:val="26"/>
        </w:rPr>
        <w:t>e</w:t>
      </w:r>
      <w:r w:rsidR="00E671D9">
        <w:rPr>
          <w:szCs w:val="26"/>
        </w:rPr>
        <w:t xml:space="preserve">fleja de manera correcta </w:t>
      </w:r>
      <w:r w:rsidRPr="00C26D41">
        <w:rPr>
          <w:szCs w:val="26"/>
        </w:rPr>
        <w:t>sus resultados económicos y presupuestarios corre</w:t>
      </w:r>
      <w:r w:rsidRPr="00C26D41">
        <w:rPr>
          <w:szCs w:val="26"/>
        </w:rPr>
        <w:t>s</w:t>
      </w:r>
      <w:r w:rsidRPr="00C26D41">
        <w:rPr>
          <w:szCs w:val="26"/>
        </w:rPr>
        <w:t>pondientes al ejercicio anual terminado en dicha fecha, de conformidad con el marco normativo de información financiera pública aplicable y, en particular, con los principios y criterios contables contenidos en el mismo.</w:t>
      </w:r>
    </w:p>
    <w:p w:rsidR="00AA127E" w:rsidRDefault="00AA127E" w:rsidP="00AA127E">
      <w:pPr>
        <w:pStyle w:val="atitulo2"/>
        <w:spacing w:before="240"/>
      </w:pPr>
      <w:bookmarkStart w:id="47" w:name="_Toc5879004"/>
      <w:r>
        <w:lastRenderedPageBreak/>
        <w:t>I</w:t>
      </w:r>
      <w:r w:rsidR="003C020B">
        <w:t>V</w:t>
      </w:r>
      <w:r w:rsidRPr="0006483A">
        <w:t>.</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06483A">
        <w:t xml:space="preserve">2. </w:t>
      </w:r>
      <w:bookmarkEnd w:id="45"/>
      <w:bookmarkEnd w:id="46"/>
      <w:r>
        <w:t>Opinión sobre cu</w:t>
      </w:r>
      <w:r w:rsidR="00C7616E">
        <w:t>mplimiento de la legalidad del a</w:t>
      </w:r>
      <w:r>
        <w:t>yuntamiento</w:t>
      </w:r>
      <w:r w:rsidR="00C7616E">
        <w:t xml:space="preserve"> y sus organismos autónomos</w:t>
      </w:r>
      <w:bookmarkEnd w:id="47"/>
    </w:p>
    <w:p w:rsidR="00AA127E" w:rsidRPr="004073A4" w:rsidRDefault="00AA127E" w:rsidP="00617EE1">
      <w:pPr>
        <w:pStyle w:val="atitulo3"/>
        <w:spacing w:after="100"/>
        <w:rPr>
          <w:color w:val="auto"/>
          <w:sz w:val="24"/>
          <w:szCs w:val="24"/>
        </w:rPr>
      </w:pPr>
      <w:r w:rsidRPr="004073A4">
        <w:rPr>
          <w:color w:val="auto"/>
          <w:sz w:val="24"/>
          <w:szCs w:val="24"/>
        </w:rPr>
        <w:t>Opinión</w:t>
      </w:r>
    </w:p>
    <w:p w:rsidR="00AA127E" w:rsidRDefault="00AA127E" w:rsidP="00617EE1">
      <w:pPr>
        <w:pStyle w:val="texto"/>
        <w:spacing w:after="200"/>
      </w:pPr>
      <w:r w:rsidRPr="00263ABF">
        <w:t xml:space="preserve">En nuestra opinión, y teniendo en cuenta el alcance del trabajo realizado, las </w:t>
      </w:r>
      <w:r w:rsidRPr="00C26D41">
        <w:t>actividades, operaciones financieras y la información reflejadas en los estados financieros del ayuntamiento correspondientes al ejercicio de 201</w:t>
      </w:r>
      <w:r>
        <w:t>7</w:t>
      </w:r>
      <w:r w:rsidRPr="00C26D41">
        <w:t xml:space="preserve"> resultan conformes, en todos los aspectos significativos, con las normas aplicables.</w:t>
      </w:r>
    </w:p>
    <w:p w:rsidR="00AA127E" w:rsidRDefault="00AA127E" w:rsidP="00617EE1">
      <w:pPr>
        <w:pStyle w:val="atitulo2"/>
        <w:spacing w:after="200"/>
      </w:pPr>
      <w:bookmarkStart w:id="48" w:name="_Toc5879005"/>
      <w:r>
        <w:t>I</w:t>
      </w:r>
      <w:r w:rsidR="003C020B">
        <w:t>V</w:t>
      </w:r>
      <w:r w:rsidRPr="0006483A">
        <w:t>.</w:t>
      </w:r>
      <w:r>
        <w:t>3</w:t>
      </w:r>
      <w:r w:rsidRPr="0006483A">
        <w:t xml:space="preserve">. </w:t>
      </w:r>
      <w:r>
        <w:t>Opinión sobre cumplimiento de la legalidad de la Fundación Aud</w:t>
      </w:r>
      <w:r>
        <w:t>i</w:t>
      </w:r>
      <w:r>
        <w:t xml:space="preserve">torio </w:t>
      </w:r>
      <w:r w:rsidR="00BC4F70">
        <w:t>Barañáin</w:t>
      </w:r>
      <w:bookmarkEnd w:id="48"/>
    </w:p>
    <w:p w:rsidR="00AA127E" w:rsidRPr="004073A4" w:rsidRDefault="00AA127E" w:rsidP="00617EE1">
      <w:pPr>
        <w:pStyle w:val="atitulo3"/>
        <w:spacing w:after="100"/>
        <w:rPr>
          <w:color w:val="auto"/>
          <w:sz w:val="24"/>
          <w:szCs w:val="24"/>
        </w:rPr>
      </w:pPr>
      <w:r w:rsidRPr="004073A4">
        <w:rPr>
          <w:color w:val="auto"/>
          <w:sz w:val="24"/>
          <w:szCs w:val="24"/>
        </w:rPr>
        <w:t xml:space="preserve">Fundamento de la opinión </w:t>
      </w:r>
      <w:r w:rsidR="000B236B" w:rsidRPr="004073A4">
        <w:rPr>
          <w:color w:val="auto"/>
          <w:sz w:val="24"/>
          <w:szCs w:val="24"/>
        </w:rPr>
        <w:t xml:space="preserve">de cumplimiento </w:t>
      </w:r>
      <w:r w:rsidRPr="004073A4">
        <w:rPr>
          <w:color w:val="auto"/>
          <w:sz w:val="24"/>
          <w:szCs w:val="24"/>
        </w:rPr>
        <w:t>desfavorable</w:t>
      </w:r>
    </w:p>
    <w:p w:rsidR="00AA127E" w:rsidRPr="00617EE1" w:rsidRDefault="00AA127E" w:rsidP="00617EE1">
      <w:pPr>
        <w:pStyle w:val="texto"/>
        <w:numPr>
          <w:ilvl w:val="0"/>
          <w:numId w:val="2"/>
        </w:numPr>
        <w:tabs>
          <w:tab w:val="clear" w:pos="2835"/>
          <w:tab w:val="clear" w:pos="3969"/>
          <w:tab w:val="clear" w:pos="5103"/>
          <w:tab w:val="clear" w:pos="6237"/>
          <w:tab w:val="clear" w:pos="7371"/>
          <w:tab w:val="num" w:pos="360"/>
          <w:tab w:val="left" w:pos="480"/>
          <w:tab w:val="num" w:pos="600"/>
          <w:tab w:val="num" w:pos="720"/>
          <w:tab w:val="num" w:pos="1320"/>
        </w:tabs>
        <w:spacing w:after="100"/>
        <w:ind w:left="0" w:firstLine="290"/>
        <w:rPr>
          <w:rFonts w:cs="Arial"/>
          <w:spacing w:val="2"/>
          <w:u w:val="single"/>
        </w:rPr>
      </w:pPr>
      <w:r w:rsidRPr="00617EE1">
        <w:rPr>
          <w:spacing w:val="2"/>
        </w:rPr>
        <w:t>No se aplica la normativa de contratación pública en la tramitación y adjud</w:t>
      </w:r>
      <w:r w:rsidRPr="00617EE1">
        <w:rPr>
          <w:spacing w:val="2"/>
        </w:rPr>
        <w:t>i</w:t>
      </w:r>
      <w:r w:rsidRPr="00617EE1">
        <w:rPr>
          <w:spacing w:val="2"/>
        </w:rPr>
        <w:t xml:space="preserve">cación de los contratos de </w:t>
      </w:r>
      <w:r w:rsidR="008C4C75" w:rsidRPr="00617EE1">
        <w:rPr>
          <w:spacing w:val="2"/>
        </w:rPr>
        <w:t xml:space="preserve">asistencia </w:t>
      </w:r>
      <w:r w:rsidR="001F7D51" w:rsidRPr="00617EE1">
        <w:rPr>
          <w:spacing w:val="2"/>
        </w:rPr>
        <w:t>realizados por la fundación a pesar de ser una entidad sometida a la Ley Foral 6/2006</w:t>
      </w:r>
      <w:r w:rsidR="004F232B" w:rsidRPr="00617EE1">
        <w:rPr>
          <w:spacing w:val="2"/>
        </w:rPr>
        <w:t xml:space="preserve">, de 9 de junio, </w:t>
      </w:r>
      <w:r w:rsidR="001F7D51" w:rsidRPr="00617EE1">
        <w:rPr>
          <w:spacing w:val="2"/>
        </w:rPr>
        <w:t>de Contratos Públicos.</w:t>
      </w:r>
      <w:r w:rsidR="000B02AF" w:rsidRPr="00617EE1">
        <w:rPr>
          <w:spacing w:val="2"/>
        </w:rPr>
        <w:t xml:space="preserve"> </w:t>
      </w:r>
    </w:p>
    <w:p w:rsidR="00AA127E" w:rsidRDefault="00AA127E" w:rsidP="00617EE1">
      <w:pPr>
        <w:pStyle w:val="texto"/>
        <w:numPr>
          <w:ilvl w:val="0"/>
          <w:numId w:val="2"/>
        </w:numPr>
        <w:tabs>
          <w:tab w:val="clear" w:pos="2835"/>
          <w:tab w:val="clear" w:pos="3969"/>
          <w:tab w:val="clear" w:pos="5103"/>
          <w:tab w:val="clear" w:pos="6237"/>
          <w:tab w:val="clear" w:pos="7371"/>
          <w:tab w:val="num" w:pos="360"/>
          <w:tab w:val="left" w:pos="480"/>
          <w:tab w:val="num" w:pos="600"/>
          <w:tab w:val="num" w:pos="720"/>
          <w:tab w:val="num" w:pos="1320"/>
        </w:tabs>
        <w:spacing w:after="100"/>
        <w:ind w:left="0" w:firstLine="290"/>
        <w:rPr>
          <w:rFonts w:cs="Arial"/>
        </w:rPr>
      </w:pPr>
      <w:r w:rsidRPr="001F7D51">
        <w:rPr>
          <w:rFonts w:cs="Arial"/>
        </w:rPr>
        <w:t xml:space="preserve">No se </w:t>
      </w:r>
      <w:r w:rsidR="00FF4022">
        <w:rPr>
          <w:rFonts w:cs="Arial"/>
        </w:rPr>
        <w:t xml:space="preserve">han </w:t>
      </w:r>
      <w:r w:rsidRPr="001F7D51">
        <w:rPr>
          <w:rFonts w:cs="Arial"/>
        </w:rPr>
        <w:t>respeta</w:t>
      </w:r>
      <w:r w:rsidR="00FF4022">
        <w:rPr>
          <w:rFonts w:cs="Arial"/>
        </w:rPr>
        <w:t xml:space="preserve">do </w:t>
      </w:r>
      <w:r w:rsidRPr="001F7D51">
        <w:rPr>
          <w:rFonts w:cs="Arial"/>
        </w:rPr>
        <w:t xml:space="preserve">los principios de igualdad, mérito y capacidad </w:t>
      </w:r>
      <w:r w:rsidR="001F7D51">
        <w:rPr>
          <w:rFonts w:cs="Arial"/>
        </w:rPr>
        <w:t>en la contratación del personal aplicables a las fundaciones públicas.</w:t>
      </w:r>
    </w:p>
    <w:p w:rsidR="00840B91" w:rsidRPr="00D9349D" w:rsidRDefault="00840B91" w:rsidP="00617EE1">
      <w:pPr>
        <w:pStyle w:val="texto"/>
        <w:numPr>
          <w:ilvl w:val="0"/>
          <w:numId w:val="2"/>
        </w:numPr>
        <w:tabs>
          <w:tab w:val="clear" w:pos="2835"/>
          <w:tab w:val="clear" w:pos="3969"/>
          <w:tab w:val="clear" w:pos="5103"/>
          <w:tab w:val="clear" w:pos="6237"/>
          <w:tab w:val="clear" w:pos="7371"/>
          <w:tab w:val="num" w:pos="360"/>
          <w:tab w:val="left" w:pos="480"/>
          <w:tab w:val="num" w:pos="600"/>
          <w:tab w:val="num" w:pos="720"/>
          <w:tab w:val="num" w:pos="1320"/>
        </w:tabs>
        <w:spacing w:after="100"/>
        <w:ind w:left="0" w:firstLine="290"/>
        <w:rPr>
          <w:rFonts w:cs="Arial"/>
        </w:rPr>
      </w:pPr>
      <w:r w:rsidRPr="00D9349D">
        <w:rPr>
          <w:rFonts w:cs="Arial"/>
        </w:rPr>
        <w:t>Existen debilidades significativas en el control interno, princip</w:t>
      </w:r>
      <w:r>
        <w:rPr>
          <w:rFonts w:cs="Arial"/>
        </w:rPr>
        <w:t xml:space="preserve">almente en el área de tesorería, </w:t>
      </w:r>
      <w:r w:rsidRPr="00D9349D">
        <w:rPr>
          <w:rFonts w:cs="Arial"/>
        </w:rPr>
        <w:t>procedimientos de facturación, segregación de funciones, así como en determinados contratos de actuaciones y alquiler de espacios.</w:t>
      </w:r>
    </w:p>
    <w:p w:rsidR="001F7D51" w:rsidRPr="008B6314" w:rsidRDefault="001F7D51" w:rsidP="00617EE1">
      <w:pPr>
        <w:pStyle w:val="texto"/>
        <w:numPr>
          <w:ilvl w:val="0"/>
          <w:numId w:val="2"/>
        </w:numPr>
        <w:tabs>
          <w:tab w:val="clear" w:pos="2835"/>
          <w:tab w:val="clear" w:pos="3969"/>
          <w:tab w:val="clear" w:pos="5103"/>
          <w:tab w:val="clear" w:pos="6237"/>
          <w:tab w:val="clear" w:pos="7371"/>
          <w:tab w:val="num" w:pos="360"/>
          <w:tab w:val="left" w:pos="480"/>
          <w:tab w:val="num" w:pos="600"/>
          <w:tab w:val="num" w:pos="720"/>
          <w:tab w:val="num" w:pos="1320"/>
        </w:tabs>
        <w:spacing w:after="200"/>
        <w:ind w:left="0" w:firstLine="289"/>
      </w:pPr>
      <w:r w:rsidRPr="008B6314">
        <w:t>Se h</w:t>
      </w:r>
      <w:r w:rsidR="008B6314">
        <w:t>a</w:t>
      </w:r>
      <w:r w:rsidR="008B6314" w:rsidRPr="008B6314">
        <w:t>n</w:t>
      </w:r>
      <w:r w:rsidRPr="008B6314">
        <w:t xml:space="preserve"> incumplido los plazos </w:t>
      </w:r>
      <w:r w:rsidR="008B6314" w:rsidRPr="008B6314">
        <w:t xml:space="preserve">legales </w:t>
      </w:r>
      <w:r w:rsidRPr="008B6314">
        <w:t xml:space="preserve">de pago a proveedores previstos en la </w:t>
      </w:r>
      <w:r w:rsidR="008B6314" w:rsidRPr="008B6314">
        <w:t>Ley 3/2004, de 29 de diciembre, por la que se establecen medidas de lucha co</w:t>
      </w:r>
      <w:r w:rsidR="008B6314" w:rsidRPr="008B6314">
        <w:t>n</w:t>
      </w:r>
      <w:r w:rsidR="008B6314" w:rsidRPr="008B6314">
        <w:t>tra la morosidad en las operaciones comerciales</w:t>
      </w:r>
      <w:r w:rsidR="004F232B">
        <w:t>.</w:t>
      </w:r>
    </w:p>
    <w:p w:rsidR="00AA127E" w:rsidRPr="004073A4" w:rsidRDefault="00AA127E" w:rsidP="00617EE1">
      <w:pPr>
        <w:pStyle w:val="atitulo3"/>
        <w:spacing w:after="100"/>
        <w:rPr>
          <w:color w:val="auto"/>
          <w:sz w:val="24"/>
          <w:szCs w:val="24"/>
        </w:rPr>
      </w:pPr>
      <w:r w:rsidRPr="004073A4">
        <w:rPr>
          <w:color w:val="auto"/>
          <w:sz w:val="24"/>
          <w:szCs w:val="24"/>
        </w:rPr>
        <w:t xml:space="preserve">Opinión </w:t>
      </w:r>
      <w:r w:rsidR="002E19DC" w:rsidRPr="004073A4">
        <w:rPr>
          <w:color w:val="auto"/>
          <w:sz w:val="24"/>
          <w:szCs w:val="24"/>
        </w:rPr>
        <w:t>de cumplimiento de legalidad desfavorable</w:t>
      </w:r>
    </w:p>
    <w:p w:rsidR="00965538" w:rsidRDefault="00AA127E" w:rsidP="00617EE1">
      <w:pPr>
        <w:pStyle w:val="texto"/>
        <w:spacing w:after="200"/>
      </w:pPr>
      <w:r>
        <w:t xml:space="preserve">Debido a la importancia de los incumplimientos descritos en el párrafo “Fundamento de la opinión de cumplimiento desfavorable”, las actividades, operaciones financieras y la información reflejada en las cuentas anuales </w:t>
      </w:r>
      <w:r w:rsidR="00840B91">
        <w:t>de la Fundación Auditorio Barañ</w:t>
      </w:r>
      <w:r w:rsidR="006C1027">
        <w:t>á</w:t>
      </w:r>
      <w:r w:rsidR="00840B91">
        <w:t xml:space="preserve">in </w:t>
      </w:r>
      <w:r>
        <w:t>del ejercicio 2017 no resultan conformes con la normativa aplicable.</w:t>
      </w:r>
    </w:p>
    <w:p w:rsidR="002E19DC" w:rsidRPr="004073A4" w:rsidRDefault="002E19DC" w:rsidP="00617EE1">
      <w:pPr>
        <w:pStyle w:val="atitulo3"/>
        <w:spacing w:after="100"/>
        <w:rPr>
          <w:color w:val="auto"/>
          <w:sz w:val="24"/>
          <w:szCs w:val="24"/>
        </w:rPr>
      </w:pPr>
      <w:r w:rsidRPr="004073A4">
        <w:rPr>
          <w:color w:val="auto"/>
          <w:sz w:val="24"/>
          <w:szCs w:val="24"/>
        </w:rPr>
        <w:t xml:space="preserve">Párrafo </w:t>
      </w:r>
      <w:r w:rsidR="005C7CEB" w:rsidRPr="004073A4">
        <w:rPr>
          <w:color w:val="auto"/>
          <w:sz w:val="24"/>
          <w:szCs w:val="24"/>
        </w:rPr>
        <w:t xml:space="preserve">sobre </w:t>
      </w:r>
      <w:r w:rsidRPr="004073A4">
        <w:rPr>
          <w:color w:val="auto"/>
          <w:sz w:val="24"/>
          <w:szCs w:val="24"/>
        </w:rPr>
        <w:t>otras cuestiones</w:t>
      </w:r>
    </w:p>
    <w:p w:rsidR="002E19DC" w:rsidRPr="00473A82" w:rsidRDefault="00106555" w:rsidP="00617EE1">
      <w:pPr>
        <w:pStyle w:val="texto"/>
        <w:numPr>
          <w:ilvl w:val="0"/>
          <w:numId w:val="2"/>
        </w:numPr>
        <w:tabs>
          <w:tab w:val="clear" w:pos="2835"/>
          <w:tab w:val="clear" w:pos="3969"/>
          <w:tab w:val="clear" w:pos="5103"/>
          <w:tab w:val="clear" w:pos="6237"/>
          <w:tab w:val="clear" w:pos="7371"/>
          <w:tab w:val="num" w:pos="360"/>
          <w:tab w:val="left" w:pos="480"/>
          <w:tab w:val="num" w:pos="600"/>
          <w:tab w:val="num" w:pos="720"/>
          <w:tab w:val="num" w:pos="1320"/>
        </w:tabs>
        <w:spacing w:after="100"/>
        <w:ind w:left="0" w:firstLine="290"/>
        <w:rPr>
          <w:rFonts w:cs="Arial"/>
        </w:rPr>
      </w:pPr>
      <w:r w:rsidRPr="00473A82">
        <w:rPr>
          <w:rFonts w:cs="Arial"/>
        </w:rPr>
        <w:t>L</w:t>
      </w:r>
      <w:r w:rsidR="002E19DC" w:rsidRPr="00473A82">
        <w:rPr>
          <w:rFonts w:cs="Arial"/>
        </w:rPr>
        <w:t xml:space="preserve">lamamos la atención </w:t>
      </w:r>
      <w:r w:rsidR="004368EB" w:rsidRPr="00473A82">
        <w:rPr>
          <w:rFonts w:cs="Arial"/>
        </w:rPr>
        <w:t>sobre la inspección fisc</w:t>
      </w:r>
      <w:r w:rsidR="002E49EB" w:rsidRPr="00473A82">
        <w:rPr>
          <w:rFonts w:cs="Arial"/>
        </w:rPr>
        <w:t xml:space="preserve">al solicitada al Organismo Autónomo Hacienda Tributaria de Navarra por la fundación, en agosto de 2018 fecha posterior a la aprobación de sus cuentas anuales de 2017 en mayo de 2018, </w:t>
      </w:r>
      <w:r w:rsidR="004368EB" w:rsidRPr="00473A82">
        <w:rPr>
          <w:rFonts w:cs="Arial"/>
        </w:rPr>
        <w:t xml:space="preserve">y que a la fecha de emisión de nuestro informe no ha sido finalizada. La cuantificación definitiva de </w:t>
      </w:r>
      <w:r w:rsidR="00840B91">
        <w:rPr>
          <w:rFonts w:cs="Arial"/>
        </w:rPr>
        <w:t>la posible</w:t>
      </w:r>
      <w:r w:rsidR="004368EB" w:rsidRPr="00473A82">
        <w:rPr>
          <w:rFonts w:cs="Arial"/>
        </w:rPr>
        <w:t xml:space="preserve"> contingencia fiscal podría afectar a los estados financieros. </w:t>
      </w:r>
    </w:p>
    <w:p w:rsidR="00473A82" w:rsidRPr="0022606C" w:rsidRDefault="0050470E" w:rsidP="00473A82">
      <w:pPr>
        <w:pStyle w:val="texto"/>
        <w:numPr>
          <w:ilvl w:val="0"/>
          <w:numId w:val="2"/>
        </w:numPr>
        <w:shd w:val="clear" w:color="auto" w:fill="FFFFFF"/>
        <w:tabs>
          <w:tab w:val="clear" w:pos="2835"/>
          <w:tab w:val="clear" w:pos="3969"/>
          <w:tab w:val="clear" w:pos="5103"/>
          <w:tab w:val="clear" w:pos="6237"/>
          <w:tab w:val="clear" w:pos="7371"/>
          <w:tab w:val="num" w:pos="360"/>
          <w:tab w:val="left" w:pos="480"/>
          <w:tab w:val="num" w:pos="600"/>
          <w:tab w:val="num" w:pos="720"/>
          <w:tab w:val="num" w:pos="1320"/>
        </w:tabs>
        <w:spacing w:after="0"/>
        <w:ind w:left="0" w:firstLine="0"/>
        <w:jc w:val="left"/>
        <w:rPr>
          <w:rFonts w:ascii="Arial" w:hAnsi="Arial" w:cs="Arial"/>
          <w:sz w:val="23"/>
          <w:szCs w:val="23"/>
          <w:lang w:val="es-ES" w:eastAsia="es-ES"/>
        </w:rPr>
      </w:pPr>
      <w:r w:rsidRPr="0022606C">
        <w:rPr>
          <w:rFonts w:cs="Arial"/>
        </w:rPr>
        <w:t xml:space="preserve">Existe </w:t>
      </w:r>
      <w:r w:rsidR="00473A82" w:rsidRPr="0022606C">
        <w:rPr>
          <w:rFonts w:cs="Arial"/>
        </w:rPr>
        <w:t xml:space="preserve">incertidumbre con el resultado de un </w:t>
      </w:r>
      <w:r w:rsidRPr="0022606C">
        <w:rPr>
          <w:rFonts w:cs="Arial"/>
        </w:rPr>
        <w:t xml:space="preserve">litigio </w:t>
      </w:r>
      <w:r w:rsidR="00473A82" w:rsidRPr="0022606C">
        <w:rPr>
          <w:rFonts w:cs="Arial"/>
        </w:rPr>
        <w:t xml:space="preserve">emprendido contra la fundación por el anterior responsable de administración ante </w:t>
      </w:r>
      <w:r w:rsidRPr="0022606C">
        <w:rPr>
          <w:rFonts w:cs="Arial"/>
        </w:rPr>
        <w:t>la jurisdicció</w:t>
      </w:r>
      <w:r w:rsidR="00473A82" w:rsidRPr="0022606C">
        <w:rPr>
          <w:rFonts w:cs="Arial"/>
        </w:rPr>
        <w:t>n l</w:t>
      </w:r>
      <w:r w:rsidR="00473A82" w:rsidRPr="0022606C">
        <w:rPr>
          <w:rFonts w:cs="Arial"/>
        </w:rPr>
        <w:t>a</w:t>
      </w:r>
      <w:r w:rsidR="00473A82" w:rsidRPr="0022606C">
        <w:rPr>
          <w:rFonts w:cs="Arial"/>
        </w:rPr>
        <w:t>boral y que podrían afectar a los estados financieros.</w:t>
      </w:r>
    </w:p>
    <w:p w:rsidR="00473A82" w:rsidRDefault="00473A82">
      <w:pPr>
        <w:spacing w:after="0"/>
        <w:ind w:firstLine="0"/>
        <w:jc w:val="left"/>
        <w:rPr>
          <w:spacing w:val="6"/>
          <w:sz w:val="26"/>
          <w:szCs w:val="24"/>
        </w:rPr>
      </w:pPr>
      <w:r>
        <w:rPr>
          <w:spacing w:val="6"/>
          <w:sz w:val="26"/>
          <w:szCs w:val="24"/>
        </w:rPr>
        <w:br w:type="page"/>
      </w:r>
    </w:p>
    <w:p w:rsidR="00AA127E" w:rsidRPr="00CC21A6" w:rsidRDefault="003C020B" w:rsidP="00AA127E">
      <w:pPr>
        <w:pStyle w:val="atitulo1"/>
      </w:pPr>
      <w:bookmarkStart w:id="49" w:name="_Toc430935365"/>
      <w:bookmarkStart w:id="50" w:name="_Toc5879006"/>
      <w:r>
        <w:lastRenderedPageBreak/>
        <w:t>V</w:t>
      </w:r>
      <w:r w:rsidR="00AA127E" w:rsidRPr="00CC21A6">
        <w:t>. Estados financieros consolidados</w:t>
      </w:r>
      <w:bookmarkEnd w:id="49"/>
      <w:bookmarkEnd w:id="50"/>
    </w:p>
    <w:p w:rsidR="00AA127E" w:rsidRPr="00D04D1D" w:rsidRDefault="003C020B" w:rsidP="00AA127E">
      <w:pPr>
        <w:pStyle w:val="atitulo2"/>
        <w:spacing w:after="0"/>
        <w:ind w:right="-896"/>
      </w:pPr>
      <w:bookmarkStart w:id="51" w:name="_Toc5879007"/>
      <w:r>
        <w:rPr>
          <w:rFonts w:eastAsia="Arial"/>
        </w:rPr>
        <w:t>V</w:t>
      </w:r>
      <w:r w:rsidR="00AA127E" w:rsidRPr="00D04D1D">
        <w:rPr>
          <w:rFonts w:eastAsia="Arial"/>
        </w:rPr>
        <w:t>.</w:t>
      </w:r>
      <w:r w:rsidR="00AA127E">
        <w:rPr>
          <w:rFonts w:eastAsia="Arial"/>
        </w:rPr>
        <w:t>1</w:t>
      </w:r>
      <w:r w:rsidR="00AA127E" w:rsidRPr="00D04D1D">
        <w:rPr>
          <w:rFonts w:eastAsia="Arial"/>
        </w:rPr>
        <w:t>. Estado de liquidación consolidado del presupuesto del ejercicio 201</w:t>
      </w:r>
      <w:r w:rsidR="00AA127E">
        <w:rPr>
          <w:rFonts w:eastAsia="Arial"/>
        </w:rPr>
        <w:t>7</w:t>
      </w:r>
      <w:bookmarkEnd w:id="51"/>
      <w:r w:rsidR="00AA127E" w:rsidRPr="00D04D1D">
        <w:rPr>
          <w:rFonts w:eastAsia="Arial"/>
        </w:rPr>
        <w:t xml:space="preserve"> </w:t>
      </w:r>
    </w:p>
    <w:p w:rsidR="00AA127E" w:rsidRPr="00BB08CB" w:rsidRDefault="00AA127E" w:rsidP="00AA127E">
      <w:pPr>
        <w:pStyle w:val="texto"/>
        <w:spacing w:after="360"/>
        <w:ind w:hanging="28"/>
        <w:jc w:val="center"/>
        <w:rPr>
          <w:rFonts w:ascii="Arial (W1)" w:eastAsia="Arial" w:hAnsi="Arial (W1)" w:cs="Arial"/>
          <w:sz w:val="20"/>
          <w:szCs w:val="20"/>
        </w:rPr>
      </w:pPr>
      <w:r w:rsidRPr="00BB08CB">
        <w:rPr>
          <w:rFonts w:ascii="Arial (W1)" w:eastAsia="Arial" w:hAnsi="Arial (W1)" w:cs="Arial"/>
          <w:sz w:val="20"/>
          <w:szCs w:val="20"/>
        </w:rPr>
        <w:t>(Ayuntamiento y organismos autónomos)</w:t>
      </w:r>
    </w:p>
    <w:p w:rsidR="00AA127E" w:rsidRDefault="00AA127E" w:rsidP="00AA127E">
      <w:pPr>
        <w:pStyle w:val="CuadroTtulo"/>
        <w:spacing w:before="200" w:after="240"/>
        <w:jc w:val="center"/>
      </w:pPr>
      <w:r w:rsidRPr="00CC39C6">
        <w:t>Ejecución del presupuesto de gastos. Clasificación económica</w:t>
      </w:r>
    </w:p>
    <w:tbl>
      <w:tblPr>
        <w:tblW w:w="9985" w:type="dxa"/>
        <w:jc w:val="center"/>
        <w:tblInd w:w="-639" w:type="dxa"/>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1734"/>
        <w:gridCol w:w="655"/>
        <w:gridCol w:w="895"/>
        <w:gridCol w:w="1135"/>
        <w:gridCol w:w="966"/>
        <w:gridCol w:w="1107"/>
        <w:gridCol w:w="866"/>
        <w:gridCol w:w="784"/>
        <w:gridCol w:w="992"/>
        <w:gridCol w:w="851"/>
      </w:tblGrid>
      <w:tr w:rsidR="00AA127E" w:rsidRPr="00FE4585" w:rsidTr="00686A9B">
        <w:trPr>
          <w:trHeight w:val="284"/>
          <w:jc w:val="center"/>
        </w:trPr>
        <w:tc>
          <w:tcPr>
            <w:tcW w:w="1734" w:type="dxa"/>
            <w:tcBorders>
              <w:bottom w:val="single" w:sz="4" w:space="0" w:color="auto"/>
            </w:tcBorders>
            <w:shd w:val="clear" w:color="auto" w:fill="FABF8F" w:themeFill="accent6" w:themeFillTint="99"/>
            <w:vAlign w:val="center"/>
            <w:hideMark/>
          </w:tcPr>
          <w:p w:rsidR="00AA127E" w:rsidRPr="00FE4585" w:rsidRDefault="00AA127E" w:rsidP="007E4CF8">
            <w:pPr>
              <w:spacing w:after="0"/>
              <w:ind w:firstLine="0"/>
              <w:jc w:val="left"/>
              <w:rPr>
                <w:rFonts w:ascii="Arial" w:hAnsi="Arial" w:cs="Arial"/>
                <w:color w:val="000000"/>
                <w:sz w:val="14"/>
                <w:szCs w:val="14"/>
                <w:lang w:val="es-ES" w:eastAsia="es-ES"/>
              </w:rPr>
            </w:pPr>
            <w:r w:rsidRPr="00FE4585">
              <w:rPr>
                <w:rFonts w:ascii="Arial" w:hAnsi="Arial" w:cs="Arial"/>
                <w:color w:val="000000"/>
                <w:sz w:val="14"/>
                <w:szCs w:val="14"/>
                <w:lang w:eastAsia="es-ES"/>
              </w:rPr>
              <w:t>Concepto</w:t>
            </w:r>
          </w:p>
        </w:tc>
        <w:tc>
          <w:tcPr>
            <w:tcW w:w="655" w:type="dxa"/>
            <w:tcBorders>
              <w:bottom w:val="single" w:sz="4" w:space="0" w:color="auto"/>
            </w:tcBorders>
            <w:shd w:val="clear" w:color="auto" w:fill="FABF8F" w:themeFill="accent6" w:themeFillTint="99"/>
            <w:vAlign w:val="center"/>
            <w:hideMark/>
          </w:tcPr>
          <w:p w:rsidR="00AA127E" w:rsidRPr="00FE4585" w:rsidRDefault="00AA127E" w:rsidP="00C822BE">
            <w:pPr>
              <w:spacing w:after="0"/>
              <w:ind w:firstLine="0"/>
              <w:jc w:val="right"/>
              <w:rPr>
                <w:rFonts w:ascii="Arial" w:hAnsi="Arial" w:cs="Arial"/>
                <w:color w:val="000000"/>
                <w:sz w:val="14"/>
                <w:szCs w:val="14"/>
                <w:lang w:val="es-ES" w:eastAsia="es-ES"/>
              </w:rPr>
            </w:pPr>
            <w:r w:rsidRPr="00FE4585">
              <w:rPr>
                <w:rFonts w:ascii="Arial" w:hAnsi="Arial" w:cs="Arial"/>
                <w:color w:val="000000"/>
                <w:sz w:val="14"/>
                <w:szCs w:val="14"/>
                <w:lang w:eastAsia="es-ES"/>
              </w:rPr>
              <w:t>Cap.</w:t>
            </w:r>
          </w:p>
        </w:tc>
        <w:tc>
          <w:tcPr>
            <w:tcW w:w="0" w:type="auto"/>
            <w:tcBorders>
              <w:bottom w:val="single" w:sz="4" w:space="0" w:color="auto"/>
            </w:tcBorders>
            <w:shd w:val="clear" w:color="auto" w:fill="FABF8F" w:themeFill="accent6" w:themeFillTint="99"/>
            <w:vAlign w:val="center"/>
            <w:hideMark/>
          </w:tcPr>
          <w:p w:rsidR="00AA127E" w:rsidRPr="00FE4585" w:rsidRDefault="00AA127E" w:rsidP="00C822BE">
            <w:pPr>
              <w:spacing w:after="0"/>
              <w:ind w:firstLine="0"/>
              <w:jc w:val="right"/>
              <w:rPr>
                <w:rFonts w:ascii="Arial" w:hAnsi="Arial" w:cs="Arial"/>
                <w:color w:val="000000"/>
                <w:sz w:val="14"/>
                <w:szCs w:val="14"/>
                <w:lang w:val="es-ES" w:eastAsia="es-ES"/>
              </w:rPr>
            </w:pPr>
            <w:r w:rsidRPr="00FE4585">
              <w:rPr>
                <w:rFonts w:ascii="Arial" w:hAnsi="Arial" w:cs="Arial"/>
                <w:color w:val="000000"/>
                <w:sz w:val="14"/>
                <w:szCs w:val="14"/>
                <w:lang w:eastAsia="es-ES"/>
              </w:rPr>
              <w:t>Previsión Inicial</w:t>
            </w:r>
          </w:p>
        </w:tc>
        <w:tc>
          <w:tcPr>
            <w:tcW w:w="1135" w:type="dxa"/>
            <w:tcBorders>
              <w:bottom w:val="single" w:sz="4" w:space="0" w:color="auto"/>
            </w:tcBorders>
            <w:shd w:val="clear" w:color="auto" w:fill="FABF8F" w:themeFill="accent6" w:themeFillTint="99"/>
            <w:vAlign w:val="center"/>
            <w:hideMark/>
          </w:tcPr>
          <w:p w:rsidR="00AA127E" w:rsidRPr="00FE4585" w:rsidRDefault="00AA127E" w:rsidP="00C822BE">
            <w:pPr>
              <w:spacing w:after="0"/>
              <w:ind w:firstLine="0"/>
              <w:jc w:val="right"/>
              <w:rPr>
                <w:rFonts w:ascii="Arial" w:hAnsi="Arial" w:cs="Arial"/>
                <w:color w:val="000000"/>
                <w:sz w:val="14"/>
                <w:szCs w:val="14"/>
                <w:lang w:val="es-ES" w:eastAsia="es-ES"/>
              </w:rPr>
            </w:pPr>
            <w:r w:rsidRPr="00FE4585">
              <w:rPr>
                <w:rFonts w:ascii="Arial" w:hAnsi="Arial" w:cs="Arial"/>
                <w:color w:val="000000"/>
                <w:sz w:val="14"/>
                <w:szCs w:val="14"/>
                <w:lang w:eastAsia="es-ES"/>
              </w:rPr>
              <w:t>Modificaciones</w:t>
            </w:r>
          </w:p>
        </w:tc>
        <w:tc>
          <w:tcPr>
            <w:tcW w:w="966" w:type="dxa"/>
            <w:tcBorders>
              <w:bottom w:val="single" w:sz="4" w:space="0" w:color="auto"/>
            </w:tcBorders>
            <w:shd w:val="clear" w:color="auto" w:fill="FABF8F" w:themeFill="accent6" w:themeFillTint="99"/>
            <w:vAlign w:val="center"/>
            <w:hideMark/>
          </w:tcPr>
          <w:p w:rsidR="00AA127E" w:rsidRPr="00FE4585" w:rsidRDefault="00AA127E" w:rsidP="00C822BE">
            <w:pPr>
              <w:spacing w:after="0"/>
              <w:ind w:firstLine="0"/>
              <w:jc w:val="right"/>
              <w:rPr>
                <w:rFonts w:ascii="Arial" w:hAnsi="Arial" w:cs="Arial"/>
                <w:color w:val="000000"/>
                <w:sz w:val="14"/>
                <w:szCs w:val="14"/>
                <w:lang w:val="es-ES" w:eastAsia="es-ES"/>
              </w:rPr>
            </w:pPr>
            <w:r w:rsidRPr="00FE4585">
              <w:rPr>
                <w:rFonts w:ascii="Arial" w:hAnsi="Arial" w:cs="Arial"/>
                <w:color w:val="000000"/>
                <w:sz w:val="14"/>
                <w:szCs w:val="14"/>
                <w:lang w:eastAsia="es-ES"/>
              </w:rPr>
              <w:t>Previsión  Definitiva</w:t>
            </w:r>
          </w:p>
        </w:tc>
        <w:tc>
          <w:tcPr>
            <w:tcW w:w="1107" w:type="dxa"/>
            <w:tcBorders>
              <w:bottom w:val="single" w:sz="4" w:space="0" w:color="auto"/>
            </w:tcBorders>
            <w:shd w:val="clear" w:color="auto" w:fill="FABF8F" w:themeFill="accent6" w:themeFillTint="99"/>
            <w:vAlign w:val="center"/>
            <w:hideMark/>
          </w:tcPr>
          <w:p w:rsidR="00AA127E" w:rsidRPr="00FE4585" w:rsidRDefault="00AA127E" w:rsidP="00C822BE">
            <w:pPr>
              <w:spacing w:after="0"/>
              <w:ind w:firstLine="0"/>
              <w:jc w:val="right"/>
              <w:rPr>
                <w:rFonts w:ascii="Arial" w:hAnsi="Arial" w:cs="Arial"/>
                <w:color w:val="000000"/>
                <w:sz w:val="14"/>
                <w:szCs w:val="14"/>
                <w:lang w:val="es-ES" w:eastAsia="es-ES"/>
              </w:rPr>
            </w:pPr>
            <w:r w:rsidRPr="00FE4585">
              <w:rPr>
                <w:rFonts w:ascii="Arial" w:hAnsi="Arial" w:cs="Arial"/>
                <w:color w:val="000000"/>
                <w:sz w:val="14"/>
                <w:szCs w:val="14"/>
                <w:lang w:eastAsia="es-ES"/>
              </w:rPr>
              <w:t>Obligaciones reconocidas</w:t>
            </w:r>
          </w:p>
        </w:tc>
        <w:tc>
          <w:tcPr>
            <w:tcW w:w="866" w:type="dxa"/>
            <w:tcBorders>
              <w:bottom w:val="single" w:sz="4" w:space="0" w:color="auto"/>
            </w:tcBorders>
            <w:shd w:val="clear" w:color="auto" w:fill="FABF8F" w:themeFill="accent6" w:themeFillTint="99"/>
            <w:vAlign w:val="center"/>
            <w:hideMark/>
          </w:tcPr>
          <w:p w:rsidR="00AA127E" w:rsidRPr="00FE4585" w:rsidRDefault="00AA127E" w:rsidP="00C822BE">
            <w:pPr>
              <w:spacing w:after="0"/>
              <w:ind w:firstLine="0"/>
              <w:jc w:val="right"/>
              <w:rPr>
                <w:rFonts w:ascii="Arial" w:hAnsi="Arial" w:cs="Arial"/>
                <w:color w:val="000000"/>
                <w:sz w:val="14"/>
                <w:szCs w:val="14"/>
                <w:lang w:val="es-ES" w:eastAsia="es-ES"/>
              </w:rPr>
            </w:pPr>
            <w:r w:rsidRPr="00FE4585">
              <w:rPr>
                <w:rFonts w:ascii="Arial" w:hAnsi="Arial" w:cs="Arial"/>
                <w:color w:val="000000"/>
                <w:sz w:val="14"/>
                <w:szCs w:val="14"/>
                <w:lang w:eastAsia="es-ES"/>
              </w:rPr>
              <w:t>Pagos</w:t>
            </w:r>
          </w:p>
        </w:tc>
        <w:tc>
          <w:tcPr>
            <w:tcW w:w="784" w:type="dxa"/>
            <w:tcBorders>
              <w:bottom w:val="single" w:sz="4" w:space="0" w:color="auto"/>
            </w:tcBorders>
            <w:shd w:val="clear" w:color="auto" w:fill="FABF8F" w:themeFill="accent6" w:themeFillTint="99"/>
            <w:vAlign w:val="center"/>
            <w:hideMark/>
          </w:tcPr>
          <w:p w:rsidR="00AA127E" w:rsidRPr="00FE4585" w:rsidRDefault="00AA127E" w:rsidP="00C822BE">
            <w:pPr>
              <w:spacing w:after="0"/>
              <w:ind w:firstLine="0"/>
              <w:jc w:val="right"/>
              <w:rPr>
                <w:rFonts w:ascii="Arial" w:hAnsi="Arial" w:cs="Arial"/>
                <w:color w:val="000000"/>
                <w:sz w:val="14"/>
                <w:szCs w:val="14"/>
                <w:lang w:val="es-ES" w:eastAsia="es-ES"/>
              </w:rPr>
            </w:pPr>
            <w:r w:rsidRPr="00FE4585">
              <w:rPr>
                <w:rFonts w:ascii="Arial" w:hAnsi="Arial" w:cs="Arial"/>
                <w:color w:val="000000"/>
                <w:sz w:val="14"/>
                <w:szCs w:val="14"/>
                <w:lang w:eastAsia="es-ES"/>
              </w:rPr>
              <w:t>Pendiente pago</w:t>
            </w:r>
          </w:p>
        </w:tc>
        <w:tc>
          <w:tcPr>
            <w:tcW w:w="992" w:type="dxa"/>
            <w:tcBorders>
              <w:bottom w:val="single" w:sz="4" w:space="0" w:color="auto"/>
            </w:tcBorders>
            <w:shd w:val="clear" w:color="auto" w:fill="FABF8F" w:themeFill="accent6" w:themeFillTint="99"/>
            <w:vAlign w:val="center"/>
            <w:hideMark/>
          </w:tcPr>
          <w:p w:rsidR="00AA127E" w:rsidRPr="00FE4585" w:rsidRDefault="00AA127E" w:rsidP="00C822BE">
            <w:pPr>
              <w:spacing w:after="0"/>
              <w:ind w:firstLine="0"/>
              <w:jc w:val="right"/>
              <w:rPr>
                <w:rFonts w:ascii="Arial" w:hAnsi="Arial" w:cs="Arial"/>
                <w:color w:val="000000"/>
                <w:sz w:val="14"/>
                <w:szCs w:val="14"/>
                <w:lang w:val="es-ES" w:eastAsia="es-ES"/>
              </w:rPr>
            </w:pPr>
            <w:r w:rsidRPr="00FE4585">
              <w:rPr>
                <w:rFonts w:ascii="Arial" w:hAnsi="Arial" w:cs="Arial"/>
                <w:color w:val="000000"/>
                <w:sz w:val="14"/>
                <w:szCs w:val="14"/>
                <w:lang w:eastAsia="es-ES"/>
              </w:rPr>
              <w:t>% ejecución</w:t>
            </w:r>
          </w:p>
        </w:tc>
        <w:tc>
          <w:tcPr>
            <w:tcW w:w="851" w:type="dxa"/>
            <w:tcBorders>
              <w:bottom w:val="single" w:sz="4" w:space="0" w:color="auto"/>
            </w:tcBorders>
            <w:shd w:val="clear" w:color="auto" w:fill="FABF8F" w:themeFill="accent6" w:themeFillTint="99"/>
            <w:vAlign w:val="center"/>
            <w:hideMark/>
          </w:tcPr>
          <w:p w:rsidR="00AA127E" w:rsidRPr="00FE4585" w:rsidRDefault="00AA127E" w:rsidP="00C822BE">
            <w:pPr>
              <w:spacing w:after="0"/>
              <w:ind w:firstLine="0"/>
              <w:jc w:val="right"/>
              <w:rPr>
                <w:rFonts w:ascii="Arial" w:hAnsi="Arial" w:cs="Arial"/>
                <w:color w:val="000000"/>
                <w:sz w:val="14"/>
                <w:szCs w:val="14"/>
                <w:lang w:val="es-ES" w:eastAsia="es-ES"/>
              </w:rPr>
            </w:pPr>
            <w:r w:rsidRPr="00FE4585">
              <w:rPr>
                <w:rFonts w:ascii="Arial" w:hAnsi="Arial" w:cs="Arial"/>
                <w:color w:val="000000"/>
                <w:sz w:val="14"/>
                <w:szCs w:val="14"/>
                <w:lang w:eastAsia="es-ES"/>
              </w:rPr>
              <w:t>% s/total reconocido</w:t>
            </w:r>
          </w:p>
        </w:tc>
      </w:tr>
      <w:tr w:rsidR="00AA127E" w:rsidRPr="00FE4585" w:rsidTr="00686A9B">
        <w:trPr>
          <w:trHeight w:val="227"/>
          <w:jc w:val="center"/>
        </w:trPr>
        <w:tc>
          <w:tcPr>
            <w:tcW w:w="1734" w:type="dxa"/>
            <w:tcBorders>
              <w:bottom w:val="single" w:sz="2" w:space="0" w:color="auto"/>
            </w:tcBorders>
            <w:shd w:val="clear" w:color="auto" w:fill="auto"/>
            <w:vAlign w:val="center"/>
            <w:hideMark/>
          </w:tcPr>
          <w:p w:rsidR="00AA127E" w:rsidRPr="00FE4585" w:rsidRDefault="00AA127E" w:rsidP="007E4CF8">
            <w:pPr>
              <w:spacing w:after="0"/>
              <w:ind w:firstLine="0"/>
              <w:jc w:val="left"/>
              <w:rPr>
                <w:rFonts w:ascii="Arial Narrow" w:hAnsi="Arial Narrow"/>
                <w:color w:val="000000"/>
                <w:sz w:val="14"/>
                <w:szCs w:val="14"/>
                <w:lang w:val="es-ES" w:eastAsia="es-ES"/>
              </w:rPr>
            </w:pPr>
            <w:r w:rsidRPr="00FE4585">
              <w:rPr>
                <w:rFonts w:ascii="Arial Narrow" w:hAnsi="Arial Narrow"/>
                <w:color w:val="000000"/>
                <w:sz w:val="14"/>
                <w:szCs w:val="14"/>
                <w:lang w:eastAsia="es-ES"/>
              </w:rPr>
              <w:t>Gastos de personal</w:t>
            </w:r>
          </w:p>
        </w:tc>
        <w:tc>
          <w:tcPr>
            <w:tcW w:w="655" w:type="dxa"/>
            <w:tcBorders>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lang w:val="es-ES" w:eastAsia="es-ES"/>
              </w:rPr>
            </w:pPr>
            <w:r w:rsidRPr="00FE4585">
              <w:rPr>
                <w:rFonts w:ascii="Arial Narrow" w:hAnsi="Arial Narrow"/>
                <w:color w:val="000000"/>
                <w:sz w:val="14"/>
                <w:szCs w:val="14"/>
                <w:lang w:eastAsia="es-ES"/>
              </w:rPr>
              <w:t>1</w:t>
            </w:r>
          </w:p>
        </w:tc>
        <w:tc>
          <w:tcPr>
            <w:tcW w:w="0" w:type="auto"/>
            <w:tcBorders>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lang w:val="es-ES" w:eastAsia="es-ES"/>
              </w:rPr>
            </w:pPr>
            <w:r w:rsidRPr="00FE4585">
              <w:rPr>
                <w:rFonts w:ascii="Arial Narrow" w:hAnsi="Arial Narrow"/>
                <w:color w:val="000000"/>
                <w:sz w:val="14"/>
                <w:szCs w:val="14"/>
                <w:lang w:val="es-ES" w:eastAsia="es-ES"/>
              </w:rPr>
              <w:t>7.990.700</w:t>
            </w:r>
          </w:p>
        </w:tc>
        <w:tc>
          <w:tcPr>
            <w:tcW w:w="1135" w:type="dxa"/>
            <w:tcBorders>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lang w:val="es-ES" w:eastAsia="es-ES"/>
              </w:rPr>
            </w:pPr>
            <w:r w:rsidRPr="00FE4585">
              <w:rPr>
                <w:rFonts w:ascii="Arial Narrow" w:hAnsi="Arial Narrow"/>
                <w:color w:val="000000"/>
                <w:sz w:val="14"/>
                <w:szCs w:val="14"/>
                <w:lang w:val="es-ES" w:eastAsia="es-ES"/>
              </w:rPr>
              <w:t>10.000</w:t>
            </w:r>
          </w:p>
        </w:tc>
        <w:tc>
          <w:tcPr>
            <w:tcW w:w="966" w:type="dxa"/>
            <w:tcBorders>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lang w:val="es-ES" w:eastAsia="es-ES"/>
              </w:rPr>
            </w:pPr>
            <w:r w:rsidRPr="00FE4585">
              <w:rPr>
                <w:rFonts w:ascii="Arial Narrow" w:hAnsi="Arial Narrow"/>
                <w:color w:val="000000"/>
                <w:sz w:val="14"/>
                <w:szCs w:val="14"/>
                <w:lang w:val="es-ES" w:eastAsia="es-ES"/>
              </w:rPr>
              <w:t>8.000.700</w:t>
            </w:r>
          </w:p>
        </w:tc>
        <w:tc>
          <w:tcPr>
            <w:tcW w:w="1107" w:type="dxa"/>
            <w:tcBorders>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lang w:val="es-ES" w:eastAsia="es-ES"/>
              </w:rPr>
            </w:pPr>
            <w:r w:rsidRPr="00FE4585">
              <w:rPr>
                <w:rFonts w:ascii="Arial Narrow" w:hAnsi="Arial Narrow"/>
                <w:color w:val="000000"/>
                <w:sz w:val="14"/>
                <w:szCs w:val="14"/>
                <w:lang w:val="es-ES" w:eastAsia="es-ES"/>
              </w:rPr>
              <w:t>7.568.156</w:t>
            </w:r>
          </w:p>
        </w:tc>
        <w:tc>
          <w:tcPr>
            <w:tcW w:w="866" w:type="dxa"/>
            <w:tcBorders>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lang w:val="es-ES" w:eastAsia="es-ES"/>
              </w:rPr>
            </w:pPr>
            <w:r w:rsidRPr="00FE4585">
              <w:rPr>
                <w:rFonts w:ascii="Arial Narrow" w:hAnsi="Arial Narrow"/>
                <w:color w:val="000000"/>
                <w:sz w:val="14"/>
                <w:szCs w:val="14"/>
                <w:lang w:val="es-ES" w:eastAsia="es-ES"/>
              </w:rPr>
              <w:t>7.409.417</w:t>
            </w:r>
          </w:p>
        </w:tc>
        <w:tc>
          <w:tcPr>
            <w:tcW w:w="784" w:type="dxa"/>
            <w:tcBorders>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lang w:val="es-ES" w:eastAsia="es-ES"/>
              </w:rPr>
            </w:pPr>
            <w:r w:rsidRPr="00FE4585">
              <w:rPr>
                <w:rFonts w:ascii="Arial Narrow" w:hAnsi="Arial Narrow"/>
                <w:color w:val="000000"/>
                <w:sz w:val="14"/>
                <w:szCs w:val="14"/>
                <w:lang w:val="es-ES" w:eastAsia="es-ES"/>
              </w:rPr>
              <w:t>158.739</w:t>
            </w:r>
          </w:p>
        </w:tc>
        <w:tc>
          <w:tcPr>
            <w:tcW w:w="992" w:type="dxa"/>
            <w:tcBorders>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lang w:val="es-ES" w:eastAsia="es-ES"/>
              </w:rPr>
            </w:pPr>
            <w:r w:rsidRPr="00FE4585">
              <w:rPr>
                <w:rFonts w:ascii="Arial Narrow" w:hAnsi="Arial Narrow"/>
                <w:color w:val="000000"/>
                <w:sz w:val="14"/>
                <w:szCs w:val="14"/>
                <w:lang w:val="es-ES" w:eastAsia="es-ES"/>
              </w:rPr>
              <w:t>95</w:t>
            </w:r>
          </w:p>
        </w:tc>
        <w:tc>
          <w:tcPr>
            <w:tcW w:w="851" w:type="dxa"/>
            <w:tcBorders>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lang w:val="es-ES" w:eastAsia="es-ES"/>
              </w:rPr>
            </w:pPr>
            <w:r w:rsidRPr="00FE4585">
              <w:rPr>
                <w:rFonts w:ascii="Arial Narrow" w:hAnsi="Arial Narrow"/>
                <w:color w:val="000000"/>
                <w:sz w:val="14"/>
                <w:szCs w:val="14"/>
                <w:lang w:val="es-ES" w:eastAsia="es-ES"/>
              </w:rPr>
              <w:t>52</w:t>
            </w:r>
          </w:p>
        </w:tc>
      </w:tr>
      <w:tr w:rsidR="00AA127E" w:rsidRPr="00FE4585" w:rsidTr="00686A9B">
        <w:trPr>
          <w:trHeight w:val="227"/>
          <w:jc w:val="center"/>
        </w:trPr>
        <w:tc>
          <w:tcPr>
            <w:tcW w:w="1734" w:type="dxa"/>
            <w:tcBorders>
              <w:top w:val="single" w:sz="2" w:space="0" w:color="auto"/>
              <w:bottom w:val="single" w:sz="2" w:space="0" w:color="auto"/>
            </w:tcBorders>
            <w:shd w:val="clear" w:color="auto" w:fill="auto"/>
            <w:vAlign w:val="center"/>
            <w:hideMark/>
          </w:tcPr>
          <w:p w:rsidR="00AA127E" w:rsidRPr="00FE4585" w:rsidRDefault="00AA127E" w:rsidP="007E4CF8">
            <w:pPr>
              <w:spacing w:after="0"/>
              <w:ind w:firstLine="0"/>
              <w:jc w:val="left"/>
              <w:rPr>
                <w:rFonts w:ascii="Arial Narrow" w:hAnsi="Arial Narrow"/>
                <w:color w:val="000000"/>
                <w:sz w:val="14"/>
                <w:szCs w:val="14"/>
                <w:lang w:val="es-ES" w:eastAsia="es-ES"/>
              </w:rPr>
            </w:pPr>
            <w:r w:rsidRPr="00FE4585">
              <w:rPr>
                <w:rFonts w:ascii="Arial Narrow" w:hAnsi="Arial Narrow"/>
                <w:color w:val="000000"/>
                <w:sz w:val="14"/>
                <w:szCs w:val="14"/>
                <w:lang w:eastAsia="es-ES"/>
              </w:rPr>
              <w:t xml:space="preserve">Compras bienes </w:t>
            </w:r>
            <w:proofErr w:type="spellStart"/>
            <w:r w:rsidRPr="00FE4585">
              <w:rPr>
                <w:rFonts w:ascii="Arial Narrow" w:hAnsi="Arial Narrow"/>
                <w:color w:val="000000"/>
                <w:sz w:val="14"/>
                <w:szCs w:val="14"/>
                <w:lang w:eastAsia="es-ES"/>
              </w:rPr>
              <w:t>corr</w:t>
            </w:r>
            <w:proofErr w:type="spellEnd"/>
            <w:r w:rsidRPr="00FE4585">
              <w:rPr>
                <w:rFonts w:ascii="Arial Narrow" w:hAnsi="Arial Narrow"/>
                <w:color w:val="000000"/>
                <w:sz w:val="14"/>
                <w:szCs w:val="14"/>
                <w:lang w:eastAsia="es-ES"/>
              </w:rPr>
              <w:t xml:space="preserve">. </w:t>
            </w:r>
            <w:proofErr w:type="gramStart"/>
            <w:r w:rsidRPr="00FE4585">
              <w:rPr>
                <w:rFonts w:ascii="Arial Narrow" w:hAnsi="Arial Narrow"/>
                <w:color w:val="000000"/>
                <w:sz w:val="14"/>
                <w:szCs w:val="14"/>
                <w:lang w:eastAsia="es-ES"/>
              </w:rPr>
              <w:t>y</w:t>
            </w:r>
            <w:proofErr w:type="gramEnd"/>
            <w:r w:rsidRPr="00FE4585">
              <w:rPr>
                <w:rFonts w:ascii="Arial Narrow" w:hAnsi="Arial Narrow"/>
                <w:color w:val="000000"/>
                <w:sz w:val="14"/>
                <w:szCs w:val="14"/>
                <w:lang w:eastAsia="es-ES"/>
              </w:rPr>
              <w:t xml:space="preserve"> </w:t>
            </w:r>
            <w:proofErr w:type="spellStart"/>
            <w:r w:rsidRPr="00FE4585">
              <w:rPr>
                <w:rFonts w:ascii="Arial Narrow" w:hAnsi="Arial Narrow"/>
                <w:color w:val="000000"/>
                <w:sz w:val="14"/>
                <w:szCs w:val="14"/>
                <w:lang w:eastAsia="es-ES"/>
              </w:rPr>
              <w:t>serv</w:t>
            </w:r>
            <w:proofErr w:type="spellEnd"/>
            <w:r w:rsidRPr="00FE4585">
              <w:rPr>
                <w:rFonts w:ascii="Arial Narrow" w:hAnsi="Arial Narrow"/>
                <w:color w:val="000000"/>
                <w:sz w:val="14"/>
                <w:szCs w:val="14"/>
                <w:lang w:eastAsia="es-ES"/>
              </w:rPr>
              <w:t>.</w:t>
            </w:r>
          </w:p>
        </w:tc>
        <w:tc>
          <w:tcPr>
            <w:tcW w:w="655" w:type="dxa"/>
            <w:tcBorders>
              <w:top w:val="single" w:sz="2" w:space="0" w:color="auto"/>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lang w:val="es-ES" w:eastAsia="es-ES"/>
              </w:rPr>
            </w:pPr>
            <w:r w:rsidRPr="00FE4585">
              <w:rPr>
                <w:rFonts w:ascii="Arial Narrow" w:hAnsi="Arial Narrow"/>
                <w:color w:val="000000"/>
                <w:sz w:val="14"/>
                <w:szCs w:val="14"/>
                <w:lang w:eastAsia="es-ES"/>
              </w:rPr>
              <w:t>2</w:t>
            </w:r>
          </w:p>
        </w:tc>
        <w:tc>
          <w:tcPr>
            <w:tcW w:w="0" w:type="auto"/>
            <w:tcBorders>
              <w:top w:val="single" w:sz="2" w:space="0" w:color="auto"/>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lang w:val="es-ES" w:eastAsia="es-ES"/>
              </w:rPr>
            </w:pPr>
            <w:r w:rsidRPr="00FE4585">
              <w:rPr>
                <w:rFonts w:ascii="Arial Narrow" w:hAnsi="Arial Narrow"/>
                <w:color w:val="000000"/>
                <w:sz w:val="14"/>
                <w:szCs w:val="14"/>
                <w:lang w:val="es-ES" w:eastAsia="es-ES"/>
              </w:rPr>
              <w:t>5.448.800</w:t>
            </w:r>
          </w:p>
        </w:tc>
        <w:tc>
          <w:tcPr>
            <w:tcW w:w="1135" w:type="dxa"/>
            <w:tcBorders>
              <w:top w:val="single" w:sz="2" w:space="0" w:color="auto"/>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lang w:val="es-ES" w:eastAsia="es-ES"/>
              </w:rPr>
            </w:pPr>
            <w:r w:rsidRPr="00FE4585">
              <w:rPr>
                <w:rFonts w:ascii="Arial Narrow" w:hAnsi="Arial Narrow"/>
                <w:color w:val="000000"/>
                <w:sz w:val="14"/>
                <w:szCs w:val="14"/>
                <w:lang w:val="es-ES" w:eastAsia="es-ES"/>
              </w:rPr>
              <w:t>68.097</w:t>
            </w:r>
          </w:p>
        </w:tc>
        <w:tc>
          <w:tcPr>
            <w:tcW w:w="966" w:type="dxa"/>
            <w:tcBorders>
              <w:top w:val="single" w:sz="2" w:space="0" w:color="auto"/>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lang w:val="es-ES" w:eastAsia="es-ES"/>
              </w:rPr>
            </w:pPr>
            <w:r w:rsidRPr="00FE4585">
              <w:rPr>
                <w:rFonts w:ascii="Arial Narrow" w:hAnsi="Arial Narrow"/>
                <w:color w:val="000000"/>
                <w:sz w:val="14"/>
                <w:szCs w:val="14"/>
                <w:lang w:val="es-ES" w:eastAsia="es-ES"/>
              </w:rPr>
              <w:t>5.516.897</w:t>
            </w:r>
          </w:p>
        </w:tc>
        <w:tc>
          <w:tcPr>
            <w:tcW w:w="1107" w:type="dxa"/>
            <w:tcBorders>
              <w:top w:val="single" w:sz="2" w:space="0" w:color="auto"/>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lang w:val="es-ES" w:eastAsia="es-ES"/>
              </w:rPr>
            </w:pPr>
            <w:r w:rsidRPr="00FE4585">
              <w:rPr>
                <w:rFonts w:ascii="Arial Narrow" w:hAnsi="Arial Narrow"/>
                <w:color w:val="000000"/>
                <w:sz w:val="14"/>
                <w:szCs w:val="14"/>
                <w:lang w:val="es-ES" w:eastAsia="es-ES"/>
              </w:rPr>
              <w:t>5.053.807</w:t>
            </w:r>
          </w:p>
        </w:tc>
        <w:tc>
          <w:tcPr>
            <w:tcW w:w="866" w:type="dxa"/>
            <w:tcBorders>
              <w:top w:val="single" w:sz="2" w:space="0" w:color="auto"/>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lang w:val="es-ES" w:eastAsia="es-ES"/>
              </w:rPr>
            </w:pPr>
            <w:r w:rsidRPr="00FE4585">
              <w:rPr>
                <w:rFonts w:ascii="Arial Narrow" w:hAnsi="Arial Narrow"/>
                <w:color w:val="000000"/>
                <w:sz w:val="14"/>
                <w:szCs w:val="14"/>
                <w:lang w:val="es-ES" w:eastAsia="es-ES"/>
              </w:rPr>
              <w:t>4.484.096</w:t>
            </w:r>
          </w:p>
        </w:tc>
        <w:tc>
          <w:tcPr>
            <w:tcW w:w="784" w:type="dxa"/>
            <w:tcBorders>
              <w:top w:val="single" w:sz="2" w:space="0" w:color="auto"/>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lang w:val="es-ES" w:eastAsia="es-ES"/>
              </w:rPr>
            </w:pPr>
            <w:r w:rsidRPr="00FE4585">
              <w:rPr>
                <w:rFonts w:ascii="Arial Narrow" w:hAnsi="Arial Narrow"/>
                <w:color w:val="000000"/>
                <w:sz w:val="14"/>
                <w:szCs w:val="14"/>
                <w:lang w:val="es-ES" w:eastAsia="es-ES"/>
              </w:rPr>
              <w:t>569.712</w:t>
            </w:r>
          </w:p>
        </w:tc>
        <w:tc>
          <w:tcPr>
            <w:tcW w:w="992" w:type="dxa"/>
            <w:tcBorders>
              <w:top w:val="single" w:sz="2" w:space="0" w:color="auto"/>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lang w:val="es-ES" w:eastAsia="es-ES"/>
              </w:rPr>
            </w:pPr>
            <w:r w:rsidRPr="00FE4585">
              <w:rPr>
                <w:rFonts w:ascii="Arial Narrow" w:hAnsi="Arial Narrow"/>
                <w:color w:val="000000"/>
                <w:sz w:val="14"/>
                <w:szCs w:val="14"/>
                <w:lang w:val="es-ES" w:eastAsia="es-ES"/>
              </w:rPr>
              <w:t>92</w:t>
            </w:r>
          </w:p>
        </w:tc>
        <w:tc>
          <w:tcPr>
            <w:tcW w:w="851" w:type="dxa"/>
            <w:tcBorders>
              <w:top w:val="single" w:sz="2" w:space="0" w:color="auto"/>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lang w:val="es-ES" w:eastAsia="es-ES"/>
              </w:rPr>
            </w:pPr>
            <w:r w:rsidRPr="00FE4585">
              <w:rPr>
                <w:rFonts w:ascii="Arial Narrow" w:hAnsi="Arial Narrow"/>
                <w:color w:val="000000"/>
                <w:sz w:val="14"/>
                <w:szCs w:val="14"/>
                <w:lang w:val="es-ES" w:eastAsia="es-ES"/>
              </w:rPr>
              <w:t>34</w:t>
            </w:r>
          </w:p>
        </w:tc>
      </w:tr>
      <w:tr w:rsidR="00AA127E" w:rsidRPr="00FE4585" w:rsidTr="00686A9B">
        <w:trPr>
          <w:trHeight w:val="227"/>
          <w:jc w:val="center"/>
        </w:trPr>
        <w:tc>
          <w:tcPr>
            <w:tcW w:w="1734" w:type="dxa"/>
            <w:tcBorders>
              <w:top w:val="single" w:sz="2" w:space="0" w:color="auto"/>
              <w:bottom w:val="single" w:sz="2" w:space="0" w:color="auto"/>
            </w:tcBorders>
            <w:shd w:val="clear" w:color="auto" w:fill="auto"/>
            <w:vAlign w:val="center"/>
            <w:hideMark/>
          </w:tcPr>
          <w:p w:rsidR="00AA127E" w:rsidRPr="00FE4585" w:rsidRDefault="00AA127E" w:rsidP="007E4CF8">
            <w:pPr>
              <w:spacing w:after="0"/>
              <w:ind w:firstLine="0"/>
              <w:jc w:val="left"/>
              <w:rPr>
                <w:rFonts w:ascii="Arial Narrow" w:hAnsi="Arial Narrow"/>
                <w:color w:val="000000"/>
                <w:sz w:val="14"/>
                <w:szCs w:val="14"/>
                <w:lang w:val="es-ES" w:eastAsia="es-ES"/>
              </w:rPr>
            </w:pPr>
            <w:r w:rsidRPr="00FE4585">
              <w:rPr>
                <w:rFonts w:ascii="Arial Narrow" w:hAnsi="Arial Narrow"/>
                <w:color w:val="000000"/>
                <w:sz w:val="14"/>
                <w:szCs w:val="14"/>
                <w:lang w:eastAsia="es-ES"/>
              </w:rPr>
              <w:t>Gastos financieros</w:t>
            </w:r>
          </w:p>
        </w:tc>
        <w:tc>
          <w:tcPr>
            <w:tcW w:w="655" w:type="dxa"/>
            <w:tcBorders>
              <w:top w:val="single" w:sz="2" w:space="0" w:color="auto"/>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lang w:val="es-ES" w:eastAsia="es-ES"/>
              </w:rPr>
            </w:pPr>
            <w:r w:rsidRPr="00FE4585">
              <w:rPr>
                <w:rFonts w:ascii="Arial Narrow" w:hAnsi="Arial Narrow"/>
                <w:color w:val="000000"/>
                <w:sz w:val="14"/>
                <w:szCs w:val="14"/>
                <w:lang w:eastAsia="es-ES"/>
              </w:rPr>
              <w:t>3</w:t>
            </w:r>
          </w:p>
        </w:tc>
        <w:tc>
          <w:tcPr>
            <w:tcW w:w="0" w:type="auto"/>
            <w:tcBorders>
              <w:top w:val="single" w:sz="2" w:space="0" w:color="auto"/>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lang w:val="es-ES" w:eastAsia="es-ES"/>
              </w:rPr>
            </w:pPr>
            <w:r w:rsidRPr="00FE4585">
              <w:rPr>
                <w:rFonts w:ascii="Arial Narrow" w:hAnsi="Arial Narrow"/>
                <w:color w:val="000000"/>
                <w:sz w:val="14"/>
                <w:szCs w:val="14"/>
                <w:lang w:val="es-ES" w:eastAsia="es-ES"/>
              </w:rPr>
              <w:t>3.000</w:t>
            </w:r>
          </w:p>
        </w:tc>
        <w:tc>
          <w:tcPr>
            <w:tcW w:w="1135" w:type="dxa"/>
            <w:tcBorders>
              <w:top w:val="single" w:sz="2" w:space="0" w:color="auto"/>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lang w:val="es-ES" w:eastAsia="es-ES"/>
              </w:rPr>
            </w:pPr>
            <w:r w:rsidRPr="00FE4585">
              <w:rPr>
                <w:rFonts w:ascii="Arial Narrow" w:hAnsi="Arial Narrow"/>
                <w:color w:val="000000"/>
                <w:sz w:val="14"/>
                <w:szCs w:val="14"/>
                <w:lang w:val="es-ES" w:eastAsia="es-ES"/>
              </w:rPr>
              <w:t>0</w:t>
            </w:r>
          </w:p>
        </w:tc>
        <w:tc>
          <w:tcPr>
            <w:tcW w:w="966" w:type="dxa"/>
            <w:tcBorders>
              <w:top w:val="single" w:sz="2" w:space="0" w:color="auto"/>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lang w:val="es-ES" w:eastAsia="es-ES"/>
              </w:rPr>
            </w:pPr>
            <w:r w:rsidRPr="00FE4585">
              <w:rPr>
                <w:rFonts w:ascii="Arial Narrow" w:hAnsi="Arial Narrow"/>
                <w:color w:val="000000"/>
                <w:sz w:val="14"/>
                <w:szCs w:val="14"/>
                <w:lang w:val="es-ES" w:eastAsia="es-ES"/>
              </w:rPr>
              <w:t>3.000</w:t>
            </w:r>
          </w:p>
        </w:tc>
        <w:tc>
          <w:tcPr>
            <w:tcW w:w="1107" w:type="dxa"/>
            <w:tcBorders>
              <w:top w:val="single" w:sz="2" w:space="0" w:color="auto"/>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lang w:val="es-ES" w:eastAsia="es-ES"/>
              </w:rPr>
            </w:pPr>
            <w:r w:rsidRPr="00FE4585">
              <w:rPr>
                <w:rFonts w:ascii="Arial Narrow" w:hAnsi="Arial Narrow"/>
                <w:color w:val="000000"/>
                <w:sz w:val="14"/>
                <w:szCs w:val="14"/>
                <w:lang w:val="es-ES" w:eastAsia="es-ES"/>
              </w:rPr>
              <w:t>0</w:t>
            </w:r>
          </w:p>
        </w:tc>
        <w:tc>
          <w:tcPr>
            <w:tcW w:w="866" w:type="dxa"/>
            <w:tcBorders>
              <w:top w:val="single" w:sz="2" w:space="0" w:color="auto"/>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lang w:val="es-ES" w:eastAsia="es-ES"/>
              </w:rPr>
            </w:pPr>
            <w:r w:rsidRPr="00FE4585">
              <w:rPr>
                <w:rFonts w:ascii="Arial Narrow" w:hAnsi="Arial Narrow"/>
                <w:color w:val="000000"/>
                <w:sz w:val="14"/>
                <w:szCs w:val="14"/>
                <w:lang w:val="es-ES" w:eastAsia="es-ES"/>
              </w:rPr>
              <w:t>0</w:t>
            </w:r>
          </w:p>
        </w:tc>
        <w:tc>
          <w:tcPr>
            <w:tcW w:w="784" w:type="dxa"/>
            <w:tcBorders>
              <w:top w:val="single" w:sz="2" w:space="0" w:color="auto"/>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lang w:val="es-ES" w:eastAsia="es-ES"/>
              </w:rPr>
            </w:pPr>
            <w:r w:rsidRPr="00FE4585">
              <w:rPr>
                <w:rFonts w:ascii="Arial Narrow" w:hAnsi="Arial Narrow"/>
                <w:color w:val="000000"/>
                <w:sz w:val="14"/>
                <w:szCs w:val="14"/>
                <w:lang w:val="es-ES" w:eastAsia="es-ES"/>
              </w:rPr>
              <w:t>0</w:t>
            </w:r>
          </w:p>
        </w:tc>
        <w:tc>
          <w:tcPr>
            <w:tcW w:w="992" w:type="dxa"/>
            <w:tcBorders>
              <w:top w:val="single" w:sz="2" w:space="0" w:color="auto"/>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lang w:val="es-ES" w:eastAsia="es-ES"/>
              </w:rPr>
            </w:pPr>
            <w:r w:rsidRPr="00FE4585">
              <w:rPr>
                <w:rFonts w:ascii="Arial Narrow" w:hAnsi="Arial Narrow"/>
                <w:color w:val="000000"/>
                <w:sz w:val="14"/>
                <w:szCs w:val="14"/>
                <w:lang w:val="es-ES" w:eastAsia="es-ES"/>
              </w:rPr>
              <w:t>0</w:t>
            </w:r>
          </w:p>
        </w:tc>
        <w:tc>
          <w:tcPr>
            <w:tcW w:w="851" w:type="dxa"/>
            <w:tcBorders>
              <w:top w:val="single" w:sz="2" w:space="0" w:color="auto"/>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lang w:val="es-ES" w:eastAsia="es-ES"/>
              </w:rPr>
            </w:pPr>
            <w:r w:rsidRPr="00FE4585">
              <w:rPr>
                <w:rFonts w:ascii="Arial Narrow" w:hAnsi="Arial Narrow"/>
                <w:color w:val="000000"/>
                <w:sz w:val="14"/>
                <w:szCs w:val="14"/>
                <w:lang w:val="es-ES" w:eastAsia="es-ES"/>
              </w:rPr>
              <w:t>0</w:t>
            </w:r>
          </w:p>
        </w:tc>
      </w:tr>
      <w:tr w:rsidR="00AA127E" w:rsidRPr="00FE4585" w:rsidTr="00686A9B">
        <w:trPr>
          <w:trHeight w:val="227"/>
          <w:jc w:val="center"/>
        </w:trPr>
        <w:tc>
          <w:tcPr>
            <w:tcW w:w="1734" w:type="dxa"/>
            <w:tcBorders>
              <w:top w:val="single" w:sz="2" w:space="0" w:color="auto"/>
              <w:bottom w:val="single" w:sz="2" w:space="0" w:color="auto"/>
            </w:tcBorders>
            <w:shd w:val="clear" w:color="auto" w:fill="auto"/>
            <w:vAlign w:val="center"/>
            <w:hideMark/>
          </w:tcPr>
          <w:p w:rsidR="00AA127E" w:rsidRPr="00FE4585" w:rsidRDefault="00AA127E" w:rsidP="007E4CF8">
            <w:pPr>
              <w:spacing w:after="0"/>
              <w:ind w:firstLine="0"/>
              <w:jc w:val="left"/>
              <w:rPr>
                <w:rFonts w:ascii="Arial Narrow" w:hAnsi="Arial Narrow"/>
                <w:color w:val="000000"/>
                <w:sz w:val="14"/>
                <w:szCs w:val="14"/>
                <w:lang w:val="es-ES" w:eastAsia="es-ES"/>
              </w:rPr>
            </w:pPr>
            <w:r w:rsidRPr="00FE4585">
              <w:rPr>
                <w:rFonts w:ascii="Arial Narrow" w:hAnsi="Arial Narrow"/>
                <w:color w:val="000000"/>
                <w:sz w:val="14"/>
                <w:szCs w:val="14"/>
                <w:lang w:eastAsia="es-ES"/>
              </w:rPr>
              <w:t>Transferencias corrientes</w:t>
            </w:r>
          </w:p>
        </w:tc>
        <w:tc>
          <w:tcPr>
            <w:tcW w:w="655" w:type="dxa"/>
            <w:tcBorders>
              <w:top w:val="single" w:sz="2" w:space="0" w:color="auto"/>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lang w:val="es-ES" w:eastAsia="es-ES"/>
              </w:rPr>
            </w:pPr>
            <w:r w:rsidRPr="00FE4585">
              <w:rPr>
                <w:rFonts w:ascii="Arial Narrow" w:hAnsi="Arial Narrow"/>
                <w:color w:val="000000"/>
                <w:sz w:val="14"/>
                <w:szCs w:val="14"/>
                <w:lang w:eastAsia="es-ES"/>
              </w:rPr>
              <w:t>4</w:t>
            </w:r>
          </w:p>
        </w:tc>
        <w:tc>
          <w:tcPr>
            <w:tcW w:w="0" w:type="auto"/>
            <w:tcBorders>
              <w:top w:val="single" w:sz="2" w:space="0" w:color="auto"/>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lang w:val="es-ES" w:eastAsia="es-ES"/>
              </w:rPr>
            </w:pPr>
            <w:r w:rsidRPr="00FE4585">
              <w:rPr>
                <w:rFonts w:ascii="Arial Narrow" w:hAnsi="Arial Narrow"/>
                <w:color w:val="000000"/>
                <w:sz w:val="14"/>
                <w:szCs w:val="14"/>
                <w:lang w:val="es-ES" w:eastAsia="es-ES"/>
              </w:rPr>
              <w:t>1.079.000</w:t>
            </w:r>
          </w:p>
        </w:tc>
        <w:tc>
          <w:tcPr>
            <w:tcW w:w="1135" w:type="dxa"/>
            <w:tcBorders>
              <w:top w:val="single" w:sz="2" w:space="0" w:color="auto"/>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lang w:val="es-ES" w:eastAsia="es-ES"/>
              </w:rPr>
            </w:pPr>
            <w:r w:rsidRPr="00FE4585">
              <w:rPr>
                <w:rFonts w:ascii="Arial Narrow" w:hAnsi="Arial Narrow"/>
                <w:color w:val="000000"/>
                <w:sz w:val="14"/>
                <w:szCs w:val="14"/>
                <w:lang w:val="es-ES" w:eastAsia="es-ES"/>
              </w:rPr>
              <w:t>53.903</w:t>
            </w:r>
          </w:p>
        </w:tc>
        <w:tc>
          <w:tcPr>
            <w:tcW w:w="966" w:type="dxa"/>
            <w:tcBorders>
              <w:top w:val="single" w:sz="2" w:space="0" w:color="auto"/>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lang w:val="es-ES" w:eastAsia="es-ES"/>
              </w:rPr>
            </w:pPr>
            <w:r w:rsidRPr="00FE4585">
              <w:rPr>
                <w:rFonts w:ascii="Arial Narrow" w:hAnsi="Arial Narrow"/>
                <w:color w:val="000000"/>
                <w:sz w:val="14"/>
                <w:szCs w:val="14"/>
                <w:lang w:val="es-ES" w:eastAsia="es-ES"/>
              </w:rPr>
              <w:t>1.132.903</w:t>
            </w:r>
          </w:p>
        </w:tc>
        <w:tc>
          <w:tcPr>
            <w:tcW w:w="1107" w:type="dxa"/>
            <w:tcBorders>
              <w:top w:val="single" w:sz="2" w:space="0" w:color="auto"/>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lang w:val="es-ES" w:eastAsia="es-ES"/>
              </w:rPr>
            </w:pPr>
            <w:r w:rsidRPr="00FE4585">
              <w:rPr>
                <w:rFonts w:ascii="Arial Narrow" w:hAnsi="Arial Narrow"/>
                <w:color w:val="000000"/>
                <w:sz w:val="14"/>
                <w:szCs w:val="14"/>
                <w:lang w:val="es-ES" w:eastAsia="es-ES"/>
              </w:rPr>
              <w:t>1.074.430</w:t>
            </w:r>
          </w:p>
        </w:tc>
        <w:tc>
          <w:tcPr>
            <w:tcW w:w="866" w:type="dxa"/>
            <w:tcBorders>
              <w:top w:val="single" w:sz="2" w:space="0" w:color="auto"/>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lang w:val="es-ES" w:eastAsia="es-ES"/>
              </w:rPr>
            </w:pPr>
            <w:r w:rsidRPr="00FE4585">
              <w:rPr>
                <w:rFonts w:ascii="Arial Narrow" w:hAnsi="Arial Narrow"/>
                <w:color w:val="000000"/>
                <w:sz w:val="14"/>
                <w:szCs w:val="14"/>
                <w:lang w:val="es-ES" w:eastAsia="es-ES"/>
              </w:rPr>
              <w:t>920.556</w:t>
            </w:r>
          </w:p>
        </w:tc>
        <w:tc>
          <w:tcPr>
            <w:tcW w:w="784" w:type="dxa"/>
            <w:tcBorders>
              <w:top w:val="single" w:sz="2" w:space="0" w:color="auto"/>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lang w:val="es-ES" w:eastAsia="es-ES"/>
              </w:rPr>
            </w:pPr>
            <w:r w:rsidRPr="00FE4585">
              <w:rPr>
                <w:rFonts w:ascii="Arial Narrow" w:hAnsi="Arial Narrow"/>
                <w:color w:val="000000"/>
                <w:sz w:val="14"/>
                <w:szCs w:val="14"/>
                <w:lang w:val="es-ES" w:eastAsia="es-ES"/>
              </w:rPr>
              <w:t>153.875</w:t>
            </w:r>
          </w:p>
        </w:tc>
        <w:tc>
          <w:tcPr>
            <w:tcW w:w="992" w:type="dxa"/>
            <w:tcBorders>
              <w:top w:val="single" w:sz="2" w:space="0" w:color="auto"/>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lang w:val="es-ES" w:eastAsia="es-ES"/>
              </w:rPr>
            </w:pPr>
            <w:r w:rsidRPr="00FE4585">
              <w:rPr>
                <w:rFonts w:ascii="Arial Narrow" w:hAnsi="Arial Narrow"/>
                <w:color w:val="000000"/>
                <w:sz w:val="14"/>
                <w:szCs w:val="14"/>
                <w:lang w:val="es-ES" w:eastAsia="es-ES"/>
              </w:rPr>
              <w:t>95</w:t>
            </w:r>
          </w:p>
        </w:tc>
        <w:tc>
          <w:tcPr>
            <w:tcW w:w="851" w:type="dxa"/>
            <w:tcBorders>
              <w:top w:val="single" w:sz="2" w:space="0" w:color="auto"/>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lang w:val="es-ES" w:eastAsia="es-ES"/>
              </w:rPr>
            </w:pPr>
            <w:r w:rsidRPr="00FE4585">
              <w:rPr>
                <w:rFonts w:ascii="Arial Narrow" w:hAnsi="Arial Narrow"/>
                <w:color w:val="000000"/>
                <w:sz w:val="14"/>
                <w:szCs w:val="14"/>
                <w:lang w:val="es-ES" w:eastAsia="es-ES"/>
              </w:rPr>
              <w:t>7</w:t>
            </w:r>
          </w:p>
        </w:tc>
      </w:tr>
      <w:tr w:rsidR="00AA127E" w:rsidRPr="00FE4585" w:rsidTr="00686A9B">
        <w:trPr>
          <w:trHeight w:val="227"/>
          <w:jc w:val="center"/>
        </w:trPr>
        <w:tc>
          <w:tcPr>
            <w:tcW w:w="1734" w:type="dxa"/>
            <w:tcBorders>
              <w:top w:val="single" w:sz="2" w:space="0" w:color="auto"/>
              <w:bottom w:val="single" w:sz="2" w:space="0" w:color="auto"/>
            </w:tcBorders>
            <w:shd w:val="clear" w:color="auto" w:fill="auto"/>
            <w:vAlign w:val="center"/>
            <w:hideMark/>
          </w:tcPr>
          <w:p w:rsidR="00AA127E" w:rsidRPr="00FE4585" w:rsidRDefault="00AA127E" w:rsidP="007E4CF8">
            <w:pPr>
              <w:spacing w:after="0"/>
              <w:ind w:firstLine="0"/>
              <w:jc w:val="left"/>
              <w:rPr>
                <w:rFonts w:ascii="Arial Narrow" w:hAnsi="Arial Narrow"/>
                <w:color w:val="000000"/>
                <w:sz w:val="14"/>
                <w:szCs w:val="14"/>
                <w:lang w:val="es-ES" w:eastAsia="es-ES"/>
              </w:rPr>
            </w:pPr>
            <w:r w:rsidRPr="00FE4585">
              <w:rPr>
                <w:rFonts w:ascii="Arial Narrow" w:hAnsi="Arial Narrow"/>
                <w:color w:val="000000"/>
                <w:sz w:val="14"/>
                <w:szCs w:val="14"/>
                <w:lang w:eastAsia="es-ES"/>
              </w:rPr>
              <w:t>Inversiones reales</w:t>
            </w:r>
          </w:p>
        </w:tc>
        <w:tc>
          <w:tcPr>
            <w:tcW w:w="655" w:type="dxa"/>
            <w:tcBorders>
              <w:top w:val="single" w:sz="2" w:space="0" w:color="auto"/>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lang w:val="es-ES" w:eastAsia="es-ES"/>
              </w:rPr>
            </w:pPr>
            <w:r w:rsidRPr="00FE4585">
              <w:rPr>
                <w:rFonts w:ascii="Arial Narrow" w:hAnsi="Arial Narrow"/>
                <w:color w:val="000000"/>
                <w:sz w:val="14"/>
                <w:szCs w:val="14"/>
                <w:lang w:eastAsia="es-ES"/>
              </w:rPr>
              <w:t>6</w:t>
            </w:r>
          </w:p>
        </w:tc>
        <w:tc>
          <w:tcPr>
            <w:tcW w:w="0" w:type="auto"/>
            <w:tcBorders>
              <w:top w:val="single" w:sz="2" w:space="0" w:color="auto"/>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lang w:val="es-ES" w:eastAsia="es-ES"/>
              </w:rPr>
            </w:pPr>
            <w:r w:rsidRPr="00FE4585">
              <w:rPr>
                <w:rFonts w:ascii="Arial Narrow" w:hAnsi="Arial Narrow"/>
                <w:color w:val="000000"/>
                <w:sz w:val="14"/>
                <w:szCs w:val="14"/>
                <w:lang w:val="es-ES" w:eastAsia="es-ES"/>
              </w:rPr>
              <w:t>460.100</w:t>
            </w:r>
          </w:p>
        </w:tc>
        <w:tc>
          <w:tcPr>
            <w:tcW w:w="1135" w:type="dxa"/>
            <w:tcBorders>
              <w:top w:val="single" w:sz="2" w:space="0" w:color="auto"/>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lang w:val="es-ES" w:eastAsia="es-ES"/>
              </w:rPr>
            </w:pPr>
            <w:r w:rsidRPr="00FE4585">
              <w:rPr>
                <w:rFonts w:ascii="Arial Narrow" w:hAnsi="Arial Narrow"/>
                <w:color w:val="000000"/>
                <w:sz w:val="14"/>
                <w:szCs w:val="14"/>
                <w:lang w:val="es-ES" w:eastAsia="es-ES"/>
              </w:rPr>
              <w:t>632.740</w:t>
            </w:r>
          </w:p>
        </w:tc>
        <w:tc>
          <w:tcPr>
            <w:tcW w:w="966" w:type="dxa"/>
            <w:tcBorders>
              <w:top w:val="single" w:sz="2" w:space="0" w:color="auto"/>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lang w:val="es-ES" w:eastAsia="es-ES"/>
              </w:rPr>
            </w:pPr>
            <w:r w:rsidRPr="00FE4585">
              <w:rPr>
                <w:rFonts w:ascii="Arial Narrow" w:hAnsi="Arial Narrow"/>
                <w:color w:val="000000"/>
                <w:sz w:val="14"/>
                <w:szCs w:val="14"/>
                <w:lang w:val="es-ES" w:eastAsia="es-ES"/>
              </w:rPr>
              <w:t>1.092.840</w:t>
            </w:r>
          </w:p>
        </w:tc>
        <w:tc>
          <w:tcPr>
            <w:tcW w:w="1107" w:type="dxa"/>
            <w:tcBorders>
              <w:top w:val="single" w:sz="2" w:space="0" w:color="auto"/>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lang w:val="es-ES" w:eastAsia="es-ES"/>
              </w:rPr>
            </w:pPr>
            <w:r w:rsidRPr="00FE4585">
              <w:rPr>
                <w:rFonts w:ascii="Arial Narrow" w:hAnsi="Arial Narrow"/>
                <w:color w:val="000000"/>
                <w:sz w:val="14"/>
                <w:szCs w:val="14"/>
                <w:lang w:val="es-ES" w:eastAsia="es-ES"/>
              </w:rPr>
              <w:t>685.010</w:t>
            </w:r>
          </w:p>
        </w:tc>
        <w:tc>
          <w:tcPr>
            <w:tcW w:w="866" w:type="dxa"/>
            <w:tcBorders>
              <w:top w:val="single" w:sz="2" w:space="0" w:color="auto"/>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lang w:val="es-ES" w:eastAsia="es-ES"/>
              </w:rPr>
            </w:pPr>
            <w:r w:rsidRPr="00FE4585">
              <w:rPr>
                <w:rFonts w:ascii="Arial Narrow" w:hAnsi="Arial Narrow"/>
                <w:color w:val="000000"/>
                <w:sz w:val="14"/>
                <w:szCs w:val="14"/>
                <w:lang w:val="es-ES" w:eastAsia="es-ES"/>
              </w:rPr>
              <w:t>159.951</w:t>
            </w:r>
          </w:p>
        </w:tc>
        <w:tc>
          <w:tcPr>
            <w:tcW w:w="784" w:type="dxa"/>
            <w:tcBorders>
              <w:top w:val="single" w:sz="2" w:space="0" w:color="auto"/>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lang w:val="es-ES" w:eastAsia="es-ES"/>
              </w:rPr>
            </w:pPr>
            <w:r w:rsidRPr="00FE4585">
              <w:rPr>
                <w:rFonts w:ascii="Arial Narrow" w:hAnsi="Arial Narrow"/>
                <w:color w:val="000000"/>
                <w:sz w:val="14"/>
                <w:szCs w:val="14"/>
                <w:lang w:val="es-ES" w:eastAsia="es-ES"/>
              </w:rPr>
              <w:t>525.059</w:t>
            </w:r>
          </w:p>
        </w:tc>
        <w:tc>
          <w:tcPr>
            <w:tcW w:w="992" w:type="dxa"/>
            <w:tcBorders>
              <w:top w:val="single" w:sz="2" w:space="0" w:color="auto"/>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lang w:val="es-ES" w:eastAsia="es-ES"/>
              </w:rPr>
            </w:pPr>
            <w:r w:rsidRPr="00FE4585">
              <w:rPr>
                <w:rFonts w:ascii="Arial Narrow" w:hAnsi="Arial Narrow"/>
                <w:color w:val="000000"/>
                <w:sz w:val="14"/>
                <w:szCs w:val="14"/>
                <w:lang w:val="es-ES" w:eastAsia="es-ES"/>
              </w:rPr>
              <w:t>63</w:t>
            </w:r>
          </w:p>
        </w:tc>
        <w:tc>
          <w:tcPr>
            <w:tcW w:w="851" w:type="dxa"/>
            <w:tcBorders>
              <w:top w:val="single" w:sz="2" w:space="0" w:color="auto"/>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lang w:val="es-ES" w:eastAsia="es-ES"/>
              </w:rPr>
            </w:pPr>
            <w:r w:rsidRPr="00FE4585">
              <w:rPr>
                <w:rFonts w:ascii="Arial Narrow" w:hAnsi="Arial Narrow"/>
                <w:color w:val="000000"/>
                <w:sz w:val="14"/>
                <w:szCs w:val="14"/>
                <w:lang w:val="es-ES" w:eastAsia="es-ES"/>
              </w:rPr>
              <w:t>5</w:t>
            </w:r>
          </w:p>
        </w:tc>
      </w:tr>
      <w:tr w:rsidR="00AA127E" w:rsidRPr="00FE4585" w:rsidTr="00686A9B">
        <w:trPr>
          <w:trHeight w:val="227"/>
          <w:jc w:val="center"/>
        </w:trPr>
        <w:tc>
          <w:tcPr>
            <w:tcW w:w="1734" w:type="dxa"/>
            <w:tcBorders>
              <w:top w:val="single" w:sz="2" w:space="0" w:color="auto"/>
              <w:bottom w:val="single" w:sz="2" w:space="0" w:color="auto"/>
            </w:tcBorders>
            <w:shd w:val="clear" w:color="auto" w:fill="auto"/>
            <w:vAlign w:val="center"/>
            <w:hideMark/>
          </w:tcPr>
          <w:p w:rsidR="00AA127E" w:rsidRPr="00FE4585" w:rsidRDefault="00AA127E" w:rsidP="007E4CF8">
            <w:pPr>
              <w:spacing w:after="0"/>
              <w:ind w:firstLine="0"/>
              <w:jc w:val="left"/>
              <w:rPr>
                <w:rFonts w:ascii="Arial Narrow" w:hAnsi="Arial Narrow"/>
                <w:color w:val="000000"/>
                <w:sz w:val="14"/>
                <w:szCs w:val="14"/>
                <w:lang w:val="es-ES" w:eastAsia="es-ES"/>
              </w:rPr>
            </w:pPr>
            <w:r w:rsidRPr="00FE4585">
              <w:rPr>
                <w:rFonts w:ascii="Arial Narrow" w:hAnsi="Arial Narrow"/>
                <w:color w:val="000000"/>
                <w:sz w:val="14"/>
                <w:szCs w:val="14"/>
                <w:lang w:eastAsia="es-ES"/>
              </w:rPr>
              <w:t>Transferencias de capital</w:t>
            </w:r>
          </w:p>
        </w:tc>
        <w:tc>
          <w:tcPr>
            <w:tcW w:w="655" w:type="dxa"/>
            <w:tcBorders>
              <w:top w:val="single" w:sz="2" w:space="0" w:color="auto"/>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lang w:val="es-ES" w:eastAsia="es-ES"/>
              </w:rPr>
            </w:pPr>
            <w:r w:rsidRPr="00FE4585">
              <w:rPr>
                <w:rFonts w:ascii="Arial Narrow" w:hAnsi="Arial Narrow"/>
                <w:color w:val="000000"/>
                <w:sz w:val="14"/>
                <w:szCs w:val="14"/>
                <w:lang w:eastAsia="es-ES"/>
              </w:rPr>
              <w:t>7</w:t>
            </w:r>
          </w:p>
        </w:tc>
        <w:tc>
          <w:tcPr>
            <w:tcW w:w="0" w:type="auto"/>
            <w:tcBorders>
              <w:top w:val="single" w:sz="2" w:space="0" w:color="auto"/>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lang w:val="es-ES" w:eastAsia="es-ES"/>
              </w:rPr>
            </w:pPr>
            <w:r w:rsidRPr="00FE4585">
              <w:rPr>
                <w:rFonts w:ascii="Arial Narrow" w:hAnsi="Arial Narrow"/>
                <w:color w:val="000000"/>
                <w:sz w:val="14"/>
                <w:szCs w:val="14"/>
                <w:lang w:val="es-ES" w:eastAsia="es-ES"/>
              </w:rPr>
              <w:t>0</w:t>
            </w:r>
          </w:p>
        </w:tc>
        <w:tc>
          <w:tcPr>
            <w:tcW w:w="1135" w:type="dxa"/>
            <w:tcBorders>
              <w:top w:val="single" w:sz="2" w:space="0" w:color="auto"/>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lang w:val="es-ES" w:eastAsia="es-ES"/>
              </w:rPr>
            </w:pPr>
            <w:r w:rsidRPr="00FE4585">
              <w:rPr>
                <w:rFonts w:ascii="Arial Narrow" w:hAnsi="Arial Narrow"/>
                <w:color w:val="000000"/>
                <w:sz w:val="14"/>
                <w:szCs w:val="14"/>
                <w:lang w:val="es-ES" w:eastAsia="es-ES"/>
              </w:rPr>
              <w:t>0</w:t>
            </w:r>
          </w:p>
        </w:tc>
        <w:tc>
          <w:tcPr>
            <w:tcW w:w="966" w:type="dxa"/>
            <w:tcBorders>
              <w:top w:val="single" w:sz="2" w:space="0" w:color="auto"/>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lang w:val="es-ES" w:eastAsia="es-ES"/>
              </w:rPr>
            </w:pPr>
            <w:r w:rsidRPr="00FE4585">
              <w:rPr>
                <w:rFonts w:ascii="Arial Narrow" w:hAnsi="Arial Narrow"/>
                <w:color w:val="000000"/>
                <w:sz w:val="14"/>
                <w:szCs w:val="14"/>
                <w:lang w:val="es-ES" w:eastAsia="es-ES"/>
              </w:rPr>
              <w:t>0</w:t>
            </w:r>
          </w:p>
        </w:tc>
        <w:tc>
          <w:tcPr>
            <w:tcW w:w="1107" w:type="dxa"/>
            <w:tcBorders>
              <w:top w:val="single" w:sz="2" w:space="0" w:color="auto"/>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lang w:val="es-ES" w:eastAsia="es-ES"/>
              </w:rPr>
            </w:pPr>
            <w:r w:rsidRPr="00FE4585">
              <w:rPr>
                <w:rFonts w:ascii="Arial Narrow" w:hAnsi="Arial Narrow"/>
                <w:color w:val="000000"/>
                <w:sz w:val="14"/>
                <w:szCs w:val="14"/>
                <w:lang w:val="es-ES" w:eastAsia="es-ES"/>
              </w:rPr>
              <w:t>0</w:t>
            </w:r>
          </w:p>
        </w:tc>
        <w:tc>
          <w:tcPr>
            <w:tcW w:w="866" w:type="dxa"/>
            <w:tcBorders>
              <w:top w:val="single" w:sz="2" w:space="0" w:color="auto"/>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lang w:val="es-ES" w:eastAsia="es-ES"/>
              </w:rPr>
            </w:pPr>
            <w:r w:rsidRPr="00FE4585">
              <w:rPr>
                <w:rFonts w:ascii="Arial Narrow" w:hAnsi="Arial Narrow"/>
                <w:color w:val="000000"/>
                <w:sz w:val="14"/>
                <w:szCs w:val="14"/>
                <w:lang w:val="es-ES" w:eastAsia="es-ES"/>
              </w:rPr>
              <w:t>0</w:t>
            </w:r>
          </w:p>
        </w:tc>
        <w:tc>
          <w:tcPr>
            <w:tcW w:w="784" w:type="dxa"/>
            <w:tcBorders>
              <w:top w:val="single" w:sz="2" w:space="0" w:color="auto"/>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lang w:val="es-ES" w:eastAsia="es-ES"/>
              </w:rPr>
            </w:pPr>
            <w:r w:rsidRPr="00FE4585">
              <w:rPr>
                <w:rFonts w:ascii="Arial Narrow" w:hAnsi="Arial Narrow"/>
                <w:color w:val="000000"/>
                <w:sz w:val="14"/>
                <w:szCs w:val="14"/>
                <w:lang w:val="es-ES" w:eastAsia="es-ES"/>
              </w:rPr>
              <w:t>0</w:t>
            </w:r>
          </w:p>
        </w:tc>
        <w:tc>
          <w:tcPr>
            <w:tcW w:w="992" w:type="dxa"/>
            <w:tcBorders>
              <w:top w:val="single" w:sz="2" w:space="0" w:color="auto"/>
              <w:bottom w:val="single" w:sz="2" w:space="0" w:color="auto"/>
            </w:tcBorders>
            <w:shd w:val="clear" w:color="auto" w:fill="auto"/>
            <w:vAlign w:val="center"/>
            <w:hideMark/>
          </w:tcPr>
          <w:p w:rsidR="00AA127E" w:rsidRPr="00FE4585" w:rsidRDefault="00AA127E" w:rsidP="00C822BE">
            <w:pPr>
              <w:spacing w:after="0"/>
              <w:ind w:firstLine="0"/>
              <w:jc w:val="right"/>
              <w:rPr>
                <w:color w:val="000000"/>
                <w:lang w:val="es-ES" w:eastAsia="es-ES"/>
              </w:rPr>
            </w:pPr>
            <w:r w:rsidRPr="00FE4585">
              <w:rPr>
                <w:color w:val="000000"/>
                <w:lang w:val="es-ES" w:eastAsia="es-ES"/>
              </w:rPr>
              <w:t> </w:t>
            </w:r>
          </w:p>
        </w:tc>
        <w:tc>
          <w:tcPr>
            <w:tcW w:w="851" w:type="dxa"/>
            <w:tcBorders>
              <w:top w:val="single" w:sz="2" w:space="0" w:color="auto"/>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lang w:val="es-ES" w:eastAsia="es-ES"/>
              </w:rPr>
            </w:pPr>
            <w:r w:rsidRPr="00FE4585">
              <w:rPr>
                <w:rFonts w:ascii="Arial Narrow" w:hAnsi="Arial Narrow"/>
                <w:color w:val="000000"/>
                <w:sz w:val="14"/>
                <w:szCs w:val="14"/>
                <w:lang w:val="es-ES" w:eastAsia="es-ES"/>
              </w:rPr>
              <w:t>0</w:t>
            </w:r>
          </w:p>
        </w:tc>
      </w:tr>
      <w:tr w:rsidR="00AA127E" w:rsidRPr="00FE4585" w:rsidTr="00686A9B">
        <w:trPr>
          <w:trHeight w:val="227"/>
          <w:jc w:val="center"/>
        </w:trPr>
        <w:tc>
          <w:tcPr>
            <w:tcW w:w="1734" w:type="dxa"/>
            <w:tcBorders>
              <w:top w:val="single" w:sz="2" w:space="0" w:color="auto"/>
              <w:bottom w:val="single" w:sz="2" w:space="0" w:color="auto"/>
            </w:tcBorders>
            <w:shd w:val="clear" w:color="auto" w:fill="auto"/>
            <w:vAlign w:val="center"/>
            <w:hideMark/>
          </w:tcPr>
          <w:p w:rsidR="00AA127E" w:rsidRPr="00FE4585" w:rsidRDefault="00AA127E" w:rsidP="007E4CF8">
            <w:pPr>
              <w:spacing w:after="0"/>
              <w:ind w:firstLine="0"/>
              <w:jc w:val="left"/>
              <w:rPr>
                <w:rFonts w:ascii="Arial Narrow" w:hAnsi="Arial Narrow"/>
                <w:color w:val="000000"/>
                <w:sz w:val="14"/>
                <w:szCs w:val="14"/>
                <w:lang w:val="es-ES" w:eastAsia="es-ES"/>
              </w:rPr>
            </w:pPr>
            <w:r w:rsidRPr="00FE4585">
              <w:rPr>
                <w:rFonts w:ascii="Arial Narrow" w:hAnsi="Arial Narrow"/>
                <w:color w:val="000000"/>
                <w:sz w:val="14"/>
                <w:szCs w:val="14"/>
                <w:lang w:eastAsia="es-ES"/>
              </w:rPr>
              <w:t>Activos financieros</w:t>
            </w:r>
          </w:p>
        </w:tc>
        <w:tc>
          <w:tcPr>
            <w:tcW w:w="655" w:type="dxa"/>
            <w:tcBorders>
              <w:top w:val="single" w:sz="2" w:space="0" w:color="auto"/>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lang w:val="es-ES" w:eastAsia="es-ES"/>
              </w:rPr>
            </w:pPr>
            <w:r w:rsidRPr="00FE4585">
              <w:rPr>
                <w:rFonts w:ascii="Arial Narrow" w:hAnsi="Arial Narrow"/>
                <w:color w:val="000000"/>
                <w:sz w:val="14"/>
                <w:szCs w:val="14"/>
                <w:lang w:eastAsia="es-ES"/>
              </w:rPr>
              <w:t>8</w:t>
            </w:r>
          </w:p>
        </w:tc>
        <w:tc>
          <w:tcPr>
            <w:tcW w:w="0" w:type="auto"/>
            <w:tcBorders>
              <w:top w:val="single" w:sz="2" w:space="0" w:color="auto"/>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lang w:val="es-ES" w:eastAsia="es-ES"/>
              </w:rPr>
            </w:pPr>
            <w:r w:rsidRPr="00FE4585">
              <w:rPr>
                <w:rFonts w:ascii="Arial Narrow" w:hAnsi="Arial Narrow"/>
                <w:color w:val="000000"/>
                <w:sz w:val="14"/>
                <w:szCs w:val="14"/>
                <w:lang w:val="es-ES" w:eastAsia="es-ES"/>
              </w:rPr>
              <w:t>0</w:t>
            </w:r>
          </w:p>
        </w:tc>
        <w:tc>
          <w:tcPr>
            <w:tcW w:w="1135" w:type="dxa"/>
            <w:tcBorders>
              <w:top w:val="single" w:sz="2" w:space="0" w:color="auto"/>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lang w:val="es-ES" w:eastAsia="es-ES"/>
              </w:rPr>
            </w:pPr>
            <w:r w:rsidRPr="00FE4585">
              <w:rPr>
                <w:rFonts w:ascii="Arial Narrow" w:hAnsi="Arial Narrow"/>
                <w:color w:val="000000"/>
                <w:sz w:val="14"/>
                <w:szCs w:val="14"/>
                <w:lang w:val="es-ES" w:eastAsia="es-ES"/>
              </w:rPr>
              <w:t>0</w:t>
            </w:r>
          </w:p>
        </w:tc>
        <w:tc>
          <w:tcPr>
            <w:tcW w:w="966" w:type="dxa"/>
            <w:tcBorders>
              <w:top w:val="single" w:sz="2" w:space="0" w:color="auto"/>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lang w:val="es-ES" w:eastAsia="es-ES"/>
              </w:rPr>
            </w:pPr>
            <w:r w:rsidRPr="00FE4585">
              <w:rPr>
                <w:rFonts w:ascii="Arial Narrow" w:hAnsi="Arial Narrow"/>
                <w:color w:val="000000"/>
                <w:sz w:val="14"/>
                <w:szCs w:val="14"/>
                <w:lang w:val="es-ES" w:eastAsia="es-ES"/>
              </w:rPr>
              <w:t>0</w:t>
            </w:r>
          </w:p>
        </w:tc>
        <w:tc>
          <w:tcPr>
            <w:tcW w:w="1107" w:type="dxa"/>
            <w:tcBorders>
              <w:top w:val="single" w:sz="2" w:space="0" w:color="auto"/>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lang w:val="es-ES" w:eastAsia="es-ES"/>
              </w:rPr>
            </w:pPr>
            <w:r w:rsidRPr="00FE4585">
              <w:rPr>
                <w:rFonts w:ascii="Arial Narrow" w:hAnsi="Arial Narrow"/>
                <w:color w:val="000000"/>
                <w:sz w:val="14"/>
                <w:szCs w:val="14"/>
                <w:lang w:val="es-ES" w:eastAsia="es-ES"/>
              </w:rPr>
              <w:t>0</w:t>
            </w:r>
          </w:p>
        </w:tc>
        <w:tc>
          <w:tcPr>
            <w:tcW w:w="866" w:type="dxa"/>
            <w:tcBorders>
              <w:top w:val="single" w:sz="2" w:space="0" w:color="auto"/>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lang w:val="es-ES" w:eastAsia="es-ES"/>
              </w:rPr>
            </w:pPr>
            <w:r w:rsidRPr="00FE4585">
              <w:rPr>
                <w:rFonts w:ascii="Arial Narrow" w:hAnsi="Arial Narrow"/>
                <w:color w:val="000000"/>
                <w:sz w:val="14"/>
                <w:szCs w:val="14"/>
                <w:lang w:val="es-ES" w:eastAsia="es-ES"/>
              </w:rPr>
              <w:t>0</w:t>
            </w:r>
          </w:p>
        </w:tc>
        <w:tc>
          <w:tcPr>
            <w:tcW w:w="784" w:type="dxa"/>
            <w:tcBorders>
              <w:top w:val="single" w:sz="2" w:space="0" w:color="auto"/>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lang w:val="es-ES" w:eastAsia="es-ES"/>
              </w:rPr>
            </w:pPr>
            <w:r w:rsidRPr="00FE4585">
              <w:rPr>
                <w:rFonts w:ascii="Arial Narrow" w:hAnsi="Arial Narrow"/>
                <w:color w:val="000000"/>
                <w:sz w:val="14"/>
                <w:szCs w:val="14"/>
                <w:lang w:val="es-ES" w:eastAsia="es-ES"/>
              </w:rPr>
              <w:t>0</w:t>
            </w:r>
          </w:p>
        </w:tc>
        <w:tc>
          <w:tcPr>
            <w:tcW w:w="992" w:type="dxa"/>
            <w:tcBorders>
              <w:top w:val="single" w:sz="2" w:space="0" w:color="auto"/>
              <w:bottom w:val="single" w:sz="2" w:space="0" w:color="auto"/>
            </w:tcBorders>
            <w:shd w:val="clear" w:color="auto" w:fill="auto"/>
            <w:vAlign w:val="center"/>
            <w:hideMark/>
          </w:tcPr>
          <w:p w:rsidR="00AA127E" w:rsidRPr="00FE4585" w:rsidRDefault="00AA127E" w:rsidP="00C822BE">
            <w:pPr>
              <w:spacing w:after="0"/>
              <w:ind w:firstLine="0"/>
              <w:jc w:val="right"/>
              <w:rPr>
                <w:color w:val="000000"/>
                <w:lang w:val="es-ES" w:eastAsia="es-ES"/>
              </w:rPr>
            </w:pPr>
            <w:r w:rsidRPr="00FE4585">
              <w:rPr>
                <w:color w:val="000000"/>
                <w:lang w:val="es-ES" w:eastAsia="es-ES"/>
              </w:rPr>
              <w:t> </w:t>
            </w:r>
          </w:p>
        </w:tc>
        <w:tc>
          <w:tcPr>
            <w:tcW w:w="851" w:type="dxa"/>
            <w:tcBorders>
              <w:top w:val="single" w:sz="2" w:space="0" w:color="auto"/>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lang w:val="es-ES" w:eastAsia="es-ES"/>
              </w:rPr>
            </w:pPr>
            <w:r w:rsidRPr="00FE4585">
              <w:rPr>
                <w:rFonts w:ascii="Arial Narrow" w:hAnsi="Arial Narrow"/>
                <w:color w:val="000000"/>
                <w:sz w:val="14"/>
                <w:szCs w:val="14"/>
                <w:lang w:val="es-ES" w:eastAsia="es-ES"/>
              </w:rPr>
              <w:t>0</w:t>
            </w:r>
          </w:p>
        </w:tc>
      </w:tr>
      <w:tr w:rsidR="00AA127E" w:rsidRPr="00FE4585" w:rsidTr="00686A9B">
        <w:trPr>
          <w:trHeight w:val="227"/>
          <w:jc w:val="center"/>
        </w:trPr>
        <w:tc>
          <w:tcPr>
            <w:tcW w:w="1734" w:type="dxa"/>
            <w:tcBorders>
              <w:top w:val="single" w:sz="2" w:space="0" w:color="auto"/>
            </w:tcBorders>
            <w:shd w:val="clear" w:color="auto" w:fill="auto"/>
            <w:vAlign w:val="center"/>
            <w:hideMark/>
          </w:tcPr>
          <w:p w:rsidR="00AA127E" w:rsidRPr="00FE4585" w:rsidRDefault="00AA127E" w:rsidP="007E4CF8">
            <w:pPr>
              <w:spacing w:after="0"/>
              <w:ind w:firstLine="0"/>
              <w:jc w:val="left"/>
              <w:rPr>
                <w:rFonts w:ascii="Arial Narrow" w:hAnsi="Arial Narrow"/>
                <w:color w:val="000000"/>
                <w:sz w:val="14"/>
                <w:szCs w:val="14"/>
                <w:lang w:val="es-ES" w:eastAsia="es-ES"/>
              </w:rPr>
            </w:pPr>
            <w:r w:rsidRPr="00FE4585">
              <w:rPr>
                <w:rFonts w:ascii="Arial Narrow" w:hAnsi="Arial Narrow"/>
                <w:color w:val="000000"/>
                <w:sz w:val="14"/>
                <w:szCs w:val="14"/>
                <w:lang w:eastAsia="es-ES"/>
              </w:rPr>
              <w:t>Pasivos financieros</w:t>
            </w:r>
          </w:p>
        </w:tc>
        <w:tc>
          <w:tcPr>
            <w:tcW w:w="655" w:type="dxa"/>
            <w:tcBorders>
              <w:top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lang w:val="es-ES" w:eastAsia="es-ES"/>
              </w:rPr>
            </w:pPr>
            <w:r w:rsidRPr="00FE4585">
              <w:rPr>
                <w:rFonts w:ascii="Arial Narrow" w:hAnsi="Arial Narrow"/>
                <w:color w:val="000000"/>
                <w:sz w:val="14"/>
                <w:szCs w:val="14"/>
                <w:lang w:eastAsia="es-ES"/>
              </w:rPr>
              <w:t>9</w:t>
            </w:r>
          </w:p>
        </w:tc>
        <w:tc>
          <w:tcPr>
            <w:tcW w:w="0" w:type="auto"/>
            <w:tcBorders>
              <w:top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lang w:val="es-ES" w:eastAsia="es-ES"/>
              </w:rPr>
            </w:pPr>
            <w:r w:rsidRPr="00FE4585">
              <w:rPr>
                <w:rFonts w:ascii="Arial Narrow" w:hAnsi="Arial Narrow"/>
                <w:color w:val="000000"/>
                <w:sz w:val="14"/>
                <w:szCs w:val="14"/>
                <w:lang w:val="es-ES" w:eastAsia="es-ES"/>
              </w:rPr>
              <w:t>282.750</w:t>
            </w:r>
          </w:p>
        </w:tc>
        <w:tc>
          <w:tcPr>
            <w:tcW w:w="1135" w:type="dxa"/>
            <w:tcBorders>
              <w:top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lang w:val="es-ES" w:eastAsia="es-ES"/>
              </w:rPr>
            </w:pPr>
            <w:r w:rsidRPr="00FE4585">
              <w:rPr>
                <w:rFonts w:ascii="Arial Narrow" w:hAnsi="Arial Narrow"/>
                <w:color w:val="000000"/>
                <w:sz w:val="14"/>
                <w:szCs w:val="14"/>
                <w:lang w:val="es-ES" w:eastAsia="es-ES"/>
              </w:rPr>
              <w:t>0</w:t>
            </w:r>
          </w:p>
        </w:tc>
        <w:tc>
          <w:tcPr>
            <w:tcW w:w="966" w:type="dxa"/>
            <w:tcBorders>
              <w:top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lang w:val="es-ES" w:eastAsia="es-ES"/>
              </w:rPr>
            </w:pPr>
            <w:r w:rsidRPr="00FE4585">
              <w:rPr>
                <w:rFonts w:ascii="Arial Narrow" w:hAnsi="Arial Narrow"/>
                <w:color w:val="000000"/>
                <w:sz w:val="14"/>
                <w:szCs w:val="14"/>
                <w:lang w:val="es-ES" w:eastAsia="es-ES"/>
              </w:rPr>
              <w:t>282.750</w:t>
            </w:r>
          </w:p>
        </w:tc>
        <w:tc>
          <w:tcPr>
            <w:tcW w:w="1107" w:type="dxa"/>
            <w:tcBorders>
              <w:top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lang w:val="es-ES" w:eastAsia="es-ES"/>
              </w:rPr>
            </w:pPr>
            <w:r w:rsidRPr="00FE4585">
              <w:rPr>
                <w:rFonts w:ascii="Arial Narrow" w:hAnsi="Arial Narrow"/>
                <w:color w:val="000000"/>
                <w:sz w:val="14"/>
                <w:szCs w:val="14"/>
                <w:lang w:val="es-ES" w:eastAsia="es-ES"/>
              </w:rPr>
              <w:t>282.750</w:t>
            </w:r>
          </w:p>
        </w:tc>
        <w:tc>
          <w:tcPr>
            <w:tcW w:w="866" w:type="dxa"/>
            <w:tcBorders>
              <w:top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lang w:val="es-ES" w:eastAsia="es-ES"/>
              </w:rPr>
            </w:pPr>
            <w:r w:rsidRPr="00FE4585">
              <w:rPr>
                <w:rFonts w:ascii="Arial Narrow" w:hAnsi="Arial Narrow"/>
                <w:color w:val="000000"/>
                <w:sz w:val="14"/>
                <w:szCs w:val="14"/>
                <w:lang w:val="es-ES" w:eastAsia="es-ES"/>
              </w:rPr>
              <w:t>282.750</w:t>
            </w:r>
          </w:p>
        </w:tc>
        <w:tc>
          <w:tcPr>
            <w:tcW w:w="784" w:type="dxa"/>
            <w:tcBorders>
              <w:top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lang w:val="es-ES" w:eastAsia="es-ES"/>
              </w:rPr>
            </w:pPr>
            <w:r w:rsidRPr="00FE4585">
              <w:rPr>
                <w:rFonts w:ascii="Arial Narrow" w:hAnsi="Arial Narrow"/>
                <w:color w:val="000000"/>
                <w:sz w:val="14"/>
                <w:szCs w:val="14"/>
                <w:lang w:val="es-ES" w:eastAsia="es-ES"/>
              </w:rPr>
              <w:t>0</w:t>
            </w:r>
          </w:p>
        </w:tc>
        <w:tc>
          <w:tcPr>
            <w:tcW w:w="992" w:type="dxa"/>
            <w:tcBorders>
              <w:top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lang w:val="es-ES" w:eastAsia="es-ES"/>
              </w:rPr>
            </w:pPr>
            <w:r w:rsidRPr="00FE4585">
              <w:rPr>
                <w:rFonts w:ascii="Arial Narrow" w:hAnsi="Arial Narrow"/>
                <w:color w:val="000000"/>
                <w:sz w:val="14"/>
                <w:szCs w:val="14"/>
                <w:lang w:val="es-ES" w:eastAsia="es-ES"/>
              </w:rPr>
              <w:t>100</w:t>
            </w:r>
          </w:p>
        </w:tc>
        <w:tc>
          <w:tcPr>
            <w:tcW w:w="851" w:type="dxa"/>
            <w:tcBorders>
              <w:top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lang w:val="es-ES" w:eastAsia="es-ES"/>
              </w:rPr>
            </w:pPr>
            <w:r w:rsidRPr="00FE4585">
              <w:rPr>
                <w:rFonts w:ascii="Arial Narrow" w:hAnsi="Arial Narrow"/>
                <w:color w:val="000000"/>
                <w:sz w:val="14"/>
                <w:szCs w:val="14"/>
                <w:lang w:val="es-ES" w:eastAsia="es-ES"/>
              </w:rPr>
              <w:t>2</w:t>
            </w:r>
          </w:p>
        </w:tc>
      </w:tr>
      <w:tr w:rsidR="00AA127E" w:rsidRPr="00FE4585" w:rsidTr="00686A9B">
        <w:trPr>
          <w:trHeight w:val="284"/>
          <w:jc w:val="center"/>
        </w:trPr>
        <w:tc>
          <w:tcPr>
            <w:tcW w:w="1734" w:type="dxa"/>
            <w:shd w:val="clear" w:color="auto" w:fill="FABF8F" w:themeFill="accent6" w:themeFillTint="99"/>
            <w:vAlign w:val="center"/>
            <w:hideMark/>
          </w:tcPr>
          <w:p w:rsidR="00AA127E" w:rsidRPr="00FE4585" w:rsidRDefault="00AA127E" w:rsidP="007E4CF8">
            <w:pPr>
              <w:spacing w:after="0"/>
              <w:ind w:firstLine="0"/>
              <w:jc w:val="left"/>
              <w:rPr>
                <w:rFonts w:ascii="Arial" w:hAnsi="Arial" w:cs="Arial"/>
                <w:color w:val="000000"/>
                <w:sz w:val="14"/>
                <w:szCs w:val="14"/>
                <w:lang w:val="es-ES" w:eastAsia="es-ES"/>
              </w:rPr>
            </w:pPr>
            <w:r w:rsidRPr="00FE4585">
              <w:rPr>
                <w:rFonts w:ascii="Arial" w:hAnsi="Arial" w:cs="Arial"/>
                <w:color w:val="000000"/>
                <w:sz w:val="14"/>
                <w:szCs w:val="14"/>
                <w:lang w:eastAsia="es-ES"/>
              </w:rPr>
              <w:t>Total gastos</w:t>
            </w:r>
          </w:p>
        </w:tc>
        <w:tc>
          <w:tcPr>
            <w:tcW w:w="655" w:type="dxa"/>
            <w:shd w:val="clear" w:color="auto" w:fill="FABF8F" w:themeFill="accent6" w:themeFillTint="99"/>
            <w:vAlign w:val="center"/>
            <w:hideMark/>
          </w:tcPr>
          <w:p w:rsidR="00AA127E" w:rsidRPr="00FE4585" w:rsidRDefault="00AA127E" w:rsidP="00C822BE">
            <w:pPr>
              <w:spacing w:after="0"/>
              <w:ind w:firstLine="0"/>
              <w:jc w:val="right"/>
              <w:rPr>
                <w:rFonts w:ascii="Arial" w:hAnsi="Arial" w:cs="Arial"/>
                <w:color w:val="000000"/>
                <w:sz w:val="14"/>
                <w:szCs w:val="14"/>
                <w:lang w:val="es-ES" w:eastAsia="es-ES"/>
              </w:rPr>
            </w:pPr>
            <w:r w:rsidRPr="00FE4585">
              <w:rPr>
                <w:rFonts w:ascii="Arial" w:hAnsi="Arial" w:cs="Arial"/>
                <w:color w:val="000000"/>
                <w:sz w:val="14"/>
                <w:szCs w:val="14"/>
                <w:lang w:eastAsia="es-ES"/>
              </w:rPr>
              <w:t> </w:t>
            </w:r>
          </w:p>
        </w:tc>
        <w:tc>
          <w:tcPr>
            <w:tcW w:w="0" w:type="auto"/>
            <w:shd w:val="clear" w:color="auto" w:fill="FABF8F" w:themeFill="accent6" w:themeFillTint="99"/>
            <w:vAlign w:val="center"/>
            <w:hideMark/>
          </w:tcPr>
          <w:p w:rsidR="00AA127E" w:rsidRPr="00FE4585" w:rsidRDefault="00AA127E" w:rsidP="00C822BE">
            <w:pPr>
              <w:spacing w:after="0"/>
              <w:ind w:firstLine="0"/>
              <w:jc w:val="right"/>
              <w:rPr>
                <w:rFonts w:ascii="Arial" w:hAnsi="Arial" w:cs="Arial"/>
                <w:color w:val="000000"/>
                <w:sz w:val="14"/>
                <w:szCs w:val="14"/>
                <w:lang w:val="es-ES" w:eastAsia="es-ES"/>
              </w:rPr>
            </w:pPr>
            <w:r w:rsidRPr="00FE4585">
              <w:rPr>
                <w:rFonts w:ascii="Arial" w:hAnsi="Arial" w:cs="Arial"/>
                <w:color w:val="000000"/>
                <w:sz w:val="14"/>
                <w:szCs w:val="14"/>
                <w:lang w:val="es-ES" w:eastAsia="es-ES"/>
              </w:rPr>
              <w:t>15.264.350</w:t>
            </w:r>
          </w:p>
        </w:tc>
        <w:tc>
          <w:tcPr>
            <w:tcW w:w="1135" w:type="dxa"/>
            <w:shd w:val="clear" w:color="auto" w:fill="FABF8F" w:themeFill="accent6" w:themeFillTint="99"/>
            <w:vAlign w:val="center"/>
            <w:hideMark/>
          </w:tcPr>
          <w:p w:rsidR="00AA127E" w:rsidRPr="00FE4585" w:rsidRDefault="00AA127E" w:rsidP="00C822BE">
            <w:pPr>
              <w:spacing w:after="0"/>
              <w:ind w:firstLine="0"/>
              <w:jc w:val="right"/>
              <w:rPr>
                <w:rFonts w:ascii="Arial" w:hAnsi="Arial" w:cs="Arial"/>
                <w:color w:val="000000"/>
                <w:sz w:val="14"/>
                <w:szCs w:val="14"/>
                <w:lang w:val="es-ES" w:eastAsia="es-ES"/>
              </w:rPr>
            </w:pPr>
            <w:r w:rsidRPr="00FE4585">
              <w:rPr>
                <w:rFonts w:ascii="Arial" w:hAnsi="Arial" w:cs="Arial"/>
                <w:color w:val="000000"/>
                <w:sz w:val="14"/>
                <w:szCs w:val="14"/>
                <w:lang w:val="es-ES" w:eastAsia="es-ES"/>
              </w:rPr>
              <w:t>764.740</w:t>
            </w:r>
          </w:p>
        </w:tc>
        <w:tc>
          <w:tcPr>
            <w:tcW w:w="966" w:type="dxa"/>
            <w:shd w:val="clear" w:color="auto" w:fill="FABF8F" w:themeFill="accent6" w:themeFillTint="99"/>
            <w:vAlign w:val="center"/>
            <w:hideMark/>
          </w:tcPr>
          <w:p w:rsidR="00AA127E" w:rsidRPr="00FE4585" w:rsidRDefault="00AA127E" w:rsidP="00C822BE">
            <w:pPr>
              <w:spacing w:after="0"/>
              <w:ind w:firstLine="0"/>
              <w:jc w:val="right"/>
              <w:rPr>
                <w:rFonts w:ascii="Arial" w:hAnsi="Arial" w:cs="Arial"/>
                <w:color w:val="000000"/>
                <w:sz w:val="14"/>
                <w:szCs w:val="14"/>
                <w:lang w:val="es-ES" w:eastAsia="es-ES"/>
              </w:rPr>
            </w:pPr>
            <w:r w:rsidRPr="00FE4585">
              <w:rPr>
                <w:rFonts w:ascii="Arial" w:hAnsi="Arial" w:cs="Arial"/>
                <w:color w:val="000000"/>
                <w:sz w:val="14"/>
                <w:szCs w:val="14"/>
                <w:lang w:val="es-ES" w:eastAsia="es-ES"/>
              </w:rPr>
              <w:t>16.029.090</w:t>
            </w:r>
          </w:p>
        </w:tc>
        <w:tc>
          <w:tcPr>
            <w:tcW w:w="1107" w:type="dxa"/>
            <w:shd w:val="clear" w:color="auto" w:fill="FABF8F" w:themeFill="accent6" w:themeFillTint="99"/>
            <w:vAlign w:val="center"/>
            <w:hideMark/>
          </w:tcPr>
          <w:p w:rsidR="00AA127E" w:rsidRPr="00FE4585" w:rsidRDefault="00AA127E" w:rsidP="00C822BE">
            <w:pPr>
              <w:spacing w:after="0"/>
              <w:ind w:firstLine="0"/>
              <w:jc w:val="right"/>
              <w:rPr>
                <w:rFonts w:ascii="Arial" w:hAnsi="Arial" w:cs="Arial"/>
                <w:color w:val="000000"/>
                <w:sz w:val="14"/>
                <w:szCs w:val="14"/>
                <w:lang w:val="es-ES" w:eastAsia="es-ES"/>
              </w:rPr>
            </w:pPr>
            <w:r w:rsidRPr="00FE4585">
              <w:rPr>
                <w:rFonts w:ascii="Arial" w:hAnsi="Arial" w:cs="Arial"/>
                <w:color w:val="000000"/>
                <w:sz w:val="14"/>
                <w:szCs w:val="14"/>
                <w:lang w:val="es-ES" w:eastAsia="es-ES"/>
              </w:rPr>
              <w:t>14.664.154</w:t>
            </w:r>
          </w:p>
        </w:tc>
        <w:tc>
          <w:tcPr>
            <w:tcW w:w="866" w:type="dxa"/>
            <w:shd w:val="clear" w:color="auto" w:fill="FABF8F" w:themeFill="accent6" w:themeFillTint="99"/>
            <w:vAlign w:val="center"/>
            <w:hideMark/>
          </w:tcPr>
          <w:p w:rsidR="00AA127E" w:rsidRPr="00FE4585" w:rsidRDefault="00AA127E" w:rsidP="00C822BE">
            <w:pPr>
              <w:spacing w:after="0"/>
              <w:ind w:firstLine="0"/>
              <w:jc w:val="right"/>
              <w:rPr>
                <w:rFonts w:ascii="Arial" w:hAnsi="Arial" w:cs="Arial"/>
                <w:color w:val="000000"/>
                <w:sz w:val="14"/>
                <w:szCs w:val="14"/>
                <w:lang w:val="es-ES" w:eastAsia="es-ES"/>
              </w:rPr>
            </w:pPr>
            <w:r w:rsidRPr="00FE4585">
              <w:rPr>
                <w:rFonts w:ascii="Arial" w:hAnsi="Arial" w:cs="Arial"/>
                <w:color w:val="000000"/>
                <w:sz w:val="14"/>
                <w:szCs w:val="14"/>
                <w:lang w:val="es-ES" w:eastAsia="es-ES"/>
              </w:rPr>
              <w:t>13.256.769</w:t>
            </w:r>
          </w:p>
        </w:tc>
        <w:tc>
          <w:tcPr>
            <w:tcW w:w="784" w:type="dxa"/>
            <w:shd w:val="clear" w:color="auto" w:fill="FABF8F" w:themeFill="accent6" w:themeFillTint="99"/>
            <w:vAlign w:val="center"/>
            <w:hideMark/>
          </w:tcPr>
          <w:p w:rsidR="00AA127E" w:rsidRPr="00FE4585" w:rsidRDefault="00AA127E" w:rsidP="00C822BE">
            <w:pPr>
              <w:spacing w:after="0"/>
              <w:ind w:firstLine="0"/>
              <w:jc w:val="right"/>
              <w:rPr>
                <w:rFonts w:ascii="Arial" w:hAnsi="Arial" w:cs="Arial"/>
                <w:color w:val="000000"/>
                <w:sz w:val="14"/>
                <w:szCs w:val="14"/>
                <w:lang w:val="es-ES" w:eastAsia="es-ES"/>
              </w:rPr>
            </w:pPr>
            <w:r w:rsidRPr="00FE4585">
              <w:rPr>
                <w:rFonts w:ascii="Arial" w:hAnsi="Arial" w:cs="Arial"/>
                <w:color w:val="000000"/>
                <w:sz w:val="14"/>
                <w:szCs w:val="14"/>
                <w:lang w:val="es-ES" w:eastAsia="es-ES"/>
              </w:rPr>
              <w:t>1.407.385</w:t>
            </w:r>
          </w:p>
        </w:tc>
        <w:tc>
          <w:tcPr>
            <w:tcW w:w="992" w:type="dxa"/>
            <w:shd w:val="clear" w:color="auto" w:fill="FABF8F" w:themeFill="accent6" w:themeFillTint="99"/>
            <w:vAlign w:val="center"/>
            <w:hideMark/>
          </w:tcPr>
          <w:p w:rsidR="00AA127E" w:rsidRPr="00FE4585" w:rsidRDefault="00AA127E" w:rsidP="00C822BE">
            <w:pPr>
              <w:spacing w:after="0"/>
              <w:ind w:firstLine="0"/>
              <w:jc w:val="right"/>
              <w:rPr>
                <w:rFonts w:ascii="Arial Narrow" w:hAnsi="Arial Narrow"/>
                <w:color w:val="000000"/>
                <w:sz w:val="14"/>
                <w:szCs w:val="14"/>
                <w:lang w:val="es-ES" w:eastAsia="es-ES"/>
              </w:rPr>
            </w:pPr>
            <w:r w:rsidRPr="00FE4585">
              <w:rPr>
                <w:rFonts w:ascii="Arial Narrow" w:hAnsi="Arial Narrow"/>
                <w:color w:val="000000"/>
                <w:sz w:val="14"/>
                <w:szCs w:val="14"/>
                <w:lang w:val="es-ES" w:eastAsia="es-ES"/>
              </w:rPr>
              <w:t>91</w:t>
            </w:r>
          </w:p>
        </w:tc>
        <w:tc>
          <w:tcPr>
            <w:tcW w:w="851" w:type="dxa"/>
            <w:shd w:val="clear" w:color="auto" w:fill="FABF8F" w:themeFill="accent6" w:themeFillTint="99"/>
            <w:vAlign w:val="center"/>
            <w:hideMark/>
          </w:tcPr>
          <w:p w:rsidR="00AA127E" w:rsidRPr="00FE4585" w:rsidRDefault="00AA127E" w:rsidP="00C822BE">
            <w:pPr>
              <w:spacing w:after="0"/>
              <w:ind w:firstLine="0"/>
              <w:jc w:val="right"/>
              <w:rPr>
                <w:rFonts w:ascii="Arial Narrow" w:hAnsi="Arial Narrow"/>
                <w:color w:val="000000"/>
                <w:sz w:val="14"/>
                <w:szCs w:val="14"/>
                <w:lang w:val="es-ES" w:eastAsia="es-ES"/>
              </w:rPr>
            </w:pPr>
            <w:r w:rsidRPr="00FE4585">
              <w:rPr>
                <w:rFonts w:ascii="Arial Narrow" w:hAnsi="Arial Narrow"/>
                <w:color w:val="000000"/>
                <w:sz w:val="14"/>
                <w:szCs w:val="14"/>
                <w:lang w:val="es-ES" w:eastAsia="es-ES"/>
              </w:rPr>
              <w:t>100</w:t>
            </w:r>
          </w:p>
        </w:tc>
      </w:tr>
    </w:tbl>
    <w:p w:rsidR="00CE5DBD" w:rsidRPr="00753E62" w:rsidRDefault="00CE5DBD" w:rsidP="003C2E20">
      <w:pPr>
        <w:pStyle w:val="CuadroTtulo"/>
        <w:spacing w:before="100" w:after="240"/>
        <w:rPr>
          <w:sz w:val="12"/>
          <w:szCs w:val="12"/>
        </w:rPr>
      </w:pPr>
    </w:p>
    <w:p w:rsidR="00CE5DBD" w:rsidRPr="00CE5DBD" w:rsidRDefault="00CE5DBD" w:rsidP="00CE5DBD">
      <w:pPr>
        <w:pStyle w:val="CuadroTtulo"/>
        <w:spacing w:before="200" w:after="240"/>
        <w:jc w:val="center"/>
      </w:pPr>
      <w:r w:rsidRPr="0034034B">
        <w:t>Ejecución del presupuesto de ingresos. Clasificación económica</w:t>
      </w:r>
    </w:p>
    <w:tbl>
      <w:tblPr>
        <w:tblW w:w="10013" w:type="dxa"/>
        <w:jc w:val="center"/>
        <w:tblInd w:w="-639" w:type="dxa"/>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1899"/>
        <w:gridCol w:w="567"/>
        <w:gridCol w:w="851"/>
        <w:gridCol w:w="1134"/>
        <w:gridCol w:w="992"/>
        <w:gridCol w:w="1134"/>
        <w:gridCol w:w="850"/>
        <w:gridCol w:w="743"/>
        <w:gridCol w:w="992"/>
        <w:gridCol w:w="851"/>
      </w:tblGrid>
      <w:tr w:rsidR="00AA127E" w:rsidRPr="00321FBC" w:rsidTr="00686A9B">
        <w:trPr>
          <w:trHeight w:val="284"/>
          <w:jc w:val="center"/>
        </w:trPr>
        <w:tc>
          <w:tcPr>
            <w:tcW w:w="1899" w:type="dxa"/>
            <w:tcBorders>
              <w:bottom w:val="single" w:sz="4" w:space="0" w:color="auto"/>
            </w:tcBorders>
            <w:shd w:val="clear" w:color="auto" w:fill="FABF8F" w:themeFill="accent6" w:themeFillTint="99"/>
            <w:vAlign w:val="center"/>
            <w:hideMark/>
          </w:tcPr>
          <w:p w:rsidR="00AA127E" w:rsidRPr="00321FBC" w:rsidRDefault="00AA127E" w:rsidP="007E4CF8">
            <w:pPr>
              <w:spacing w:after="0"/>
              <w:ind w:firstLine="0"/>
              <w:jc w:val="left"/>
              <w:rPr>
                <w:rFonts w:ascii="Arial" w:hAnsi="Arial" w:cs="Arial"/>
                <w:color w:val="000000"/>
                <w:sz w:val="14"/>
                <w:szCs w:val="14"/>
                <w:lang w:val="es-ES" w:eastAsia="es-ES"/>
              </w:rPr>
            </w:pPr>
            <w:r w:rsidRPr="00321FBC">
              <w:rPr>
                <w:rFonts w:ascii="Arial" w:hAnsi="Arial" w:cs="Arial"/>
                <w:color w:val="000000"/>
                <w:sz w:val="14"/>
                <w:szCs w:val="14"/>
                <w:lang w:eastAsia="es-ES"/>
              </w:rPr>
              <w:t>Concepto</w:t>
            </w:r>
          </w:p>
        </w:tc>
        <w:tc>
          <w:tcPr>
            <w:tcW w:w="567" w:type="dxa"/>
            <w:tcBorders>
              <w:bottom w:val="single" w:sz="4" w:space="0" w:color="auto"/>
            </w:tcBorders>
            <w:shd w:val="clear" w:color="auto" w:fill="FABF8F" w:themeFill="accent6" w:themeFillTint="99"/>
            <w:vAlign w:val="center"/>
            <w:hideMark/>
          </w:tcPr>
          <w:p w:rsidR="00AA127E" w:rsidRPr="00321FBC" w:rsidRDefault="00AA127E" w:rsidP="00C822BE">
            <w:pPr>
              <w:spacing w:after="0"/>
              <w:ind w:firstLine="0"/>
              <w:jc w:val="right"/>
              <w:rPr>
                <w:rFonts w:ascii="Arial" w:hAnsi="Arial" w:cs="Arial"/>
                <w:color w:val="000000"/>
                <w:sz w:val="14"/>
                <w:szCs w:val="14"/>
                <w:lang w:val="es-ES" w:eastAsia="es-ES"/>
              </w:rPr>
            </w:pPr>
            <w:r w:rsidRPr="00321FBC">
              <w:rPr>
                <w:rFonts w:ascii="Arial" w:hAnsi="Arial" w:cs="Arial"/>
                <w:color w:val="000000"/>
                <w:sz w:val="14"/>
                <w:szCs w:val="14"/>
                <w:lang w:eastAsia="es-ES"/>
              </w:rPr>
              <w:t>Cap.</w:t>
            </w:r>
          </w:p>
        </w:tc>
        <w:tc>
          <w:tcPr>
            <w:tcW w:w="851" w:type="dxa"/>
            <w:tcBorders>
              <w:bottom w:val="single" w:sz="4" w:space="0" w:color="auto"/>
            </w:tcBorders>
            <w:shd w:val="clear" w:color="auto" w:fill="FABF8F" w:themeFill="accent6" w:themeFillTint="99"/>
            <w:vAlign w:val="center"/>
            <w:hideMark/>
          </w:tcPr>
          <w:p w:rsidR="00AA127E" w:rsidRPr="00321FBC" w:rsidRDefault="00AA127E" w:rsidP="00C822BE">
            <w:pPr>
              <w:spacing w:after="0"/>
              <w:ind w:firstLine="0"/>
              <w:jc w:val="right"/>
              <w:rPr>
                <w:rFonts w:ascii="Arial" w:hAnsi="Arial" w:cs="Arial"/>
                <w:color w:val="000000"/>
                <w:sz w:val="14"/>
                <w:szCs w:val="14"/>
                <w:lang w:val="es-ES" w:eastAsia="es-ES"/>
              </w:rPr>
            </w:pPr>
            <w:r w:rsidRPr="00321FBC">
              <w:rPr>
                <w:rFonts w:ascii="Arial" w:hAnsi="Arial" w:cs="Arial"/>
                <w:color w:val="000000"/>
                <w:sz w:val="14"/>
                <w:szCs w:val="14"/>
                <w:lang w:eastAsia="es-ES"/>
              </w:rPr>
              <w:t>Previsión Inicial</w:t>
            </w:r>
          </w:p>
        </w:tc>
        <w:tc>
          <w:tcPr>
            <w:tcW w:w="1134" w:type="dxa"/>
            <w:tcBorders>
              <w:bottom w:val="single" w:sz="4" w:space="0" w:color="auto"/>
            </w:tcBorders>
            <w:shd w:val="clear" w:color="auto" w:fill="FABF8F" w:themeFill="accent6" w:themeFillTint="99"/>
            <w:vAlign w:val="center"/>
            <w:hideMark/>
          </w:tcPr>
          <w:p w:rsidR="00AA127E" w:rsidRPr="00321FBC" w:rsidRDefault="00AA127E" w:rsidP="00C822BE">
            <w:pPr>
              <w:spacing w:after="0"/>
              <w:ind w:firstLine="0"/>
              <w:jc w:val="right"/>
              <w:rPr>
                <w:rFonts w:ascii="Arial" w:hAnsi="Arial" w:cs="Arial"/>
                <w:color w:val="000000"/>
                <w:sz w:val="14"/>
                <w:szCs w:val="14"/>
                <w:lang w:val="es-ES" w:eastAsia="es-ES"/>
              </w:rPr>
            </w:pPr>
            <w:r w:rsidRPr="00321FBC">
              <w:rPr>
                <w:rFonts w:ascii="Arial" w:hAnsi="Arial" w:cs="Arial"/>
                <w:color w:val="000000"/>
                <w:sz w:val="14"/>
                <w:szCs w:val="14"/>
                <w:lang w:eastAsia="es-ES"/>
              </w:rPr>
              <w:t>Modificaciones</w:t>
            </w:r>
          </w:p>
        </w:tc>
        <w:tc>
          <w:tcPr>
            <w:tcW w:w="992" w:type="dxa"/>
            <w:tcBorders>
              <w:bottom w:val="single" w:sz="4" w:space="0" w:color="auto"/>
            </w:tcBorders>
            <w:shd w:val="clear" w:color="auto" w:fill="FABF8F" w:themeFill="accent6" w:themeFillTint="99"/>
            <w:vAlign w:val="center"/>
            <w:hideMark/>
          </w:tcPr>
          <w:p w:rsidR="00AA127E" w:rsidRPr="00321FBC" w:rsidRDefault="00AA127E" w:rsidP="00C822BE">
            <w:pPr>
              <w:spacing w:after="0"/>
              <w:ind w:firstLine="0"/>
              <w:jc w:val="right"/>
              <w:rPr>
                <w:rFonts w:ascii="Arial" w:hAnsi="Arial" w:cs="Arial"/>
                <w:color w:val="000000"/>
                <w:sz w:val="14"/>
                <w:szCs w:val="14"/>
                <w:lang w:val="es-ES" w:eastAsia="es-ES"/>
              </w:rPr>
            </w:pPr>
            <w:r w:rsidRPr="00321FBC">
              <w:rPr>
                <w:rFonts w:ascii="Arial" w:hAnsi="Arial" w:cs="Arial"/>
                <w:color w:val="000000"/>
                <w:sz w:val="14"/>
                <w:szCs w:val="14"/>
                <w:lang w:eastAsia="es-ES"/>
              </w:rPr>
              <w:t>Previsión definitiva</w:t>
            </w:r>
          </w:p>
        </w:tc>
        <w:tc>
          <w:tcPr>
            <w:tcW w:w="1134" w:type="dxa"/>
            <w:tcBorders>
              <w:bottom w:val="single" w:sz="4" w:space="0" w:color="auto"/>
            </w:tcBorders>
            <w:shd w:val="clear" w:color="auto" w:fill="FABF8F" w:themeFill="accent6" w:themeFillTint="99"/>
            <w:vAlign w:val="center"/>
            <w:hideMark/>
          </w:tcPr>
          <w:p w:rsidR="00AA127E" w:rsidRPr="00321FBC" w:rsidRDefault="00AA127E" w:rsidP="00C822BE">
            <w:pPr>
              <w:spacing w:after="0"/>
              <w:ind w:firstLine="0"/>
              <w:jc w:val="right"/>
              <w:rPr>
                <w:rFonts w:ascii="Arial" w:hAnsi="Arial" w:cs="Arial"/>
                <w:color w:val="000000"/>
                <w:sz w:val="14"/>
                <w:szCs w:val="14"/>
                <w:lang w:val="es-ES" w:eastAsia="es-ES"/>
              </w:rPr>
            </w:pPr>
            <w:r w:rsidRPr="00321FBC">
              <w:rPr>
                <w:rFonts w:ascii="Arial" w:hAnsi="Arial" w:cs="Arial"/>
                <w:color w:val="000000"/>
                <w:sz w:val="14"/>
                <w:szCs w:val="14"/>
                <w:lang w:eastAsia="es-ES"/>
              </w:rPr>
              <w:t>Derechos reconocidos</w:t>
            </w:r>
          </w:p>
        </w:tc>
        <w:tc>
          <w:tcPr>
            <w:tcW w:w="850" w:type="dxa"/>
            <w:tcBorders>
              <w:bottom w:val="single" w:sz="4" w:space="0" w:color="auto"/>
            </w:tcBorders>
            <w:shd w:val="clear" w:color="auto" w:fill="FABF8F" w:themeFill="accent6" w:themeFillTint="99"/>
            <w:vAlign w:val="center"/>
            <w:hideMark/>
          </w:tcPr>
          <w:p w:rsidR="00AA127E" w:rsidRPr="00321FBC" w:rsidRDefault="00AA127E" w:rsidP="00C822BE">
            <w:pPr>
              <w:spacing w:after="0"/>
              <w:ind w:firstLine="0"/>
              <w:jc w:val="right"/>
              <w:rPr>
                <w:rFonts w:ascii="Arial" w:hAnsi="Arial" w:cs="Arial"/>
                <w:color w:val="000000"/>
                <w:sz w:val="14"/>
                <w:szCs w:val="14"/>
                <w:lang w:val="es-ES" w:eastAsia="es-ES"/>
              </w:rPr>
            </w:pPr>
            <w:r w:rsidRPr="00321FBC">
              <w:rPr>
                <w:rFonts w:ascii="Arial" w:hAnsi="Arial" w:cs="Arial"/>
                <w:color w:val="000000"/>
                <w:sz w:val="14"/>
                <w:szCs w:val="14"/>
                <w:lang w:eastAsia="es-ES"/>
              </w:rPr>
              <w:t>Cobros</w:t>
            </w:r>
          </w:p>
        </w:tc>
        <w:tc>
          <w:tcPr>
            <w:tcW w:w="743" w:type="dxa"/>
            <w:tcBorders>
              <w:bottom w:val="single" w:sz="4" w:space="0" w:color="auto"/>
            </w:tcBorders>
            <w:shd w:val="clear" w:color="auto" w:fill="FABF8F" w:themeFill="accent6" w:themeFillTint="99"/>
            <w:vAlign w:val="center"/>
            <w:hideMark/>
          </w:tcPr>
          <w:p w:rsidR="00AA127E" w:rsidRPr="00321FBC" w:rsidRDefault="00AA127E" w:rsidP="00C822BE">
            <w:pPr>
              <w:spacing w:after="0"/>
              <w:ind w:firstLine="0"/>
              <w:jc w:val="right"/>
              <w:rPr>
                <w:rFonts w:ascii="Arial" w:hAnsi="Arial" w:cs="Arial"/>
                <w:color w:val="000000"/>
                <w:sz w:val="14"/>
                <w:szCs w:val="14"/>
                <w:lang w:val="es-ES" w:eastAsia="es-ES"/>
              </w:rPr>
            </w:pPr>
            <w:r w:rsidRPr="00321FBC">
              <w:rPr>
                <w:rFonts w:ascii="Arial" w:hAnsi="Arial" w:cs="Arial"/>
                <w:color w:val="000000"/>
                <w:sz w:val="14"/>
                <w:szCs w:val="14"/>
                <w:lang w:eastAsia="es-ES"/>
              </w:rPr>
              <w:t>Pendie</w:t>
            </w:r>
            <w:r w:rsidRPr="00321FBC">
              <w:rPr>
                <w:rFonts w:ascii="Arial" w:hAnsi="Arial" w:cs="Arial"/>
                <w:color w:val="000000"/>
                <w:sz w:val="14"/>
                <w:szCs w:val="14"/>
                <w:lang w:eastAsia="es-ES"/>
              </w:rPr>
              <w:t>n</w:t>
            </w:r>
            <w:r w:rsidRPr="00321FBC">
              <w:rPr>
                <w:rFonts w:ascii="Arial" w:hAnsi="Arial" w:cs="Arial"/>
                <w:color w:val="000000"/>
                <w:sz w:val="14"/>
                <w:szCs w:val="14"/>
                <w:lang w:eastAsia="es-ES"/>
              </w:rPr>
              <w:t>te cobro</w:t>
            </w:r>
          </w:p>
        </w:tc>
        <w:tc>
          <w:tcPr>
            <w:tcW w:w="992" w:type="dxa"/>
            <w:tcBorders>
              <w:bottom w:val="single" w:sz="4" w:space="0" w:color="auto"/>
            </w:tcBorders>
            <w:shd w:val="clear" w:color="auto" w:fill="FABF8F" w:themeFill="accent6" w:themeFillTint="99"/>
            <w:vAlign w:val="center"/>
            <w:hideMark/>
          </w:tcPr>
          <w:p w:rsidR="00AA127E" w:rsidRPr="00321FBC" w:rsidRDefault="00AA127E" w:rsidP="00C822BE">
            <w:pPr>
              <w:spacing w:after="0"/>
              <w:ind w:firstLine="0"/>
              <w:jc w:val="right"/>
              <w:rPr>
                <w:rFonts w:ascii="Arial" w:hAnsi="Arial" w:cs="Arial"/>
                <w:color w:val="000000"/>
                <w:sz w:val="14"/>
                <w:szCs w:val="14"/>
                <w:lang w:val="es-ES" w:eastAsia="es-ES"/>
              </w:rPr>
            </w:pPr>
            <w:r w:rsidRPr="00321FBC">
              <w:rPr>
                <w:rFonts w:ascii="Arial" w:hAnsi="Arial" w:cs="Arial"/>
                <w:color w:val="000000"/>
                <w:sz w:val="14"/>
                <w:szCs w:val="14"/>
                <w:lang w:eastAsia="es-ES"/>
              </w:rPr>
              <w:t>%  ejecución</w:t>
            </w:r>
          </w:p>
        </w:tc>
        <w:tc>
          <w:tcPr>
            <w:tcW w:w="851" w:type="dxa"/>
            <w:tcBorders>
              <w:bottom w:val="single" w:sz="4" w:space="0" w:color="auto"/>
            </w:tcBorders>
            <w:shd w:val="clear" w:color="auto" w:fill="FABF8F" w:themeFill="accent6" w:themeFillTint="99"/>
            <w:vAlign w:val="center"/>
            <w:hideMark/>
          </w:tcPr>
          <w:p w:rsidR="00AA127E" w:rsidRPr="00321FBC" w:rsidRDefault="00AA127E" w:rsidP="00C822BE">
            <w:pPr>
              <w:spacing w:after="0"/>
              <w:ind w:firstLine="0"/>
              <w:jc w:val="right"/>
              <w:rPr>
                <w:rFonts w:ascii="Arial" w:hAnsi="Arial" w:cs="Arial"/>
                <w:color w:val="000000"/>
                <w:sz w:val="14"/>
                <w:szCs w:val="14"/>
                <w:lang w:val="es-ES" w:eastAsia="es-ES"/>
              </w:rPr>
            </w:pPr>
            <w:r w:rsidRPr="00321FBC">
              <w:rPr>
                <w:rFonts w:ascii="Arial" w:hAnsi="Arial" w:cs="Arial"/>
                <w:color w:val="000000"/>
                <w:sz w:val="14"/>
                <w:szCs w:val="14"/>
                <w:lang w:eastAsia="es-ES"/>
              </w:rPr>
              <w:t>% s/total reconocido</w:t>
            </w:r>
          </w:p>
        </w:tc>
      </w:tr>
      <w:tr w:rsidR="00AA127E" w:rsidRPr="00321FBC" w:rsidTr="00686A9B">
        <w:trPr>
          <w:trHeight w:val="227"/>
          <w:jc w:val="center"/>
        </w:trPr>
        <w:tc>
          <w:tcPr>
            <w:tcW w:w="1899" w:type="dxa"/>
            <w:tcBorders>
              <w:bottom w:val="single" w:sz="2" w:space="0" w:color="auto"/>
            </w:tcBorders>
            <w:shd w:val="clear" w:color="auto" w:fill="auto"/>
            <w:vAlign w:val="center"/>
            <w:hideMark/>
          </w:tcPr>
          <w:p w:rsidR="00AA127E" w:rsidRPr="00321FBC" w:rsidRDefault="00AA127E" w:rsidP="007E4CF8">
            <w:pPr>
              <w:spacing w:after="0"/>
              <w:ind w:firstLine="0"/>
              <w:jc w:val="left"/>
              <w:rPr>
                <w:rFonts w:ascii="Arial Narrow" w:hAnsi="Arial Narrow"/>
                <w:color w:val="000000"/>
                <w:sz w:val="14"/>
                <w:szCs w:val="14"/>
                <w:lang w:val="es-ES" w:eastAsia="es-ES"/>
              </w:rPr>
            </w:pPr>
            <w:r w:rsidRPr="00321FBC">
              <w:rPr>
                <w:rFonts w:ascii="Arial Narrow" w:hAnsi="Arial Narrow"/>
                <w:color w:val="000000"/>
                <w:sz w:val="14"/>
                <w:szCs w:val="14"/>
                <w:lang w:eastAsia="es-ES"/>
              </w:rPr>
              <w:t>Impuestos directos</w:t>
            </w:r>
          </w:p>
        </w:tc>
        <w:tc>
          <w:tcPr>
            <w:tcW w:w="567" w:type="dxa"/>
            <w:tcBorders>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lang w:val="es-ES" w:eastAsia="es-ES"/>
              </w:rPr>
            </w:pPr>
            <w:r w:rsidRPr="00321FBC">
              <w:rPr>
                <w:rFonts w:ascii="Arial Narrow" w:hAnsi="Arial Narrow"/>
                <w:color w:val="000000"/>
                <w:sz w:val="14"/>
                <w:szCs w:val="14"/>
                <w:lang w:eastAsia="es-ES"/>
              </w:rPr>
              <w:t>1</w:t>
            </w:r>
          </w:p>
        </w:tc>
        <w:tc>
          <w:tcPr>
            <w:tcW w:w="851" w:type="dxa"/>
            <w:tcBorders>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lang w:val="es-ES" w:eastAsia="es-ES"/>
              </w:rPr>
            </w:pPr>
            <w:r w:rsidRPr="00321FBC">
              <w:rPr>
                <w:rFonts w:ascii="Arial Narrow" w:hAnsi="Arial Narrow"/>
                <w:color w:val="000000"/>
                <w:sz w:val="14"/>
                <w:szCs w:val="14"/>
                <w:lang w:val="es-ES" w:eastAsia="es-ES"/>
              </w:rPr>
              <w:t>4.282.950</w:t>
            </w:r>
          </w:p>
        </w:tc>
        <w:tc>
          <w:tcPr>
            <w:tcW w:w="1134" w:type="dxa"/>
            <w:tcBorders>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lang w:val="es-ES" w:eastAsia="es-ES"/>
              </w:rPr>
            </w:pPr>
            <w:r w:rsidRPr="00321FBC">
              <w:rPr>
                <w:rFonts w:ascii="Arial Narrow" w:hAnsi="Arial Narrow"/>
                <w:color w:val="000000"/>
                <w:sz w:val="14"/>
                <w:szCs w:val="14"/>
                <w:lang w:val="es-ES" w:eastAsia="es-ES"/>
              </w:rPr>
              <w:t>0</w:t>
            </w:r>
          </w:p>
        </w:tc>
        <w:tc>
          <w:tcPr>
            <w:tcW w:w="992" w:type="dxa"/>
            <w:tcBorders>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lang w:val="es-ES" w:eastAsia="es-ES"/>
              </w:rPr>
            </w:pPr>
            <w:r w:rsidRPr="00321FBC">
              <w:rPr>
                <w:rFonts w:ascii="Arial Narrow" w:hAnsi="Arial Narrow"/>
                <w:color w:val="000000"/>
                <w:sz w:val="14"/>
                <w:szCs w:val="14"/>
                <w:lang w:val="es-ES" w:eastAsia="es-ES"/>
              </w:rPr>
              <w:t>4.282.950</w:t>
            </w:r>
          </w:p>
        </w:tc>
        <w:tc>
          <w:tcPr>
            <w:tcW w:w="1134" w:type="dxa"/>
            <w:tcBorders>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lang w:val="es-ES" w:eastAsia="es-ES"/>
              </w:rPr>
            </w:pPr>
            <w:r w:rsidRPr="00321FBC">
              <w:rPr>
                <w:rFonts w:ascii="Arial Narrow" w:hAnsi="Arial Narrow"/>
                <w:color w:val="000000"/>
                <w:sz w:val="14"/>
                <w:szCs w:val="14"/>
                <w:lang w:val="es-ES" w:eastAsia="es-ES"/>
              </w:rPr>
              <w:t>4.061.348</w:t>
            </w:r>
          </w:p>
        </w:tc>
        <w:tc>
          <w:tcPr>
            <w:tcW w:w="850" w:type="dxa"/>
            <w:tcBorders>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lang w:val="es-ES" w:eastAsia="es-ES"/>
              </w:rPr>
            </w:pPr>
            <w:r w:rsidRPr="00321FBC">
              <w:rPr>
                <w:rFonts w:ascii="Arial Narrow" w:hAnsi="Arial Narrow"/>
                <w:color w:val="000000"/>
                <w:sz w:val="14"/>
                <w:szCs w:val="14"/>
                <w:lang w:val="es-ES" w:eastAsia="es-ES"/>
              </w:rPr>
              <w:t>3.917.495</w:t>
            </w:r>
          </w:p>
        </w:tc>
        <w:tc>
          <w:tcPr>
            <w:tcW w:w="743" w:type="dxa"/>
            <w:tcBorders>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lang w:val="es-ES" w:eastAsia="es-ES"/>
              </w:rPr>
            </w:pPr>
            <w:r w:rsidRPr="00321FBC">
              <w:rPr>
                <w:rFonts w:ascii="Arial Narrow" w:hAnsi="Arial Narrow"/>
                <w:color w:val="000000"/>
                <w:sz w:val="14"/>
                <w:szCs w:val="14"/>
                <w:lang w:val="es-ES" w:eastAsia="es-ES"/>
              </w:rPr>
              <w:t>143.853</w:t>
            </w:r>
          </w:p>
        </w:tc>
        <w:tc>
          <w:tcPr>
            <w:tcW w:w="992" w:type="dxa"/>
            <w:tcBorders>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lang w:val="es-ES" w:eastAsia="es-ES"/>
              </w:rPr>
            </w:pPr>
            <w:r w:rsidRPr="00321FBC">
              <w:rPr>
                <w:rFonts w:ascii="Arial Narrow" w:hAnsi="Arial Narrow"/>
                <w:color w:val="000000"/>
                <w:sz w:val="14"/>
                <w:szCs w:val="14"/>
                <w:lang w:val="es-ES" w:eastAsia="es-ES"/>
              </w:rPr>
              <w:t>95</w:t>
            </w:r>
          </w:p>
        </w:tc>
        <w:tc>
          <w:tcPr>
            <w:tcW w:w="851" w:type="dxa"/>
            <w:tcBorders>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lang w:val="es-ES" w:eastAsia="es-ES"/>
              </w:rPr>
            </w:pPr>
            <w:r w:rsidRPr="00321FBC">
              <w:rPr>
                <w:rFonts w:ascii="Arial Narrow" w:hAnsi="Arial Narrow"/>
                <w:color w:val="000000"/>
                <w:sz w:val="14"/>
                <w:szCs w:val="14"/>
                <w:lang w:val="es-ES" w:eastAsia="es-ES"/>
              </w:rPr>
              <w:t>27</w:t>
            </w:r>
          </w:p>
        </w:tc>
      </w:tr>
      <w:tr w:rsidR="00AA127E" w:rsidRPr="00321FBC" w:rsidTr="00686A9B">
        <w:trPr>
          <w:trHeight w:val="227"/>
          <w:jc w:val="center"/>
        </w:trPr>
        <w:tc>
          <w:tcPr>
            <w:tcW w:w="1899" w:type="dxa"/>
            <w:tcBorders>
              <w:top w:val="single" w:sz="2" w:space="0" w:color="auto"/>
              <w:bottom w:val="single" w:sz="2" w:space="0" w:color="auto"/>
            </w:tcBorders>
            <w:shd w:val="clear" w:color="auto" w:fill="auto"/>
            <w:vAlign w:val="center"/>
            <w:hideMark/>
          </w:tcPr>
          <w:p w:rsidR="00AA127E" w:rsidRPr="00321FBC" w:rsidRDefault="00AA127E" w:rsidP="007E4CF8">
            <w:pPr>
              <w:spacing w:after="0"/>
              <w:ind w:firstLine="0"/>
              <w:jc w:val="left"/>
              <w:rPr>
                <w:rFonts w:ascii="Arial Narrow" w:hAnsi="Arial Narrow"/>
                <w:color w:val="000000"/>
                <w:sz w:val="14"/>
                <w:szCs w:val="14"/>
                <w:lang w:val="es-ES" w:eastAsia="es-ES"/>
              </w:rPr>
            </w:pPr>
            <w:r w:rsidRPr="00321FBC">
              <w:rPr>
                <w:rFonts w:ascii="Arial Narrow" w:hAnsi="Arial Narrow"/>
                <w:color w:val="000000"/>
                <w:sz w:val="14"/>
                <w:szCs w:val="14"/>
                <w:lang w:eastAsia="es-ES"/>
              </w:rPr>
              <w:t>Impuestos indirectos</w:t>
            </w:r>
          </w:p>
        </w:tc>
        <w:tc>
          <w:tcPr>
            <w:tcW w:w="567"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lang w:val="es-ES" w:eastAsia="es-ES"/>
              </w:rPr>
            </w:pPr>
            <w:r w:rsidRPr="00321FBC">
              <w:rPr>
                <w:rFonts w:ascii="Arial Narrow" w:hAnsi="Arial Narrow"/>
                <w:color w:val="000000"/>
                <w:sz w:val="14"/>
                <w:szCs w:val="14"/>
                <w:lang w:eastAsia="es-ES"/>
              </w:rPr>
              <w:t>2</w:t>
            </w:r>
          </w:p>
        </w:tc>
        <w:tc>
          <w:tcPr>
            <w:tcW w:w="851"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lang w:val="es-ES" w:eastAsia="es-ES"/>
              </w:rPr>
            </w:pPr>
            <w:r w:rsidRPr="00321FBC">
              <w:rPr>
                <w:rFonts w:ascii="Arial Narrow" w:hAnsi="Arial Narrow"/>
                <w:color w:val="000000"/>
                <w:sz w:val="14"/>
                <w:szCs w:val="14"/>
                <w:lang w:val="es-ES" w:eastAsia="es-ES"/>
              </w:rPr>
              <w:t>100.000</w:t>
            </w:r>
          </w:p>
        </w:tc>
        <w:tc>
          <w:tcPr>
            <w:tcW w:w="1134"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lang w:val="es-ES" w:eastAsia="es-ES"/>
              </w:rPr>
            </w:pPr>
            <w:r w:rsidRPr="00321FBC">
              <w:rPr>
                <w:rFonts w:ascii="Arial Narrow" w:hAnsi="Arial Narrow"/>
                <w:color w:val="000000"/>
                <w:sz w:val="14"/>
                <w:szCs w:val="14"/>
                <w:lang w:val="es-ES" w:eastAsia="es-ES"/>
              </w:rPr>
              <w:t>0</w:t>
            </w:r>
          </w:p>
        </w:tc>
        <w:tc>
          <w:tcPr>
            <w:tcW w:w="992"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lang w:val="es-ES" w:eastAsia="es-ES"/>
              </w:rPr>
            </w:pPr>
            <w:r w:rsidRPr="00321FBC">
              <w:rPr>
                <w:rFonts w:ascii="Arial Narrow" w:hAnsi="Arial Narrow"/>
                <w:color w:val="000000"/>
                <w:sz w:val="14"/>
                <w:szCs w:val="14"/>
                <w:lang w:val="es-ES" w:eastAsia="es-ES"/>
              </w:rPr>
              <w:t>100.000</w:t>
            </w:r>
          </w:p>
        </w:tc>
        <w:tc>
          <w:tcPr>
            <w:tcW w:w="1134"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lang w:val="es-ES" w:eastAsia="es-ES"/>
              </w:rPr>
            </w:pPr>
            <w:r w:rsidRPr="00321FBC">
              <w:rPr>
                <w:rFonts w:ascii="Arial Narrow" w:hAnsi="Arial Narrow"/>
                <w:color w:val="000000"/>
                <w:sz w:val="14"/>
                <w:szCs w:val="14"/>
                <w:lang w:val="es-ES" w:eastAsia="es-ES"/>
              </w:rPr>
              <w:t>111.465</w:t>
            </w:r>
          </w:p>
        </w:tc>
        <w:tc>
          <w:tcPr>
            <w:tcW w:w="850"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lang w:val="es-ES" w:eastAsia="es-ES"/>
              </w:rPr>
            </w:pPr>
            <w:r w:rsidRPr="00321FBC">
              <w:rPr>
                <w:rFonts w:ascii="Arial Narrow" w:hAnsi="Arial Narrow"/>
                <w:color w:val="000000"/>
                <w:sz w:val="14"/>
                <w:szCs w:val="14"/>
                <w:lang w:val="es-ES" w:eastAsia="es-ES"/>
              </w:rPr>
              <w:t>106.820</w:t>
            </w:r>
          </w:p>
        </w:tc>
        <w:tc>
          <w:tcPr>
            <w:tcW w:w="743"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lang w:val="es-ES" w:eastAsia="es-ES"/>
              </w:rPr>
            </w:pPr>
            <w:r w:rsidRPr="00321FBC">
              <w:rPr>
                <w:rFonts w:ascii="Arial Narrow" w:hAnsi="Arial Narrow"/>
                <w:color w:val="000000"/>
                <w:sz w:val="14"/>
                <w:szCs w:val="14"/>
                <w:lang w:val="es-ES" w:eastAsia="es-ES"/>
              </w:rPr>
              <w:t>4.645</w:t>
            </w:r>
          </w:p>
        </w:tc>
        <w:tc>
          <w:tcPr>
            <w:tcW w:w="992"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lang w:val="es-ES" w:eastAsia="es-ES"/>
              </w:rPr>
            </w:pPr>
            <w:r w:rsidRPr="00321FBC">
              <w:rPr>
                <w:rFonts w:ascii="Arial Narrow" w:hAnsi="Arial Narrow"/>
                <w:color w:val="000000"/>
                <w:sz w:val="14"/>
                <w:szCs w:val="14"/>
                <w:lang w:val="es-ES" w:eastAsia="es-ES"/>
              </w:rPr>
              <w:t>111</w:t>
            </w:r>
          </w:p>
        </w:tc>
        <w:tc>
          <w:tcPr>
            <w:tcW w:w="851"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lang w:val="es-ES" w:eastAsia="es-ES"/>
              </w:rPr>
            </w:pPr>
            <w:r w:rsidRPr="00321FBC">
              <w:rPr>
                <w:rFonts w:ascii="Arial Narrow" w:hAnsi="Arial Narrow"/>
                <w:color w:val="000000"/>
                <w:sz w:val="14"/>
                <w:szCs w:val="14"/>
                <w:lang w:val="es-ES" w:eastAsia="es-ES"/>
              </w:rPr>
              <w:t>1</w:t>
            </w:r>
          </w:p>
        </w:tc>
      </w:tr>
      <w:tr w:rsidR="00AA127E" w:rsidRPr="00321FBC" w:rsidTr="00686A9B">
        <w:trPr>
          <w:trHeight w:val="227"/>
          <w:jc w:val="center"/>
        </w:trPr>
        <w:tc>
          <w:tcPr>
            <w:tcW w:w="1899" w:type="dxa"/>
            <w:tcBorders>
              <w:top w:val="single" w:sz="2" w:space="0" w:color="auto"/>
              <w:bottom w:val="single" w:sz="2" w:space="0" w:color="auto"/>
            </w:tcBorders>
            <w:shd w:val="clear" w:color="auto" w:fill="auto"/>
            <w:vAlign w:val="center"/>
            <w:hideMark/>
          </w:tcPr>
          <w:p w:rsidR="00AA127E" w:rsidRPr="00321FBC" w:rsidRDefault="00AA127E" w:rsidP="007E4CF8">
            <w:pPr>
              <w:spacing w:after="0"/>
              <w:ind w:firstLine="0"/>
              <w:jc w:val="left"/>
              <w:rPr>
                <w:rFonts w:ascii="Arial Narrow" w:hAnsi="Arial Narrow"/>
                <w:color w:val="000000"/>
                <w:sz w:val="14"/>
                <w:szCs w:val="14"/>
                <w:lang w:val="es-ES" w:eastAsia="es-ES"/>
              </w:rPr>
            </w:pPr>
            <w:r w:rsidRPr="00321FBC">
              <w:rPr>
                <w:rFonts w:ascii="Arial Narrow" w:hAnsi="Arial Narrow"/>
                <w:color w:val="000000"/>
                <w:sz w:val="14"/>
                <w:szCs w:val="14"/>
                <w:lang w:eastAsia="es-ES"/>
              </w:rPr>
              <w:t xml:space="preserve">Tasas, precios </w:t>
            </w:r>
            <w:proofErr w:type="spellStart"/>
            <w:r w:rsidRPr="00321FBC">
              <w:rPr>
                <w:rFonts w:ascii="Arial Narrow" w:hAnsi="Arial Narrow"/>
                <w:color w:val="000000"/>
                <w:sz w:val="14"/>
                <w:szCs w:val="14"/>
                <w:lang w:eastAsia="es-ES"/>
              </w:rPr>
              <w:t>pbcos</w:t>
            </w:r>
            <w:proofErr w:type="spellEnd"/>
            <w:r w:rsidRPr="00321FBC">
              <w:rPr>
                <w:rFonts w:ascii="Arial Narrow" w:hAnsi="Arial Narrow"/>
                <w:color w:val="000000"/>
                <w:sz w:val="14"/>
                <w:szCs w:val="14"/>
                <w:lang w:eastAsia="es-ES"/>
              </w:rPr>
              <w:t>. y otros ing.</w:t>
            </w:r>
          </w:p>
        </w:tc>
        <w:tc>
          <w:tcPr>
            <w:tcW w:w="567"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lang w:val="es-ES" w:eastAsia="es-ES"/>
              </w:rPr>
            </w:pPr>
            <w:r w:rsidRPr="00321FBC">
              <w:rPr>
                <w:rFonts w:ascii="Arial Narrow" w:hAnsi="Arial Narrow"/>
                <w:color w:val="000000"/>
                <w:sz w:val="14"/>
                <w:szCs w:val="14"/>
                <w:lang w:eastAsia="es-ES"/>
              </w:rPr>
              <w:t>3</w:t>
            </w:r>
          </w:p>
        </w:tc>
        <w:tc>
          <w:tcPr>
            <w:tcW w:w="851"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lang w:val="es-ES" w:eastAsia="es-ES"/>
              </w:rPr>
            </w:pPr>
            <w:r w:rsidRPr="00321FBC">
              <w:rPr>
                <w:rFonts w:ascii="Arial Narrow" w:hAnsi="Arial Narrow"/>
                <w:color w:val="000000"/>
                <w:sz w:val="14"/>
                <w:szCs w:val="14"/>
                <w:lang w:val="es-ES" w:eastAsia="es-ES"/>
              </w:rPr>
              <w:t>3.688.800</w:t>
            </w:r>
          </w:p>
        </w:tc>
        <w:tc>
          <w:tcPr>
            <w:tcW w:w="1134"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lang w:val="es-ES" w:eastAsia="es-ES"/>
              </w:rPr>
            </w:pPr>
            <w:r w:rsidRPr="00321FBC">
              <w:rPr>
                <w:rFonts w:ascii="Arial Narrow" w:hAnsi="Arial Narrow"/>
                <w:color w:val="000000"/>
                <w:sz w:val="14"/>
                <w:szCs w:val="14"/>
                <w:lang w:val="es-ES" w:eastAsia="es-ES"/>
              </w:rPr>
              <w:t>0</w:t>
            </w:r>
          </w:p>
        </w:tc>
        <w:tc>
          <w:tcPr>
            <w:tcW w:w="992"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lang w:val="es-ES" w:eastAsia="es-ES"/>
              </w:rPr>
            </w:pPr>
            <w:r w:rsidRPr="00321FBC">
              <w:rPr>
                <w:rFonts w:ascii="Arial Narrow" w:hAnsi="Arial Narrow"/>
                <w:color w:val="000000"/>
                <w:sz w:val="14"/>
                <w:szCs w:val="14"/>
                <w:lang w:val="es-ES" w:eastAsia="es-ES"/>
              </w:rPr>
              <w:t>3.688.800</w:t>
            </w:r>
          </w:p>
        </w:tc>
        <w:tc>
          <w:tcPr>
            <w:tcW w:w="1134"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lang w:val="es-ES" w:eastAsia="es-ES"/>
              </w:rPr>
            </w:pPr>
            <w:r w:rsidRPr="00321FBC">
              <w:rPr>
                <w:rFonts w:ascii="Arial Narrow" w:hAnsi="Arial Narrow"/>
                <w:color w:val="000000"/>
                <w:sz w:val="14"/>
                <w:szCs w:val="14"/>
                <w:lang w:val="es-ES" w:eastAsia="es-ES"/>
              </w:rPr>
              <w:t>3.622.062</w:t>
            </w:r>
          </w:p>
        </w:tc>
        <w:tc>
          <w:tcPr>
            <w:tcW w:w="850"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lang w:val="es-ES" w:eastAsia="es-ES"/>
              </w:rPr>
            </w:pPr>
            <w:r w:rsidRPr="00321FBC">
              <w:rPr>
                <w:rFonts w:ascii="Arial Narrow" w:hAnsi="Arial Narrow"/>
                <w:color w:val="000000"/>
                <w:sz w:val="14"/>
                <w:szCs w:val="14"/>
                <w:lang w:val="es-ES" w:eastAsia="es-ES"/>
              </w:rPr>
              <w:t>3.470.296</w:t>
            </w:r>
          </w:p>
        </w:tc>
        <w:tc>
          <w:tcPr>
            <w:tcW w:w="743"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lang w:val="es-ES" w:eastAsia="es-ES"/>
              </w:rPr>
            </w:pPr>
            <w:r w:rsidRPr="00321FBC">
              <w:rPr>
                <w:rFonts w:ascii="Arial Narrow" w:hAnsi="Arial Narrow"/>
                <w:color w:val="000000"/>
                <w:sz w:val="14"/>
                <w:szCs w:val="14"/>
                <w:lang w:val="es-ES" w:eastAsia="es-ES"/>
              </w:rPr>
              <w:t>151.766</w:t>
            </w:r>
          </w:p>
        </w:tc>
        <w:tc>
          <w:tcPr>
            <w:tcW w:w="992"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lang w:val="es-ES" w:eastAsia="es-ES"/>
              </w:rPr>
            </w:pPr>
            <w:r w:rsidRPr="00321FBC">
              <w:rPr>
                <w:rFonts w:ascii="Arial Narrow" w:hAnsi="Arial Narrow"/>
                <w:color w:val="000000"/>
                <w:sz w:val="14"/>
                <w:szCs w:val="14"/>
                <w:lang w:val="es-ES" w:eastAsia="es-ES"/>
              </w:rPr>
              <w:t>98</w:t>
            </w:r>
          </w:p>
        </w:tc>
        <w:tc>
          <w:tcPr>
            <w:tcW w:w="851"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lang w:val="es-ES" w:eastAsia="es-ES"/>
              </w:rPr>
            </w:pPr>
            <w:r w:rsidRPr="00321FBC">
              <w:rPr>
                <w:rFonts w:ascii="Arial Narrow" w:hAnsi="Arial Narrow"/>
                <w:color w:val="000000"/>
                <w:sz w:val="14"/>
                <w:szCs w:val="14"/>
                <w:lang w:val="es-ES" w:eastAsia="es-ES"/>
              </w:rPr>
              <w:t>24</w:t>
            </w:r>
          </w:p>
        </w:tc>
      </w:tr>
      <w:tr w:rsidR="00AA127E" w:rsidRPr="00321FBC" w:rsidTr="00686A9B">
        <w:trPr>
          <w:trHeight w:val="227"/>
          <w:jc w:val="center"/>
        </w:trPr>
        <w:tc>
          <w:tcPr>
            <w:tcW w:w="1899" w:type="dxa"/>
            <w:tcBorders>
              <w:top w:val="single" w:sz="2" w:space="0" w:color="auto"/>
              <w:bottom w:val="single" w:sz="2" w:space="0" w:color="auto"/>
            </w:tcBorders>
            <w:shd w:val="clear" w:color="auto" w:fill="auto"/>
            <w:vAlign w:val="center"/>
            <w:hideMark/>
          </w:tcPr>
          <w:p w:rsidR="00AA127E" w:rsidRPr="00321FBC" w:rsidRDefault="00AA127E" w:rsidP="007E4CF8">
            <w:pPr>
              <w:spacing w:after="0"/>
              <w:ind w:firstLine="0"/>
              <w:jc w:val="left"/>
              <w:rPr>
                <w:rFonts w:ascii="Arial Narrow" w:hAnsi="Arial Narrow"/>
                <w:color w:val="000000"/>
                <w:sz w:val="14"/>
                <w:szCs w:val="14"/>
                <w:lang w:val="es-ES" w:eastAsia="es-ES"/>
              </w:rPr>
            </w:pPr>
            <w:r w:rsidRPr="00321FBC">
              <w:rPr>
                <w:rFonts w:ascii="Arial Narrow" w:hAnsi="Arial Narrow"/>
                <w:color w:val="000000"/>
                <w:sz w:val="14"/>
                <w:szCs w:val="14"/>
                <w:lang w:eastAsia="es-ES"/>
              </w:rPr>
              <w:t>Transferencias corrientes</w:t>
            </w:r>
          </w:p>
        </w:tc>
        <w:tc>
          <w:tcPr>
            <w:tcW w:w="567"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lang w:val="es-ES" w:eastAsia="es-ES"/>
              </w:rPr>
            </w:pPr>
            <w:r w:rsidRPr="00321FBC">
              <w:rPr>
                <w:rFonts w:ascii="Arial Narrow" w:hAnsi="Arial Narrow"/>
                <w:color w:val="000000"/>
                <w:sz w:val="14"/>
                <w:szCs w:val="14"/>
                <w:lang w:eastAsia="es-ES"/>
              </w:rPr>
              <w:t>4</w:t>
            </w:r>
          </w:p>
        </w:tc>
        <w:tc>
          <w:tcPr>
            <w:tcW w:w="851"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lang w:val="es-ES" w:eastAsia="es-ES"/>
              </w:rPr>
            </w:pPr>
            <w:r w:rsidRPr="00321FBC">
              <w:rPr>
                <w:rFonts w:ascii="Arial Narrow" w:hAnsi="Arial Narrow"/>
                <w:color w:val="000000"/>
                <w:sz w:val="14"/>
                <w:szCs w:val="14"/>
                <w:lang w:val="es-ES" w:eastAsia="es-ES"/>
              </w:rPr>
              <w:t>7.050.600</w:t>
            </w:r>
          </w:p>
        </w:tc>
        <w:tc>
          <w:tcPr>
            <w:tcW w:w="1134"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lang w:val="es-ES" w:eastAsia="es-ES"/>
              </w:rPr>
            </w:pPr>
            <w:r w:rsidRPr="00321FBC">
              <w:rPr>
                <w:rFonts w:ascii="Arial Narrow" w:hAnsi="Arial Narrow"/>
                <w:color w:val="000000"/>
                <w:sz w:val="14"/>
                <w:szCs w:val="14"/>
                <w:lang w:val="es-ES" w:eastAsia="es-ES"/>
              </w:rPr>
              <w:t>84.750</w:t>
            </w:r>
          </w:p>
        </w:tc>
        <w:tc>
          <w:tcPr>
            <w:tcW w:w="992"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lang w:val="es-ES" w:eastAsia="es-ES"/>
              </w:rPr>
            </w:pPr>
            <w:r w:rsidRPr="00321FBC">
              <w:rPr>
                <w:rFonts w:ascii="Arial Narrow" w:hAnsi="Arial Narrow"/>
                <w:color w:val="000000"/>
                <w:sz w:val="14"/>
                <w:szCs w:val="14"/>
                <w:lang w:val="es-ES" w:eastAsia="es-ES"/>
              </w:rPr>
              <w:t>7.135.350</w:t>
            </w:r>
          </w:p>
        </w:tc>
        <w:tc>
          <w:tcPr>
            <w:tcW w:w="1134"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lang w:val="es-ES" w:eastAsia="es-ES"/>
              </w:rPr>
            </w:pPr>
            <w:r w:rsidRPr="00321FBC">
              <w:rPr>
                <w:rFonts w:ascii="Arial Narrow" w:hAnsi="Arial Narrow"/>
                <w:color w:val="000000"/>
                <w:sz w:val="14"/>
                <w:szCs w:val="14"/>
                <w:lang w:val="es-ES" w:eastAsia="es-ES"/>
              </w:rPr>
              <w:t>7.249.879</w:t>
            </w:r>
          </w:p>
        </w:tc>
        <w:tc>
          <w:tcPr>
            <w:tcW w:w="850"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lang w:val="es-ES" w:eastAsia="es-ES"/>
              </w:rPr>
            </w:pPr>
            <w:r w:rsidRPr="00321FBC">
              <w:rPr>
                <w:rFonts w:ascii="Arial Narrow" w:hAnsi="Arial Narrow"/>
                <w:color w:val="000000"/>
                <w:sz w:val="14"/>
                <w:szCs w:val="14"/>
                <w:lang w:val="es-ES" w:eastAsia="es-ES"/>
              </w:rPr>
              <w:t>7.030.582</w:t>
            </w:r>
          </w:p>
        </w:tc>
        <w:tc>
          <w:tcPr>
            <w:tcW w:w="743"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lang w:val="es-ES" w:eastAsia="es-ES"/>
              </w:rPr>
            </w:pPr>
            <w:r w:rsidRPr="00321FBC">
              <w:rPr>
                <w:rFonts w:ascii="Arial Narrow" w:hAnsi="Arial Narrow"/>
                <w:color w:val="000000"/>
                <w:sz w:val="14"/>
                <w:szCs w:val="14"/>
                <w:lang w:val="es-ES" w:eastAsia="es-ES"/>
              </w:rPr>
              <w:t>219.297</w:t>
            </w:r>
          </w:p>
        </w:tc>
        <w:tc>
          <w:tcPr>
            <w:tcW w:w="992"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lang w:val="es-ES" w:eastAsia="es-ES"/>
              </w:rPr>
            </w:pPr>
            <w:r w:rsidRPr="00321FBC">
              <w:rPr>
                <w:rFonts w:ascii="Arial Narrow" w:hAnsi="Arial Narrow"/>
                <w:color w:val="000000"/>
                <w:sz w:val="14"/>
                <w:szCs w:val="14"/>
                <w:lang w:val="es-ES" w:eastAsia="es-ES"/>
              </w:rPr>
              <w:t>102</w:t>
            </w:r>
          </w:p>
        </w:tc>
        <w:tc>
          <w:tcPr>
            <w:tcW w:w="851"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lang w:val="es-ES" w:eastAsia="es-ES"/>
              </w:rPr>
            </w:pPr>
            <w:r w:rsidRPr="00321FBC">
              <w:rPr>
                <w:rFonts w:ascii="Arial Narrow" w:hAnsi="Arial Narrow"/>
                <w:color w:val="000000"/>
                <w:sz w:val="14"/>
                <w:szCs w:val="14"/>
                <w:lang w:val="es-ES" w:eastAsia="es-ES"/>
              </w:rPr>
              <w:t>48</w:t>
            </w:r>
          </w:p>
        </w:tc>
      </w:tr>
      <w:tr w:rsidR="00AA127E" w:rsidRPr="00321FBC" w:rsidTr="00686A9B">
        <w:trPr>
          <w:trHeight w:val="227"/>
          <w:jc w:val="center"/>
        </w:trPr>
        <w:tc>
          <w:tcPr>
            <w:tcW w:w="1899" w:type="dxa"/>
            <w:tcBorders>
              <w:top w:val="single" w:sz="2" w:space="0" w:color="auto"/>
              <w:bottom w:val="single" w:sz="2" w:space="0" w:color="auto"/>
            </w:tcBorders>
            <w:shd w:val="clear" w:color="auto" w:fill="auto"/>
            <w:vAlign w:val="center"/>
            <w:hideMark/>
          </w:tcPr>
          <w:p w:rsidR="00AA127E" w:rsidRPr="00321FBC" w:rsidRDefault="00AA127E" w:rsidP="007E4CF8">
            <w:pPr>
              <w:spacing w:after="0"/>
              <w:ind w:firstLine="0"/>
              <w:jc w:val="left"/>
              <w:rPr>
                <w:rFonts w:ascii="Arial Narrow" w:hAnsi="Arial Narrow"/>
                <w:color w:val="000000"/>
                <w:sz w:val="14"/>
                <w:szCs w:val="14"/>
                <w:lang w:val="es-ES" w:eastAsia="es-ES"/>
              </w:rPr>
            </w:pPr>
            <w:r w:rsidRPr="00321FBC">
              <w:rPr>
                <w:rFonts w:ascii="Arial Narrow" w:hAnsi="Arial Narrow"/>
                <w:color w:val="000000"/>
                <w:sz w:val="14"/>
                <w:szCs w:val="14"/>
                <w:lang w:eastAsia="es-ES"/>
              </w:rPr>
              <w:t xml:space="preserve">Ingresos patrimoniales </w:t>
            </w:r>
          </w:p>
        </w:tc>
        <w:tc>
          <w:tcPr>
            <w:tcW w:w="567"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lang w:val="es-ES" w:eastAsia="es-ES"/>
              </w:rPr>
            </w:pPr>
            <w:r w:rsidRPr="00321FBC">
              <w:rPr>
                <w:rFonts w:ascii="Arial Narrow" w:hAnsi="Arial Narrow"/>
                <w:color w:val="000000"/>
                <w:sz w:val="14"/>
                <w:szCs w:val="14"/>
                <w:lang w:eastAsia="es-ES"/>
              </w:rPr>
              <w:t>5</w:t>
            </w:r>
          </w:p>
        </w:tc>
        <w:tc>
          <w:tcPr>
            <w:tcW w:w="851"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lang w:val="es-ES" w:eastAsia="es-ES"/>
              </w:rPr>
            </w:pPr>
            <w:r w:rsidRPr="00321FBC">
              <w:rPr>
                <w:rFonts w:ascii="Arial Narrow" w:hAnsi="Arial Narrow"/>
                <w:color w:val="000000"/>
                <w:sz w:val="14"/>
                <w:szCs w:val="14"/>
                <w:lang w:val="es-ES" w:eastAsia="es-ES"/>
              </w:rPr>
              <w:t>132.000</w:t>
            </w:r>
          </w:p>
        </w:tc>
        <w:tc>
          <w:tcPr>
            <w:tcW w:w="1134"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lang w:val="es-ES" w:eastAsia="es-ES"/>
              </w:rPr>
            </w:pPr>
            <w:r w:rsidRPr="00321FBC">
              <w:rPr>
                <w:rFonts w:ascii="Arial Narrow" w:hAnsi="Arial Narrow"/>
                <w:color w:val="000000"/>
                <w:sz w:val="14"/>
                <w:szCs w:val="14"/>
                <w:lang w:val="es-ES" w:eastAsia="es-ES"/>
              </w:rPr>
              <w:t>0</w:t>
            </w:r>
          </w:p>
        </w:tc>
        <w:tc>
          <w:tcPr>
            <w:tcW w:w="992"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lang w:val="es-ES" w:eastAsia="es-ES"/>
              </w:rPr>
            </w:pPr>
            <w:r w:rsidRPr="00321FBC">
              <w:rPr>
                <w:rFonts w:ascii="Arial Narrow" w:hAnsi="Arial Narrow"/>
                <w:color w:val="000000"/>
                <w:sz w:val="14"/>
                <w:szCs w:val="14"/>
                <w:lang w:val="es-ES" w:eastAsia="es-ES"/>
              </w:rPr>
              <w:t>132.000</w:t>
            </w:r>
          </w:p>
        </w:tc>
        <w:tc>
          <w:tcPr>
            <w:tcW w:w="1134"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lang w:val="es-ES" w:eastAsia="es-ES"/>
              </w:rPr>
            </w:pPr>
            <w:r w:rsidRPr="00321FBC">
              <w:rPr>
                <w:rFonts w:ascii="Arial Narrow" w:hAnsi="Arial Narrow"/>
                <w:color w:val="000000"/>
                <w:sz w:val="14"/>
                <w:szCs w:val="14"/>
                <w:lang w:val="es-ES" w:eastAsia="es-ES"/>
              </w:rPr>
              <w:t>136.409</w:t>
            </w:r>
          </w:p>
        </w:tc>
        <w:tc>
          <w:tcPr>
            <w:tcW w:w="850"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lang w:val="es-ES" w:eastAsia="es-ES"/>
              </w:rPr>
            </w:pPr>
            <w:r w:rsidRPr="00321FBC">
              <w:rPr>
                <w:rFonts w:ascii="Arial Narrow" w:hAnsi="Arial Narrow"/>
                <w:color w:val="000000"/>
                <w:sz w:val="14"/>
                <w:szCs w:val="14"/>
                <w:lang w:val="es-ES" w:eastAsia="es-ES"/>
              </w:rPr>
              <w:t>133.367</w:t>
            </w:r>
          </w:p>
        </w:tc>
        <w:tc>
          <w:tcPr>
            <w:tcW w:w="743"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lang w:val="es-ES" w:eastAsia="es-ES"/>
              </w:rPr>
            </w:pPr>
            <w:r w:rsidRPr="00321FBC">
              <w:rPr>
                <w:rFonts w:ascii="Arial Narrow" w:hAnsi="Arial Narrow"/>
                <w:color w:val="000000"/>
                <w:sz w:val="14"/>
                <w:szCs w:val="14"/>
                <w:lang w:val="es-ES" w:eastAsia="es-ES"/>
              </w:rPr>
              <w:t>3.042</w:t>
            </w:r>
          </w:p>
        </w:tc>
        <w:tc>
          <w:tcPr>
            <w:tcW w:w="992"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lang w:val="es-ES" w:eastAsia="es-ES"/>
              </w:rPr>
            </w:pPr>
            <w:r w:rsidRPr="00321FBC">
              <w:rPr>
                <w:rFonts w:ascii="Arial Narrow" w:hAnsi="Arial Narrow"/>
                <w:color w:val="000000"/>
                <w:sz w:val="14"/>
                <w:szCs w:val="14"/>
                <w:lang w:val="es-ES" w:eastAsia="es-ES"/>
              </w:rPr>
              <w:t>103</w:t>
            </w:r>
          </w:p>
        </w:tc>
        <w:tc>
          <w:tcPr>
            <w:tcW w:w="851"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lang w:val="es-ES" w:eastAsia="es-ES"/>
              </w:rPr>
            </w:pPr>
            <w:r w:rsidRPr="00321FBC">
              <w:rPr>
                <w:rFonts w:ascii="Arial Narrow" w:hAnsi="Arial Narrow"/>
                <w:color w:val="000000"/>
                <w:sz w:val="14"/>
                <w:szCs w:val="14"/>
                <w:lang w:val="es-ES" w:eastAsia="es-ES"/>
              </w:rPr>
              <w:t>1</w:t>
            </w:r>
          </w:p>
        </w:tc>
      </w:tr>
      <w:tr w:rsidR="00AA127E" w:rsidRPr="00321FBC" w:rsidTr="00686A9B">
        <w:trPr>
          <w:trHeight w:val="227"/>
          <w:jc w:val="center"/>
        </w:trPr>
        <w:tc>
          <w:tcPr>
            <w:tcW w:w="1899" w:type="dxa"/>
            <w:tcBorders>
              <w:top w:val="single" w:sz="2" w:space="0" w:color="auto"/>
              <w:bottom w:val="single" w:sz="2" w:space="0" w:color="auto"/>
            </w:tcBorders>
            <w:shd w:val="clear" w:color="auto" w:fill="auto"/>
            <w:vAlign w:val="center"/>
            <w:hideMark/>
          </w:tcPr>
          <w:p w:rsidR="00AA127E" w:rsidRPr="00321FBC" w:rsidRDefault="00AA127E" w:rsidP="007E4CF8">
            <w:pPr>
              <w:spacing w:after="0"/>
              <w:ind w:firstLine="0"/>
              <w:jc w:val="left"/>
              <w:rPr>
                <w:rFonts w:ascii="Arial Narrow" w:hAnsi="Arial Narrow"/>
                <w:color w:val="000000"/>
                <w:sz w:val="14"/>
                <w:szCs w:val="14"/>
                <w:lang w:val="es-ES" w:eastAsia="es-ES"/>
              </w:rPr>
            </w:pPr>
            <w:r w:rsidRPr="00321FBC">
              <w:rPr>
                <w:rFonts w:ascii="Arial Narrow" w:hAnsi="Arial Narrow"/>
                <w:color w:val="000000"/>
                <w:sz w:val="14"/>
                <w:szCs w:val="14"/>
                <w:lang w:eastAsia="es-ES"/>
              </w:rPr>
              <w:t>Enajenación inversiones reales</w:t>
            </w:r>
          </w:p>
        </w:tc>
        <w:tc>
          <w:tcPr>
            <w:tcW w:w="567"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lang w:val="es-ES" w:eastAsia="es-ES"/>
              </w:rPr>
            </w:pPr>
            <w:r w:rsidRPr="00321FBC">
              <w:rPr>
                <w:rFonts w:ascii="Arial Narrow" w:hAnsi="Arial Narrow"/>
                <w:color w:val="000000"/>
                <w:sz w:val="14"/>
                <w:szCs w:val="14"/>
                <w:lang w:eastAsia="es-ES"/>
              </w:rPr>
              <w:t>6</w:t>
            </w:r>
          </w:p>
        </w:tc>
        <w:tc>
          <w:tcPr>
            <w:tcW w:w="851"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lang w:val="es-ES" w:eastAsia="es-ES"/>
              </w:rPr>
            </w:pPr>
            <w:r w:rsidRPr="00321FBC">
              <w:rPr>
                <w:rFonts w:ascii="Arial Narrow" w:hAnsi="Arial Narrow"/>
                <w:color w:val="000000"/>
                <w:sz w:val="14"/>
                <w:szCs w:val="14"/>
                <w:lang w:val="es-ES" w:eastAsia="es-ES"/>
              </w:rPr>
              <w:t>0</w:t>
            </w:r>
          </w:p>
        </w:tc>
        <w:tc>
          <w:tcPr>
            <w:tcW w:w="1134"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lang w:val="es-ES" w:eastAsia="es-ES"/>
              </w:rPr>
            </w:pPr>
            <w:r w:rsidRPr="00321FBC">
              <w:rPr>
                <w:rFonts w:ascii="Arial Narrow" w:hAnsi="Arial Narrow"/>
                <w:color w:val="000000"/>
                <w:sz w:val="14"/>
                <w:szCs w:val="14"/>
                <w:lang w:val="es-ES" w:eastAsia="es-ES"/>
              </w:rPr>
              <w:t>0</w:t>
            </w:r>
          </w:p>
        </w:tc>
        <w:tc>
          <w:tcPr>
            <w:tcW w:w="992"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lang w:val="es-ES" w:eastAsia="es-ES"/>
              </w:rPr>
            </w:pPr>
            <w:r w:rsidRPr="00321FBC">
              <w:rPr>
                <w:rFonts w:ascii="Arial Narrow" w:hAnsi="Arial Narrow"/>
                <w:color w:val="000000"/>
                <w:sz w:val="14"/>
                <w:szCs w:val="14"/>
                <w:lang w:val="es-ES" w:eastAsia="es-ES"/>
              </w:rPr>
              <w:t>0</w:t>
            </w:r>
          </w:p>
        </w:tc>
        <w:tc>
          <w:tcPr>
            <w:tcW w:w="1134"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lang w:val="es-ES" w:eastAsia="es-ES"/>
              </w:rPr>
            </w:pPr>
            <w:r w:rsidRPr="00321FBC">
              <w:rPr>
                <w:rFonts w:ascii="Arial Narrow" w:hAnsi="Arial Narrow"/>
                <w:color w:val="000000"/>
                <w:sz w:val="14"/>
                <w:szCs w:val="14"/>
                <w:lang w:val="es-ES" w:eastAsia="es-ES"/>
              </w:rPr>
              <w:t>0</w:t>
            </w:r>
          </w:p>
        </w:tc>
        <w:tc>
          <w:tcPr>
            <w:tcW w:w="850"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lang w:val="es-ES" w:eastAsia="es-ES"/>
              </w:rPr>
            </w:pPr>
            <w:r w:rsidRPr="00321FBC">
              <w:rPr>
                <w:rFonts w:ascii="Arial Narrow" w:hAnsi="Arial Narrow"/>
                <w:color w:val="000000"/>
                <w:sz w:val="14"/>
                <w:szCs w:val="14"/>
                <w:lang w:val="es-ES" w:eastAsia="es-ES"/>
              </w:rPr>
              <w:t>0</w:t>
            </w:r>
          </w:p>
        </w:tc>
        <w:tc>
          <w:tcPr>
            <w:tcW w:w="743"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lang w:val="es-ES" w:eastAsia="es-ES"/>
              </w:rPr>
            </w:pPr>
            <w:r w:rsidRPr="00321FBC">
              <w:rPr>
                <w:rFonts w:ascii="Arial Narrow" w:hAnsi="Arial Narrow"/>
                <w:color w:val="000000"/>
                <w:sz w:val="14"/>
                <w:szCs w:val="14"/>
                <w:lang w:val="es-ES" w:eastAsia="es-ES"/>
              </w:rPr>
              <w:t>0</w:t>
            </w:r>
          </w:p>
        </w:tc>
        <w:tc>
          <w:tcPr>
            <w:tcW w:w="992"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lang w:val="es-ES" w:eastAsia="es-ES"/>
              </w:rPr>
            </w:pPr>
            <w:r w:rsidRPr="00321FBC">
              <w:rPr>
                <w:rFonts w:ascii="Arial Narrow" w:hAnsi="Arial Narrow"/>
                <w:color w:val="000000"/>
                <w:sz w:val="14"/>
                <w:szCs w:val="14"/>
                <w:lang w:val="es-ES" w:eastAsia="es-ES"/>
              </w:rPr>
              <w:t> </w:t>
            </w:r>
          </w:p>
        </w:tc>
        <w:tc>
          <w:tcPr>
            <w:tcW w:w="851"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lang w:val="es-ES" w:eastAsia="es-ES"/>
              </w:rPr>
            </w:pPr>
            <w:r w:rsidRPr="00321FBC">
              <w:rPr>
                <w:rFonts w:ascii="Arial Narrow" w:hAnsi="Arial Narrow"/>
                <w:color w:val="000000"/>
                <w:sz w:val="14"/>
                <w:szCs w:val="14"/>
                <w:lang w:val="es-ES" w:eastAsia="es-ES"/>
              </w:rPr>
              <w:t>0</w:t>
            </w:r>
          </w:p>
        </w:tc>
      </w:tr>
      <w:tr w:rsidR="00AA127E" w:rsidRPr="00321FBC" w:rsidTr="00686A9B">
        <w:trPr>
          <w:trHeight w:val="227"/>
          <w:jc w:val="center"/>
        </w:trPr>
        <w:tc>
          <w:tcPr>
            <w:tcW w:w="1899" w:type="dxa"/>
            <w:tcBorders>
              <w:top w:val="single" w:sz="2" w:space="0" w:color="auto"/>
              <w:bottom w:val="single" w:sz="2" w:space="0" w:color="auto"/>
            </w:tcBorders>
            <w:shd w:val="clear" w:color="auto" w:fill="auto"/>
            <w:vAlign w:val="center"/>
            <w:hideMark/>
          </w:tcPr>
          <w:p w:rsidR="00AA127E" w:rsidRPr="00321FBC" w:rsidRDefault="00AA127E" w:rsidP="007E4CF8">
            <w:pPr>
              <w:spacing w:after="0"/>
              <w:ind w:firstLine="0"/>
              <w:jc w:val="left"/>
              <w:rPr>
                <w:rFonts w:ascii="Arial Narrow" w:hAnsi="Arial Narrow"/>
                <w:color w:val="000000"/>
                <w:sz w:val="14"/>
                <w:szCs w:val="14"/>
                <w:lang w:val="es-ES" w:eastAsia="es-ES"/>
              </w:rPr>
            </w:pPr>
            <w:r w:rsidRPr="00321FBC">
              <w:rPr>
                <w:rFonts w:ascii="Arial Narrow" w:hAnsi="Arial Narrow"/>
                <w:color w:val="000000"/>
                <w:sz w:val="14"/>
                <w:szCs w:val="14"/>
                <w:lang w:eastAsia="es-ES"/>
              </w:rPr>
              <w:t>Transferencias de capital</w:t>
            </w:r>
          </w:p>
        </w:tc>
        <w:tc>
          <w:tcPr>
            <w:tcW w:w="567"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lang w:val="es-ES" w:eastAsia="es-ES"/>
              </w:rPr>
            </w:pPr>
            <w:r w:rsidRPr="00321FBC">
              <w:rPr>
                <w:rFonts w:ascii="Arial Narrow" w:hAnsi="Arial Narrow"/>
                <w:color w:val="000000"/>
                <w:sz w:val="14"/>
                <w:szCs w:val="14"/>
                <w:lang w:eastAsia="es-ES"/>
              </w:rPr>
              <w:t>7</w:t>
            </w:r>
          </w:p>
        </w:tc>
        <w:tc>
          <w:tcPr>
            <w:tcW w:w="851"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lang w:val="es-ES" w:eastAsia="es-ES"/>
              </w:rPr>
            </w:pPr>
            <w:r w:rsidRPr="00321FBC">
              <w:rPr>
                <w:rFonts w:ascii="Arial Narrow" w:hAnsi="Arial Narrow"/>
                <w:color w:val="000000"/>
                <w:sz w:val="14"/>
                <w:szCs w:val="14"/>
                <w:lang w:val="es-ES" w:eastAsia="es-ES"/>
              </w:rPr>
              <w:t>10.000</w:t>
            </w:r>
          </w:p>
        </w:tc>
        <w:tc>
          <w:tcPr>
            <w:tcW w:w="1134"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lang w:val="es-ES" w:eastAsia="es-ES"/>
              </w:rPr>
            </w:pPr>
            <w:r w:rsidRPr="00321FBC">
              <w:rPr>
                <w:rFonts w:ascii="Arial Narrow" w:hAnsi="Arial Narrow"/>
                <w:color w:val="000000"/>
                <w:sz w:val="14"/>
                <w:szCs w:val="14"/>
                <w:lang w:val="es-ES" w:eastAsia="es-ES"/>
              </w:rPr>
              <w:t>0</w:t>
            </w:r>
          </w:p>
        </w:tc>
        <w:tc>
          <w:tcPr>
            <w:tcW w:w="992"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lang w:val="es-ES" w:eastAsia="es-ES"/>
              </w:rPr>
            </w:pPr>
            <w:r w:rsidRPr="00321FBC">
              <w:rPr>
                <w:rFonts w:ascii="Arial Narrow" w:hAnsi="Arial Narrow"/>
                <w:color w:val="000000"/>
                <w:sz w:val="14"/>
                <w:szCs w:val="14"/>
                <w:lang w:val="es-ES" w:eastAsia="es-ES"/>
              </w:rPr>
              <w:t>10.000</w:t>
            </w:r>
          </w:p>
        </w:tc>
        <w:tc>
          <w:tcPr>
            <w:tcW w:w="1134"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lang w:val="es-ES" w:eastAsia="es-ES"/>
              </w:rPr>
            </w:pPr>
            <w:r w:rsidRPr="00321FBC">
              <w:rPr>
                <w:rFonts w:ascii="Arial Narrow" w:hAnsi="Arial Narrow"/>
                <w:color w:val="000000"/>
                <w:sz w:val="14"/>
                <w:szCs w:val="14"/>
                <w:lang w:val="es-ES" w:eastAsia="es-ES"/>
              </w:rPr>
              <w:t>10.775</w:t>
            </w:r>
          </w:p>
        </w:tc>
        <w:tc>
          <w:tcPr>
            <w:tcW w:w="850"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lang w:val="es-ES" w:eastAsia="es-ES"/>
              </w:rPr>
            </w:pPr>
            <w:r w:rsidRPr="00321FBC">
              <w:rPr>
                <w:rFonts w:ascii="Arial Narrow" w:hAnsi="Arial Narrow"/>
                <w:color w:val="000000"/>
                <w:sz w:val="14"/>
                <w:szCs w:val="14"/>
                <w:lang w:val="es-ES" w:eastAsia="es-ES"/>
              </w:rPr>
              <w:t>8.620</w:t>
            </w:r>
          </w:p>
        </w:tc>
        <w:tc>
          <w:tcPr>
            <w:tcW w:w="743"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lang w:val="es-ES" w:eastAsia="es-ES"/>
              </w:rPr>
            </w:pPr>
            <w:r w:rsidRPr="00321FBC">
              <w:rPr>
                <w:rFonts w:ascii="Arial Narrow" w:hAnsi="Arial Narrow"/>
                <w:color w:val="000000"/>
                <w:sz w:val="14"/>
                <w:szCs w:val="14"/>
                <w:lang w:val="es-ES" w:eastAsia="es-ES"/>
              </w:rPr>
              <w:t>2.155</w:t>
            </w:r>
          </w:p>
        </w:tc>
        <w:tc>
          <w:tcPr>
            <w:tcW w:w="992"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lang w:val="es-ES" w:eastAsia="es-ES"/>
              </w:rPr>
            </w:pPr>
            <w:r w:rsidRPr="00321FBC">
              <w:rPr>
                <w:rFonts w:ascii="Arial Narrow" w:hAnsi="Arial Narrow"/>
                <w:color w:val="000000"/>
                <w:sz w:val="14"/>
                <w:szCs w:val="14"/>
                <w:lang w:val="es-ES" w:eastAsia="es-ES"/>
              </w:rPr>
              <w:t>108</w:t>
            </w:r>
          </w:p>
        </w:tc>
        <w:tc>
          <w:tcPr>
            <w:tcW w:w="851"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lang w:val="es-ES" w:eastAsia="es-ES"/>
              </w:rPr>
            </w:pPr>
            <w:r w:rsidRPr="00321FBC">
              <w:rPr>
                <w:rFonts w:ascii="Arial Narrow" w:hAnsi="Arial Narrow"/>
                <w:color w:val="000000"/>
                <w:sz w:val="14"/>
                <w:szCs w:val="14"/>
                <w:lang w:val="es-ES" w:eastAsia="es-ES"/>
              </w:rPr>
              <w:t>0</w:t>
            </w:r>
          </w:p>
        </w:tc>
      </w:tr>
      <w:tr w:rsidR="00AA127E" w:rsidRPr="00321FBC" w:rsidTr="00686A9B">
        <w:trPr>
          <w:trHeight w:val="227"/>
          <w:jc w:val="center"/>
        </w:trPr>
        <w:tc>
          <w:tcPr>
            <w:tcW w:w="1899" w:type="dxa"/>
            <w:tcBorders>
              <w:top w:val="single" w:sz="2" w:space="0" w:color="auto"/>
              <w:bottom w:val="single" w:sz="2" w:space="0" w:color="auto"/>
            </w:tcBorders>
            <w:shd w:val="clear" w:color="auto" w:fill="auto"/>
            <w:vAlign w:val="center"/>
            <w:hideMark/>
          </w:tcPr>
          <w:p w:rsidR="00AA127E" w:rsidRPr="00321FBC" w:rsidRDefault="00AA127E" w:rsidP="007E4CF8">
            <w:pPr>
              <w:spacing w:after="0"/>
              <w:ind w:firstLine="0"/>
              <w:jc w:val="left"/>
              <w:rPr>
                <w:rFonts w:ascii="Arial Narrow" w:hAnsi="Arial Narrow"/>
                <w:color w:val="000000"/>
                <w:sz w:val="14"/>
                <w:szCs w:val="14"/>
                <w:lang w:val="es-ES" w:eastAsia="es-ES"/>
              </w:rPr>
            </w:pPr>
            <w:r w:rsidRPr="00321FBC">
              <w:rPr>
                <w:rFonts w:ascii="Arial Narrow" w:hAnsi="Arial Narrow"/>
                <w:color w:val="000000"/>
                <w:sz w:val="14"/>
                <w:szCs w:val="14"/>
                <w:lang w:eastAsia="es-ES"/>
              </w:rPr>
              <w:t>Activos financieros</w:t>
            </w:r>
          </w:p>
        </w:tc>
        <w:tc>
          <w:tcPr>
            <w:tcW w:w="567"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lang w:val="es-ES" w:eastAsia="es-ES"/>
              </w:rPr>
            </w:pPr>
            <w:r w:rsidRPr="00321FBC">
              <w:rPr>
                <w:rFonts w:ascii="Arial Narrow" w:hAnsi="Arial Narrow"/>
                <w:color w:val="000000"/>
                <w:sz w:val="14"/>
                <w:szCs w:val="14"/>
                <w:lang w:eastAsia="es-ES"/>
              </w:rPr>
              <w:t>8</w:t>
            </w:r>
          </w:p>
        </w:tc>
        <w:tc>
          <w:tcPr>
            <w:tcW w:w="851"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lang w:val="es-ES" w:eastAsia="es-ES"/>
              </w:rPr>
            </w:pPr>
            <w:r w:rsidRPr="00321FBC">
              <w:rPr>
                <w:rFonts w:ascii="Arial Narrow" w:hAnsi="Arial Narrow"/>
                <w:color w:val="000000"/>
                <w:sz w:val="14"/>
                <w:szCs w:val="14"/>
                <w:lang w:val="es-ES" w:eastAsia="es-ES"/>
              </w:rPr>
              <w:t>0</w:t>
            </w:r>
          </w:p>
        </w:tc>
        <w:tc>
          <w:tcPr>
            <w:tcW w:w="1134"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lang w:val="es-ES" w:eastAsia="es-ES"/>
              </w:rPr>
            </w:pPr>
            <w:r w:rsidRPr="00321FBC">
              <w:rPr>
                <w:rFonts w:ascii="Arial Narrow" w:hAnsi="Arial Narrow"/>
                <w:color w:val="000000"/>
                <w:sz w:val="14"/>
                <w:szCs w:val="14"/>
                <w:lang w:val="es-ES" w:eastAsia="es-ES"/>
              </w:rPr>
              <w:t>679.990</w:t>
            </w:r>
          </w:p>
        </w:tc>
        <w:tc>
          <w:tcPr>
            <w:tcW w:w="992"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lang w:val="es-ES" w:eastAsia="es-ES"/>
              </w:rPr>
            </w:pPr>
            <w:r w:rsidRPr="00321FBC">
              <w:rPr>
                <w:rFonts w:ascii="Arial Narrow" w:hAnsi="Arial Narrow"/>
                <w:color w:val="000000"/>
                <w:sz w:val="14"/>
                <w:szCs w:val="14"/>
                <w:lang w:val="es-ES" w:eastAsia="es-ES"/>
              </w:rPr>
              <w:t>679.990</w:t>
            </w:r>
          </w:p>
        </w:tc>
        <w:tc>
          <w:tcPr>
            <w:tcW w:w="1134"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lang w:val="es-ES" w:eastAsia="es-ES"/>
              </w:rPr>
            </w:pPr>
            <w:r w:rsidRPr="00321FBC">
              <w:rPr>
                <w:rFonts w:ascii="Arial Narrow" w:hAnsi="Arial Narrow"/>
                <w:color w:val="000000"/>
                <w:sz w:val="14"/>
                <w:szCs w:val="14"/>
                <w:lang w:val="es-ES" w:eastAsia="es-ES"/>
              </w:rPr>
              <w:t>0</w:t>
            </w:r>
          </w:p>
        </w:tc>
        <w:tc>
          <w:tcPr>
            <w:tcW w:w="850"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lang w:val="es-ES" w:eastAsia="es-ES"/>
              </w:rPr>
            </w:pPr>
            <w:r w:rsidRPr="00321FBC">
              <w:rPr>
                <w:rFonts w:ascii="Arial Narrow" w:hAnsi="Arial Narrow"/>
                <w:color w:val="000000"/>
                <w:sz w:val="14"/>
                <w:szCs w:val="14"/>
                <w:lang w:val="es-ES" w:eastAsia="es-ES"/>
              </w:rPr>
              <w:t>0</w:t>
            </w:r>
          </w:p>
        </w:tc>
        <w:tc>
          <w:tcPr>
            <w:tcW w:w="743"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lang w:val="es-ES" w:eastAsia="es-ES"/>
              </w:rPr>
            </w:pPr>
            <w:r w:rsidRPr="00321FBC">
              <w:rPr>
                <w:rFonts w:ascii="Arial Narrow" w:hAnsi="Arial Narrow"/>
                <w:color w:val="000000"/>
                <w:sz w:val="14"/>
                <w:szCs w:val="14"/>
                <w:lang w:val="es-ES" w:eastAsia="es-ES"/>
              </w:rPr>
              <w:t>0</w:t>
            </w:r>
          </w:p>
        </w:tc>
        <w:tc>
          <w:tcPr>
            <w:tcW w:w="992"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lang w:val="es-ES" w:eastAsia="es-ES"/>
              </w:rPr>
            </w:pPr>
            <w:r w:rsidRPr="00321FBC">
              <w:rPr>
                <w:rFonts w:ascii="Arial Narrow" w:hAnsi="Arial Narrow"/>
                <w:color w:val="000000"/>
                <w:sz w:val="14"/>
                <w:szCs w:val="14"/>
                <w:lang w:val="es-ES" w:eastAsia="es-ES"/>
              </w:rPr>
              <w:t>0</w:t>
            </w:r>
          </w:p>
        </w:tc>
        <w:tc>
          <w:tcPr>
            <w:tcW w:w="851"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lang w:val="es-ES" w:eastAsia="es-ES"/>
              </w:rPr>
            </w:pPr>
            <w:r w:rsidRPr="00321FBC">
              <w:rPr>
                <w:rFonts w:ascii="Arial Narrow" w:hAnsi="Arial Narrow"/>
                <w:color w:val="000000"/>
                <w:sz w:val="14"/>
                <w:szCs w:val="14"/>
                <w:lang w:val="es-ES" w:eastAsia="es-ES"/>
              </w:rPr>
              <w:t>0</w:t>
            </w:r>
          </w:p>
        </w:tc>
      </w:tr>
      <w:tr w:rsidR="00AA127E" w:rsidRPr="00321FBC" w:rsidTr="00686A9B">
        <w:trPr>
          <w:trHeight w:val="227"/>
          <w:jc w:val="center"/>
        </w:trPr>
        <w:tc>
          <w:tcPr>
            <w:tcW w:w="1899" w:type="dxa"/>
            <w:tcBorders>
              <w:top w:val="single" w:sz="2" w:space="0" w:color="auto"/>
            </w:tcBorders>
            <w:shd w:val="clear" w:color="auto" w:fill="auto"/>
            <w:vAlign w:val="center"/>
            <w:hideMark/>
          </w:tcPr>
          <w:p w:rsidR="00AA127E" w:rsidRPr="00321FBC" w:rsidRDefault="00AA127E" w:rsidP="007E4CF8">
            <w:pPr>
              <w:spacing w:after="0"/>
              <w:ind w:firstLine="0"/>
              <w:jc w:val="left"/>
              <w:rPr>
                <w:rFonts w:ascii="Arial Narrow" w:hAnsi="Arial Narrow"/>
                <w:color w:val="000000"/>
                <w:sz w:val="14"/>
                <w:szCs w:val="14"/>
                <w:lang w:val="es-ES" w:eastAsia="es-ES"/>
              </w:rPr>
            </w:pPr>
            <w:r w:rsidRPr="00321FBC">
              <w:rPr>
                <w:rFonts w:ascii="Arial Narrow" w:hAnsi="Arial Narrow"/>
                <w:color w:val="000000"/>
                <w:sz w:val="14"/>
                <w:szCs w:val="14"/>
                <w:lang w:eastAsia="es-ES"/>
              </w:rPr>
              <w:t>Pasivos financieros</w:t>
            </w:r>
          </w:p>
        </w:tc>
        <w:tc>
          <w:tcPr>
            <w:tcW w:w="567" w:type="dxa"/>
            <w:tcBorders>
              <w:top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lang w:val="es-ES" w:eastAsia="es-ES"/>
              </w:rPr>
            </w:pPr>
            <w:r w:rsidRPr="00321FBC">
              <w:rPr>
                <w:rFonts w:ascii="Arial Narrow" w:hAnsi="Arial Narrow"/>
                <w:color w:val="000000"/>
                <w:sz w:val="14"/>
                <w:szCs w:val="14"/>
                <w:lang w:eastAsia="es-ES"/>
              </w:rPr>
              <w:t>9</w:t>
            </w:r>
          </w:p>
        </w:tc>
        <w:tc>
          <w:tcPr>
            <w:tcW w:w="851" w:type="dxa"/>
            <w:tcBorders>
              <w:top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lang w:val="es-ES" w:eastAsia="es-ES"/>
              </w:rPr>
            </w:pPr>
            <w:r w:rsidRPr="00321FBC">
              <w:rPr>
                <w:rFonts w:ascii="Arial Narrow" w:hAnsi="Arial Narrow"/>
                <w:color w:val="000000"/>
                <w:sz w:val="14"/>
                <w:szCs w:val="14"/>
                <w:lang w:val="es-ES" w:eastAsia="es-ES"/>
              </w:rPr>
              <w:t>0</w:t>
            </w:r>
          </w:p>
        </w:tc>
        <w:tc>
          <w:tcPr>
            <w:tcW w:w="1134" w:type="dxa"/>
            <w:tcBorders>
              <w:top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lang w:val="es-ES" w:eastAsia="es-ES"/>
              </w:rPr>
            </w:pPr>
            <w:r w:rsidRPr="00321FBC">
              <w:rPr>
                <w:rFonts w:ascii="Arial Narrow" w:hAnsi="Arial Narrow"/>
                <w:color w:val="000000"/>
                <w:sz w:val="14"/>
                <w:szCs w:val="14"/>
                <w:lang w:val="es-ES" w:eastAsia="es-ES"/>
              </w:rPr>
              <w:t>0</w:t>
            </w:r>
          </w:p>
        </w:tc>
        <w:tc>
          <w:tcPr>
            <w:tcW w:w="992" w:type="dxa"/>
            <w:tcBorders>
              <w:top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lang w:val="es-ES" w:eastAsia="es-ES"/>
              </w:rPr>
            </w:pPr>
            <w:r w:rsidRPr="00321FBC">
              <w:rPr>
                <w:rFonts w:ascii="Arial Narrow" w:hAnsi="Arial Narrow"/>
                <w:color w:val="000000"/>
                <w:sz w:val="14"/>
                <w:szCs w:val="14"/>
                <w:lang w:val="es-ES" w:eastAsia="es-ES"/>
              </w:rPr>
              <w:t>0</w:t>
            </w:r>
          </w:p>
        </w:tc>
        <w:tc>
          <w:tcPr>
            <w:tcW w:w="1134" w:type="dxa"/>
            <w:tcBorders>
              <w:top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lang w:val="es-ES" w:eastAsia="es-ES"/>
              </w:rPr>
            </w:pPr>
            <w:r w:rsidRPr="00321FBC">
              <w:rPr>
                <w:rFonts w:ascii="Arial Narrow" w:hAnsi="Arial Narrow"/>
                <w:color w:val="000000"/>
                <w:sz w:val="14"/>
                <w:szCs w:val="14"/>
                <w:lang w:val="es-ES" w:eastAsia="es-ES"/>
              </w:rPr>
              <w:t>0</w:t>
            </w:r>
          </w:p>
        </w:tc>
        <w:tc>
          <w:tcPr>
            <w:tcW w:w="850" w:type="dxa"/>
            <w:tcBorders>
              <w:top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lang w:val="es-ES" w:eastAsia="es-ES"/>
              </w:rPr>
            </w:pPr>
            <w:r w:rsidRPr="00321FBC">
              <w:rPr>
                <w:rFonts w:ascii="Arial Narrow" w:hAnsi="Arial Narrow"/>
                <w:color w:val="000000"/>
                <w:sz w:val="14"/>
                <w:szCs w:val="14"/>
                <w:lang w:val="es-ES" w:eastAsia="es-ES"/>
              </w:rPr>
              <w:t>0</w:t>
            </w:r>
          </w:p>
        </w:tc>
        <w:tc>
          <w:tcPr>
            <w:tcW w:w="743" w:type="dxa"/>
            <w:tcBorders>
              <w:top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lang w:val="es-ES" w:eastAsia="es-ES"/>
              </w:rPr>
            </w:pPr>
            <w:r w:rsidRPr="00321FBC">
              <w:rPr>
                <w:rFonts w:ascii="Arial Narrow" w:hAnsi="Arial Narrow"/>
                <w:color w:val="000000"/>
                <w:sz w:val="14"/>
                <w:szCs w:val="14"/>
                <w:lang w:val="es-ES" w:eastAsia="es-ES"/>
              </w:rPr>
              <w:t>0</w:t>
            </w:r>
          </w:p>
        </w:tc>
        <w:tc>
          <w:tcPr>
            <w:tcW w:w="992" w:type="dxa"/>
            <w:tcBorders>
              <w:top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lang w:val="es-ES" w:eastAsia="es-ES"/>
              </w:rPr>
            </w:pPr>
            <w:r w:rsidRPr="00321FBC">
              <w:rPr>
                <w:rFonts w:ascii="Arial Narrow" w:hAnsi="Arial Narrow"/>
                <w:color w:val="000000"/>
                <w:sz w:val="14"/>
                <w:szCs w:val="14"/>
                <w:lang w:val="es-ES" w:eastAsia="es-ES"/>
              </w:rPr>
              <w:t> </w:t>
            </w:r>
          </w:p>
        </w:tc>
        <w:tc>
          <w:tcPr>
            <w:tcW w:w="851" w:type="dxa"/>
            <w:tcBorders>
              <w:top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lang w:val="es-ES" w:eastAsia="es-ES"/>
              </w:rPr>
            </w:pPr>
            <w:r w:rsidRPr="00321FBC">
              <w:rPr>
                <w:rFonts w:ascii="Arial Narrow" w:hAnsi="Arial Narrow"/>
                <w:color w:val="000000"/>
                <w:sz w:val="14"/>
                <w:szCs w:val="14"/>
                <w:lang w:val="es-ES" w:eastAsia="es-ES"/>
              </w:rPr>
              <w:t>0</w:t>
            </w:r>
          </w:p>
        </w:tc>
      </w:tr>
      <w:tr w:rsidR="00AA127E" w:rsidRPr="00321FBC" w:rsidTr="00686A9B">
        <w:trPr>
          <w:trHeight w:val="284"/>
          <w:jc w:val="center"/>
        </w:trPr>
        <w:tc>
          <w:tcPr>
            <w:tcW w:w="1899" w:type="dxa"/>
            <w:shd w:val="clear" w:color="auto" w:fill="FABF8F" w:themeFill="accent6" w:themeFillTint="99"/>
            <w:vAlign w:val="center"/>
            <w:hideMark/>
          </w:tcPr>
          <w:p w:rsidR="00AA127E" w:rsidRPr="00321FBC" w:rsidRDefault="00AA127E" w:rsidP="007E4CF8">
            <w:pPr>
              <w:spacing w:after="0"/>
              <w:ind w:firstLine="0"/>
              <w:jc w:val="left"/>
              <w:rPr>
                <w:rFonts w:ascii="Arial" w:hAnsi="Arial" w:cs="Arial"/>
                <w:color w:val="000000"/>
                <w:sz w:val="14"/>
                <w:szCs w:val="14"/>
                <w:lang w:val="es-ES" w:eastAsia="es-ES"/>
              </w:rPr>
            </w:pPr>
            <w:r w:rsidRPr="00321FBC">
              <w:rPr>
                <w:rFonts w:ascii="Arial" w:hAnsi="Arial" w:cs="Arial"/>
                <w:color w:val="000000"/>
                <w:sz w:val="14"/>
                <w:szCs w:val="14"/>
                <w:lang w:eastAsia="es-ES"/>
              </w:rPr>
              <w:t>Total ingresos</w:t>
            </w:r>
          </w:p>
        </w:tc>
        <w:tc>
          <w:tcPr>
            <w:tcW w:w="567" w:type="dxa"/>
            <w:shd w:val="clear" w:color="auto" w:fill="FABF8F" w:themeFill="accent6" w:themeFillTint="99"/>
            <w:vAlign w:val="center"/>
            <w:hideMark/>
          </w:tcPr>
          <w:p w:rsidR="00AA127E" w:rsidRPr="00321FBC" w:rsidRDefault="00AA127E" w:rsidP="00C822BE">
            <w:pPr>
              <w:spacing w:after="0"/>
              <w:ind w:firstLine="0"/>
              <w:jc w:val="right"/>
              <w:rPr>
                <w:rFonts w:ascii="Arial" w:hAnsi="Arial" w:cs="Arial"/>
                <w:color w:val="000000"/>
                <w:sz w:val="14"/>
                <w:szCs w:val="14"/>
                <w:lang w:val="es-ES" w:eastAsia="es-ES"/>
              </w:rPr>
            </w:pPr>
            <w:r w:rsidRPr="00321FBC">
              <w:rPr>
                <w:rFonts w:ascii="Arial" w:hAnsi="Arial" w:cs="Arial"/>
                <w:color w:val="000000"/>
                <w:sz w:val="14"/>
                <w:szCs w:val="14"/>
                <w:lang w:eastAsia="es-ES"/>
              </w:rPr>
              <w:t> </w:t>
            </w:r>
          </w:p>
        </w:tc>
        <w:tc>
          <w:tcPr>
            <w:tcW w:w="851" w:type="dxa"/>
            <w:shd w:val="clear" w:color="auto" w:fill="FABF8F" w:themeFill="accent6" w:themeFillTint="99"/>
            <w:vAlign w:val="center"/>
            <w:hideMark/>
          </w:tcPr>
          <w:p w:rsidR="00AA127E" w:rsidRPr="00321FBC" w:rsidRDefault="00AA127E" w:rsidP="00C822BE">
            <w:pPr>
              <w:spacing w:after="0"/>
              <w:ind w:firstLine="0"/>
              <w:jc w:val="right"/>
              <w:rPr>
                <w:rFonts w:ascii="Arial" w:hAnsi="Arial" w:cs="Arial"/>
                <w:color w:val="000000"/>
                <w:sz w:val="14"/>
                <w:szCs w:val="14"/>
                <w:lang w:val="es-ES" w:eastAsia="es-ES"/>
              </w:rPr>
            </w:pPr>
            <w:r w:rsidRPr="00321FBC">
              <w:rPr>
                <w:rFonts w:ascii="Arial" w:hAnsi="Arial" w:cs="Arial"/>
                <w:color w:val="000000"/>
                <w:sz w:val="14"/>
                <w:szCs w:val="14"/>
                <w:lang w:val="es-ES" w:eastAsia="es-ES"/>
              </w:rPr>
              <w:t>15.264.350</w:t>
            </w:r>
          </w:p>
        </w:tc>
        <w:tc>
          <w:tcPr>
            <w:tcW w:w="1134" w:type="dxa"/>
            <w:shd w:val="clear" w:color="auto" w:fill="FABF8F" w:themeFill="accent6" w:themeFillTint="99"/>
            <w:vAlign w:val="center"/>
            <w:hideMark/>
          </w:tcPr>
          <w:p w:rsidR="00AA127E" w:rsidRPr="00321FBC" w:rsidRDefault="00AA127E" w:rsidP="00C822BE">
            <w:pPr>
              <w:spacing w:after="0"/>
              <w:ind w:firstLine="0"/>
              <w:jc w:val="right"/>
              <w:rPr>
                <w:rFonts w:ascii="Arial" w:hAnsi="Arial" w:cs="Arial"/>
                <w:color w:val="000000"/>
                <w:sz w:val="14"/>
                <w:szCs w:val="14"/>
                <w:lang w:val="es-ES" w:eastAsia="es-ES"/>
              </w:rPr>
            </w:pPr>
            <w:r w:rsidRPr="00321FBC">
              <w:rPr>
                <w:rFonts w:ascii="Arial" w:hAnsi="Arial" w:cs="Arial"/>
                <w:color w:val="000000"/>
                <w:sz w:val="14"/>
                <w:szCs w:val="14"/>
                <w:lang w:val="es-ES" w:eastAsia="es-ES"/>
              </w:rPr>
              <w:t>764.740</w:t>
            </w:r>
          </w:p>
        </w:tc>
        <w:tc>
          <w:tcPr>
            <w:tcW w:w="992" w:type="dxa"/>
            <w:shd w:val="clear" w:color="auto" w:fill="FABF8F" w:themeFill="accent6" w:themeFillTint="99"/>
            <w:vAlign w:val="center"/>
            <w:hideMark/>
          </w:tcPr>
          <w:p w:rsidR="00AA127E" w:rsidRPr="00321FBC" w:rsidRDefault="00AA127E" w:rsidP="00C822BE">
            <w:pPr>
              <w:spacing w:after="0"/>
              <w:ind w:firstLine="0"/>
              <w:jc w:val="right"/>
              <w:rPr>
                <w:rFonts w:ascii="Arial" w:hAnsi="Arial" w:cs="Arial"/>
                <w:color w:val="000000"/>
                <w:sz w:val="14"/>
                <w:szCs w:val="14"/>
                <w:lang w:val="es-ES" w:eastAsia="es-ES"/>
              </w:rPr>
            </w:pPr>
            <w:r w:rsidRPr="00321FBC">
              <w:rPr>
                <w:rFonts w:ascii="Arial" w:hAnsi="Arial" w:cs="Arial"/>
                <w:color w:val="000000"/>
                <w:sz w:val="14"/>
                <w:szCs w:val="14"/>
                <w:lang w:val="es-ES" w:eastAsia="es-ES"/>
              </w:rPr>
              <w:t>16.029.090</w:t>
            </w:r>
          </w:p>
        </w:tc>
        <w:tc>
          <w:tcPr>
            <w:tcW w:w="1134" w:type="dxa"/>
            <w:shd w:val="clear" w:color="auto" w:fill="FABF8F" w:themeFill="accent6" w:themeFillTint="99"/>
            <w:vAlign w:val="center"/>
            <w:hideMark/>
          </w:tcPr>
          <w:p w:rsidR="00AA127E" w:rsidRPr="00321FBC" w:rsidRDefault="00AA127E" w:rsidP="00C822BE">
            <w:pPr>
              <w:spacing w:after="0"/>
              <w:ind w:firstLine="0"/>
              <w:jc w:val="right"/>
              <w:rPr>
                <w:rFonts w:ascii="Arial" w:hAnsi="Arial" w:cs="Arial"/>
                <w:color w:val="000000"/>
                <w:sz w:val="14"/>
                <w:szCs w:val="14"/>
                <w:lang w:val="es-ES" w:eastAsia="es-ES"/>
              </w:rPr>
            </w:pPr>
            <w:r w:rsidRPr="00321FBC">
              <w:rPr>
                <w:rFonts w:ascii="Arial" w:hAnsi="Arial" w:cs="Arial"/>
                <w:color w:val="000000"/>
                <w:sz w:val="14"/>
                <w:szCs w:val="14"/>
                <w:lang w:val="es-ES" w:eastAsia="es-ES"/>
              </w:rPr>
              <w:t>15.191.938</w:t>
            </w:r>
          </w:p>
        </w:tc>
        <w:tc>
          <w:tcPr>
            <w:tcW w:w="850" w:type="dxa"/>
            <w:shd w:val="clear" w:color="auto" w:fill="FABF8F" w:themeFill="accent6" w:themeFillTint="99"/>
            <w:vAlign w:val="center"/>
            <w:hideMark/>
          </w:tcPr>
          <w:p w:rsidR="00AA127E" w:rsidRPr="00321FBC" w:rsidRDefault="00AA127E" w:rsidP="00C822BE">
            <w:pPr>
              <w:spacing w:after="0"/>
              <w:ind w:firstLine="0"/>
              <w:jc w:val="right"/>
              <w:rPr>
                <w:rFonts w:ascii="Arial" w:hAnsi="Arial" w:cs="Arial"/>
                <w:color w:val="000000"/>
                <w:sz w:val="14"/>
                <w:szCs w:val="14"/>
                <w:lang w:val="es-ES" w:eastAsia="es-ES"/>
              </w:rPr>
            </w:pPr>
            <w:r w:rsidRPr="00321FBC">
              <w:rPr>
                <w:rFonts w:ascii="Arial" w:hAnsi="Arial" w:cs="Arial"/>
                <w:color w:val="000000"/>
                <w:sz w:val="14"/>
                <w:szCs w:val="14"/>
                <w:lang w:val="es-ES" w:eastAsia="es-ES"/>
              </w:rPr>
              <w:t>14.667.180</w:t>
            </w:r>
          </w:p>
        </w:tc>
        <w:tc>
          <w:tcPr>
            <w:tcW w:w="743" w:type="dxa"/>
            <w:shd w:val="clear" w:color="auto" w:fill="FABF8F" w:themeFill="accent6" w:themeFillTint="99"/>
            <w:vAlign w:val="center"/>
            <w:hideMark/>
          </w:tcPr>
          <w:p w:rsidR="00AA127E" w:rsidRPr="00321FBC" w:rsidRDefault="00AA127E" w:rsidP="00C822BE">
            <w:pPr>
              <w:spacing w:after="0"/>
              <w:ind w:firstLine="0"/>
              <w:jc w:val="right"/>
              <w:rPr>
                <w:rFonts w:ascii="Arial" w:hAnsi="Arial" w:cs="Arial"/>
                <w:color w:val="000000"/>
                <w:sz w:val="14"/>
                <w:szCs w:val="14"/>
                <w:lang w:val="es-ES" w:eastAsia="es-ES"/>
              </w:rPr>
            </w:pPr>
            <w:r w:rsidRPr="00321FBC">
              <w:rPr>
                <w:rFonts w:ascii="Arial" w:hAnsi="Arial" w:cs="Arial"/>
                <w:color w:val="000000"/>
                <w:sz w:val="14"/>
                <w:szCs w:val="14"/>
                <w:lang w:val="es-ES" w:eastAsia="es-ES"/>
              </w:rPr>
              <w:t>524.757</w:t>
            </w:r>
          </w:p>
        </w:tc>
        <w:tc>
          <w:tcPr>
            <w:tcW w:w="992" w:type="dxa"/>
            <w:shd w:val="clear" w:color="auto" w:fill="FABF8F" w:themeFill="accent6" w:themeFillTint="99"/>
            <w:vAlign w:val="center"/>
            <w:hideMark/>
          </w:tcPr>
          <w:p w:rsidR="00AA127E" w:rsidRPr="00321FBC" w:rsidRDefault="00AA127E" w:rsidP="00C822BE">
            <w:pPr>
              <w:spacing w:after="0"/>
              <w:ind w:firstLine="0"/>
              <w:jc w:val="right"/>
              <w:rPr>
                <w:rFonts w:ascii="Arial Narrow" w:hAnsi="Arial Narrow"/>
                <w:color w:val="000000"/>
                <w:sz w:val="14"/>
                <w:szCs w:val="14"/>
                <w:lang w:val="es-ES" w:eastAsia="es-ES"/>
              </w:rPr>
            </w:pPr>
            <w:r w:rsidRPr="00321FBC">
              <w:rPr>
                <w:rFonts w:ascii="Arial Narrow" w:hAnsi="Arial Narrow"/>
                <w:color w:val="000000"/>
                <w:sz w:val="14"/>
                <w:szCs w:val="14"/>
                <w:lang w:val="es-ES" w:eastAsia="es-ES"/>
              </w:rPr>
              <w:t>95</w:t>
            </w:r>
          </w:p>
        </w:tc>
        <w:tc>
          <w:tcPr>
            <w:tcW w:w="851" w:type="dxa"/>
            <w:shd w:val="clear" w:color="auto" w:fill="FABF8F" w:themeFill="accent6" w:themeFillTint="99"/>
            <w:vAlign w:val="center"/>
            <w:hideMark/>
          </w:tcPr>
          <w:p w:rsidR="00AA127E" w:rsidRPr="00321FBC" w:rsidRDefault="00AA127E" w:rsidP="00C822BE">
            <w:pPr>
              <w:spacing w:after="0"/>
              <w:ind w:firstLine="0"/>
              <w:jc w:val="right"/>
              <w:rPr>
                <w:rFonts w:ascii="Arial Narrow" w:hAnsi="Arial Narrow"/>
                <w:color w:val="000000"/>
                <w:sz w:val="14"/>
                <w:szCs w:val="14"/>
                <w:lang w:val="es-ES" w:eastAsia="es-ES"/>
              </w:rPr>
            </w:pPr>
            <w:r w:rsidRPr="00321FBC">
              <w:rPr>
                <w:rFonts w:ascii="Arial Narrow" w:hAnsi="Arial Narrow"/>
                <w:color w:val="000000"/>
                <w:sz w:val="14"/>
                <w:szCs w:val="14"/>
                <w:lang w:val="es-ES" w:eastAsia="es-ES"/>
              </w:rPr>
              <w:t>100</w:t>
            </w:r>
          </w:p>
        </w:tc>
      </w:tr>
    </w:tbl>
    <w:p w:rsidR="00AA127E" w:rsidRDefault="00AA127E" w:rsidP="00AA127E">
      <w:pPr>
        <w:pStyle w:val="atitulo2"/>
        <w:spacing w:after="0"/>
        <w:rPr>
          <w:rFonts w:ascii="Arial (W1)" w:eastAsia="Arial" w:hAnsi="Arial (W1)"/>
          <w:spacing w:val="0"/>
          <w:w w:val="96"/>
        </w:rPr>
      </w:pPr>
    </w:p>
    <w:p w:rsidR="00CE5DBD" w:rsidRDefault="00CE5DBD" w:rsidP="00AA127E">
      <w:pPr>
        <w:pStyle w:val="atitulo2"/>
        <w:spacing w:after="0"/>
        <w:rPr>
          <w:rFonts w:ascii="Arial (W1)" w:eastAsia="Arial" w:hAnsi="Arial (W1)"/>
          <w:spacing w:val="0"/>
          <w:w w:val="96"/>
        </w:rPr>
      </w:pPr>
    </w:p>
    <w:p w:rsidR="00AA127E" w:rsidRDefault="003C020B" w:rsidP="00AA127E">
      <w:pPr>
        <w:pStyle w:val="atitulo2"/>
        <w:spacing w:after="0"/>
        <w:rPr>
          <w:rFonts w:eastAsia="Arial"/>
        </w:rPr>
      </w:pPr>
      <w:bookmarkStart w:id="52" w:name="_Toc5879008"/>
      <w:r>
        <w:rPr>
          <w:rFonts w:eastAsia="Arial"/>
        </w:rPr>
        <w:t>V</w:t>
      </w:r>
      <w:r w:rsidR="00AA127E">
        <w:rPr>
          <w:rFonts w:eastAsia="Arial"/>
        </w:rPr>
        <w:t xml:space="preserve">.2. </w:t>
      </w:r>
      <w:r w:rsidR="00AA127E" w:rsidRPr="00BB08CB">
        <w:rPr>
          <w:rFonts w:eastAsia="Arial"/>
        </w:rPr>
        <w:t>Resultado presupuestario consolidado del ejercicio 201</w:t>
      </w:r>
      <w:r w:rsidR="00AA127E">
        <w:rPr>
          <w:rFonts w:eastAsia="Arial"/>
        </w:rPr>
        <w:t>7</w:t>
      </w:r>
      <w:bookmarkEnd w:id="52"/>
      <w:r w:rsidR="00AA127E" w:rsidRPr="00BB08CB">
        <w:rPr>
          <w:rFonts w:eastAsia="Arial"/>
        </w:rPr>
        <w:t xml:space="preserve"> </w:t>
      </w:r>
    </w:p>
    <w:p w:rsidR="00AA127E" w:rsidRDefault="00AA127E" w:rsidP="00AA127E">
      <w:pPr>
        <w:pStyle w:val="texto"/>
        <w:spacing w:after="360"/>
        <w:ind w:hanging="28"/>
        <w:jc w:val="center"/>
        <w:rPr>
          <w:rFonts w:ascii="Arial (W1)" w:eastAsia="Arial" w:hAnsi="Arial (W1)" w:cs="Arial"/>
          <w:sz w:val="20"/>
          <w:szCs w:val="20"/>
        </w:rPr>
      </w:pPr>
      <w:r w:rsidRPr="00BB08CB">
        <w:rPr>
          <w:rFonts w:ascii="Arial (W1)" w:eastAsia="Arial" w:hAnsi="Arial (W1)" w:cs="Arial"/>
          <w:sz w:val="20"/>
          <w:szCs w:val="20"/>
        </w:rPr>
        <w:t>(Ayuntamiento y organismos autónomos)</w:t>
      </w:r>
      <w:r w:rsidR="000E0BE9">
        <w:rPr>
          <w:rFonts w:ascii="Arial (W1)" w:eastAsia="Arial" w:hAnsi="Arial (W1)" w:cs="Arial"/>
          <w:sz w:val="20"/>
          <w:szCs w:val="20"/>
        </w:rPr>
        <w:t xml:space="preserve"> </w:t>
      </w:r>
    </w:p>
    <w:tbl>
      <w:tblPr>
        <w:tblW w:w="8813" w:type="dxa"/>
        <w:jc w:val="center"/>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4762"/>
        <w:gridCol w:w="2364"/>
        <w:gridCol w:w="1687"/>
      </w:tblGrid>
      <w:tr w:rsidR="00AA127E" w:rsidRPr="00CE5DBD" w:rsidTr="007F39CB">
        <w:trPr>
          <w:trHeight w:val="312"/>
          <w:jc w:val="center"/>
        </w:trPr>
        <w:tc>
          <w:tcPr>
            <w:tcW w:w="4762" w:type="dxa"/>
            <w:tcBorders>
              <w:bottom w:val="single" w:sz="4" w:space="0" w:color="auto"/>
            </w:tcBorders>
            <w:shd w:val="clear" w:color="auto" w:fill="FABF8F" w:themeFill="accent6" w:themeFillTint="99"/>
            <w:noWrap/>
            <w:vAlign w:val="center"/>
            <w:hideMark/>
          </w:tcPr>
          <w:p w:rsidR="00AA127E" w:rsidRPr="00CE5DBD" w:rsidRDefault="00AA127E" w:rsidP="00C822BE">
            <w:pPr>
              <w:spacing w:after="0"/>
              <w:ind w:firstLine="0"/>
              <w:jc w:val="left"/>
              <w:rPr>
                <w:rFonts w:ascii="Arial" w:hAnsi="Arial" w:cs="Arial"/>
                <w:bCs/>
                <w:color w:val="000000"/>
                <w:sz w:val="17"/>
                <w:szCs w:val="17"/>
                <w:lang w:val="es-ES" w:eastAsia="es-ES"/>
              </w:rPr>
            </w:pPr>
            <w:r w:rsidRPr="00CE5DBD">
              <w:rPr>
                <w:rFonts w:ascii="Arial" w:hAnsi="Arial" w:cs="Arial"/>
                <w:bCs/>
                <w:color w:val="000000"/>
                <w:sz w:val="17"/>
                <w:szCs w:val="17"/>
                <w:lang w:val="es-ES" w:eastAsia="es-ES"/>
              </w:rPr>
              <w:t>Resultado presupuestario</w:t>
            </w:r>
          </w:p>
        </w:tc>
        <w:tc>
          <w:tcPr>
            <w:tcW w:w="2364" w:type="dxa"/>
            <w:tcBorders>
              <w:bottom w:val="single" w:sz="4" w:space="0" w:color="auto"/>
            </w:tcBorders>
            <w:shd w:val="clear" w:color="auto" w:fill="FABF8F" w:themeFill="accent6" w:themeFillTint="99"/>
            <w:vAlign w:val="center"/>
            <w:hideMark/>
          </w:tcPr>
          <w:p w:rsidR="00AA127E" w:rsidRPr="00CE5DBD" w:rsidRDefault="00AA127E" w:rsidP="00C822BE">
            <w:pPr>
              <w:spacing w:after="0"/>
              <w:ind w:firstLine="0"/>
              <w:jc w:val="right"/>
              <w:rPr>
                <w:rFonts w:ascii="Arial" w:hAnsi="Arial" w:cs="Arial"/>
                <w:bCs/>
                <w:color w:val="000000"/>
                <w:sz w:val="17"/>
                <w:szCs w:val="17"/>
                <w:lang w:val="es-ES" w:eastAsia="es-ES"/>
              </w:rPr>
            </w:pPr>
            <w:r w:rsidRPr="00CE5DBD">
              <w:rPr>
                <w:rFonts w:ascii="Arial" w:hAnsi="Arial" w:cs="Arial"/>
                <w:bCs/>
                <w:color w:val="000000"/>
                <w:sz w:val="17"/>
                <w:szCs w:val="17"/>
                <w:lang w:val="es-ES" w:eastAsia="es-ES"/>
              </w:rPr>
              <w:t>2016*</w:t>
            </w:r>
          </w:p>
        </w:tc>
        <w:tc>
          <w:tcPr>
            <w:tcW w:w="1687" w:type="dxa"/>
            <w:tcBorders>
              <w:bottom w:val="single" w:sz="4" w:space="0" w:color="auto"/>
            </w:tcBorders>
            <w:shd w:val="clear" w:color="auto" w:fill="FABF8F" w:themeFill="accent6" w:themeFillTint="99"/>
            <w:noWrap/>
            <w:vAlign w:val="center"/>
            <w:hideMark/>
          </w:tcPr>
          <w:p w:rsidR="00AA127E" w:rsidRPr="00CE5DBD" w:rsidRDefault="00AA127E" w:rsidP="00C822BE">
            <w:pPr>
              <w:spacing w:after="0"/>
              <w:ind w:firstLine="0"/>
              <w:jc w:val="right"/>
              <w:rPr>
                <w:rFonts w:ascii="Arial" w:hAnsi="Arial" w:cs="Arial"/>
                <w:bCs/>
                <w:color w:val="000000"/>
                <w:sz w:val="17"/>
                <w:szCs w:val="17"/>
                <w:lang w:val="es-ES" w:eastAsia="es-ES"/>
              </w:rPr>
            </w:pPr>
            <w:r w:rsidRPr="00CE5DBD">
              <w:rPr>
                <w:rFonts w:ascii="Arial" w:hAnsi="Arial" w:cs="Arial"/>
                <w:bCs/>
                <w:color w:val="000000"/>
                <w:sz w:val="17"/>
                <w:szCs w:val="17"/>
                <w:lang w:val="es-ES" w:eastAsia="es-ES"/>
              </w:rPr>
              <w:t>2017</w:t>
            </w:r>
          </w:p>
        </w:tc>
      </w:tr>
      <w:tr w:rsidR="00AA127E" w:rsidRPr="00CE5DBD" w:rsidTr="007F39CB">
        <w:trPr>
          <w:trHeight w:val="227"/>
          <w:jc w:val="center"/>
        </w:trPr>
        <w:tc>
          <w:tcPr>
            <w:tcW w:w="4762" w:type="dxa"/>
            <w:tcBorders>
              <w:bottom w:val="single" w:sz="2" w:space="0" w:color="auto"/>
            </w:tcBorders>
            <w:shd w:val="clear" w:color="auto" w:fill="auto"/>
            <w:noWrap/>
            <w:vAlign w:val="center"/>
            <w:hideMark/>
          </w:tcPr>
          <w:p w:rsidR="00AA127E" w:rsidRPr="00CE5DBD" w:rsidRDefault="00AA127E" w:rsidP="00C822BE">
            <w:pPr>
              <w:spacing w:after="0"/>
              <w:ind w:firstLine="0"/>
              <w:jc w:val="left"/>
              <w:rPr>
                <w:rFonts w:ascii="Arial Narrow" w:hAnsi="Arial Narrow" w:cs="Arial"/>
                <w:color w:val="000000"/>
                <w:sz w:val="18"/>
                <w:szCs w:val="18"/>
                <w:lang w:val="es-ES" w:eastAsia="es-ES"/>
              </w:rPr>
            </w:pPr>
            <w:r w:rsidRPr="00CE5DBD">
              <w:rPr>
                <w:rFonts w:ascii="Arial Narrow" w:hAnsi="Arial Narrow" w:cs="Arial"/>
                <w:color w:val="000000"/>
                <w:sz w:val="18"/>
                <w:szCs w:val="18"/>
                <w:lang w:eastAsia="es-ES"/>
              </w:rPr>
              <w:t>+ Derechos reconocidos</w:t>
            </w:r>
          </w:p>
        </w:tc>
        <w:tc>
          <w:tcPr>
            <w:tcW w:w="2364" w:type="dxa"/>
            <w:tcBorders>
              <w:bottom w:val="single" w:sz="2" w:space="0" w:color="auto"/>
            </w:tcBorders>
            <w:shd w:val="clear" w:color="auto" w:fill="auto"/>
            <w:vAlign w:val="center"/>
            <w:hideMark/>
          </w:tcPr>
          <w:p w:rsidR="00AA127E" w:rsidRPr="00CE5DBD" w:rsidRDefault="00AA127E" w:rsidP="00C822BE">
            <w:pPr>
              <w:spacing w:after="0"/>
              <w:ind w:firstLine="0"/>
              <w:jc w:val="right"/>
              <w:rPr>
                <w:rFonts w:ascii="Arial Narrow" w:hAnsi="Arial Narrow" w:cs="Arial"/>
                <w:color w:val="000000"/>
                <w:sz w:val="18"/>
                <w:szCs w:val="18"/>
                <w:lang w:val="es-ES" w:eastAsia="es-ES"/>
              </w:rPr>
            </w:pPr>
            <w:r w:rsidRPr="00CE5DBD">
              <w:rPr>
                <w:rFonts w:ascii="Arial Narrow" w:hAnsi="Arial Narrow" w:cs="Arial"/>
                <w:color w:val="000000"/>
                <w:sz w:val="18"/>
                <w:szCs w:val="18"/>
                <w:lang w:val="es-ES" w:eastAsia="es-ES"/>
              </w:rPr>
              <w:t>15.249.395</w:t>
            </w:r>
          </w:p>
        </w:tc>
        <w:tc>
          <w:tcPr>
            <w:tcW w:w="1687" w:type="dxa"/>
            <w:tcBorders>
              <w:bottom w:val="single" w:sz="2" w:space="0" w:color="auto"/>
            </w:tcBorders>
            <w:shd w:val="clear" w:color="auto" w:fill="auto"/>
            <w:noWrap/>
            <w:vAlign w:val="center"/>
            <w:hideMark/>
          </w:tcPr>
          <w:p w:rsidR="00AA127E" w:rsidRPr="00CE5DBD" w:rsidRDefault="00AA127E" w:rsidP="00C822BE">
            <w:pPr>
              <w:spacing w:after="0"/>
              <w:ind w:firstLine="0"/>
              <w:jc w:val="right"/>
              <w:rPr>
                <w:rFonts w:ascii="Arial Narrow" w:hAnsi="Arial Narrow" w:cs="Arial"/>
                <w:color w:val="000000"/>
                <w:sz w:val="18"/>
                <w:szCs w:val="18"/>
                <w:lang w:val="es-ES" w:eastAsia="es-ES"/>
              </w:rPr>
            </w:pPr>
            <w:r w:rsidRPr="00CE5DBD">
              <w:rPr>
                <w:rFonts w:ascii="Arial Narrow" w:hAnsi="Arial Narrow" w:cs="Arial"/>
                <w:color w:val="000000"/>
                <w:sz w:val="18"/>
                <w:szCs w:val="18"/>
                <w:lang w:val="es-ES" w:eastAsia="es-ES"/>
              </w:rPr>
              <w:t>15.191.938</w:t>
            </w:r>
          </w:p>
        </w:tc>
      </w:tr>
      <w:tr w:rsidR="00AA127E" w:rsidRPr="00CE5DBD" w:rsidTr="007F39CB">
        <w:trPr>
          <w:trHeight w:val="227"/>
          <w:jc w:val="center"/>
        </w:trPr>
        <w:tc>
          <w:tcPr>
            <w:tcW w:w="4762" w:type="dxa"/>
            <w:tcBorders>
              <w:top w:val="single" w:sz="2" w:space="0" w:color="auto"/>
            </w:tcBorders>
            <w:shd w:val="clear" w:color="auto" w:fill="auto"/>
            <w:noWrap/>
            <w:vAlign w:val="center"/>
            <w:hideMark/>
          </w:tcPr>
          <w:p w:rsidR="00AA127E" w:rsidRPr="00CE5DBD" w:rsidRDefault="00AA127E" w:rsidP="00C822BE">
            <w:pPr>
              <w:spacing w:after="0"/>
              <w:ind w:firstLine="0"/>
              <w:jc w:val="left"/>
              <w:rPr>
                <w:rFonts w:ascii="Arial Narrow" w:hAnsi="Arial Narrow" w:cs="Arial"/>
                <w:color w:val="000000"/>
                <w:sz w:val="18"/>
                <w:szCs w:val="18"/>
                <w:lang w:val="es-ES" w:eastAsia="es-ES"/>
              </w:rPr>
            </w:pPr>
            <w:r w:rsidRPr="00CE5DBD">
              <w:rPr>
                <w:rFonts w:ascii="Arial Narrow" w:hAnsi="Arial Narrow" w:cs="Arial"/>
                <w:color w:val="000000"/>
                <w:sz w:val="18"/>
                <w:szCs w:val="18"/>
                <w:lang w:eastAsia="es-ES"/>
              </w:rPr>
              <w:t>- Obligaciones reconocidas</w:t>
            </w:r>
          </w:p>
        </w:tc>
        <w:tc>
          <w:tcPr>
            <w:tcW w:w="2364" w:type="dxa"/>
            <w:tcBorders>
              <w:top w:val="single" w:sz="2" w:space="0" w:color="auto"/>
            </w:tcBorders>
            <w:shd w:val="clear" w:color="auto" w:fill="auto"/>
            <w:vAlign w:val="center"/>
            <w:hideMark/>
          </w:tcPr>
          <w:p w:rsidR="00AA127E" w:rsidRPr="00CE5DBD" w:rsidRDefault="00AA127E" w:rsidP="00C822BE">
            <w:pPr>
              <w:spacing w:after="0"/>
              <w:ind w:firstLine="0"/>
              <w:jc w:val="right"/>
              <w:rPr>
                <w:rFonts w:ascii="Arial Narrow" w:hAnsi="Arial Narrow" w:cs="Arial"/>
                <w:color w:val="000000"/>
                <w:sz w:val="18"/>
                <w:szCs w:val="18"/>
                <w:lang w:val="es-ES" w:eastAsia="es-ES"/>
              </w:rPr>
            </w:pPr>
            <w:r w:rsidRPr="00CE5DBD">
              <w:rPr>
                <w:rFonts w:ascii="Arial Narrow" w:hAnsi="Arial Narrow" w:cs="Arial"/>
                <w:color w:val="000000"/>
                <w:sz w:val="18"/>
                <w:szCs w:val="18"/>
                <w:lang w:val="es-ES" w:eastAsia="es-ES"/>
              </w:rPr>
              <w:t>14.261.812</w:t>
            </w:r>
          </w:p>
        </w:tc>
        <w:tc>
          <w:tcPr>
            <w:tcW w:w="1687" w:type="dxa"/>
            <w:tcBorders>
              <w:top w:val="single" w:sz="2" w:space="0" w:color="auto"/>
            </w:tcBorders>
            <w:shd w:val="clear" w:color="auto" w:fill="auto"/>
            <w:noWrap/>
            <w:vAlign w:val="center"/>
            <w:hideMark/>
          </w:tcPr>
          <w:p w:rsidR="00AA127E" w:rsidRPr="00CE5DBD" w:rsidRDefault="00AA127E" w:rsidP="009F0C5D">
            <w:pPr>
              <w:spacing w:after="0"/>
              <w:ind w:firstLine="0"/>
              <w:jc w:val="right"/>
              <w:rPr>
                <w:rFonts w:ascii="Arial Narrow" w:hAnsi="Arial Narrow" w:cs="Arial"/>
                <w:color w:val="000000"/>
                <w:sz w:val="18"/>
                <w:szCs w:val="18"/>
                <w:lang w:val="es-ES" w:eastAsia="es-ES"/>
              </w:rPr>
            </w:pPr>
            <w:r w:rsidRPr="00CE5DBD">
              <w:rPr>
                <w:rFonts w:ascii="Arial Narrow" w:hAnsi="Arial Narrow" w:cs="Arial"/>
                <w:color w:val="000000"/>
                <w:sz w:val="18"/>
                <w:szCs w:val="18"/>
                <w:lang w:val="es-ES" w:eastAsia="es-ES"/>
              </w:rPr>
              <w:t>14.664.15</w:t>
            </w:r>
            <w:r w:rsidR="009F0C5D">
              <w:rPr>
                <w:rFonts w:ascii="Arial Narrow" w:hAnsi="Arial Narrow" w:cs="Arial"/>
                <w:color w:val="000000"/>
                <w:sz w:val="18"/>
                <w:szCs w:val="18"/>
                <w:lang w:val="es-ES" w:eastAsia="es-ES"/>
              </w:rPr>
              <w:t>4</w:t>
            </w:r>
          </w:p>
        </w:tc>
      </w:tr>
      <w:tr w:rsidR="00AA127E" w:rsidRPr="00C77288" w:rsidTr="007F39CB">
        <w:trPr>
          <w:trHeight w:val="227"/>
          <w:jc w:val="center"/>
        </w:trPr>
        <w:tc>
          <w:tcPr>
            <w:tcW w:w="4762" w:type="dxa"/>
            <w:tcBorders>
              <w:bottom w:val="single" w:sz="4" w:space="0" w:color="auto"/>
            </w:tcBorders>
            <w:shd w:val="clear" w:color="auto" w:fill="auto"/>
            <w:noWrap/>
            <w:vAlign w:val="center"/>
            <w:hideMark/>
          </w:tcPr>
          <w:p w:rsidR="00AA127E" w:rsidRPr="00C77288" w:rsidRDefault="00AA127E" w:rsidP="00C822BE">
            <w:pPr>
              <w:spacing w:after="0"/>
              <w:ind w:firstLine="0"/>
              <w:jc w:val="left"/>
              <w:rPr>
                <w:rFonts w:ascii="Arial" w:hAnsi="Arial" w:cs="Arial"/>
                <w:bCs/>
                <w:color w:val="000000"/>
                <w:sz w:val="17"/>
                <w:szCs w:val="17"/>
                <w:lang w:val="es-ES" w:eastAsia="es-ES"/>
              </w:rPr>
            </w:pPr>
            <w:r w:rsidRPr="00C77288">
              <w:rPr>
                <w:rFonts w:ascii="Arial" w:hAnsi="Arial" w:cs="Arial"/>
                <w:bCs/>
                <w:color w:val="000000"/>
                <w:sz w:val="17"/>
                <w:szCs w:val="17"/>
                <w:lang w:val="es-ES" w:eastAsia="es-ES"/>
              </w:rPr>
              <w:t>Resultado Presupuestario</w:t>
            </w:r>
          </w:p>
        </w:tc>
        <w:tc>
          <w:tcPr>
            <w:tcW w:w="2364" w:type="dxa"/>
            <w:tcBorders>
              <w:bottom w:val="single" w:sz="4" w:space="0" w:color="auto"/>
            </w:tcBorders>
            <w:shd w:val="clear" w:color="auto" w:fill="auto"/>
            <w:vAlign w:val="center"/>
            <w:hideMark/>
          </w:tcPr>
          <w:p w:rsidR="00AA127E" w:rsidRPr="00C77288" w:rsidRDefault="00AA127E" w:rsidP="00C822BE">
            <w:pPr>
              <w:spacing w:after="0"/>
              <w:ind w:firstLine="0"/>
              <w:jc w:val="right"/>
              <w:rPr>
                <w:rFonts w:ascii="Arial" w:hAnsi="Arial" w:cs="Arial"/>
                <w:bCs/>
                <w:color w:val="000000"/>
                <w:sz w:val="17"/>
                <w:szCs w:val="17"/>
                <w:lang w:val="es-ES" w:eastAsia="es-ES"/>
              </w:rPr>
            </w:pPr>
            <w:r w:rsidRPr="00C77288">
              <w:rPr>
                <w:rFonts w:ascii="Arial" w:hAnsi="Arial" w:cs="Arial"/>
                <w:bCs/>
                <w:color w:val="000000"/>
                <w:sz w:val="17"/>
                <w:szCs w:val="17"/>
                <w:lang w:val="es-ES" w:eastAsia="es-ES"/>
              </w:rPr>
              <w:t>987.583</w:t>
            </w:r>
          </w:p>
        </w:tc>
        <w:tc>
          <w:tcPr>
            <w:tcW w:w="1687" w:type="dxa"/>
            <w:tcBorders>
              <w:bottom w:val="single" w:sz="4" w:space="0" w:color="auto"/>
            </w:tcBorders>
            <w:shd w:val="clear" w:color="auto" w:fill="auto"/>
            <w:vAlign w:val="center"/>
            <w:hideMark/>
          </w:tcPr>
          <w:p w:rsidR="00AA127E" w:rsidRPr="00C77288" w:rsidRDefault="00AA127E" w:rsidP="00C822BE">
            <w:pPr>
              <w:spacing w:after="0"/>
              <w:ind w:firstLine="0"/>
              <w:jc w:val="right"/>
              <w:rPr>
                <w:rFonts w:ascii="Arial" w:hAnsi="Arial" w:cs="Arial"/>
                <w:bCs/>
                <w:color w:val="000000"/>
                <w:sz w:val="17"/>
                <w:szCs w:val="17"/>
                <w:lang w:val="es-ES" w:eastAsia="es-ES"/>
              </w:rPr>
            </w:pPr>
            <w:r w:rsidRPr="00C77288">
              <w:rPr>
                <w:rFonts w:ascii="Arial" w:hAnsi="Arial" w:cs="Arial"/>
                <w:bCs/>
                <w:color w:val="000000"/>
                <w:sz w:val="17"/>
                <w:szCs w:val="17"/>
                <w:lang w:val="es-ES" w:eastAsia="es-ES"/>
              </w:rPr>
              <w:t>527.784</w:t>
            </w:r>
          </w:p>
        </w:tc>
      </w:tr>
      <w:tr w:rsidR="00AA127E" w:rsidRPr="00CE5DBD" w:rsidTr="007F39CB">
        <w:trPr>
          <w:trHeight w:val="227"/>
          <w:jc w:val="center"/>
        </w:trPr>
        <w:tc>
          <w:tcPr>
            <w:tcW w:w="4762" w:type="dxa"/>
            <w:tcBorders>
              <w:bottom w:val="single" w:sz="2" w:space="0" w:color="auto"/>
            </w:tcBorders>
            <w:shd w:val="clear" w:color="auto" w:fill="auto"/>
            <w:noWrap/>
            <w:vAlign w:val="center"/>
            <w:hideMark/>
          </w:tcPr>
          <w:p w:rsidR="00AA127E" w:rsidRPr="00CE5DBD" w:rsidRDefault="00AA127E" w:rsidP="00C822BE">
            <w:pPr>
              <w:spacing w:after="0"/>
              <w:ind w:firstLine="0"/>
              <w:jc w:val="left"/>
              <w:rPr>
                <w:rFonts w:ascii="Arial Narrow" w:hAnsi="Arial Narrow" w:cs="Arial"/>
                <w:color w:val="000000"/>
                <w:sz w:val="18"/>
                <w:szCs w:val="18"/>
                <w:lang w:val="es-ES" w:eastAsia="es-ES"/>
              </w:rPr>
            </w:pPr>
            <w:r w:rsidRPr="00CE5DBD">
              <w:rPr>
                <w:rFonts w:ascii="Arial Narrow" w:hAnsi="Arial Narrow" w:cs="Arial"/>
                <w:color w:val="000000"/>
                <w:sz w:val="18"/>
                <w:szCs w:val="18"/>
                <w:lang w:eastAsia="es-ES"/>
              </w:rPr>
              <w:t>Ajustes</w:t>
            </w:r>
          </w:p>
        </w:tc>
        <w:tc>
          <w:tcPr>
            <w:tcW w:w="2364" w:type="dxa"/>
            <w:tcBorders>
              <w:bottom w:val="single" w:sz="2" w:space="0" w:color="auto"/>
            </w:tcBorders>
            <w:shd w:val="clear" w:color="auto" w:fill="auto"/>
            <w:vAlign w:val="center"/>
            <w:hideMark/>
          </w:tcPr>
          <w:p w:rsidR="00AA127E" w:rsidRPr="00CE5DBD" w:rsidRDefault="00AA127E" w:rsidP="00C822BE">
            <w:pPr>
              <w:spacing w:after="0"/>
              <w:ind w:firstLine="0"/>
              <w:jc w:val="right"/>
              <w:rPr>
                <w:rFonts w:ascii="Arial Narrow" w:hAnsi="Arial Narrow" w:cs="Arial"/>
                <w:b/>
                <w:bCs/>
                <w:color w:val="000000"/>
                <w:sz w:val="18"/>
                <w:szCs w:val="18"/>
                <w:lang w:val="es-ES" w:eastAsia="es-ES"/>
              </w:rPr>
            </w:pPr>
            <w:r w:rsidRPr="00CE5DBD">
              <w:rPr>
                <w:rFonts w:ascii="Arial Narrow" w:hAnsi="Arial Narrow" w:cs="Arial"/>
                <w:b/>
                <w:bCs/>
                <w:color w:val="000000"/>
                <w:sz w:val="18"/>
                <w:szCs w:val="18"/>
                <w:lang w:val="es-ES" w:eastAsia="es-ES"/>
              </w:rPr>
              <w:t> </w:t>
            </w:r>
          </w:p>
        </w:tc>
        <w:tc>
          <w:tcPr>
            <w:tcW w:w="1687" w:type="dxa"/>
            <w:tcBorders>
              <w:bottom w:val="single" w:sz="2" w:space="0" w:color="auto"/>
            </w:tcBorders>
            <w:shd w:val="clear" w:color="auto" w:fill="auto"/>
            <w:noWrap/>
            <w:vAlign w:val="center"/>
            <w:hideMark/>
          </w:tcPr>
          <w:p w:rsidR="00AA127E" w:rsidRPr="00CE5DBD" w:rsidRDefault="00AA127E" w:rsidP="00C822BE">
            <w:pPr>
              <w:spacing w:after="0"/>
              <w:ind w:firstLine="0"/>
              <w:jc w:val="right"/>
              <w:rPr>
                <w:rFonts w:ascii="Arial Narrow" w:hAnsi="Arial Narrow" w:cs="Arial"/>
                <w:b/>
                <w:bCs/>
                <w:color w:val="000000"/>
                <w:sz w:val="18"/>
                <w:szCs w:val="18"/>
                <w:lang w:val="es-ES" w:eastAsia="es-ES"/>
              </w:rPr>
            </w:pPr>
            <w:r w:rsidRPr="00CE5DBD">
              <w:rPr>
                <w:rFonts w:ascii="Arial Narrow" w:hAnsi="Arial Narrow" w:cs="Arial"/>
                <w:b/>
                <w:bCs/>
                <w:color w:val="000000"/>
                <w:sz w:val="18"/>
                <w:szCs w:val="18"/>
                <w:lang w:val="es-ES" w:eastAsia="es-ES"/>
              </w:rPr>
              <w:t> </w:t>
            </w:r>
          </w:p>
        </w:tc>
      </w:tr>
      <w:tr w:rsidR="00AA127E" w:rsidRPr="00CE5DBD" w:rsidTr="007F39CB">
        <w:trPr>
          <w:trHeight w:val="227"/>
          <w:jc w:val="center"/>
        </w:trPr>
        <w:tc>
          <w:tcPr>
            <w:tcW w:w="4762" w:type="dxa"/>
            <w:tcBorders>
              <w:top w:val="single" w:sz="2" w:space="0" w:color="auto"/>
              <w:bottom w:val="single" w:sz="2" w:space="0" w:color="auto"/>
            </w:tcBorders>
            <w:shd w:val="clear" w:color="auto" w:fill="auto"/>
            <w:vAlign w:val="center"/>
            <w:hideMark/>
          </w:tcPr>
          <w:p w:rsidR="00AA127E" w:rsidRPr="00CE5DBD" w:rsidRDefault="00AA127E" w:rsidP="00C822BE">
            <w:pPr>
              <w:spacing w:after="0"/>
              <w:ind w:firstLine="0"/>
              <w:jc w:val="left"/>
              <w:rPr>
                <w:rFonts w:ascii="Arial Narrow" w:hAnsi="Arial Narrow" w:cs="Arial"/>
                <w:color w:val="000000"/>
                <w:sz w:val="18"/>
                <w:szCs w:val="18"/>
                <w:lang w:val="es-ES" w:eastAsia="es-ES"/>
              </w:rPr>
            </w:pPr>
            <w:r w:rsidRPr="00CE5DBD">
              <w:rPr>
                <w:rFonts w:ascii="Arial Narrow" w:hAnsi="Arial Narrow" w:cs="Arial"/>
                <w:color w:val="000000"/>
                <w:sz w:val="18"/>
                <w:szCs w:val="18"/>
                <w:lang w:eastAsia="es-ES"/>
              </w:rPr>
              <w:t>-  Desviaciones positivas de financiación</w:t>
            </w:r>
          </w:p>
        </w:tc>
        <w:tc>
          <w:tcPr>
            <w:tcW w:w="2364" w:type="dxa"/>
            <w:tcBorders>
              <w:top w:val="single" w:sz="2" w:space="0" w:color="auto"/>
              <w:bottom w:val="single" w:sz="2" w:space="0" w:color="auto"/>
            </w:tcBorders>
            <w:shd w:val="clear" w:color="auto" w:fill="auto"/>
            <w:vAlign w:val="center"/>
            <w:hideMark/>
          </w:tcPr>
          <w:p w:rsidR="00AA127E" w:rsidRPr="00CE5DBD" w:rsidRDefault="00AA127E" w:rsidP="00C822BE">
            <w:pPr>
              <w:spacing w:after="0"/>
              <w:ind w:firstLine="0"/>
              <w:jc w:val="right"/>
              <w:rPr>
                <w:rFonts w:ascii="Arial Narrow" w:hAnsi="Arial Narrow" w:cs="Arial"/>
                <w:color w:val="000000"/>
                <w:sz w:val="18"/>
                <w:szCs w:val="18"/>
                <w:lang w:val="es-ES" w:eastAsia="es-ES"/>
              </w:rPr>
            </w:pPr>
            <w:r w:rsidRPr="00CE5DBD">
              <w:rPr>
                <w:rFonts w:ascii="Arial Narrow" w:hAnsi="Arial Narrow" w:cs="Arial"/>
                <w:color w:val="000000"/>
                <w:sz w:val="18"/>
                <w:szCs w:val="18"/>
                <w:lang w:val="es-ES" w:eastAsia="es-ES"/>
              </w:rPr>
              <w:t>0</w:t>
            </w:r>
          </w:p>
        </w:tc>
        <w:tc>
          <w:tcPr>
            <w:tcW w:w="1687" w:type="dxa"/>
            <w:tcBorders>
              <w:top w:val="single" w:sz="2" w:space="0" w:color="auto"/>
              <w:bottom w:val="single" w:sz="2" w:space="0" w:color="auto"/>
            </w:tcBorders>
            <w:shd w:val="clear" w:color="auto" w:fill="auto"/>
            <w:vAlign w:val="center"/>
            <w:hideMark/>
          </w:tcPr>
          <w:p w:rsidR="00AA127E" w:rsidRPr="00CE5DBD" w:rsidRDefault="00AA127E" w:rsidP="00C822BE">
            <w:pPr>
              <w:spacing w:after="0"/>
              <w:ind w:firstLine="0"/>
              <w:jc w:val="right"/>
              <w:rPr>
                <w:rFonts w:ascii="Arial Narrow" w:hAnsi="Arial Narrow" w:cs="Arial"/>
                <w:color w:val="000000"/>
                <w:sz w:val="18"/>
                <w:szCs w:val="18"/>
                <w:lang w:val="es-ES" w:eastAsia="es-ES"/>
              </w:rPr>
            </w:pPr>
            <w:r w:rsidRPr="00CE5DBD">
              <w:rPr>
                <w:rFonts w:ascii="Arial Narrow" w:hAnsi="Arial Narrow" w:cs="Arial"/>
                <w:color w:val="000000"/>
                <w:sz w:val="18"/>
                <w:szCs w:val="18"/>
                <w:lang w:val="es-ES" w:eastAsia="es-ES"/>
              </w:rPr>
              <w:t>0</w:t>
            </w:r>
          </w:p>
        </w:tc>
      </w:tr>
      <w:tr w:rsidR="00AA127E" w:rsidRPr="00CE5DBD" w:rsidTr="007F39CB">
        <w:trPr>
          <w:trHeight w:val="227"/>
          <w:jc w:val="center"/>
        </w:trPr>
        <w:tc>
          <w:tcPr>
            <w:tcW w:w="4762" w:type="dxa"/>
            <w:tcBorders>
              <w:top w:val="single" w:sz="2" w:space="0" w:color="auto"/>
              <w:bottom w:val="single" w:sz="2" w:space="0" w:color="auto"/>
            </w:tcBorders>
            <w:shd w:val="clear" w:color="auto" w:fill="auto"/>
            <w:vAlign w:val="center"/>
            <w:hideMark/>
          </w:tcPr>
          <w:p w:rsidR="00AA127E" w:rsidRPr="00CE5DBD" w:rsidRDefault="00AA127E" w:rsidP="00C822BE">
            <w:pPr>
              <w:spacing w:after="0"/>
              <w:ind w:firstLine="0"/>
              <w:jc w:val="left"/>
              <w:rPr>
                <w:rFonts w:ascii="Arial Narrow" w:hAnsi="Arial Narrow" w:cs="Arial"/>
                <w:color w:val="000000"/>
                <w:sz w:val="18"/>
                <w:szCs w:val="18"/>
                <w:lang w:val="es-ES" w:eastAsia="es-ES"/>
              </w:rPr>
            </w:pPr>
            <w:r w:rsidRPr="00CE5DBD">
              <w:rPr>
                <w:rFonts w:ascii="Arial Narrow" w:hAnsi="Arial Narrow" w:cs="Arial"/>
                <w:color w:val="000000"/>
                <w:sz w:val="18"/>
                <w:szCs w:val="18"/>
                <w:lang w:eastAsia="es-ES"/>
              </w:rPr>
              <w:t>+ Desviaciones negativas de financiación</w:t>
            </w:r>
          </w:p>
        </w:tc>
        <w:tc>
          <w:tcPr>
            <w:tcW w:w="2364" w:type="dxa"/>
            <w:tcBorders>
              <w:top w:val="single" w:sz="2" w:space="0" w:color="auto"/>
              <w:bottom w:val="single" w:sz="2" w:space="0" w:color="auto"/>
            </w:tcBorders>
            <w:shd w:val="clear" w:color="auto" w:fill="auto"/>
            <w:vAlign w:val="center"/>
            <w:hideMark/>
          </w:tcPr>
          <w:p w:rsidR="00AA127E" w:rsidRPr="00CE5DBD" w:rsidRDefault="00AA127E" w:rsidP="00C822BE">
            <w:pPr>
              <w:spacing w:after="0"/>
              <w:ind w:firstLine="0"/>
              <w:jc w:val="right"/>
              <w:rPr>
                <w:rFonts w:ascii="Arial Narrow" w:hAnsi="Arial Narrow" w:cs="Arial"/>
                <w:color w:val="000000"/>
                <w:sz w:val="18"/>
                <w:szCs w:val="18"/>
                <w:lang w:val="es-ES" w:eastAsia="es-ES"/>
              </w:rPr>
            </w:pPr>
            <w:r w:rsidRPr="00CE5DBD">
              <w:rPr>
                <w:rFonts w:ascii="Arial Narrow" w:hAnsi="Arial Narrow" w:cs="Arial"/>
                <w:color w:val="000000"/>
                <w:sz w:val="18"/>
                <w:szCs w:val="18"/>
                <w:lang w:val="es-ES" w:eastAsia="es-ES"/>
              </w:rPr>
              <w:t>0</w:t>
            </w:r>
          </w:p>
        </w:tc>
        <w:tc>
          <w:tcPr>
            <w:tcW w:w="1687" w:type="dxa"/>
            <w:tcBorders>
              <w:top w:val="single" w:sz="2" w:space="0" w:color="auto"/>
              <w:bottom w:val="single" w:sz="2" w:space="0" w:color="auto"/>
            </w:tcBorders>
            <w:shd w:val="clear" w:color="auto" w:fill="auto"/>
            <w:vAlign w:val="center"/>
            <w:hideMark/>
          </w:tcPr>
          <w:p w:rsidR="00AA127E" w:rsidRPr="00CE5DBD" w:rsidRDefault="00AA127E" w:rsidP="00C822BE">
            <w:pPr>
              <w:spacing w:after="0"/>
              <w:ind w:firstLine="0"/>
              <w:jc w:val="right"/>
              <w:rPr>
                <w:rFonts w:ascii="Arial Narrow" w:hAnsi="Arial Narrow" w:cs="Arial"/>
                <w:color w:val="000000"/>
                <w:sz w:val="18"/>
                <w:szCs w:val="18"/>
                <w:lang w:val="es-ES" w:eastAsia="es-ES"/>
              </w:rPr>
            </w:pPr>
            <w:r w:rsidRPr="00CE5DBD">
              <w:rPr>
                <w:rFonts w:ascii="Arial Narrow" w:hAnsi="Arial Narrow" w:cs="Arial"/>
                <w:color w:val="000000"/>
                <w:sz w:val="18"/>
                <w:szCs w:val="18"/>
                <w:lang w:val="es-ES" w:eastAsia="es-ES"/>
              </w:rPr>
              <w:t>0</w:t>
            </w:r>
          </w:p>
        </w:tc>
      </w:tr>
      <w:tr w:rsidR="00AA127E" w:rsidRPr="00CE5DBD" w:rsidTr="007F39CB">
        <w:trPr>
          <w:trHeight w:val="227"/>
          <w:jc w:val="center"/>
        </w:trPr>
        <w:tc>
          <w:tcPr>
            <w:tcW w:w="4762" w:type="dxa"/>
            <w:tcBorders>
              <w:top w:val="single" w:sz="2" w:space="0" w:color="auto"/>
            </w:tcBorders>
            <w:shd w:val="clear" w:color="auto" w:fill="auto"/>
            <w:vAlign w:val="center"/>
            <w:hideMark/>
          </w:tcPr>
          <w:p w:rsidR="00AA127E" w:rsidRPr="00CE5DBD" w:rsidRDefault="00AA127E" w:rsidP="00C822BE">
            <w:pPr>
              <w:spacing w:after="0"/>
              <w:ind w:firstLine="0"/>
              <w:jc w:val="left"/>
              <w:rPr>
                <w:rFonts w:ascii="Arial Narrow" w:hAnsi="Arial Narrow" w:cs="Arial"/>
                <w:color w:val="000000"/>
                <w:sz w:val="18"/>
                <w:szCs w:val="18"/>
                <w:lang w:val="es-ES" w:eastAsia="es-ES"/>
              </w:rPr>
            </w:pPr>
            <w:r w:rsidRPr="00CE5DBD">
              <w:rPr>
                <w:rFonts w:ascii="Arial Narrow" w:hAnsi="Arial Narrow" w:cs="Arial"/>
                <w:color w:val="000000"/>
                <w:sz w:val="18"/>
                <w:szCs w:val="18"/>
                <w:lang w:eastAsia="es-ES"/>
              </w:rPr>
              <w:t>+ Gastos financiación con remanente de tesorería</w:t>
            </w:r>
          </w:p>
        </w:tc>
        <w:tc>
          <w:tcPr>
            <w:tcW w:w="2364" w:type="dxa"/>
            <w:tcBorders>
              <w:top w:val="single" w:sz="2" w:space="0" w:color="auto"/>
            </w:tcBorders>
            <w:shd w:val="clear" w:color="auto" w:fill="auto"/>
            <w:vAlign w:val="center"/>
            <w:hideMark/>
          </w:tcPr>
          <w:p w:rsidR="00AA127E" w:rsidRPr="00CE5DBD" w:rsidRDefault="00AA127E" w:rsidP="00C822BE">
            <w:pPr>
              <w:spacing w:after="0"/>
              <w:ind w:firstLine="0"/>
              <w:jc w:val="right"/>
              <w:rPr>
                <w:rFonts w:ascii="Arial Narrow" w:hAnsi="Arial Narrow" w:cs="Arial"/>
                <w:color w:val="000000"/>
                <w:sz w:val="18"/>
                <w:szCs w:val="18"/>
                <w:lang w:val="es-ES" w:eastAsia="es-ES"/>
              </w:rPr>
            </w:pPr>
            <w:r w:rsidRPr="00CE5DBD">
              <w:rPr>
                <w:rFonts w:ascii="Arial Narrow" w:hAnsi="Arial Narrow" w:cs="Arial"/>
                <w:color w:val="000000"/>
                <w:sz w:val="18"/>
                <w:szCs w:val="18"/>
                <w:lang w:val="es-ES" w:eastAsia="es-ES"/>
              </w:rPr>
              <w:t>446.455</w:t>
            </w:r>
          </w:p>
        </w:tc>
        <w:tc>
          <w:tcPr>
            <w:tcW w:w="1687" w:type="dxa"/>
            <w:tcBorders>
              <w:top w:val="single" w:sz="2" w:space="0" w:color="auto"/>
            </w:tcBorders>
            <w:shd w:val="clear" w:color="auto" w:fill="auto"/>
            <w:vAlign w:val="center"/>
            <w:hideMark/>
          </w:tcPr>
          <w:p w:rsidR="00AA127E" w:rsidRPr="00CE5DBD" w:rsidRDefault="00AA127E" w:rsidP="00C822BE">
            <w:pPr>
              <w:spacing w:after="0"/>
              <w:ind w:firstLine="0"/>
              <w:jc w:val="right"/>
              <w:rPr>
                <w:rFonts w:ascii="Arial Narrow" w:hAnsi="Arial Narrow" w:cs="Arial"/>
                <w:color w:val="000000"/>
                <w:sz w:val="18"/>
                <w:szCs w:val="18"/>
                <w:lang w:val="es-ES" w:eastAsia="es-ES"/>
              </w:rPr>
            </w:pPr>
            <w:r w:rsidRPr="00CE5DBD">
              <w:rPr>
                <w:rFonts w:ascii="Arial Narrow" w:hAnsi="Arial Narrow" w:cs="Arial"/>
                <w:color w:val="000000"/>
                <w:sz w:val="18"/>
                <w:szCs w:val="18"/>
                <w:lang w:val="es-ES" w:eastAsia="es-ES"/>
              </w:rPr>
              <w:t>301.370</w:t>
            </w:r>
          </w:p>
        </w:tc>
      </w:tr>
      <w:tr w:rsidR="00AA127E" w:rsidRPr="00CE5DBD" w:rsidTr="007F39CB">
        <w:trPr>
          <w:trHeight w:val="270"/>
          <w:jc w:val="center"/>
        </w:trPr>
        <w:tc>
          <w:tcPr>
            <w:tcW w:w="4762" w:type="dxa"/>
            <w:shd w:val="clear" w:color="auto" w:fill="FABF8F" w:themeFill="accent6" w:themeFillTint="99"/>
            <w:noWrap/>
            <w:vAlign w:val="center"/>
            <w:hideMark/>
          </w:tcPr>
          <w:p w:rsidR="00AA127E" w:rsidRPr="00CE5DBD" w:rsidRDefault="00AA127E" w:rsidP="00C822BE">
            <w:pPr>
              <w:spacing w:after="0"/>
              <w:ind w:firstLine="0"/>
              <w:jc w:val="left"/>
              <w:rPr>
                <w:rFonts w:ascii="Arial" w:hAnsi="Arial" w:cs="Arial"/>
                <w:bCs/>
                <w:color w:val="000000"/>
                <w:sz w:val="17"/>
                <w:szCs w:val="17"/>
                <w:lang w:val="es-ES" w:eastAsia="es-ES"/>
              </w:rPr>
            </w:pPr>
            <w:r w:rsidRPr="00CE5DBD">
              <w:rPr>
                <w:rFonts w:ascii="Arial" w:hAnsi="Arial" w:cs="Arial"/>
                <w:bCs/>
                <w:color w:val="000000"/>
                <w:sz w:val="17"/>
                <w:szCs w:val="17"/>
                <w:lang w:val="es-ES" w:eastAsia="es-ES"/>
              </w:rPr>
              <w:t>Resultado Presupuestario Ajustado</w:t>
            </w:r>
          </w:p>
        </w:tc>
        <w:tc>
          <w:tcPr>
            <w:tcW w:w="2364" w:type="dxa"/>
            <w:shd w:val="clear" w:color="auto" w:fill="FABF8F" w:themeFill="accent6" w:themeFillTint="99"/>
            <w:vAlign w:val="center"/>
          </w:tcPr>
          <w:p w:rsidR="00AA127E" w:rsidRPr="00CE5DBD" w:rsidRDefault="00AA127E" w:rsidP="00C822BE">
            <w:pPr>
              <w:spacing w:after="0"/>
              <w:ind w:firstLine="0"/>
              <w:jc w:val="right"/>
              <w:rPr>
                <w:rFonts w:ascii="Arial" w:hAnsi="Arial" w:cs="Arial"/>
                <w:bCs/>
                <w:color w:val="000000"/>
                <w:sz w:val="17"/>
                <w:szCs w:val="17"/>
                <w:lang w:val="es-ES" w:eastAsia="es-ES"/>
              </w:rPr>
            </w:pPr>
            <w:r w:rsidRPr="00CE5DBD">
              <w:rPr>
                <w:rFonts w:ascii="Arial" w:hAnsi="Arial" w:cs="Arial"/>
                <w:bCs/>
                <w:color w:val="000000"/>
                <w:sz w:val="17"/>
                <w:szCs w:val="17"/>
                <w:lang w:val="es-ES" w:eastAsia="es-ES"/>
              </w:rPr>
              <w:t>1.434.038</w:t>
            </w:r>
          </w:p>
        </w:tc>
        <w:tc>
          <w:tcPr>
            <w:tcW w:w="1687" w:type="dxa"/>
            <w:shd w:val="clear" w:color="auto" w:fill="FABF8F" w:themeFill="accent6" w:themeFillTint="99"/>
            <w:vAlign w:val="center"/>
          </w:tcPr>
          <w:p w:rsidR="00AA127E" w:rsidRPr="00CE5DBD" w:rsidRDefault="00AA127E" w:rsidP="00C822BE">
            <w:pPr>
              <w:spacing w:after="0"/>
              <w:ind w:firstLine="0"/>
              <w:jc w:val="right"/>
              <w:rPr>
                <w:rFonts w:ascii="Arial" w:hAnsi="Arial" w:cs="Arial"/>
                <w:bCs/>
                <w:color w:val="000000"/>
                <w:sz w:val="17"/>
                <w:szCs w:val="17"/>
                <w:lang w:val="es-ES" w:eastAsia="es-ES"/>
              </w:rPr>
            </w:pPr>
            <w:r w:rsidRPr="00CE5DBD">
              <w:rPr>
                <w:rFonts w:ascii="Arial" w:hAnsi="Arial" w:cs="Arial"/>
                <w:bCs/>
                <w:color w:val="000000"/>
                <w:sz w:val="17"/>
                <w:szCs w:val="17"/>
                <w:lang w:val="es-ES" w:eastAsia="es-ES"/>
              </w:rPr>
              <w:t>829.154</w:t>
            </w:r>
          </w:p>
        </w:tc>
      </w:tr>
    </w:tbl>
    <w:p w:rsidR="00AA127E" w:rsidRPr="008A3041" w:rsidRDefault="00CE5DBD" w:rsidP="00CE5DBD">
      <w:pPr>
        <w:tabs>
          <w:tab w:val="left" w:pos="2835"/>
        </w:tabs>
        <w:spacing w:before="80" w:after="60"/>
        <w:ind w:firstLine="0"/>
        <w:rPr>
          <w:rFonts w:ascii="Arial Narrow" w:hAnsi="Arial Narrow" w:cs="Arial"/>
          <w:sz w:val="16"/>
          <w:szCs w:val="16"/>
          <w:lang w:eastAsia="es-ES"/>
        </w:rPr>
      </w:pPr>
      <w:r>
        <w:rPr>
          <w:rFonts w:ascii="Arial Narrow" w:hAnsi="Arial Narrow" w:cs="Arial"/>
          <w:sz w:val="16"/>
          <w:szCs w:val="16"/>
          <w:lang w:eastAsia="es-ES"/>
        </w:rPr>
        <w:t xml:space="preserve"> </w:t>
      </w:r>
      <w:r w:rsidR="00AA127E" w:rsidRPr="008A3041">
        <w:rPr>
          <w:rFonts w:ascii="Arial Narrow" w:hAnsi="Arial Narrow" w:cs="Arial"/>
          <w:sz w:val="16"/>
          <w:szCs w:val="16"/>
          <w:lang w:eastAsia="es-ES"/>
        </w:rPr>
        <w:t>*</w:t>
      </w:r>
      <w:r>
        <w:rPr>
          <w:rFonts w:ascii="Arial Narrow" w:hAnsi="Arial Narrow" w:cs="Arial"/>
          <w:sz w:val="16"/>
          <w:szCs w:val="16"/>
          <w:lang w:eastAsia="es-ES"/>
        </w:rPr>
        <w:t xml:space="preserve"> </w:t>
      </w:r>
      <w:r w:rsidR="00AA127E" w:rsidRPr="008A3041">
        <w:rPr>
          <w:rFonts w:ascii="Arial Narrow" w:hAnsi="Arial Narrow" w:cs="Arial"/>
          <w:sz w:val="16"/>
          <w:szCs w:val="16"/>
          <w:lang w:eastAsia="es-ES"/>
        </w:rPr>
        <w:t>Ejercicio no auditado</w:t>
      </w:r>
    </w:p>
    <w:p w:rsidR="00576155" w:rsidRDefault="00576155">
      <w:pPr>
        <w:spacing w:after="0"/>
        <w:ind w:firstLine="0"/>
        <w:jc w:val="left"/>
        <w:rPr>
          <w:rFonts w:ascii="Arial" w:eastAsia="Arial" w:hAnsi="Arial"/>
          <w:bCs/>
          <w:iCs/>
          <w:color w:val="000000"/>
          <w:spacing w:val="4"/>
          <w:kern w:val="28"/>
          <w:sz w:val="25"/>
          <w:szCs w:val="26"/>
        </w:rPr>
      </w:pPr>
      <w:r>
        <w:rPr>
          <w:rFonts w:eastAsia="Arial"/>
          <w:spacing w:val="4"/>
        </w:rPr>
        <w:br w:type="page"/>
      </w:r>
    </w:p>
    <w:p w:rsidR="00AA127E" w:rsidRPr="00E33DD4" w:rsidRDefault="003C020B" w:rsidP="00AA127E">
      <w:pPr>
        <w:pStyle w:val="atitulo2"/>
        <w:spacing w:after="0"/>
        <w:ind w:right="-567"/>
        <w:rPr>
          <w:rFonts w:eastAsia="Arial"/>
          <w:spacing w:val="4"/>
        </w:rPr>
      </w:pPr>
      <w:bookmarkStart w:id="53" w:name="_Toc5879009"/>
      <w:r>
        <w:rPr>
          <w:rFonts w:eastAsia="Arial"/>
          <w:spacing w:val="4"/>
        </w:rPr>
        <w:lastRenderedPageBreak/>
        <w:t>V</w:t>
      </w:r>
      <w:r w:rsidR="00AA127E" w:rsidRPr="00E33DD4">
        <w:rPr>
          <w:rFonts w:eastAsia="Arial"/>
          <w:spacing w:val="4"/>
        </w:rPr>
        <w:t>.3. Estado remanente de tesorería consolidado a 31 de diciembre de 201</w:t>
      </w:r>
      <w:r w:rsidR="00AA127E">
        <w:rPr>
          <w:rFonts w:eastAsia="Arial"/>
          <w:spacing w:val="4"/>
        </w:rPr>
        <w:t>7</w:t>
      </w:r>
      <w:bookmarkEnd w:id="53"/>
      <w:r w:rsidR="00AA127E" w:rsidRPr="00E33DD4">
        <w:rPr>
          <w:rFonts w:eastAsia="Arial"/>
          <w:spacing w:val="4"/>
        </w:rPr>
        <w:t xml:space="preserve"> </w:t>
      </w:r>
    </w:p>
    <w:p w:rsidR="00AA127E" w:rsidRDefault="00AA127E" w:rsidP="00D62DFD">
      <w:pPr>
        <w:pStyle w:val="texto"/>
        <w:spacing w:before="240" w:after="240"/>
        <w:ind w:hanging="28"/>
        <w:jc w:val="center"/>
        <w:rPr>
          <w:rFonts w:ascii="Arial (W1)" w:eastAsia="Arial" w:hAnsi="Arial (W1)" w:cs="Arial"/>
          <w:sz w:val="20"/>
          <w:szCs w:val="20"/>
        </w:rPr>
      </w:pPr>
      <w:r w:rsidRPr="00BB08CB">
        <w:rPr>
          <w:rFonts w:ascii="Arial (W1)" w:eastAsia="Arial" w:hAnsi="Arial (W1)" w:cs="Arial"/>
          <w:sz w:val="20"/>
          <w:szCs w:val="20"/>
        </w:rPr>
        <w:t>(Ayuntamiento y organismos autónomos)</w:t>
      </w:r>
    </w:p>
    <w:tbl>
      <w:tblPr>
        <w:tblW w:w="8873" w:type="dxa"/>
        <w:jc w:val="center"/>
        <w:tblCellMar>
          <w:left w:w="70" w:type="dxa"/>
          <w:right w:w="70" w:type="dxa"/>
        </w:tblCellMar>
        <w:tblLook w:val="04A0" w:firstRow="1" w:lastRow="0" w:firstColumn="1" w:lastColumn="0" w:noHBand="0" w:noVBand="1"/>
      </w:tblPr>
      <w:tblGrid>
        <w:gridCol w:w="5742"/>
        <w:gridCol w:w="1200"/>
        <w:gridCol w:w="1931"/>
      </w:tblGrid>
      <w:tr w:rsidR="00AA127E" w:rsidRPr="008A3041" w:rsidTr="00282696">
        <w:trPr>
          <w:trHeight w:val="312"/>
          <w:jc w:val="center"/>
        </w:trPr>
        <w:tc>
          <w:tcPr>
            <w:tcW w:w="5742" w:type="dxa"/>
            <w:tcBorders>
              <w:top w:val="single" w:sz="4" w:space="0" w:color="auto"/>
              <w:left w:val="nil"/>
              <w:bottom w:val="single" w:sz="4" w:space="0" w:color="auto"/>
              <w:right w:val="nil"/>
            </w:tcBorders>
            <w:shd w:val="clear" w:color="auto" w:fill="FABF8F" w:themeFill="accent6" w:themeFillTint="99"/>
            <w:vAlign w:val="center"/>
            <w:hideMark/>
          </w:tcPr>
          <w:p w:rsidR="00AA127E" w:rsidRPr="008A3041" w:rsidRDefault="00AA127E" w:rsidP="007E4CF8">
            <w:pPr>
              <w:spacing w:after="0"/>
              <w:ind w:firstLine="0"/>
              <w:rPr>
                <w:rFonts w:ascii="Arial" w:hAnsi="Arial" w:cs="Arial"/>
                <w:bCs/>
                <w:color w:val="000000"/>
                <w:sz w:val="18"/>
                <w:szCs w:val="18"/>
                <w:lang w:val="es-ES" w:eastAsia="es-ES"/>
              </w:rPr>
            </w:pPr>
            <w:r w:rsidRPr="008A3041">
              <w:rPr>
                <w:rFonts w:ascii="Arial" w:hAnsi="Arial" w:cs="Arial"/>
                <w:bCs/>
                <w:color w:val="000000"/>
                <w:sz w:val="18"/>
                <w:szCs w:val="18"/>
                <w:lang w:val="es-ES" w:eastAsia="es-ES"/>
              </w:rPr>
              <w:t>Remanente de Tesorería</w:t>
            </w:r>
          </w:p>
        </w:tc>
        <w:tc>
          <w:tcPr>
            <w:tcW w:w="1200" w:type="dxa"/>
            <w:tcBorders>
              <w:top w:val="single" w:sz="4" w:space="0" w:color="auto"/>
              <w:left w:val="nil"/>
              <w:bottom w:val="single" w:sz="4" w:space="0" w:color="auto"/>
              <w:right w:val="nil"/>
            </w:tcBorders>
            <w:shd w:val="clear" w:color="auto" w:fill="FABF8F" w:themeFill="accent6" w:themeFillTint="99"/>
            <w:vAlign w:val="center"/>
            <w:hideMark/>
          </w:tcPr>
          <w:p w:rsidR="00AA127E" w:rsidRPr="008A3041" w:rsidRDefault="00AA127E" w:rsidP="007E4CF8">
            <w:pPr>
              <w:spacing w:after="0"/>
              <w:ind w:firstLine="0"/>
              <w:jc w:val="right"/>
              <w:rPr>
                <w:rFonts w:ascii="Arial" w:hAnsi="Arial" w:cs="Arial"/>
                <w:bCs/>
                <w:color w:val="000000"/>
                <w:sz w:val="18"/>
                <w:szCs w:val="18"/>
                <w:lang w:val="es-ES" w:eastAsia="es-ES"/>
              </w:rPr>
            </w:pPr>
            <w:r w:rsidRPr="008A3041">
              <w:rPr>
                <w:rFonts w:ascii="Arial" w:hAnsi="Arial" w:cs="Arial"/>
                <w:bCs/>
                <w:color w:val="000000"/>
                <w:sz w:val="18"/>
                <w:szCs w:val="18"/>
                <w:lang w:val="es-ES" w:eastAsia="es-ES"/>
              </w:rPr>
              <w:t>2016*</w:t>
            </w:r>
          </w:p>
        </w:tc>
        <w:tc>
          <w:tcPr>
            <w:tcW w:w="1931" w:type="dxa"/>
            <w:tcBorders>
              <w:top w:val="single" w:sz="4" w:space="0" w:color="auto"/>
              <w:left w:val="nil"/>
              <w:bottom w:val="single" w:sz="4" w:space="0" w:color="auto"/>
              <w:right w:val="nil"/>
            </w:tcBorders>
            <w:shd w:val="clear" w:color="auto" w:fill="FABF8F" w:themeFill="accent6" w:themeFillTint="99"/>
            <w:vAlign w:val="center"/>
            <w:hideMark/>
          </w:tcPr>
          <w:p w:rsidR="00AA127E" w:rsidRPr="008A3041" w:rsidRDefault="00AA127E" w:rsidP="007E4CF8">
            <w:pPr>
              <w:spacing w:after="0"/>
              <w:ind w:firstLine="0"/>
              <w:jc w:val="right"/>
              <w:rPr>
                <w:rFonts w:ascii="Arial" w:hAnsi="Arial" w:cs="Arial"/>
                <w:bCs/>
                <w:color w:val="000000"/>
                <w:sz w:val="18"/>
                <w:szCs w:val="18"/>
                <w:lang w:val="es-ES" w:eastAsia="es-ES"/>
              </w:rPr>
            </w:pPr>
            <w:r w:rsidRPr="008A3041">
              <w:rPr>
                <w:rFonts w:ascii="Arial" w:hAnsi="Arial" w:cs="Arial"/>
                <w:bCs/>
                <w:color w:val="000000"/>
                <w:sz w:val="18"/>
                <w:szCs w:val="18"/>
                <w:lang w:val="es-ES" w:eastAsia="es-ES"/>
              </w:rPr>
              <w:t>2017</w:t>
            </w:r>
          </w:p>
        </w:tc>
      </w:tr>
      <w:tr w:rsidR="00AA127E" w:rsidRPr="008A3041" w:rsidTr="00D62DFD">
        <w:trPr>
          <w:trHeight w:val="227"/>
          <w:jc w:val="center"/>
        </w:trPr>
        <w:tc>
          <w:tcPr>
            <w:tcW w:w="5742" w:type="dxa"/>
            <w:tcBorders>
              <w:top w:val="single" w:sz="4" w:space="0" w:color="auto"/>
              <w:left w:val="nil"/>
              <w:bottom w:val="single" w:sz="4" w:space="0" w:color="auto"/>
              <w:right w:val="nil"/>
            </w:tcBorders>
            <w:shd w:val="clear" w:color="auto" w:fill="auto"/>
            <w:vAlign w:val="center"/>
            <w:hideMark/>
          </w:tcPr>
          <w:p w:rsidR="00AA127E" w:rsidRPr="008A3041" w:rsidRDefault="00AA127E" w:rsidP="007E4CF8">
            <w:pPr>
              <w:spacing w:after="0"/>
              <w:ind w:firstLine="0"/>
              <w:rPr>
                <w:rFonts w:ascii="Arial" w:hAnsi="Arial" w:cs="Arial"/>
                <w:bCs/>
                <w:color w:val="000000"/>
                <w:sz w:val="18"/>
                <w:szCs w:val="18"/>
                <w:lang w:val="es-ES" w:eastAsia="es-ES"/>
              </w:rPr>
            </w:pPr>
            <w:r w:rsidRPr="008A3041">
              <w:rPr>
                <w:rFonts w:ascii="Arial" w:hAnsi="Arial" w:cs="Arial"/>
                <w:bCs/>
                <w:color w:val="000000"/>
                <w:sz w:val="18"/>
                <w:szCs w:val="18"/>
                <w:lang w:eastAsia="es-ES"/>
              </w:rPr>
              <w:t xml:space="preserve">+ </w:t>
            </w:r>
            <w:r w:rsidR="008E2DDA" w:rsidRPr="008A3041">
              <w:rPr>
                <w:rFonts w:ascii="Arial" w:hAnsi="Arial" w:cs="Arial"/>
                <w:bCs/>
                <w:color w:val="000000"/>
                <w:sz w:val="18"/>
                <w:szCs w:val="18"/>
                <w:lang w:eastAsia="es-ES"/>
              </w:rPr>
              <w:t>Derechos pendientes de cobro</w:t>
            </w:r>
          </w:p>
        </w:tc>
        <w:tc>
          <w:tcPr>
            <w:tcW w:w="1200" w:type="dxa"/>
            <w:tcBorders>
              <w:top w:val="single" w:sz="4" w:space="0" w:color="auto"/>
              <w:left w:val="nil"/>
              <w:bottom w:val="single" w:sz="4" w:space="0" w:color="auto"/>
              <w:right w:val="nil"/>
            </w:tcBorders>
            <w:shd w:val="clear" w:color="auto" w:fill="auto"/>
            <w:vAlign w:val="center"/>
            <w:hideMark/>
          </w:tcPr>
          <w:p w:rsidR="00AA127E" w:rsidRPr="008A3041" w:rsidRDefault="00AA127E" w:rsidP="007E4CF8">
            <w:pPr>
              <w:spacing w:after="0"/>
              <w:ind w:firstLine="0"/>
              <w:jc w:val="right"/>
              <w:rPr>
                <w:rFonts w:ascii="Arial" w:hAnsi="Arial" w:cs="Arial"/>
                <w:bCs/>
                <w:color w:val="000000"/>
                <w:sz w:val="18"/>
                <w:szCs w:val="18"/>
                <w:lang w:val="es-ES" w:eastAsia="es-ES"/>
              </w:rPr>
            </w:pPr>
            <w:r w:rsidRPr="008A3041">
              <w:rPr>
                <w:rFonts w:ascii="Arial" w:hAnsi="Arial" w:cs="Arial"/>
                <w:bCs/>
                <w:color w:val="000000"/>
                <w:sz w:val="18"/>
                <w:szCs w:val="18"/>
                <w:lang w:val="es-ES" w:eastAsia="es-ES"/>
              </w:rPr>
              <w:t>909.960</w:t>
            </w:r>
          </w:p>
        </w:tc>
        <w:tc>
          <w:tcPr>
            <w:tcW w:w="1931" w:type="dxa"/>
            <w:tcBorders>
              <w:top w:val="single" w:sz="4" w:space="0" w:color="auto"/>
              <w:left w:val="nil"/>
              <w:bottom w:val="single" w:sz="4" w:space="0" w:color="auto"/>
              <w:right w:val="nil"/>
            </w:tcBorders>
            <w:shd w:val="clear" w:color="auto" w:fill="auto"/>
            <w:vAlign w:val="center"/>
            <w:hideMark/>
          </w:tcPr>
          <w:p w:rsidR="00AA127E" w:rsidRPr="008A3041" w:rsidRDefault="00AA127E" w:rsidP="007E4CF8">
            <w:pPr>
              <w:spacing w:after="0"/>
              <w:ind w:firstLine="0"/>
              <w:jc w:val="right"/>
              <w:rPr>
                <w:rFonts w:ascii="Arial" w:hAnsi="Arial" w:cs="Arial"/>
                <w:bCs/>
                <w:color w:val="000000"/>
                <w:sz w:val="18"/>
                <w:szCs w:val="18"/>
                <w:lang w:val="es-ES" w:eastAsia="es-ES"/>
              </w:rPr>
            </w:pPr>
            <w:r w:rsidRPr="008A3041">
              <w:rPr>
                <w:rFonts w:ascii="Arial" w:hAnsi="Arial" w:cs="Arial"/>
                <w:bCs/>
                <w:color w:val="000000"/>
                <w:sz w:val="18"/>
                <w:szCs w:val="18"/>
                <w:lang w:val="es-ES" w:eastAsia="es-ES"/>
              </w:rPr>
              <w:t>614.200</w:t>
            </w:r>
          </w:p>
        </w:tc>
      </w:tr>
      <w:tr w:rsidR="00AA127E" w:rsidRPr="008A3041" w:rsidTr="00D62DFD">
        <w:trPr>
          <w:trHeight w:val="227"/>
          <w:jc w:val="center"/>
        </w:trPr>
        <w:tc>
          <w:tcPr>
            <w:tcW w:w="5742" w:type="dxa"/>
            <w:tcBorders>
              <w:top w:val="single" w:sz="4" w:space="0" w:color="auto"/>
              <w:left w:val="nil"/>
              <w:bottom w:val="single" w:sz="2" w:space="0" w:color="auto"/>
              <w:right w:val="nil"/>
            </w:tcBorders>
            <w:shd w:val="clear" w:color="auto" w:fill="auto"/>
            <w:vAlign w:val="center"/>
            <w:hideMark/>
          </w:tcPr>
          <w:p w:rsidR="00AA127E" w:rsidRPr="008A3041" w:rsidRDefault="00AA127E" w:rsidP="007E4CF8">
            <w:pPr>
              <w:spacing w:after="0"/>
              <w:ind w:firstLine="0"/>
              <w:rPr>
                <w:rFonts w:ascii="Arial Narrow" w:hAnsi="Arial Narrow" w:cs="Arial"/>
                <w:color w:val="000000"/>
                <w:lang w:val="es-ES" w:eastAsia="es-ES"/>
              </w:rPr>
            </w:pPr>
            <w:r w:rsidRPr="008A3041">
              <w:rPr>
                <w:rFonts w:ascii="Arial Narrow" w:hAnsi="Arial Narrow" w:cs="Arial"/>
                <w:color w:val="000000"/>
                <w:lang w:eastAsia="es-ES"/>
              </w:rPr>
              <w:t xml:space="preserve">     + Presupuesto. Ingresos. Ejercicio corriente</w:t>
            </w:r>
          </w:p>
        </w:tc>
        <w:tc>
          <w:tcPr>
            <w:tcW w:w="1200" w:type="dxa"/>
            <w:tcBorders>
              <w:top w:val="single" w:sz="4" w:space="0" w:color="auto"/>
              <w:left w:val="nil"/>
              <w:bottom w:val="single" w:sz="2" w:space="0" w:color="auto"/>
              <w:right w:val="nil"/>
            </w:tcBorders>
            <w:shd w:val="clear" w:color="auto" w:fill="auto"/>
            <w:vAlign w:val="center"/>
            <w:hideMark/>
          </w:tcPr>
          <w:p w:rsidR="00AA127E" w:rsidRPr="008A3041" w:rsidRDefault="00AA127E" w:rsidP="007E4CF8">
            <w:pPr>
              <w:spacing w:after="0"/>
              <w:ind w:firstLine="0"/>
              <w:jc w:val="right"/>
              <w:rPr>
                <w:rFonts w:ascii="Arial Narrow" w:hAnsi="Arial Narrow" w:cs="Arial"/>
                <w:color w:val="000000"/>
                <w:lang w:val="es-ES" w:eastAsia="es-ES"/>
              </w:rPr>
            </w:pPr>
            <w:r w:rsidRPr="008A3041">
              <w:rPr>
                <w:rFonts w:ascii="Arial Narrow" w:hAnsi="Arial Narrow" w:cs="Arial"/>
                <w:color w:val="000000"/>
                <w:lang w:val="es-ES" w:eastAsia="es-ES"/>
              </w:rPr>
              <w:t>776.354</w:t>
            </w:r>
          </w:p>
        </w:tc>
        <w:tc>
          <w:tcPr>
            <w:tcW w:w="1931" w:type="dxa"/>
            <w:tcBorders>
              <w:top w:val="single" w:sz="4" w:space="0" w:color="auto"/>
              <w:left w:val="nil"/>
              <w:bottom w:val="single" w:sz="2" w:space="0" w:color="auto"/>
              <w:right w:val="nil"/>
            </w:tcBorders>
            <w:shd w:val="clear" w:color="auto" w:fill="auto"/>
            <w:vAlign w:val="center"/>
            <w:hideMark/>
          </w:tcPr>
          <w:p w:rsidR="00AA127E" w:rsidRPr="008A3041" w:rsidRDefault="00AA127E" w:rsidP="007E4CF8">
            <w:pPr>
              <w:spacing w:after="0"/>
              <w:ind w:firstLine="0"/>
              <w:jc w:val="right"/>
              <w:rPr>
                <w:rFonts w:ascii="Arial Narrow" w:hAnsi="Arial Narrow" w:cs="Arial"/>
                <w:color w:val="000000"/>
                <w:lang w:val="es-ES" w:eastAsia="es-ES"/>
              </w:rPr>
            </w:pPr>
            <w:r w:rsidRPr="008A3041">
              <w:rPr>
                <w:rFonts w:ascii="Arial Narrow" w:hAnsi="Arial Narrow" w:cs="Arial"/>
                <w:color w:val="000000"/>
                <w:lang w:val="es-ES" w:eastAsia="es-ES"/>
              </w:rPr>
              <w:t>524.757</w:t>
            </w:r>
          </w:p>
        </w:tc>
      </w:tr>
      <w:tr w:rsidR="00AA127E" w:rsidRPr="008A3041" w:rsidTr="00D62DFD">
        <w:trPr>
          <w:trHeight w:val="227"/>
          <w:jc w:val="center"/>
        </w:trPr>
        <w:tc>
          <w:tcPr>
            <w:tcW w:w="5742" w:type="dxa"/>
            <w:tcBorders>
              <w:top w:val="single" w:sz="2" w:space="0" w:color="auto"/>
              <w:left w:val="nil"/>
              <w:bottom w:val="single" w:sz="2" w:space="0" w:color="auto"/>
              <w:right w:val="nil"/>
            </w:tcBorders>
            <w:shd w:val="clear" w:color="auto" w:fill="auto"/>
            <w:vAlign w:val="center"/>
            <w:hideMark/>
          </w:tcPr>
          <w:p w:rsidR="00AA127E" w:rsidRPr="008A3041" w:rsidRDefault="00AA127E" w:rsidP="007E4CF8">
            <w:pPr>
              <w:spacing w:after="0"/>
              <w:ind w:firstLine="0"/>
              <w:rPr>
                <w:rFonts w:ascii="Arial Narrow" w:hAnsi="Arial Narrow" w:cs="Arial"/>
                <w:color w:val="000000"/>
                <w:lang w:val="es-ES" w:eastAsia="es-ES"/>
              </w:rPr>
            </w:pPr>
            <w:r w:rsidRPr="008A3041">
              <w:rPr>
                <w:rFonts w:ascii="Arial Narrow" w:hAnsi="Arial Narrow" w:cs="Arial"/>
                <w:color w:val="000000"/>
                <w:lang w:eastAsia="es-ES"/>
              </w:rPr>
              <w:t xml:space="preserve">     + Presupuesto Ingresos. Ejercicios cerrados</w:t>
            </w:r>
          </w:p>
        </w:tc>
        <w:tc>
          <w:tcPr>
            <w:tcW w:w="1200" w:type="dxa"/>
            <w:tcBorders>
              <w:top w:val="single" w:sz="2" w:space="0" w:color="auto"/>
              <w:left w:val="nil"/>
              <w:bottom w:val="single" w:sz="2" w:space="0" w:color="auto"/>
              <w:right w:val="nil"/>
            </w:tcBorders>
            <w:shd w:val="clear" w:color="auto" w:fill="auto"/>
            <w:vAlign w:val="center"/>
            <w:hideMark/>
          </w:tcPr>
          <w:p w:rsidR="00AA127E" w:rsidRPr="008A3041" w:rsidRDefault="00AA127E" w:rsidP="007E4CF8">
            <w:pPr>
              <w:spacing w:after="0"/>
              <w:ind w:firstLine="0"/>
              <w:jc w:val="right"/>
              <w:rPr>
                <w:rFonts w:ascii="Arial Narrow" w:hAnsi="Arial Narrow" w:cs="Arial"/>
                <w:color w:val="000000"/>
                <w:lang w:val="es-ES" w:eastAsia="es-ES"/>
              </w:rPr>
            </w:pPr>
            <w:r w:rsidRPr="008A3041">
              <w:rPr>
                <w:rFonts w:ascii="Arial Narrow" w:hAnsi="Arial Narrow" w:cs="Arial"/>
                <w:color w:val="000000"/>
                <w:lang w:val="es-ES" w:eastAsia="es-ES"/>
              </w:rPr>
              <w:t>988.400</w:t>
            </w:r>
          </w:p>
        </w:tc>
        <w:tc>
          <w:tcPr>
            <w:tcW w:w="1931" w:type="dxa"/>
            <w:tcBorders>
              <w:top w:val="single" w:sz="2" w:space="0" w:color="auto"/>
              <w:left w:val="nil"/>
              <w:bottom w:val="single" w:sz="2" w:space="0" w:color="auto"/>
              <w:right w:val="nil"/>
            </w:tcBorders>
            <w:shd w:val="clear" w:color="auto" w:fill="auto"/>
            <w:vAlign w:val="center"/>
            <w:hideMark/>
          </w:tcPr>
          <w:p w:rsidR="00AA127E" w:rsidRPr="008A3041" w:rsidRDefault="00AA127E" w:rsidP="007E4CF8">
            <w:pPr>
              <w:spacing w:after="0"/>
              <w:ind w:firstLine="0"/>
              <w:jc w:val="right"/>
              <w:rPr>
                <w:rFonts w:ascii="Arial Narrow" w:hAnsi="Arial Narrow" w:cs="Arial"/>
                <w:color w:val="000000"/>
                <w:lang w:val="es-ES" w:eastAsia="es-ES"/>
              </w:rPr>
            </w:pPr>
            <w:r w:rsidRPr="008A3041">
              <w:rPr>
                <w:rFonts w:ascii="Arial Narrow" w:hAnsi="Arial Narrow" w:cs="Arial"/>
                <w:color w:val="000000"/>
                <w:lang w:val="es-ES" w:eastAsia="es-ES"/>
              </w:rPr>
              <w:t>933.263</w:t>
            </w:r>
          </w:p>
        </w:tc>
      </w:tr>
      <w:tr w:rsidR="00AA127E" w:rsidRPr="008A3041" w:rsidTr="00D62DFD">
        <w:trPr>
          <w:trHeight w:val="227"/>
          <w:jc w:val="center"/>
        </w:trPr>
        <w:tc>
          <w:tcPr>
            <w:tcW w:w="5742" w:type="dxa"/>
            <w:tcBorders>
              <w:top w:val="single" w:sz="2" w:space="0" w:color="auto"/>
              <w:left w:val="nil"/>
              <w:bottom w:val="single" w:sz="2" w:space="0" w:color="auto"/>
              <w:right w:val="nil"/>
            </w:tcBorders>
            <w:shd w:val="clear" w:color="auto" w:fill="auto"/>
            <w:vAlign w:val="center"/>
            <w:hideMark/>
          </w:tcPr>
          <w:p w:rsidR="00AA127E" w:rsidRPr="008A3041" w:rsidRDefault="00AA127E" w:rsidP="007E4CF8">
            <w:pPr>
              <w:spacing w:after="0"/>
              <w:ind w:firstLine="0"/>
              <w:rPr>
                <w:rFonts w:ascii="Arial Narrow" w:hAnsi="Arial Narrow" w:cs="Arial"/>
                <w:color w:val="000000"/>
                <w:lang w:val="es-ES" w:eastAsia="es-ES"/>
              </w:rPr>
            </w:pPr>
            <w:r w:rsidRPr="008A3041">
              <w:rPr>
                <w:rFonts w:ascii="Arial Narrow" w:hAnsi="Arial Narrow" w:cs="Arial"/>
                <w:color w:val="000000"/>
                <w:lang w:eastAsia="es-ES"/>
              </w:rPr>
              <w:t xml:space="preserve">     + Ingresos extrapresupuestarios</w:t>
            </w:r>
          </w:p>
        </w:tc>
        <w:tc>
          <w:tcPr>
            <w:tcW w:w="1200" w:type="dxa"/>
            <w:tcBorders>
              <w:top w:val="single" w:sz="2" w:space="0" w:color="auto"/>
              <w:left w:val="nil"/>
              <w:bottom w:val="single" w:sz="2" w:space="0" w:color="auto"/>
              <w:right w:val="nil"/>
            </w:tcBorders>
            <w:shd w:val="clear" w:color="auto" w:fill="auto"/>
            <w:vAlign w:val="center"/>
            <w:hideMark/>
          </w:tcPr>
          <w:p w:rsidR="00AA127E" w:rsidRPr="008A3041" w:rsidRDefault="00AA127E" w:rsidP="007E4CF8">
            <w:pPr>
              <w:spacing w:after="0"/>
              <w:ind w:firstLine="0"/>
              <w:jc w:val="right"/>
              <w:rPr>
                <w:rFonts w:ascii="Arial Narrow" w:hAnsi="Arial Narrow" w:cs="Arial"/>
                <w:color w:val="000000"/>
                <w:lang w:val="es-ES" w:eastAsia="es-ES"/>
              </w:rPr>
            </w:pPr>
            <w:r w:rsidRPr="008A3041">
              <w:rPr>
                <w:rFonts w:ascii="Arial Narrow" w:hAnsi="Arial Narrow" w:cs="Arial"/>
                <w:color w:val="000000"/>
                <w:lang w:val="es-ES" w:eastAsia="es-ES"/>
              </w:rPr>
              <w:t>23.603</w:t>
            </w:r>
          </w:p>
        </w:tc>
        <w:tc>
          <w:tcPr>
            <w:tcW w:w="1931" w:type="dxa"/>
            <w:tcBorders>
              <w:top w:val="single" w:sz="2" w:space="0" w:color="auto"/>
              <w:left w:val="nil"/>
              <w:bottom w:val="single" w:sz="2" w:space="0" w:color="auto"/>
              <w:right w:val="nil"/>
            </w:tcBorders>
            <w:shd w:val="clear" w:color="auto" w:fill="auto"/>
            <w:vAlign w:val="center"/>
            <w:hideMark/>
          </w:tcPr>
          <w:p w:rsidR="00AA127E" w:rsidRPr="008A3041" w:rsidRDefault="00AA127E" w:rsidP="007E4CF8">
            <w:pPr>
              <w:spacing w:after="0"/>
              <w:ind w:firstLine="0"/>
              <w:jc w:val="right"/>
              <w:rPr>
                <w:rFonts w:ascii="Arial Narrow" w:hAnsi="Arial Narrow" w:cs="Arial"/>
                <w:color w:val="000000"/>
                <w:lang w:val="es-ES" w:eastAsia="es-ES"/>
              </w:rPr>
            </w:pPr>
            <w:r w:rsidRPr="008A3041">
              <w:rPr>
                <w:rFonts w:ascii="Arial Narrow" w:hAnsi="Arial Narrow" w:cs="Arial"/>
                <w:color w:val="000000"/>
                <w:lang w:val="es-ES" w:eastAsia="es-ES"/>
              </w:rPr>
              <w:t>27.650</w:t>
            </w:r>
          </w:p>
        </w:tc>
      </w:tr>
      <w:tr w:rsidR="00AA127E" w:rsidRPr="008A3041" w:rsidTr="00D62DFD">
        <w:trPr>
          <w:trHeight w:val="227"/>
          <w:jc w:val="center"/>
        </w:trPr>
        <w:tc>
          <w:tcPr>
            <w:tcW w:w="5742" w:type="dxa"/>
            <w:tcBorders>
              <w:top w:val="single" w:sz="2" w:space="0" w:color="auto"/>
              <w:left w:val="nil"/>
              <w:bottom w:val="single" w:sz="2" w:space="0" w:color="auto"/>
              <w:right w:val="nil"/>
            </w:tcBorders>
            <w:shd w:val="clear" w:color="auto" w:fill="auto"/>
            <w:vAlign w:val="center"/>
            <w:hideMark/>
          </w:tcPr>
          <w:p w:rsidR="00AA127E" w:rsidRPr="008A3041" w:rsidRDefault="00AA127E" w:rsidP="007E4CF8">
            <w:pPr>
              <w:spacing w:after="0"/>
              <w:ind w:firstLine="0"/>
              <w:rPr>
                <w:rFonts w:ascii="Arial Narrow" w:hAnsi="Arial Narrow" w:cs="Arial"/>
                <w:color w:val="000000"/>
                <w:lang w:val="es-ES" w:eastAsia="es-ES"/>
              </w:rPr>
            </w:pPr>
            <w:r w:rsidRPr="008A3041">
              <w:rPr>
                <w:rFonts w:ascii="Arial Narrow" w:hAnsi="Arial Narrow" w:cs="Arial"/>
                <w:color w:val="000000"/>
                <w:lang w:eastAsia="es-ES"/>
              </w:rPr>
              <w:t xml:space="preserve">     - Derechos de difícil recaudación</w:t>
            </w:r>
          </w:p>
        </w:tc>
        <w:tc>
          <w:tcPr>
            <w:tcW w:w="1200" w:type="dxa"/>
            <w:tcBorders>
              <w:top w:val="single" w:sz="2" w:space="0" w:color="auto"/>
              <w:left w:val="nil"/>
              <w:bottom w:val="single" w:sz="2" w:space="0" w:color="auto"/>
              <w:right w:val="nil"/>
            </w:tcBorders>
            <w:shd w:val="clear" w:color="auto" w:fill="auto"/>
            <w:vAlign w:val="center"/>
            <w:hideMark/>
          </w:tcPr>
          <w:p w:rsidR="00AA127E" w:rsidRPr="008A3041" w:rsidRDefault="00AA127E" w:rsidP="007E4CF8">
            <w:pPr>
              <w:spacing w:after="0"/>
              <w:ind w:firstLine="0"/>
              <w:jc w:val="right"/>
              <w:rPr>
                <w:rFonts w:ascii="Arial Narrow" w:hAnsi="Arial Narrow" w:cs="Arial"/>
                <w:color w:val="000000"/>
                <w:lang w:val="es-ES" w:eastAsia="es-ES"/>
              </w:rPr>
            </w:pPr>
            <w:r w:rsidRPr="008A3041">
              <w:rPr>
                <w:rFonts w:ascii="Arial Narrow" w:hAnsi="Arial Narrow" w:cs="Arial"/>
                <w:color w:val="000000"/>
                <w:lang w:val="es-ES" w:eastAsia="es-ES"/>
              </w:rPr>
              <w:t>-878.396</w:t>
            </w:r>
          </w:p>
        </w:tc>
        <w:tc>
          <w:tcPr>
            <w:tcW w:w="1931" w:type="dxa"/>
            <w:tcBorders>
              <w:top w:val="single" w:sz="2" w:space="0" w:color="auto"/>
              <w:left w:val="nil"/>
              <w:bottom w:val="single" w:sz="2" w:space="0" w:color="auto"/>
              <w:right w:val="nil"/>
            </w:tcBorders>
            <w:shd w:val="clear" w:color="auto" w:fill="auto"/>
            <w:vAlign w:val="center"/>
            <w:hideMark/>
          </w:tcPr>
          <w:p w:rsidR="00AA127E" w:rsidRPr="008A3041" w:rsidRDefault="00AA127E" w:rsidP="007E4CF8">
            <w:pPr>
              <w:spacing w:after="0"/>
              <w:ind w:firstLine="0"/>
              <w:jc w:val="right"/>
              <w:rPr>
                <w:rFonts w:ascii="Arial Narrow" w:hAnsi="Arial Narrow" w:cs="Arial"/>
                <w:color w:val="000000"/>
                <w:lang w:val="es-ES" w:eastAsia="es-ES"/>
              </w:rPr>
            </w:pPr>
            <w:r w:rsidRPr="008A3041">
              <w:rPr>
                <w:rFonts w:ascii="Arial Narrow" w:hAnsi="Arial Narrow" w:cs="Arial"/>
                <w:color w:val="000000"/>
                <w:lang w:val="es-ES" w:eastAsia="es-ES"/>
              </w:rPr>
              <w:t>-871.625</w:t>
            </w:r>
          </w:p>
        </w:tc>
      </w:tr>
      <w:tr w:rsidR="00AA127E" w:rsidRPr="008A3041" w:rsidTr="00D62DFD">
        <w:trPr>
          <w:trHeight w:val="227"/>
          <w:jc w:val="center"/>
        </w:trPr>
        <w:tc>
          <w:tcPr>
            <w:tcW w:w="5742" w:type="dxa"/>
            <w:tcBorders>
              <w:top w:val="single" w:sz="2" w:space="0" w:color="auto"/>
              <w:left w:val="nil"/>
              <w:bottom w:val="single" w:sz="4" w:space="0" w:color="auto"/>
              <w:right w:val="nil"/>
            </w:tcBorders>
            <w:shd w:val="clear" w:color="auto" w:fill="auto"/>
            <w:vAlign w:val="center"/>
            <w:hideMark/>
          </w:tcPr>
          <w:p w:rsidR="00AA127E" w:rsidRPr="008A3041" w:rsidRDefault="00AA127E" w:rsidP="007E4CF8">
            <w:pPr>
              <w:spacing w:after="0"/>
              <w:ind w:firstLine="0"/>
              <w:rPr>
                <w:rFonts w:ascii="Arial Narrow" w:hAnsi="Arial Narrow" w:cs="Arial"/>
                <w:color w:val="000000"/>
                <w:lang w:val="es-ES" w:eastAsia="es-ES"/>
              </w:rPr>
            </w:pPr>
            <w:r w:rsidRPr="008A3041">
              <w:rPr>
                <w:rFonts w:ascii="Arial Narrow" w:hAnsi="Arial Narrow" w:cs="Arial"/>
                <w:color w:val="000000"/>
                <w:lang w:val="es-ES" w:eastAsia="es-ES"/>
              </w:rPr>
              <w:t xml:space="preserve">     - </w:t>
            </w:r>
            <w:proofErr w:type="spellStart"/>
            <w:r w:rsidRPr="008A3041">
              <w:rPr>
                <w:rFonts w:ascii="Arial Narrow" w:hAnsi="Arial Narrow" w:cs="Arial"/>
                <w:color w:val="000000"/>
                <w:lang w:val="es-ES" w:eastAsia="es-ES"/>
              </w:rPr>
              <w:t>Ingr</w:t>
            </w:r>
            <w:proofErr w:type="spellEnd"/>
            <w:r w:rsidRPr="008A3041">
              <w:rPr>
                <w:rFonts w:ascii="Arial Narrow" w:hAnsi="Arial Narrow" w:cs="Arial"/>
                <w:color w:val="000000"/>
                <w:lang w:val="es-ES" w:eastAsia="es-ES"/>
              </w:rPr>
              <w:t xml:space="preserve">. Realizados. </w:t>
            </w:r>
            <w:proofErr w:type="spellStart"/>
            <w:r w:rsidRPr="008A3041">
              <w:rPr>
                <w:rFonts w:ascii="Arial Narrow" w:hAnsi="Arial Narrow" w:cs="Arial"/>
                <w:color w:val="000000"/>
                <w:lang w:val="es-ES" w:eastAsia="es-ES"/>
              </w:rPr>
              <w:t>Pttes</w:t>
            </w:r>
            <w:proofErr w:type="spellEnd"/>
            <w:r w:rsidRPr="008A3041">
              <w:rPr>
                <w:rFonts w:ascii="Arial Narrow" w:hAnsi="Arial Narrow" w:cs="Arial"/>
                <w:color w:val="000000"/>
                <w:lang w:val="es-ES" w:eastAsia="es-ES"/>
              </w:rPr>
              <w:t>. Aplicación Definitiva</w:t>
            </w:r>
          </w:p>
        </w:tc>
        <w:tc>
          <w:tcPr>
            <w:tcW w:w="1200" w:type="dxa"/>
            <w:tcBorders>
              <w:top w:val="single" w:sz="2" w:space="0" w:color="auto"/>
              <w:left w:val="nil"/>
              <w:bottom w:val="single" w:sz="4" w:space="0" w:color="auto"/>
              <w:right w:val="nil"/>
            </w:tcBorders>
            <w:shd w:val="clear" w:color="auto" w:fill="auto"/>
            <w:vAlign w:val="center"/>
            <w:hideMark/>
          </w:tcPr>
          <w:p w:rsidR="00AA127E" w:rsidRPr="008A3041" w:rsidRDefault="00AA127E" w:rsidP="007E4CF8">
            <w:pPr>
              <w:spacing w:after="0"/>
              <w:ind w:firstLine="0"/>
              <w:jc w:val="right"/>
              <w:rPr>
                <w:rFonts w:ascii="Arial Narrow" w:hAnsi="Arial Narrow" w:cs="Arial"/>
                <w:color w:val="000000"/>
                <w:lang w:val="es-ES" w:eastAsia="es-ES"/>
              </w:rPr>
            </w:pPr>
            <w:r w:rsidRPr="008A3041">
              <w:rPr>
                <w:rFonts w:ascii="Arial Narrow" w:hAnsi="Arial Narrow" w:cs="Arial"/>
                <w:color w:val="000000"/>
                <w:lang w:val="es-ES" w:eastAsia="es-ES"/>
              </w:rPr>
              <w:t>0</w:t>
            </w:r>
          </w:p>
        </w:tc>
        <w:tc>
          <w:tcPr>
            <w:tcW w:w="1931" w:type="dxa"/>
            <w:tcBorders>
              <w:top w:val="single" w:sz="2" w:space="0" w:color="auto"/>
              <w:left w:val="nil"/>
              <w:bottom w:val="single" w:sz="4" w:space="0" w:color="auto"/>
              <w:right w:val="nil"/>
            </w:tcBorders>
            <w:shd w:val="clear" w:color="auto" w:fill="auto"/>
            <w:vAlign w:val="center"/>
            <w:hideMark/>
          </w:tcPr>
          <w:p w:rsidR="00AA127E" w:rsidRPr="008A3041" w:rsidRDefault="00AA127E" w:rsidP="007E4CF8">
            <w:pPr>
              <w:spacing w:after="0"/>
              <w:ind w:firstLine="0"/>
              <w:jc w:val="right"/>
              <w:rPr>
                <w:rFonts w:ascii="Arial Narrow" w:hAnsi="Arial Narrow" w:cs="Arial"/>
                <w:color w:val="000000"/>
                <w:lang w:val="es-ES" w:eastAsia="es-ES"/>
              </w:rPr>
            </w:pPr>
            <w:r w:rsidRPr="008A3041">
              <w:rPr>
                <w:rFonts w:ascii="Arial Narrow" w:hAnsi="Arial Narrow" w:cs="Arial"/>
                <w:color w:val="000000"/>
                <w:lang w:val="es-ES" w:eastAsia="es-ES"/>
              </w:rPr>
              <w:t>155</w:t>
            </w:r>
          </w:p>
        </w:tc>
      </w:tr>
      <w:tr w:rsidR="00AA127E" w:rsidRPr="008A3041" w:rsidTr="00D62DFD">
        <w:trPr>
          <w:trHeight w:val="227"/>
          <w:jc w:val="center"/>
        </w:trPr>
        <w:tc>
          <w:tcPr>
            <w:tcW w:w="5742" w:type="dxa"/>
            <w:tcBorders>
              <w:top w:val="single" w:sz="4" w:space="0" w:color="auto"/>
              <w:left w:val="nil"/>
              <w:bottom w:val="single" w:sz="4" w:space="0" w:color="auto"/>
              <w:right w:val="nil"/>
            </w:tcBorders>
            <w:shd w:val="clear" w:color="auto" w:fill="auto"/>
            <w:vAlign w:val="center"/>
            <w:hideMark/>
          </w:tcPr>
          <w:p w:rsidR="00AA127E" w:rsidRPr="008A3041" w:rsidRDefault="00AA127E" w:rsidP="007E4CF8">
            <w:pPr>
              <w:spacing w:after="0"/>
              <w:ind w:firstLine="0"/>
              <w:rPr>
                <w:rFonts w:ascii="Arial" w:hAnsi="Arial" w:cs="Arial"/>
                <w:bCs/>
                <w:color w:val="000000"/>
                <w:sz w:val="18"/>
                <w:szCs w:val="18"/>
                <w:lang w:val="es-ES" w:eastAsia="es-ES"/>
              </w:rPr>
            </w:pPr>
            <w:r w:rsidRPr="008A3041">
              <w:rPr>
                <w:rFonts w:ascii="Arial" w:hAnsi="Arial" w:cs="Arial"/>
                <w:bCs/>
                <w:color w:val="000000"/>
                <w:sz w:val="18"/>
                <w:szCs w:val="18"/>
                <w:lang w:eastAsia="es-ES"/>
              </w:rPr>
              <w:t>-</w:t>
            </w:r>
            <w:r w:rsidR="008E2DDA" w:rsidRPr="008A3041">
              <w:rPr>
                <w:rFonts w:ascii="Arial" w:hAnsi="Arial" w:cs="Arial"/>
                <w:bCs/>
                <w:color w:val="000000"/>
                <w:sz w:val="18"/>
                <w:szCs w:val="18"/>
                <w:lang w:eastAsia="es-ES"/>
              </w:rPr>
              <w:t>Obligaciones pendientes de pago</w:t>
            </w:r>
          </w:p>
        </w:tc>
        <w:tc>
          <w:tcPr>
            <w:tcW w:w="1200" w:type="dxa"/>
            <w:tcBorders>
              <w:top w:val="single" w:sz="4" w:space="0" w:color="auto"/>
              <w:left w:val="nil"/>
              <w:bottom w:val="single" w:sz="4" w:space="0" w:color="auto"/>
              <w:right w:val="nil"/>
            </w:tcBorders>
            <w:shd w:val="clear" w:color="auto" w:fill="auto"/>
            <w:vAlign w:val="center"/>
            <w:hideMark/>
          </w:tcPr>
          <w:p w:rsidR="00AA127E" w:rsidRPr="008A3041" w:rsidRDefault="00AA127E" w:rsidP="007E4CF8">
            <w:pPr>
              <w:spacing w:after="0"/>
              <w:ind w:firstLine="0"/>
              <w:jc w:val="right"/>
              <w:rPr>
                <w:rFonts w:ascii="Arial" w:hAnsi="Arial" w:cs="Arial"/>
                <w:bCs/>
                <w:color w:val="000000"/>
                <w:sz w:val="18"/>
                <w:szCs w:val="18"/>
                <w:lang w:val="es-ES" w:eastAsia="es-ES"/>
              </w:rPr>
            </w:pPr>
            <w:r w:rsidRPr="008A3041">
              <w:rPr>
                <w:rFonts w:ascii="Arial" w:hAnsi="Arial" w:cs="Arial"/>
                <w:bCs/>
                <w:color w:val="000000"/>
                <w:sz w:val="18"/>
                <w:szCs w:val="18"/>
                <w:lang w:val="es-ES" w:eastAsia="es-ES"/>
              </w:rPr>
              <w:t>1.693.200</w:t>
            </w:r>
          </w:p>
        </w:tc>
        <w:tc>
          <w:tcPr>
            <w:tcW w:w="1931" w:type="dxa"/>
            <w:tcBorders>
              <w:top w:val="single" w:sz="4" w:space="0" w:color="auto"/>
              <w:left w:val="nil"/>
              <w:bottom w:val="single" w:sz="4" w:space="0" w:color="auto"/>
              <w:right w:val="nil"/>
            </w:tcBorders>
            <w:shd w:val="clear" w:color="auto" w:fill="auto"/>
            <w:vAlign w:val="center"/>
            <w:hideMark/>
          </w:tcPr>
          <w:p w:rsidR="00AA127E" w:rsidRPr="008A3041" w:rsidRDefault="00AA127E" w:rsidP="007E4CF8">
            <w:pPr>
              <w:spacing w:after="0"/>
              <w:ind w:firstLine="0"/>
              <w:jc w:val="right"/>
              <w:rPr>
                <w:rFonts w:ascii="Arial" w:hAnsi="Arial" w:cs="Arial"/>
                <w:bCs/>
                <w:color w:val="000000"/>
                <w:sz w:val="18"/>
                <w:szCs w:val="18"/>
                <w:lang w:val="es-ES" w:eastAsia="es-ES"/>
              </w:rPr>
            </w:pPr>
            <w:r w:rsidRPr="008A3041">
              <w:rPr>
                <w:rFonts w:ascii="Arial" w:hAnsi="Arial" w:cs="Arial"/>
                <w:bCs/>
                <w:color w:val="000000"/>
                <w:sz w:val="18"/>
                <w:szCs w:val="18"/>
                <w:lang w:val="es-ES" w:eastAsia="es-ES"/>
              </w:rPr>
              <w:t>1.963.339</w:t>
            </w:r>
          </w:p>
        </w:tc>
      </w:tr>
      <w:tr w:rsidR="00AA127E" w:rsidRPr="008A3041" w:rsidTr="00D62DFD">
        <w:trPr>
          <w:trHeight w:val="227"/>
          <w:jc w:val="center"/>
        </w:trPr>
        <w:tc>
          <w:tcPr>
            <w:tcW w:w="5742" w:type="dxa"/>
            <w:tcBorders>
              <w:top w:val="single" w:sz="4" w:space="0" w:color="auto"/>
              <w:left w:val="nil"/>
              <w:bottom w:val="single" w:sz="2" w:space="0" w:color="auto"/>
              <w:right w:val="nil"/>
            </w:tcBorders>
            <w:shd w:val="clear" w:color="auto" w:fill="auto"/>
            <w:vAlign w:val="center"/>
            <w:hideMark/>
          </w:tcPr>
          <w:p w:rsidR="00AA127E" w:rsidRPr="008A3041" w:rsidRDefault="00AA127E" w:rsidP="007E4CF8">
            <w:pPr>
              <w:spacing w:after="0"/>
              <w:ind w:firstLine="0"/>
              <w:rPr>
                <w:rFonts w:ascii="Arial Narrow" w:hAnsi="Arial Narrow" w:cs="Arial"/>
                <w:color w:val="000000"/>
                <w:lang w:val="es-ES" w:eastAsia="es-ES"/>
              </w:rPr>
            </w:pPr>
            <w:r w:rsidRPr="008A3041">
              <w:rPr>
                <w:rFonts w:ascii="Arial Narrow" w:hAnsi="Arial Narrow" w:cs="Arial"/>
                <w:color w:val="000000"/>
                <w:lang w:eastAsia="es-ES"/>
              </w:rPr>
              <w:t xml:space="preserve">     + Presupuesto Gastos. Ejercicio corriente</w:t>
            </w:r>
          </w:p>
        </w:tc>
        <w:tc>
          <w:tcPr>
            <w:tcW w:w="1200" w:type="dxa"/>
            <w:tcBorders>
              <w:top w:val="single" w:sz="4" w:space="0" w:color="auto"/>
              <w:left w:val="nil"/>
              <w:bottom w:val="single" w:sz="2" w:space="0" w:color="auto"/>
              <w:right w:val="nil"/>
            </w:tcBorders>
            <w:shd w:val="clear" w:color="auto" w:fill="auto"/>
            <w:vAlign w:val="center"/>
            <w:hideMark/>
          </w:tcPr>
          <w:p w:rsidR="00AA127E" w:rsidRPr="008A3041" w:rsidRDefault="00AA127E" w:rsidP="007E4CF8">
            <w:pPr>
              <w:spacing w:after="0"/>
              <w:ind w:firstLine="0"/>
              <w:jc w:val="right"/>
              <w:rPr>
                <w:rFonts w:ascii="Arial Narrow" w:hAnsi="Arial Narrow" w:cs="Arial"/>
                <w:color w:val="000000"/>
                <w:lang w:val="es-ES" w:eastAsia="es-ES"/>
              </w:rPr>
            </w:pPr>
            <w:r w:rsidRPr="008A3041">
              <w:rPr>
                <w:rFonts w:ascii="Arial Narrow" w:hAnsi="Arial Narrow" w:cs="Arial"/>
                <w:color w:val="000000"/>
                <w:lang w:val="es-ES" w:eastAsia="es-ES"/>
              </w:rPr>
              <w:t>1.255.214</w:t>
            </w:r>
          </w:p>
        </w:tc>
        <w:tc>
          <w:tcPr>
            <w:tcW w:w="1931" w:type="dxa"/>
            <w:tcBorders>
              <w:top w:val="single" w:sz="4" w:space="0" w:color="auto"/>
              <w:left w:val="nil"/>
              <w:bottom w:val="single" w:sz="2" w:space="0" w:color="auto"/>
              <w:right w:val="nil"/>
            </w:tcBorders>
            <w:shd w:val="clear" w:color="auto" w:fill="auto"/>
            <w:vAlign w:val="center"/>
            <w:hideMark/>
          </w:tcPr>
          <w:p w:rsidR="00AA127E" w:rsidRPr="008A3041" w:rsidRDefault="00AA127E" w:rsidP="007E4CF8">
            <w:pPr>
              <w:spacing w:after="0"/>
              <w:ind w:firstLine="0"/>
              <w:jc w:val="right"/>
              <w:rPr>
                <w:rFonts w:ascii="Arial Narrow" w:hAnsi="Arial Narrow" w:cs="Arial"/>
                <w:color w:val="000000"/>
                <w:lang w:val="es-ES" w:eastAsia="es-ES"/>
              </w:rPr>
            </w:pPr>
            <w:r w:rsidRPr="008A3041">
              <w:rPr>
                <w:rFonts w:ascii="Arial Narrow" w:hAnsi="Arial Narrow" w:cs="Arial"/>
                <w:color w:val="000000"/>
                <w:lang w:val="es-ES" w:eastAsia="es-ES"/>
              </w:rPr>
              <w:t>1.407.385</w:t>
            </w:r>
          </w:p>
        </w:tc>
      </w:tr>
      <w:tr w:rsidR="00AA127E" w:rsidRPr="008A3041" w:rsidTr="00D62DFD">
        <w:trPr>
          <w:trHeight w:val="227"/>
          <w:jc w:val="center"/>
        </w:trPr>
        <w:tc>
          <w:tcPr>
            <w:tcW w:w="5742" w:type="dxa"/>
            <w:tcBorders>
              <w:top w:val="single" w:sz="2" w:space="0" w:color="auto"/>
              <w:left w:val="nil"/>
              <w:bottom w:val="single" w:sz="2" w:space="0" w:color="auto"/>
              <w:right w:val="nil"/>
            </w:tcBorders>
            <w:shd w:val="clear" w:color="auto" w:fill="auto"/>
            <w:vAlign w:val="center"/>
            <w:hideMark/>
          </w:tcPr>
          <w:p w:rsidR="00AA127E" w:rsidRPr="008A3041" w:rsidRDefault="00AA127E" w:rsidP="007E4CF8">
            <w:pPr>
              <w:spacing w:after="0"/>
              <w:ind w:firstLine="0"/>
              <w:rPr>
                <w:rFonts w:ascii="Arial Narrow" w:hAnsi="Arial Narrow" w:cs="Arial"/>
                <w:color w:val="000000"/>
                <w:lang w:val="es-ES" w:eastAsia="es-ES"/>
              </w:rPr>
            </w:pPr>
            <w:r w:rsidRPr="008A3041">
              <w:rPr>
                <w:rFonts w:ascii="Arial Narrow" w:hAnsi="Arial Narrow" w:cs="Arial"/>
                <w:color w:val="000000"/>
                <w:lang w:eastAsia="es-ES"/>
              </w:rPr>
              <w:t xml:space="preserve">     + Presupuesto Gastos. Ejercicios cerrados</w:t>
            </w:r>
          </w:p>
        </w:tc>
        <w:tc>
          <w:tcPr>
            <w:tcW w:w="1200" w:type="dxa"/>
            <w:tcBorders>
              <w:top w:val="single" w:sz="2" w:space="0" w:color="auto"/>
              <w:left w:val="nil"/>
              <w:bottom w:val="single" w:sz="2" w:space="0" w:color="auto"/>
              <w:right w:val="nil"/>
            </w:tcBorders>
            <w:shd w:val="clear" w:color="auto" w:fill="auto"/>
            <w:vAlign w:val="center"/>
            <w:hideMark/>
          </w:tcPr>
          <w:p w:rsidR="00AA127E" w:rsidRPr="008A3041" w:rsidRDefault="00AA127E" w:rsidP="007E4CF8">
            <w:pPr>
              <w:spacing w:after="0"/>
              <w:ind w:firstLine="0"/>
              <w:jc w:val="right"/>
              <w:rPr>
                <w:rFonts w:ascii="Arial Narrow" w:hAnsi="Arial Narrow" w:cs="Arial"/>
                <w:color w:val="000000"/>
                <w:lang w:val="es-ES" w:eastAsia="es-ES"/>
              </w:rPr>
            </w:pPr>
            <w:r w:rsidRPr="008A3041">
              <w:rPr>
                <w:rFonts w:ascii="Arial Narrow" w:hAnsi="Arial Narrow" w:cs="Arial"/>
                <w:color w:val="000000"/>
                <w:lang w:val="es-ES" w:eastAsia="es-ES"/>
              </w:rPr>
              <w:t>23.271</w:t>
            </w:r>
          </w:p>
        </w:tc>
        <w:tc>
          <w:tcPr>
            <w:tcW w:w="1931" w:type="dxa"/>
            <w:tcBorders>
              <w:top w:val="single" w:sz="2" w:space="0" w:color="auto"/>
              <w:left w:val="nil"/>
              <w:bottom w:val="single" w:sz="2" w:space="0" w:color="auto"/>
              <w:right w:val="nil"/>
            </w:tcBorders>
            <w:shd w:val="clear" w:color="auto" w:fill="auto"/>
            <w:vAlign w:val="center"/>
            <w:hideMark/>
          </w:tcPr>
          <w:p w:rsidR="00AA127E" w:rsidRPr="008A3041" w:rsidRDefault="00AA127E" w:rsidP="007E4CF8">
            <w:pPr>
              <w:spacing w:after="0"/>
              <w:ind w:firstLine="0"/>
              <w:jc w:val="right"/>
              <w:rPr>
                <w:rFonts w:ascii="Arial Narrow" w:hAnsi="Arial Narrow" w:cs="Arial"/>
                <w:color w:val="000000"/>
                <w:lang w:val="es-ES" w:eastAsia="es-ES"/>
              </w:rPr>
            </w:pPr>
            <w:r w:rsidRPr="008A3041">
              <w:rPr>
                <w:rFonts w:ascii="Arial Narrow" w:hAnsi="Arial Narrow" w:cs="Arial"/>
                <w:color w:val="000000"/>
                <w:lang w:val="es-ES" w:eastAsia="es-ES"/>
              </w:rPr>
              <w:t>25.507</w:t>
            </w:r>
          </w:p>
        </w:tc>
      </w:tr>
      <w:tr w:rsidR="00AA127E" w:rsidRPr="008A3041" w:rsidTr="00D62DFD">
        <w:trPr>
          <w:trHeight w:val="227"/>
          <w:jc w:val="center"/>
        </w:trPr>
        <w:tc>
          <w:tcPr>
            <w:tcW w:w="5742" w:type="dxa"/>
            <w:tcBorders>
              <w:top w:val="single" w:sz="2" w:space="0" w:color="auto"/>
              <w:left w:val="nil"/>
              <w:bottom w:val="single" w:sz="2" w:space="0" w:color="auto"/>
              <w:right w:val="nil"/>
            </w:tcBorders>
            <w:shd w:val="clear" w:color="auto" w:fill="auto"/>
            <w:vAlign w:val="center"/>
            <w:hideMark/>
          </w:tcPr>
          <w:p w:rsidR="00AA127E" w:rsidRPr="008A3041" w:rsidRDefault="00AA127E" w:rsidP="007E4CF8">
            <w:pPr>
              <w:spacing w:after="0"/>
              <w:ind w:firstLine="0"/>
              <w:rPr>
                <w:rFonts w:ascii="Arial Narrow" w:hAnsi="Arial Narrow" w:cs="Arial"/>
                <w:color w:val="000000"/>
                <w:lang w:val="es-ES" w:eastAsia="es-ES"/>
              </w:rPr>
            </w:pPr>
            <w:r w:rsidRPr="008A3041">
              <w:rPr>
                <w:rFonts w:ascii="Arial Narrow" w:hAnsi="Arial Narrow" w:cs="Arial"/>
                <w:color w:val="000000"/>
                <w:lang w:eastAsia="es-ES"/>
              </w:rPr>
              <w:t xml:space="preserve">     + Gastos extrapresupuestarios</w:t>
            </w:r>
          </w:p>
        </w:tc>
        <w:tc>
          <w:tcPr>
            <w:tcW w:w="1200" w:type="dxa"/>
            <w:tcBorders>
              <w:top w:val="single" w:sz="2" w:space="0" w:color="auto"/>
              <w:left w:val="nil"/>
              <w:bottom w:val="single" w:sz="2" w:space="0" w:color="auto"/>
              <w:right w:val="nil"/>
            </w:tcBorders>
            <w:shd w:val="clear" w:color="auto" w:fill="auto"/>
            <w:vAlign w:val="center"/>
            <w:hideMark/>
          </w:tcPr>
          <w:p w:rsidR="00AA127E" w:rsidRPr="008A3041" w:rsidRDefault="00AA127E" w:rsidP="007E4CF8">
            <w:pPr>
              <w:spacing w:after="0"/>
              <w:ind w:firstLine="0"/>
              <w:jc w:val="right"/>
              <w:rPr>
                <w:rFonts w:ascii="Arial Narrow" w:hAnsi="Arial Narrow" w:cs="Arial"/>
                <w:color w:val="000000"/>
                <w:lang w:val="es-ES" w:eastAsia="es-ES"/>
              </w:rPr>
            </w:pPr>
            <w:r w:rsidRPr="008A3041">
              <w:rPr>
                <w:rFonts w:ascii="Arial Narrow" w:hAnsi="Arial Narrow" w:cs="Arial"/>
                <w:color w:val="000000"/>
                <w:lang w:val="es-ES" w:eastAsia="es-ES"/>
              </w:rPr>
              <w:t>414.775</w:t>
            </w:r>
          </w:p>
        </w:tc>
        <w:tc>
          <w:tcPr>
            <w:tcW w:w="1931" w:type="dxa"/>
            <w:tcBorders>
              <w:top w:val="single" w:sz="2" w:space="0" w:color="auto"/>
              <w:left w:val="nil"/>
              <w:bottom w:val="single" w:sz="2" w:space="0" w:color="auto"/>
              <w:right w:val="nil"/>
            </w:tcBorders>
            <w:shd w:val="clear" w:color="auto" w:fill="auto"/>
            <w:vAlign w:val="center"/>
            <w:hideMark/>
          </w:tcPr>
          <w:p w:rsidR="00AA127E" w:rsidRPr="008A3041" w:rsidRDefault="00AA127E" w:rsidP="007E4CF8">
            <w:pPr>
              <w:spacing w:after="0"/>
              <w:ind w:firstLine="0"/>
              <w:jc w:val="right"/>
              <w:rPr>
                <w:rFonts w:ascii="Arial Narrow" w:hAnsi="Arial Narrow" w:cs="Arial"/>
                <w:color w:val="000000"/>
                <w:lang w:val="es-ES" w:eastAsia="es-ES"/>
              </w:rPr>
            </w:pPr>
            <w:r w:rsidRPr="008A3041">
              <w:rPr>
                <w:rFonts w:ascii="Arial Narrow" w:hAnsi="Arial Narrow" w:cs="Arial"/>
                <w:color w:val="000000"/>
                <w:lang w:val="es-ES" w:eastAsia="es-ES"/>
              </w:rPr>
              <w:t>530.508</w:t>
            </w:r>
          </w:p>
        </w:tc>
      </w:tr>
      <w:tr w:rsidR="00AA127E" w:rsidRPr="008A3041" w:rsidTr="00D62DFD">
        <w:trPr>
          <w:trHeight w:val="227"/>
          <w:jc w:val="center"/>
        </w:trPr>
        <w:tc>
          <w:tcPr>
            <w:tcW w:w="5742" w:type="dxa"/>
            <w:tcBorders>
              <w:top w:val="single" w:sz="2" w:space="0" w:color="auto"/>
              <w:left w:val="nil"/>
              <w:bottom w:val="single" w:sz="4" w:space="0" w:color="auto"/>
              <w:right w:val="nil"/>
            </w:tcBorders>
            <w:shd w:val="clear" w:color="auto" w:fill="auto"/>
            <w:vAlign w:val="center"/>
            <w:hideMark/>
          </w:tcPr>
          <w:p w:rsidR="00AA127E" w:rsidRPr="008A3041" w:rsidRDefault="00AA127E" w:rsidP="007E4CF8">
            <w:pPr>
              <w:spacing w:after="0"/>
              <w:ind w:firstLine="0"/>
              <w:rPr>
                <w:rFonts w:ascii="Arial Narrow" w:hAnsi="Arial Narrow" w:cs="Arial"/>
                <w:color w:val="000000"/>
                <w:lang w:val="es-ES" w:eastAsia="es-ES"/>
              </w:rPr>
            </w:pPr>
            <w:r w:rsidRPr="008A3041">
              <w:rPr>
                <w:rFonts w:ascii="Arial Narrow" w:hAnsi="Arial Narrow" w:cs="Arial"/>
                <w:color w:val="000000"/>
                <w:lang w:val="es-ES" w:eastAsia="es-ES"/>
              </w:rPr>
              <w:t xml:space="preserve">     - Pagos realizados </w:t>
            </w:r>
            <w:proofErr w:type="spellStart"/>
            <w:r w:rsidRPr="008A3041">
              <w:rPr>
                <w:rFonts w:ascii="Arial Narrow" w:hAnsi="Arial Narrow" w:cs="Arial"/>
                <w:color w:val="000000"/>
                <w:lang w:val="es-ES" w:eastAsia="es-ES"/>
              </w:rPr>
              <w:t>Ptes</w:t>
            </w:r>
            <w:proofErr w:type="spellEnd"/>
            <w:r w:rsidRPr="008A3041">
              <w:rPr>
                <w:rFonts w:ascii="Arial Narrow" w:hAnsi="Arial Narrow" w:cs="Arial"/>
                <w:color w:val="000000"/>
                <w:lang w:val="es-ES" w:eastAsia="es-ES"/>
              </w:rPr>
              <w:t>. Aplicación Definitiva</w:t>
            </w:r>
          </w:p>
        </w:tc>
        <w:tc>
          <w:tcPr>
            <w:tcW w:w="1200" w:type="dxa"/>
            <w:tcBorders>
              <w:top w:val="single" w:sz="2" w:space="0" w:color="auto"/>
              <w:left w:val="nil"/>
              <w:bottom w:val="single" w:sz="4" w:space="0" w:color="auto"/>
              <w:right w:val="nil"/>
            </w:tcBorders>
            <w:shd w:val="clear" w:color="auto" w:fill="auto"/>
            <w:vAlign w:val="center"/>
            <w:hideMark/>
          </w:tcPr>
          <w:p w:rsidR="00AA127E" w:rsidRPr="008A3041" w:rsidRDefault="00AA127E" w:rsidP="007E4CF8">
            <w:pPr>
              <w:spacing w:after="0"/>
              <w:ind w:firstLine="0"/>
              <w:jc w:val="right"/>
              <w:rPr>
                <w:rFonts w:ascii="Arial" w:hAnsi="Arial" w:cs="Arial"/>
                <w:color w:val="000000"/>
                <w:sz w:val="18"/>
                <w:szCs w:val="18"/>
                <w:lang w:val="es-ES" w:eastAsia="es-ES"/>
              </w:rPr>
            </w:pPr>
            <w:r w:rsidRPr="008A3041">
              <w:rPr>
                <w:rFonts w:ascii="Arial" w:hAnsi="Arial" w:cs="Arial"/>
                <w:color w:val="000000"/>
                <w:sz w:val="18"/>
                <w:szCs w:val="18"/>
                <w:lang w:val="es-ES" w:eastAsia="es-ES"/>
              </w:rPr>
              <w:t>-60</w:t>
            </w:r>
          </w:p>
        </w:tc>
        <w:tc>
          <w:tcPr>
            <w:tcW w:w="1931" w:type="dxa"/>
            <w:tcBorders>
              <w:top w:val="single" w:sz="2" w:space="0" w:color="auto"/>
              <w:left w:val="nil"/>
              <w:bottom w:val="single" w:sz="4" w:space="0" w:color="auto"/>
              <w:right w:val="nil"/>
            </w:tcBorders>
            <w:shd w:val="clear" w:color="auto" w:fill="auto"/>
            <w:vAlign w:val="center"/>
            <w:hideMark/>
          </w:tcPr>
          <w:p w:rsidR="00AA127E" w:rsidRPr="008A3041" w:rsidRDefault="00AA127E" w:rsidP="007E4CF8">
            <w:pPr>
              <w:spacing w:after="0"/>
              <w:ind w:firstLine="0"/>
              <w:jc w:val="right"/>
              <w:rPr>
                <w:rFonts w:ascii="Arial Narrow" w:hAnsi="Arial Narrow" w:cs="Arial"/>
                <w:color w:val="000000"/>
                <w:lang w:val="es-ES" w:eastAsia="es-ES"/>
              </w:rPr>
            </w:pPr>
            <w:r w:rsidRPr="008A3041">
              <w:rPr>
                <w:rFonts w:ascii="Arial Narrow" w:hAnsi="Arial Narrow" w:cs="Arial"/>
                <w:color w:val="000000"/>
                <w:lang w:val="es-ES" w:eastAsia="es-ES"/>
              </w:rPr>
              <w:t>-60</w:t>
            </w:r>
          </w:p>
        </w:tc>
      </w:tr>
      <w:tr w:rsidR="00AA127E" w:rsidRPr="008A3041" w:rsidTr="00D62DFD">
        <w:trPr>
          <w:trHeight w:val="227"/>
          <w:jc w:val="center"/>
        </w:trPr>
        <w:tc>
          <w:tcPr>
            <w:tcW w:w="5742" w:type="dxa"/>
            <w:tcBorders>
              <w:top w:val="single" w:sz="4" w:space="0" w:color="auto"/>
              <w:left w:val="nil"/>
              <w:bottom w:val="single" w:sz="4" w:space="0" w:color="auto"/>
              <w:right w:val="nil"/>
            </w:tcBorders>
            <w:shd w:val="clear" w:color="auto" w:fill="auto"/>
            <w:vAlign w:val="center"/>
            <w:hideMark/>
          </w:tcPr>
          <w:p w:rsidR="00AA127E" w:rsidRPr="008A3041" w:rsidRDefault="00AA127E" w:rsidP="007E4CF8">
            <w:pPr>
              <w:spacing w:after="0"/>
              <w:ind w:firstLine="0"/>
              <w:rPr>
                <w:rFonts w:ascii="Arial" w:hAnsi="Arial" w:cs="Arial"/>
                <w:bCs/>
                <w:color w:val="000000"/>
                <w:sz w:val="18"/>
                <w:szCs w:val="18"/>
                <w:lang w:val="es-ES" w:eastAsia="es-ES"/>
              </w:rPr>
            </w:pPr>
            <w:r w:rsidRPr="008A3041">
              <w:rPr>
                <w:rFonts w:ascii="Arial" w:hAnsi="Arial" w:cs="Arial"/>
                <w:bCs/>
                <w:color w:val="000000"/>
                <w:sz w:val="18"/>
                <w:szCs w:val="18"/>
                <w:lang w:eastAsia="es-ES"/>
              </w:rPr>
              <w:t xml:space="preserve">+ </w:t>
            </w:r>
            <w:r w:rsidR="008E2DDA" w:rsidRPr="008A3041">
              <w:rPr>
                <w:rFonts w:ascii="Arial" w:hAnsi="Arial" w:cs="Arial"/>
                <w:bCs/>
                <w:color w:val="000000"/>
                <w:sz w:val="18"/>
                <w:szCs w:val="18"/>
                <w:lang w:eastAsia="es-ES"/>
              </w:rPr>
              <w:t xml:space="preserve">Fondos </w:t>
            </w:r>
            <w:r w:rsidR="008E2DDA">
              <w:rPr>
                <w:rFonts w:ascii="Arial" w:hAnsi="Arial" w:cs="Arial"/>
                <w:bCs/>
                <w:color w:val="000000"/>
                <w:sz w:val="18"/>
                <w:szCs w:val="18"/>
                <w:lang w:eastAsia="es-ES"/>
              </w:rPr>
              <w:t>lí</w:t>
            </w:r>
            <w:r w:rsidR="008E2DDA" w:rsidRPr="008A3041">
              <w:rPr>
                <w:rFonts w:ascii="Arial" w:hAnsi="Arial" w:cs="Arial"/>
                <w:bCs/>
                <w:color w:val="000000"/>
                <w:sz w:val="18"/>
                <w:szCs w:val="18"/>
                <w:lang w:eastAsia="es-ES"/>
              </w:rPr>
              <w:t>quidos de Tesorería</w:t>
            </w:r>
          </w:p>
        </w:tc>
        <w:tc>
          <w:tcPr>
            <w:tcW w:w="1200" w:type="dxa"/>
            <w:tcBorders>
              <w:top w:val="single" w:sz="4" w:space="0" w:color="auto"/>
              <w:left w:val="nil"/>
              <w:bottom w:val="single" w:sz="4" w:space="0" w:color="auto"/>
              <w:right w:val="nil"/>
            </w:tcBorders>
            <w:shd w:val="clear" w:color="auto" w:fill="auto"/>
            <w:vAlign w:val="center"/>
            <w:hideMark/>
          </w:tcPr>
          <w:p w:rsidR="00AA127E" w:rsidRPr="008A3041" w:rsidRDefault="00AA127E" w:rsidP="007E4CF8">
            <w:pPr>
              <w:spacing w:after="0"/>
              <w:ind w:firstLine="0"/>
              <w:jc w:val="right"/>
              <w:rPr>
                <w:rFonts w:ascii="Arial Narrow" w:hAnsi="Arial Narrow" w:cs="Arial"/>
                <w:bCs/>
                <w:color w:val="000000"/>
                <w:lang w:val="es-ES" w:eastAsia="es-ES"/>
              </w:rPr>
            </w:pPr>
            <w:r w:rsidRPr="008A3041">
              <w:rPr>
                <w:rFonts w:ascii="Arial Narrow" w:hAnsi="Arial Narrow" w:cs="Arial"/>
                <w:bCs/>
                <w:color w:val="000000"/>
                <w:lang w:val="es-ES" w:eastAsia="es-ES"/>
              </w:rPr>
              <w:t>8.116.245</w:t>
            </w:r>
          </w:p>
        </w:tc>
        <w:tc>
          <w:tcPr>
            <w:tcW w:w="1931" w:type="dxa"/>
            <w:tcBorders>
              <w:top w:val="single" w:sz="4" w:space="0" w:color="auto"/>
              <w:left w:val="nil"/>
              <w:bottom w:val="single" w:sz="4" w:space="0" w:color="auto"/>
              <w:right w:val="nil"/>
            </w:tcBorders>
            <w:shd w:val="clear" w:color="auto" w:fill="auto"/>
            <w:vAlign w:val="center"/>
            <w:hideMark/>
          </w:tcPr>
          <w:p w:rsidR="00AA127E" w:rsidRPr="008A3041" w:rsidRDefault="00AA127E" w:rsidP="007E4CF8">
            <w:pPr>
              <w:spacing w:after="0"/>
              <w:ind w:firstLine="0"/>
              <w:jc w:val="right"/>
              <w:rPr>
                <w:rFonts w:ascii="Arial" w:hAnsi="Arial" w:cs="Arial"/>
                <w:bCs/>
                <w:color w:val="000000"/>
                <w:sz w:val="18"/>
                <w:szCs w:val="18"/>
                <w:lang w:val="es-ES" w:eastAsia="es-ES"/>
              </w:rPr>
            </w:pPr>
            <w:r w:rsidRPr="008A3041">
              <w:rPr>
                <w:rFonts w:ascii="Arial" w:hAnsi="Arial" w:cs="Arial"/>
                <w:bCs/>
                <w:color w:val="000000"/>
                <w:sz w:val="18"/>
                <w:szCs w:val="18"/>
                <w:lang w:val="es-ES" w:eastAsia="es-ES"/>
              </w:rPr>
              <w:t>9.194.811</w:t>
            </w:r>
          </w:p>
        </w:tc>
      </w:tr>
      <w:tr w:rsidR="00AA127E" w:rsidRPr="008A3041" w:rsidTr="00D62DFD">
        <w:trPr>
          <w:trHeight w:val="227"/>
          <w:jc w:val="center"/>
        </w:trPr>
        <w:tc>
          <w:tcPr>
            <w:tcW w:w="5742" w:type="dxa"/>
            <w:tcBorders>
              <w:top w:val="single" w:sz="4" w:space="0" w:color="auto"/>
              <w:left w:val="nil"/>
              <w:bottom w:val="single" w:sz="4" w:space="0" w:color="auto"/>
              <w:right w:val="nil"/>
            </w:tcBorders>
            <w:shd w:val="clear" w:color="auto" w:fill="auto"/>
            <w:vAlign w:val="center"/>
            <w:hideMark/>
          </w:tcPr>
          <w:p w:rsidR="00AA127E" w:rsidRPr="008A3041" w:rsidRDefault="00AA127E" w:rsidP="007E4CF8">
            <w:pPr>
              <w:spacing w:after="0"/>
              <w:ind w:firstLine="0"/>
              <w:rPr>
                <w:rFonts w:ascii="Arial Narrow" w:hAnsi="Arial Narrow" w:cs="Arial"/>
                <w:color w:val="000000"/>
                <w:lang w:val="es-ES" w:eastAsia="es-ES"/>
              </w:rPr>
            </w:pPr>
            <w:r w:rsidRPr="008A3041">
              <w:rPr>
                <w:rFonts w:ascii="Arial Narrow" w:hAnsi="Arial Narrow" w:cs="Arial"/>
                <w:color w:val="000000"/>
                <w:lang w:eastAsia="es-ES"/>
              </w:rPr>
              <w:t>+ Desviaciones financiación acumuladas negativas</w:t>
            </w:r>
          </w:p>
        </w:tc>
        <w:tc>
          <w:tcPr>
            <w:tcW w:w="1200" w:type="dxa"/>
            <w:tcBorders>
              <w:top w:val="single" w:sz="4" w:space="0" w:color="auto"/>
              <w:left w:val="nil"/>
              <w:bottom w:val="single" w:sz="4" w:space="0" w:color="auto"/>
              <w:right w:val="nil"/>
            </w:tcBorders>
            <w:shd w:val="clear" w:color="auto" w:fill="auto"/>
            <w:vAlign w:val="center"/>
            <w:hideMark/>
          </w:tcPr>
          <w:p w:rsidR="00AA127E" w:rsidRPr="008A3041" w:rsidRDefault="00AA127E" w:rsidP="007E4CF8">
            <w:pPr>
              <w:spacing w:after="0"/>
              <w:ind w:firstLine="0"/>
              <w:jc w:val="right"/>
              <w:rPr>
                <w:rFonts w:ascii="Arial Narrow" w:hAnsi="Arial Narrow" w:cs="Arial"/>
                <w:color w:val="000000"/>
                <w:lang w:val="es-ES" w:eastAsia="es-ES"/>
              </w:rPr>
            </w:pPr>
            <w:r w:rsidRPr="008A3041">
              <w:rPr>
                <w:rFonts w:ascii="Arial Narrow" w:hAnsi="Arial Narrow" w:cs="Arial"/>
                <w:color w:val="000000"/>
                <w:lang w:val="es-ES" w:eastAsia="es-ES"/>
              </w:rPr>
              <w:t>0</w:t>
            </w:r>
          </w:p>
        </w:tc>
        <w:tc>
          <w:tcPr>
            <w:tcW w:w="1931" w:type="dxa"/>
            <w:tcBorders>
              <w:top w:val="single" w:sz="4" w:space="0" w:color="auto"/>
              <w:left w:val="nil"/>
              <w:bottom w:val="single" w:sz="4" w:space="0" w:color="auto"/>
              <w:right w:val="nil"/>
            </w:tcBorders>
            <w:shd w:val="clear" w:color="auto" w:fill="auto"/>
            <w:vAlign w:val="center"/>
            <w:hideMark/>
          </w:tcPr>
          <w:p w:rsidR="00AA127E" w:rsidRPr="008A3041" w:rsidRDefault="00AA127E" w:rsidP="007E4CF8">
            <w:pPr>
              <w:spacing w:after="0"/>
              <w:ind w:firstLine="0"/>
              <w:jc w:val="right"/>
              <w:rPr>
                <w:rFonts w:ascii="Arial Narrow" w:hAnsi="Arial Narrow" w:cs="Arial"/>
                <w:color w:val="000000"/>
                <w:lang w:val="es-ES" w:eastAsia="es-ES"/>
              </w:rPr>
            </w:pPr>
            <w:r w:rsidRPr="008A3041">
              <w:rPr>
                <w:rFonts w:ascii="Arial Narrow" w:hAnsi="Arial Narrow" w:cs="Arial"/>
                <w:color w:val="000000"/>
                <w:lang w:val="es-ES" w:eastAsia="es-ES"/>
              </w:rPr>
              <w:t>0</w:t>
            </w:r>
          </w:p>
        </w:tc>
      </w:tr>
      <w:tr w:rsidR="00AA127E" w:rsidRPr="008A3041" w:rsidTr="00282696">
        <w:trPr>
          <w:trHeight w:val="284"/>
          <w:jc w:val="center"/>
        </w:trPr>
        <w:tc>
          <w:tcPr>
            <w:tcW w:w="5742" w:type="dxa"/>
            <w:tcBorders>
              <w:top w:val="single" w:sz="4" w:space="0" w:color="auto"/>
              <w:left w:val="nil"/>
              <w:bottom w:val="single" w:sz="4" w:space="0" w:color="auto"/>
              <w:right w:val="nil"/>
            </w:tcBorders>
            <w:shd w:val="clear" w:color="auto" w:fill="FABF8F" w:themeFill="accent6" w:themeFillTint="99"/>
            <w:vAlign w:val="center"/>
            <w:hideMark/>
          </w:tcPr>
          <w:p w:rsidR="00AA127E" w:rsidRPr="008A3041" w:rsidRDefault="00AA127E" w:rsidP="007E4CF8">
            <w:pPr>
              <w:spacing w:after="0"/>
              <w:ind w:firstLine="0"/>
              <w:rPr>
                <w:rFonts w:ascii="Arial" w:hAnsi="Arial" w:cs="Arial"/>
                <w:bCs/>
                <w:color w:val="000000"/>
                <w:sz w:val="18"/>
                <w:szCs w:val="18"/>
                <w:lang w:val="es-ES" w:eastAsia="es-ES"/>
              </w:rPr>
            </w:pPr>
            <w:r w:rsidRPr="008A3041">
              <w:rPr>
                <w:rFonts w:ascii="Arial" w:hAnsi="Arial" w:cs="Arial"/>
                <w:bCs/>
                <w:color w:val="000000"/>
                <w:sz w:val="18"/>
                <w:szCs w:val="18"/>
                <w:lang w:val="es-ES" w:eastAsia="es-ES"/>
              </w:rPr>
              <w:t>Remanente de Tesorería Total</w:t>
            </w:r>
          </w:p>
        </w:tc>
        <w:tc>
          <w:tcPr>
            <w:tcW w:w="1200" w:type="dxa"/>
            <w:tcBorders>
              <w:top w:val="single" w:sz="4" w:space="0" w:color="auto"/>
              <w:left w:val="nil"/>
              <w:bottom w:val="single" w:sz="4" w:space="0" w:color="auto"/>
              <w:right w:val="nil"/>
            </w:tcBorders>
            <w:shd w:val="clear" w:color="auto" w:fill="FABF8F" w:themeFill="accent6" w:themeFillTint="99"/>
            <w:vAlign w:val="center"/>
            <w:hideMark/>
          </w:tcPr>
          <w:p w:rsidR="00AA127E" w:rsidRPr="008A3041" w:rsidRDefault="00AA127E" w:rsidP="007E4CF8">
            <w:pPr>
              <w:spacing w:after="0"/>
              <w:ind w:firstLine="0"/>
              <w:jc w:val="right"/>
              <w:rPr>
                <w:rFonts w:ascii="Arial" w:hAnsi="Arial" w:cs="Arial"/>
                <w:bCs/>
                <w:color w:val="000000"/>
                <w:sz w:val="18"/>
                <w:szCs w:val="18"/>
                <w:lang w:val="es-ES" w:eastAsia="es-ES"/>
              </w:rPr>
            </w:pPr>
            <w:r w:rsidRPr="008A3041">
              <w:rPr>
                <w:rFonts w:ascii="Arial" w:hAnsi="Arial" w:cs="Arial"/>
                <w:bCs/>
                <w:color w:val="000000"/>
                <w:sz w:val="18"/>
                <w:szCs w:val="18"/>
                <w:lang w:val="es-ES" w:eastAsia="es-ES"/>
              </w:rPr>
              <w:t>7.333.006</w:t>
            </w:r>
          </w:p>
        </w:tc>
        <w:tc>
          <w:tcPr>
            <w:tcW w:w="1931" w:type="dxa"/>
            <w:tcBorders>
              <w:top w:val="single" w:sz="4" w:space="0" w:color="auto"/>
              <w:left w:val="nil"/>
              <w:bottom w:val="single" w:sz="4" w:space="0" w:color="auto"/>
              <w:right w:val="nil"/>
            </w:tcBorders>
            <w:shd w:val="clear" w:color="auto" w:fill="FABF8F" w:themeFill="accent6" w:themeFillTint="99"/>
            <w:vAlign w:val="center"/>
            <w:hideMark/>
          </w:tcPr>
          <w:p w:rsidR="00AA127E" w:rsidRPr="008A3041" w:rsidRDefault="00AA127E" w:rsidP="007E4CF8">
            <w:pPr>
              <w:spacing w:after="0"/>
              <w:ind w:firstLine="0"/>
              <w:jc w:val="right"/>
              <w:rPr>
                <w:rFonts w:ascii="Arial" w:hAnsi="Arial" w:cs="Arial"/>
                <w:bCs/>
                <w:color w:val="000000"/>
                <w:sz w:val="18"/>
                <w:szCs w:val="18"/>
                <w:lang w:val="es-ES" w:eastAsia="es-ES"/>
              </w:rPr>
            </w:pPr>
            <w:r w:rsidRPr="008A3041">
              <w:rPr>
                <w:rFonts w:ascii="Arial" w:hAnsi="Arial" w:cs="Arial"/>
                <w:bCs/>
                <w:color w:val="000000"/>
                <w:sz w:val="18"/>
                <w:szCs w:val="18"/>
                <w:lang w:val="es-ES" w:eastAsia="es-ES"/>
              </w:rPr>
              <w:t>7.845.672</w:t>
            </w:r>
          </w:p>
        </w:tc>
      </w:tr>
      <w:tr w:rsidR="00AA127E" w:rsidRPr="008A3041" w:rsidTr="00D62DFD">
        <w:trPr>
          <w:trHeight w:val="227"/>
          <w:jc w:val="center"/>
        </w:trPr>
        <w:tc>
          <w:tcPr>
            <w:tcW w:w="5742" w:type="dxa"/>
            <w:tcBorders>
              <w:top w:val="single" w:sz="4" w:space="0" w:color="auto"/>
              <w:left w:val="nil"/>
              <w:bottom w:val="single" w:sz="2" w:space="0" w:color="auto"/>
              <w:right w:val="nil"/>
            </w:tcBorders>
            <w:shd w:val="clear" w:color="auto" w:fill="auto"/>
            <w:vAlign w:val="center"/>
            <w:hideMark/>
          </w:tcPr>
          <w:p w:rsidR="00AA127E" w:rsidRPr="008A3041" w:rsidRDefault="00AA127E" w:rsidP="007E4CF8">
            <w:pPr>
              <w:spacing w:after="0"/>
              <w:ind w:firstLine="0"/>
              <w:rPr>
                <w:rFonts w:ascii="Arial Narrow" w:hAnsi="Arial Narrow" w:cs="Arial"/>
                <w:color w:val="000000"/>
                <w:lang w:val="es-ES" w:eastAsia="es-ES"/>
              </w:rPr>
            </w:pPr>
            <w:r w:rsidRPr="008A3041">
              <w:rPr>
                <w:rFonts w:ascii="Arial Narrow" w:hAnsi="Arial Narrow" w:cs="Arial"/>
                <w:color w:val="000000"/>
                <w:lang w:eastAsia="es-ES"/>
              </w:rPr>
              <w:t>Remanente tesorería gastos finan. afectada</w:t>
            </w:r>
          </w:p>
        </w:tc>
        <w:tc>
          <w:tcPr>
            <w:tcW w:w="1200" w:type="dxa"/>
            <w:tcBorders>
              <w:top w:val="single" w:sz="4" w:space="0" w:color="auto"/>
              <w:left w:val="nil"/>
              <w:bottom w:val="single" w:sz="2" w:space="0" w:color="auto"/>
              <w:right w:val="nil"/>
            </w:tcBorders>
            <w:shd w:val="clear" w:color="auto" w:fill="auto"/>
            <w:vAlign w:val="center"/>
            <w:hideMark/>
          </w:tcPr>
          <w:p w:rsidR="00AA127E" w:rsidRPr="008A3041" w:rsidRDefault="00AA127E" w:rsidP="007E4CF8">
            <w:pPr>
              <w:spacing w:after="0"/>
              <w:ind w:firstLine="0"/>
              <w:jc w:val="right"/>
              <w:rPr>
                <w:rFonts w:ascii="Arial Narrow" w:hAnsi="Arial Narrow" w:cs="Arial"/>
                <w:color w:val="000000"/>
                <w:lang w:val="es-ES" w:eastAsia="es-ES"/>
              </w:rPr>
            </w:pPr>
            <w:r w:rsidRPr="008A3041">
              <w:rPr>
                <w:rFonts w:ascii="Arial Narrow" w:hAnsi="Arial Narrow" w:cs="Arial"/>
                <w:color w:val="000000"/>
                <w:lang w:val="es-ES" w:eastAsia="es-ES"/>
              </w:rPr>
              <w:t>0</w:t>
            </w:r>
          </w:p>
        </w:tc>
        <w:tc>
          <w:tcPr>
            <w:tcW w:w="1931" w:type="dxa"/>
            <w:tcBorders>
              <w:top w:val="single" w:sz="4" w:space="0" w:color="auto"/>
              <w:left w:val="nil"/>
              <w:bottom w:val="single" w:sz="2" w:space="0" w:color="auto"/>
              <w:right w:val="nil"/>
            </w:tcBorders>
            <w:shd w:val="clear" w:color="auto" w:fill="auto"/>
            <w:vAlign w:val="center"/>
            <w:hideMark/>
          </w:tcPr>
          <w:p w:rsidR="00AA127E" w:rsidRPr="008A3041" w:rsidRDefault="00AA127E" w:rsidP="007E4CF8">
            <w:pPr>
              <w:spacing w:after="0"/>
              <w:ind w:firstLine="0"/>
              <w:jc w:val="right"/>
              <w:rPr>
                <w:rFonts w:ascii="Arial Narrow" w:hAnsi="Arial Narrow" w:cs="Arial"/>
                <w:color w:val="000000"/>
                <w:lang w:val="es-ES" w:eastAsia="es-ES"/>
              </w:rPr>
            </w:pPr>
            <w:r w:rsidRPr="008A3041">
              <w:rPr>
                <w:rFonts w:ascii="Arial Narrow" w:hAnsi="Arial Narrow" w:cs="Arial"/>
                <w:color w:val="000000"/>
                <w:lang w:val="es-ES" w:eastAsia="es-ES"/>
              </w:rPr>
              <w:t>0</w:t>
            </w:r>
          </w:p>
        </w:tc>
      </w:tr>
      <w:tr w:rsidR="00AA127E" w:rsidRPr="008A3041" w:rsidTr="00D62DFD">
        <w:trPr>
          <w:trHeight w:val="227"/>
          <w:jc w:val="center"/>
        </w:trPr>
        <w:tc>
          <w:tcPr>
            <w:tcW w:w="5742" w:type="dxa"/>
            <w:tcBorders>
              <w:top w:val="single" w:sz="2" w:space="0" w:color="auto"/>
              <w:left w:val="nil"/>
              <w:bottom w:val="single" w:sz="4" w:space="0" w:color="auto"/>
              <w:right w:val="nil"/>
            </w:tcBorders>
            <w:shd w:val="clear" w:color="auto" w:fill="auto"/>
            <w:vAlign w:val="center"/>
            <w:hideMark/>
          </w:tcPr>
          <w:p w:rsidR="00AA127E" w:rsidRPr="008A3041" w:rsidRDefault="00AA127E" w:rsidP="007E4CF8">
            <w:pPr>
              <w:spacing w:after="0"/>
              <w:ind w:firstLine="0"/>
              <w:rPr>
                <w:rFonts w:ascii="Arial Narrow" w:hAnsi="Arial Narrow" w:cs="Arial"/>
                <w:color w:val="000000"/>
                <w:lang w:val="es-ES" w:eastAsia="es-ES"/>
              </w:rPr>
            </w:pPr>
            <w:r w:rsidRPr="008A3041">
              <w:rPr>
                <w:rFonts w:ascii="Arial Narrow" w:hAnsi="Arial Narrow" w:cs="Arial"/>
                <w:color w:val="000000"/>
                <w:lang w:eastAsia="es-ES"/>
              </w:rPr>
              <w:t>Remanente Tesorería Recursos afectados</w:t>
            </w:r>
          </w:p>
        </w:tc>
        <w:tc>
          <w:tcPr>
            <w:tcW w:w="1200" w:type="dxa"/>
            <w:tcBorders>
              <w:top w:val="single" w:sz="2" w:space="0" w:color="auto"/>
              <w:left w:val="nil"/>
              <w:bottom w:val="single" w:sz="4" w:space="0" w:color="auto"/>
              <w:right w:val="nil"/>
            </w:tcBorders>
            <w:shd w:val="clear" w:color="auto" w:fill="auto"/>
            <w:vAlign w:val="center"/>
            <w:hideMark/>
          </w:tcPr>
          <w:p w:rsidR="00AA127E" w:rsidRPr="008A3041" w:rsidRDefault="00AA127E" w:rsidP="007E4CF8">
            <w:pPr>
              <w:spacing w:after="0"/>
              <w:ind w:firstLine="0"/>
              <w:jc w:val="right"/>
              <w:rPr>
                <w:rFonts w:ascii="Arial Narrow" w:hAnsi="Arial Narrow" w:cs="Arial"/>
                <w:color w:val="000000"/>
                <w:lang w:val="es-ES" w:eastAsia="es-ES"/>
              </w:rPr>
            </w:pPr>
            <w:r w:rsidRPr="008A3041">
              <w:rPr>
                <w:rFonts w:ascii="Arial Narrow" w:hAnsi="Arial Narrow" w:cs="Arial"/>
                <w:color w:val="000000"/>
                <w:lang w:val="es-ES" w:eastAsia="es-ES"/>
              </w:rPr>
              <w:t>0</w:t>
            </w:r>
          </w:p>
        </w:tc>
        <w:tc>
          <w:tcPr>
            <w:tcW w:w="1931" w:type="dxa"/>
            <w:tcBorders>
              <w:top w:val="single" w:sz="2" w:space="0" w:color="auto"/>
              <w:left w:val="nil"/>
              <w:bottom w:val="single" w:sz="4" w:space="0" w:color="auto"/>
              <w:right w:val="nil"/>
            </w:tcBorders>
            <w:shd w:val="clear" w:color="auto" w:fill="auto"/>
            <w:vAlign w:val="center"/>
            <w:hideMark/>
          </w:tcPr>
          <w:p w:rsidR="00AA127E" w:rsidRPr="008A3041" w:rsidRDefault="00AA127E" w:rsidP="007E4CF8">
            <w:pPr>
              <w:spacing w:after="0"/>
              <w:ind w:firstLine="0"/>
              <w:jc w:val="right"/>
              <w:rPr>
                <w:rFonts w:ascii="Arial Narrow" w:hAnsi="Arial Narrow" w:cs="Arial"/>
                <w:color w:val="000000"/>
                <w:lang w:val="es-ES" w:eastAsia="es-ES"/>
              </w:rPr>
            </w:pPr>
            <w:r w:rsidRPr="008A3041">
              <w:rPr>
                <w:rFonts w:ascii="Arial Narrow" w:hAnsi="Arial Narrow" w:cs="Arial"/>
                <w:color w:val="000000"/>
                <w:lang w:val="es-ES" w:eastAsia="es-ES"/>
              </w:rPr>
              <w:t>0</w:t>
            </w:r>
          </w:p>
        </w:tc>
      </w:tr>
      <w:tr w:rsidR="00AA127E" w:rsidRPr="008A3041" w:rsidTr="00282696">
        <w:trPr>
          <w:trHeight w:val="284"/>
          <w:jc w:val="center"/>
        </w:trPr>
        <w:tc>
          <w:tcPr>
            <w:tcW w:w="5742" w:type="dxa"/>
            <w:tcBorders>
              <w:top w:val="single" w:sz="4" w:space="0" w:color="auto"/>
              <w:left w:val="nil"/>
              <w:bottom w:val="single" w:sz="4" w:space="0" w:color="auto"/>
              <w:right w:val="nil"/>
            </w:tcBorders>
            <w:shd w:val="clear" w:color="auto" w:fill="FABF8F" w:themeFill="accent6" w:themeFillTint="99"/>
            <w:vAlign w:val="center"/>
            <w:hideMark/>
          </w:tcPr>
          <w:p w:rsidR="00AA127E" w:rsidRPr="008A3041" w:rsidRDefault="00AA127E" w:rsidP="007E4CF8">
            <w:pPr>
              <w:spacing w:after="0"/>
              <w:ind w:firstLine="0"/>
              <w:rPr>
                <w:rFonts w:ascii="Arial" w:hAnsi="Arial" w:cs="Arial"/>
                <w:bCs/>
                <w:color w:val="000000"/>
                <w:sz w:val="18"/>
                <w:szCs w:val="18"/>
                <w:lang w:val="es-ES" w:eastAsia="es-ES"/>
              </w:rPr>
            </w:pPr>
            <w:r w:rsidRPr="008A3041">
              <w:rPr>
                <w:rFonts w:ascii="Arial" w:hAnsi="Arial" w:cs="Arial"/>
                <w:bCs/>
                <w:color w:val="000000"/>
                <w:sz w:val="18"/>
                <w:szCs w:val="18"/>
                <w:lang w:val="es-ES" w:eastAsia="es-ES"/>
              </w:rPr>
              <w:t>Remanente Tesorería para Gastos Generales</w:t>
            </w:r>
          </w:p>
        </w:tc>
        <w:tc>
          <w:tcPr>
            <w:tcW w:w="1200" w:type="dxa"/>
            <w:tcBorders>
              <w:top w:val="single" w:sz="4" w:space="0" w:color="auto"/>
              <w:left w:val="nil"/>
              <w:bottom w:val="single" w:sz="4" w:space="0" w:color="auto"/>
              <w:right w:val="nil"/>
            </w:tcBorders>
            <w:shd w:val="clear" w:color="auto" w:fill="FABF8F" w:themeFill="accent6" w:themeFillTint="99"/>
            <w:vAlign w:val="center"/>
            <w:hideMark/>
          </w:tcPr>
          <w:p w:rsidR="00AA127E" w:rsidRPr="008A3041" w:rsidRDefault="00AA127E" w:rsidP="007E4CF8">
            <w:pPr>
              <w:spacing w:after="0"/>
              <w:ind w:firstLine="0"/>
              <w:jc w:val="right"/>
              <w:rPr>
                <w:rFonts w:ascii="Arial" w:hAnsi="Arial" w:cs="Arial"/>
                <w:bCs/>
                <w:color w:val="000000"/>
                <w:sz w:val="18"/>
                <w:szCs w:val="18"/>
                <w:lang w:val="es-ES" w:eastAsia="es-ES"/>
              </w:rPr>
            </w:pPr>
            <w:r w:rsidRPr="008A3041">
              <w:rPr>
                <w:rFonts w:ascii="Arial" w:hAnsi="Arial" w:cs="Arial"/>
                <w:bCs/>
                <w:color w:val="000000"/>
                <w:sz w:val="18"/>
                <w:szCs w:val="18"/>
                <w:lang w:val="es-ES" w:eastAsia="es-ES"/>
              </w:rPr>
              <w:t>7.333.006</w:t>
            </w:r>
          </w:p>
        </w:tc>
        <w:tc>
          <w:tcPr>
            <w:tcW w:w="1931" w:type="dxa"/>
            <w:tcBorders>
              <w:top w:val="single" w:sz="4" w:space="0" w:color="auto"/>
              <w:left w:val="nil"/>
              <w:bottom w:val="single" w:sz="4" w:space="0" w:color="auto"/>
              <w:right w:val="nil"/>
            </w:tcBorders>
            <w:shd w:val="clear" w:color="auto" w:fill="FABF8F" w:themeFill="accent6" w:themeFillTint="99"/>
            <w:vAlign w:val="center"/>
            <w:hideMark/>
          </w:tcPr>
          <w:p w:rsidR="00AA127E" w:rsidRPr="008A3041" w:rsidRDefault="00AA127E" w:rsidP="007E4CF8">
            <w:pPr>
              <w:spacing w:after="0"/>
              <w:ind w:firstLine="0"/>
              <w:jc w:val="right"/>
              <w:rPr>
                <w:rFonts w:ascii="Arial" w:hAnsi="Arial" w:cs="Arial"/>
                <w:bCs/>
                <w:color w:val="000000"/>
                <w:sz w:val="18"/>
                <w:szCs w:val="18"/>
                <w:lang w:val="es-ES" w:eastAsia="es-ES"/>
              </w:rPr>
            </w:pPr>
            <w:r w:rsidRPr="008A3041">
              <w:rPr>
                <w:rFonts w:ascii="Arial" w:hAnsi="Arial" w:cs="Arial"/>
                <w:bCs/>
                <w:color w:val="000000"/>
                <w:sz w:val="18"/>
                <w:szCs w:val="18"/>
                <w:lang w:val="es-ES" w:eastAsia="es-ES"/>
              </w:rPr>
              <w:t>7.845.672</w:t>
            </w:r>
          </w:p>
        </w:tc>
      </w:tr>
    </w:tbl>
    <w:p w:rsidR="00AA127E" w:rsidRPr="008A3041" w:rsidRDefault="00661A21" w:rsidP="00661A21">
      <w:pPr>
        <w:tabs>
          <w:tab w:val="left" w:pos="2835"/>
        </w:tabs>
        <w:spacing w:before="80" w:after="60"/>
        <w:ind w:firstLine="0"/>
        <w:rPr>
          <w:rFonts w:ascii="Arial Narrow" w:hAnsi="Arial Narrow" w:cs="Arial"/>
          <w:sz w:val="16"/>
          <w:szCs w:val="16"/>
          <w:lang w:eastAsia="es-ES"/>
        </w:rPr>
      </w:pPr>
      <w:r>
        <w:rPr>
          <w:rFonts w:ascii="Arial Narrow" w:hAnsi="Arial Narrow" w:cs="Arial"/>
          <w:sz w:val="16"/>
          <w:szCs w:val="16"/>
          <w:lang w:eastAsia="es-ES"/>
        </w:rPr>
        <w:t xml:space="preserve"> </w:t>
      </w:r>
      <w:r w:rsidR="00AA127E" w:rsidRPr="008A3041">
        <w:rPr>
          <w:rFonts w:ascii="Arial Narrow" w:hAnsi="Arial Narrow" w:cs="Arial"/>
          <w:sz w:val="16"/>
          <w:szCs w:val="16"/>
          <w:lang w:eastAsia="es-ES"/>
        </w:rPr>
        <w:t>*</w:t>
      </w:r>
      <w:r>
        <w:rPr>
          <w:rFonts w:ascii="Arial Narrow" w:hAnsi="Arial Narrow" w:cs="Arial"/>
          <w:sz w:val="16"/>
          <w:szCs w:val="16"/>
          <w:lang w:eastAsia="es-ES"/>
        </w:rPr>
        <w:t xml:space="preserve"> </w:t>
      </w:r>
      <w:r w:rsidR="00AA127E" w:rsidRPr="008A3041">
        <w:rPr>
          <w:rFonts w:ascii="Arial Narrow" w:hAnsi="Arial Narrow" w:cs="Arial"/>
          <w:sz w:val="16"/>
          <w:szCs w:val="16"/>
          <w:lang w:eastAsia="es-ES"/>
        </w:rPr>
        <w:t>Ejercicio no auditado</w:t>
      </w:r>
    </w:p>
    <w:p w:rsidR="00AA127E" w:rsidRDefault="00AA127E" w:rsidP="00AA127E">
      <w:pPr>
        <w:pStyle w:val="texto"/>
        <w:spacing w:before="240" w:after="120"/>
        <w:ind w:hanging="28"/>
        <w:jc w:val="center"/>
        <w:rPr>
          <w:rFonts w:ascii="Arial (W1)" w:eastAsia="Arial" w:hAnsi="Arial (W1)" w:cs="Arial"/>
          <w:sz w:val="20"/>
          <w:szCs w:val="20"/>
        </w:rPr>
      </w:pPr>
    </w:p>
    <w:p w:rsidR="00AA127E" w:rsidRPr="00BB08CB" w:rsidRDefault="003C020B" w:rsidP="00AA127E">
      <w:pPr>
        <w:pStyle w:val="atitulo2"/>
        <w:spacing w:after="0"/>
        <w:rPr>
          <w:rFonts w:eastAsia="Arial"/>
        </w:rPr>
      </w:pPr>
      <w:bookmarkStart w:id="54" w:name="_Toc5879010"/>
      <w:r>
        <w:rPr>
          <w:rFonts w:eastAsia="Arial"/>
        </w:rPr>
        <w:t>V</w:t>
      </w:r>
      <w:r w:rsidR="00AA127E">
        <w:rPr>
          <w:rFonts w:eastAsia="Arial"/>
        </w:rPr>
        <w:t xml:space="preserve">.4. </w:t>
      </w:r>
      <w:r w:rsidR="00AA127E" w:rsidRPr="00BB08CB">
        <w:rPr>
          <w:rFonts w:eastAsia="Arial"/>
        </w:rPr>
        <w:t>Balance de situación consolidado al 31</w:t>
      </w:r>
      <w:r w:rsidR="00AA127E">
        <w:rPr>
          <w:rFonts w:eastAsia="Arial"/>
        </w:rPr>
        <w:t xml:space="preserve"> de diciembre de </w:t>
      </w:r>
      <w:r w:rsidR="00AA127E" w:rsidRPr="00BB08CB">
        <w:rPr>
          <w:rFonts w:eastAsia="Arial"/>
        </w:rPr>
        <w:t>201</w:t>
      </w:r>
      <w:r w:rsidR="00AA127E">
        <w:rPr>
          <w:rFonts w:eastAsia="Arial"/>
        </w:rPr>
        <w:t>7</w:t>
      </w:r>
      <w:bookmarkEnd w:id="54"/>
      <w:r w:rsidR="00AA127E" w:rsidRPr="00BB08CB">
        <w:rPr>
          <w:rFonts w:eastAsia="Arial"/>
        </w:rPr>
        <w:t xml:space="preserve"> </w:t>
      </w:r>
    </w:p>
    <w:p w:rsidR="00AA127E" w:rsidRPr="001E4959" w:rsidRDefault="00AA127E" w:rsidP="00282696">
      <w:pPr>
        <w:pStyle w:val="texto"/>
        <w:spacing w:before="240" w:after="240"/>
        <w:ind w:hanging="28"/>
        <w:jc w:val="center"/>
        <w:rPr>
          <w:rFonts w:ascii="Arial (W1)" w:eastAsia="Arial" w:hAnsi="Arial (W1)" w:cs="Arial"/>
          <w:sz w:val="20"/>
          <w:szCs w:val="20"/>
        </w:rPr>
      </w:pPr>
      <w:r>
        <w:rPr>
          <w:rFonts w:ascii="Arial (W1)" w:eastAsia="Arial" w:hAnsi="Arial (W1)" w:cs="Arial"/>
          <w:sz w:val="20"/>
          <w:szCs w:val="20"/>
        </w:rPr>
        <w:t xml:space="preserve">(Ayuntamiento y </w:t>
      </w:r>
      <w:r w:rsidRPr="00BB08CB">
        <w:rPr>
          <w:rFonts w:ascii="Arial (W1)" w:eastAsia="Arial" w:hAnsi="Arial (W1)" w:cs="Arial"/>
          <w:sz w:val="20"/>
          <w:szCs w:val="20"/>
        </w:rPr>
        <w:t>organismos autónomos</w:t>
      </w:r>
      <w:r w:rsidRPr="001E4959">
        <w:rPr>
          <w:rFonts w:ascii="Arial (W1)" w:eastAsia="Arial" w:hAnsi="Arial (W1)" w:cs="Arial"/>
          <w:sz w:val="20"/>
          <w:szCs w:val="20"/>
        </w:rPr>
        <w:t>.)</w:t>
      </w:r>
    </w:p>
    <w:tbl>
      <w:tblPr>
        <w:tblW w:w="8970" w:type="dxa"/>
        <w:jc w:val="center"/>
        <w:tblInd w:w="-15" w:type="dxa"/>
        <w:tblLayout w:type="fixed"/>
        <w:tblCellMar>
          <w:left w:w="70" w:type="dxa"/>
          <w:right w:w="70" w:type="dxa"/>
        </w:tblCellMar>
        <w:tblLook w:val="0000" w:firstRow="0" w:lastRow="0" w:firstColumn="0" w:lastColumn="0" w:noHBand="0" w:noVBand="0"/>
      </w:tblPr>
      <w:tblGrid>
        <w:gridCol w:w="303"/>
        <w:gridCol w:w="3009"/>
        <w:gridCol w:w="1164"/>
        <w:gridCol w:w="160"/>
        <w:gridCol w:w="3139"/>
        <w:gridCol w:w="1195"/>
      </w:tblGrid>
      <w:tr w:rsidR="00AA127E" w:rsidRPr="001E4959" w:rsidTr="00661A21">
        <w:trPr>
          <w:trHeight w:val="340"/>
          <w:jc w:val="center"/>
        </w:trPr>
        <w:tc>
          <w:tcPr>
            <w:tcW w:w="303" w:type="dxa"/>
            <w:tcBorders>
              <w:top w:val="single" w:sz="4" w:space="0" w:color="auto"/>
              <w:bottom w:val="single" w:sz="4" w:space="0" w:color="auto"/>
            </w:tcBorders>
            <w:shd w:val="clear" w:color="auto" w:fill="FABF8F" w:themeFill="accent6" w:themeFillTint="99"/>
            <w:vAlign w:val="center"/>
          </w:tcPr>
          <w:p w:rsidR="00AA127E" w:rsidRPr="001E4959" w:rsidRDefault="00AA127E" w:rsidP="007E4CF8">
            <w:pPr>
              <w:pStyle w:val="cuadroCabe"/>
              <w:jc w:val="center"/>
              <w:rPr>
                <w:sz w:val="14"/>
                <w:szCs w:val="14"/>
              </w:rPr>
            </w:pPr>
          </w:p>
        </w:tc>
        <w:tc>
          <w:tcPr>
            <w:tcW w:w="3009" w:type="dxa"/>
            <w:tcBorders>
              <w:top w:val="single" w:sz="4" w:space="0" w:color="auto"/>
              <w:bottom w:val="single" w:sz="4" w:space="0" w:color="auto"/>
            </w:tcBorders>
            <w:shd w:val="clear" w:color="auto" w:fill="FABF8F" w:themeFill="accent6" w:themeFillTint="99"/>
            <w:vAlign w:val="center"/>
          </w:tcPr>
          <w:p w:rsidR="00AA127E" w:rsidRPr="001E4959" w:rsidRDefault="00AA127E" w:rsidP="007E4CF8">
            <w:pPr>
              <w:pStyle w:val="cuadroCabe"/>
              <w:tabs>
                <w:tab w:val="clear" w:pos="2835"/>
                <w:tab w:val="right" w:pos="2995"/>
              </w:tabs>
              <w:ind w:right="-70"/>
              <w:jc w:val="left"/>
              <w:rPr>
                <w:sz w:val="14"/>
                <w:szCs w:val="14"/>
              </w:rPr>
            </w:pPr>
            <w:r w:rsidRPr="001E4959">
              <w:rPr>
                <w:sz w:val="14"/>
                <w:szCs w:val="14"/>
              </w:rPr>
              <w:t>Descripción</w:t>
            </w:r>
          </w:p>
        </w:tc>
        <w:tc>
          <w:tcPr>
            <w:tcW w:w="1164" w:type="dxa"/>
            <w:tcBorders>
              <w:top w:val="single" w:sz="4" w:space="0" w:color="auto"/>
              <w:bottom w:val="single" w:sz="4" w:space="0" w:color="auto"/>
              <w:right w:val="single" w:sz="2" w:space="0" w:color="auto"/>
            </w:tcBorders>
            <w:shd w:val="clear" w:color="auto" w:fill="FABF8F" w:themeFill="accent6" w:themeFillTint="99"/>
            <w:vAlign w:val="center"/>
          </w:tcPr>
          <w:p w:rsidR="00AA127E" w:rsidRPr="001E4959" w:rsidRDefault="00AA127E" w:rsidP="00661A21">
            <w:pPr>
              <w:pStyle w:val="cuadroCabe"/>
              <w:ind w:left="-70" w:right="56"/>
              <w:jc w:val="right"/>
              <w:rPr>
                <w:sz w:val="14"/>
                <w:szCs w:val="14"/>
              </w:rPr>
            </w:pPr>
            <w:r w:rsidRPr="001E4959">
              <w:rPr>
                <w:sz w:val="14"/>
                <w:szCs w:val="14"/>
              </w:rPr>
              <w:t xml:space="preserve">Importe </w:t>
            </w:r>
            <w:r>
              <w:rPr>
                <w:sz w:val="14"/>
                <w:szCs w:val="14"/>
              </w:rPr>
              <w:t>cierre</w:t>
            </w:r>
            <w:r w:rsidRPr="001E4959">
              <w:rPr>
                <w:sz w:val="14"/>
                <w:szCs w:val="14"/>
              </w:rPr>
              <w:t xml:space="preserve"> </w:t>
            </w:r>
          </w:p>
          <w:p w:rsidR="00AA127E" w:rsidRPr="001E4959" w:rsidRDefault="00AA127E" w:rsidP="00661A21">
            <w:pPr>
              <w:pStyle w:val="cuadroCabe"/>
              <w:ind w:left="-70" w:right="56"/>
              <w:jc w:val="right"/>
              <w:rPr>
                <w:sz w:val="14"/>
                <w:szCs w:val="14"/>
              </w:rPr>
            </w:pPr>
            <w:r>
              <w:rPr>
                <w:sz w:val="14"/>
                <w:szCs w:val="14"/>
              </w:rPr>
              <w:t>año</w:t>
            </w:r>
            <w:r w:rsidRPr="001E4959">
              <w:rPr>
                <w:sz w:val="14"/>
                <w:szCs w:val="14"/>
              </w:rPr>
              <w:t xml:space="preserve"> </w:t>
            </w:r>
            <w:r>
              <w:rPr>
                <w:sz w:val="14"/>
                <w:szCs w:val="14"/>
              </w:rPr>
              <w:t>2017</w:t>
            </w:r>
          </w:p>
        </w:tc>
        <w:tc>
          <w:tcPr>
            <w:tcW w:w="160" w:type="dxa"/>
            <w:tcBorders>
              <w:top w:val="single" w:sz="4" w:space="0" w:color="auto"/>
              <w:left w:val="single" w:sz="2" w:space="0" w:color="auto"/>
              <w:bottom w:val="single" w:sz="4" w:space="0" w:color="auto"/>
            </w:tcBorders>
            <w:shd w:val="clear" w:color="auto" w:fill="FABF8F" w:themeFill="accent6" w:themeFillTint="99"/>
            <w:vAlign w:val="center"/>
          </w:tcPr>
          <w:p w:rsidR="00AA127E" w:rsidRPr="001E4959" w:rsidRDefault="00AA127E" w:rsidP="007E4CF8">
            <w:pPr>
              <w:pStyle w:val="cuadroCabe"/>
              <w:jc w:val="center"/>
              <w:rPr>
                <w:sz w:val="14"/>
                <w:szCs w:val="14"/>
              </w:rPr>
            </w:pPr>
          </w:p>
        </w:tc>
        <w:tc>
          <w:tcPr>
            <w:tcW w:w="3139" w:type="dxa"/>
            <w:tcBorders>
              <w:top w:val="single" w:sz="4" w:space="0" w:color="auto"/>
              <w:bottom w:val="single" w:sz="4" w:space="0" w:color="auto"/>
            </w:tcBorders>
            <w:shd w:val="clear" w:color="auto" w:fill="FABF8F" w:themeFill="accent6" w:themeFillTint="99"/>
            <w:vAlign w:val="center"/>
          </w:tcPr>
          <w:p w:rsidR="00AA127E" w:rsidRPr="001E4959" w:rsidRDefault="00AA127E" w:rsidP="007E4CF8">
            <w:pPr>
              <w:pStyle w:val="cuadroCabe"/>
              <w:ind w:right="-84"/>
              <w:jc w:val="left"/>
              <w:rPr>
                <w:sz w:val="14"/>
                <w:szCs w:val="14"/>
              </w:rPr>
            </w:pPr>
            <w:r w:rsidRPr="001E4959">
              <w:rPr>
                <w:sz w:val="14"/>
                <w:szCs w:val="14"/>
              </w:rPr>
              <w:t>Descripción</w:t>
            </w:r>
          </w:p>
        </w:tc>
        <w:tc>
          <w:tcPr>
            <w:tcW w:w="1195" w:type="dxa"/>
            <w:tcBorders>
              <w:top w:val="single" w:sz="4" w:space="0" w:color="auto"/>
              <w:bottom w:val="single" w:sz="4" w:space="0" w:color="auto"/>
            </w:tcBorders>
            <w:shd w:val="clear" w:color="auto" w:fill="FABF8F" w:themeFill="accent6" w:themeFillTint="99"/>
            <w:vAlign w:val="center"/>
          </w:tcPr>
          <w:p w:rsidR="00AA127E" w:rsidRPr="001E4959" w:rsidRDefault="00AA127E" w:rsidP="00661A21">
            <w:pPr>
              <w:pStyle w:val="cuadroCabe"/>
              <w:ind w:left="-84"/>
              <w:jc w:val="right"/>
              <w:rPr>
                <w:sz w:val="14"/>
                <w:szCs w:val="14"/>
              </w:rPr>
            </w:pPr>
            <w:r w:rsidRPr="001E4959">
              <w:rPr>
                <w:sz w:val="14"/>
                <w:szCs w:val="14"/>
              </w:rPr>
              <w:t xml:space="preserve">Importe </w:t>
            </w:r>
            <w:r>
              <w:rPr>
                <w:sz w:val="14"/>
                <w:szCs w:val="14"/>
              </w:rPr>
              <w:t>cierre</w:t>
            </w:r>
            <w:r w:rsidRPr="001E4959">
              <w:rPr>
                <w:sz w:val="14"/>
                <w:szCs w:val="14"/>
              </w:rPr>
              <w:t xml:space="preserve"> </w:t>
            </w:r>
          </w:p>
          <w:p w:rsidR="00AA127E" w:rsidRPr="001E4959" w:rsidRDefault="00AA127E" w:rsidP="00661A21">
            <w:pPr>
              <w:pStyle w:val="cuadroCabe"/>
              <w:ind w:left="-84"/>
              <w:jc w:val="right"/>
              <w:rPr>
                <w:sz w:val="14"/>
                <w:szCs w:val="14"/>
              </w:rPr>
            </w:pPr>
            <w:r>
              <w:rPr>
                <w:sz w:val="14"/>
                <w:szCs w:val="14"/>
              </w:rPr>
              <w:t>año</w:t>
            </w:r>
            <w:r w:rsidRPr="001E4959">
              <w:rPr>
                <w:sz w:val="14"/>
                <w:szCs w:val="14"/>
              </w:rPr>
              <w:t xml:space="preserve"> </w:t>
            </w:r>
            <w:r>
              <w:rPr>
                <w:sz w:val="14"/>
                <w:szCs w:val="14"/>
              </w:rPr>
              <w:t>2017</w:t>
            </w:r>
          </w:p>
        </w:tc>
      </w:tr>
      <w:tr w:rsidR="00AA127E" w:rsidRPr="00952401" w:rsidTr="00661A21">
        <w:trPr>
          <w:trHeight w:val="227"/>
          <w:jc w:val="center"/>
        </w:trPr>
        <w:tc>
          <w:tcPr>
            <w:tcW w:w="303" w:type="dxa"/>
            <w:tcBorders>
              <w:top w:val="single" w:sz="4" w:space="0" w:color="auto"/>
              <w:bottom w:val="single" w:sz="4" w:space="0" w:color="auto"/>
            </w:tcBorders>
            <w:vAlign w:val="center"/>
          </w:tcPr>
          <w:p w:rsidR="00AA127E" w:rsidRPr="00952401" w:rsidRDefault="00AA127E" w:rsidP="007E4CF8">
            <w:pPr>
              <w:pStyle w:val="cuatexto"/>
              <w:jc w:val="center"/>
              <w:rPr>
                <w:rFonts w:ascii="Arial" w:hAnsi="Arial" w:cs="Arial"/>
                <w:sz w:val="14"/>
                <w:szCs w:val="14"/>
              </w:rPr>
            </w:pPr>
            <w:bookmarkStart w:id="55" w:name="OLE_LINK4"/>
            <w:r w:rsidRPr="00952401">
              <w:rPr>
                <w:rFonts w:ascii="Arial" w:hAnsi="Arial" w:cs="Arial"/>
                <w:sz w:val="14"/>
                <w:szCs w:val="14"/>
              </w:rPr>
              <w:t>A</w:t>
            </w:r>
          </w:p>
        </w:tc>
        <w:tc>
          <w:tcPr>
            <w:tcW w:w="3009" w:type="dxa"/>
            <w:tcBorders>
              <w:top w:val="single" w:sz="4" w:space="0" w:color="auto"/>
              <w:bottom w:val="single" w:sz="4" w:space="0" w:color="auto"/>
            </w:tcBorders>
            <w:vAlign w:val="center"/>
          </w:tcPr>
          <w:p w:rsidR="00AA127E" w:rsidRPr="00952401" w:rsidRDefault="00AA127E" w:rsidP="007E4CF8">
            <w:pPr>
              <w:pStyle w:val="cuatexto"/>
              <w:tabs>
                <w:tab w:val="clear" w:pos="2835"/>
                <w:tab w:val="right" w:pos="2995"/>
              </w:tabs>
              <w:ind w:right="-70"/>
              <w:jc w:val="left"/>
              <w:rPr>
                <w:rFonts w:ascii="Arial" w:hAnsi="Arial" w:cs="Arial"/>
                <w:sz w:val="14"/>
                <w:szCs w:val="14"/>
              </w:rPr>
            </w:pPr>
            <w:r w:rsidRPr="00952401">
              <w:rPr>
                <w:rFonts w:ascii="Arial" w:hAnsi="Arial" w:cs="Arial"/>
                <w:sz w:val="14"/>
                <w:szCs w:val="14"/>
              </w:rPr>
              <w:t>INMOVILIZADO</w:t>
            </w:r>
          </w:p>
        </w:tc>
        <w:tc>
          <w:tcPr>
            <w:tcW w:w="1164" w:type="dxa"/>
            <w:tcBorders>
              <w:top w:val="single" w:sz="4" w:space="0" w:color="auto"/>
              <w:bottom w:val="single" w:sz="4" w:space="0" w:color="auto"/>
              <w:right w:val="single" w:sz="2" w:space="0" w:color="auto"/>
            </w:tcBorders>
            <w:vAlign w:val="center"/>
          </w:tcPr>
          <w:p w:rsidR="00AA127E" w:rsidRPr="00952401" w:rsidRDefault="00AA127E" w:rsidP="00661A21">
            <w:pPr>
              <w:pStyle w:val="cuatexto"/>
              <w:ind w:left="-70" w:right="56"/>
              <w:jc w:val="right"/>
              <w:rPr>
                <w:rFonts w:ascii="Arial" w:hAnsi="Arial" w:cs="Arial"/>
                <w:sz w:val="14"/>
                <w:szCs w:val="14"/>
              </w:rPr>
            </w:pPr>
          </w:p>
        </w:tc>
        <w:tc>
          <w:tcPr>
            <w:tcW w:w="160" w:type="dxa"/>
            <w:tcBorders>
              <w:top w:val="single" w:sz="4" w:space="0" w:color="auto"/>
              <w:left w:val="single" w:sz="2" w:space="0" w:color="auto"/>
              <w:bottom w:val="single" w:sz="4" w:space="0" w:color="auto"/>
            </w:tcBorders>
            <w:vAlign w:val="center"/>
          </w:tcPr>
          <w:p w:rsidR="00AA127E" w:rsidRPr="00952401" w:rsidRDefault="00AA127E" w:rsidP="007E4CF8">
            <w:pPr>
              <w:pStyle w:val="cuatexto"/>
              <w:jc w:val="center"/>
              <w:rPr>
                <w:rFonts w:ascii="Arial" w:hAnsi="Arial" w:cs="Arial"/>
                <w:sz w:val="14"/>
                <w:szCs w:val="14"/>
              </w:rPr>
            </w:pPr>
            <w:r w:rsidRPr="00952401">
              <w:rPr>
                <w:rFonts w:ascii="Arial" w:hAnsi="Arial" w:cs="Arial"/>
                <w:sz w:val="14"/>
                <w:szCs w:val="14"/>
              </w:rPr>
              <w:t>A</w:t>
            </w:r>
          </w:p>
        </w:tc>
        <w:tc>
          <w:tcPr>
            <w:tcW w:w="3139" w:type="dxa"/>
            <w:tcBorders>
              <w:top w:val="single" w:sz="4" w:space="0" w:color="auto"/>
              <w:bottom w:val="single" w:sz="4" w:space="0" w:color="auto"/>
            </w:tcBorders>
            <w:vAlign w:val="center"/>
          </w:tcPr>
          <w:p w:rsidR="00AA127E" w:rsidRPr="00952401" w:rsidRDefault="00AA127E" w:rsidP="007E4CF8">
            <w:pPr>
              <w:pStyle w:val="cuatexto"/>
              <w:ind w:right="-84"/>
              <w:jc w:val="left"/>
              <w:rPr>
                <w:rFonts w:ascii="Arial" w:hAnsi="Arial" w:cs="Arial"/>
                <w:sz w:val="14"/>
                <w:szCs w:val="14"/>
              </w:rPr>
            </w:pPr>
            <w:r w:rsidRPr="00952401">
              <w:rPr>
                <w:rFonts w:ascii="Arial" w:hAnsi="Arial" w:cs="Arial"/>
                <w:sz w:val="14"/>
                <w:szCs w:val="14"/>
              </w:rPr>
              <w:t>FONDOS PROPIOS</w:t>
            </w:r>
          </w:p>
        </w:tc>
        <w:tc>
          <w:tcPr>
            <w:tcW w:w="1195" w:type="dxa"/>
            <w:tcBorders>
              <w:top w:val="single" w:sz="4" w:space="0" w:color="auto"/>
              <w:bottom w:val="single" w:sz="4" w:space="0" w:color="auto"/>
            </w:tcBorders>
            <w:vAlign w:val="center"/>
          </w:tcPr>
          <w:p w:rsidR="00AA127E" w:rsidRPr="00952401" w:rsidRDefault="00AA127E" w:rsidP="00661A21">
            <w:pPr>
              <w:pStyle w:val="cuatexto"/>
              <w:ind w:left="-70" w:right="56"/>
              <w:jc w:val="right"/>
            </w:pPr>
          </w:p>
        </w:tc>
      </w:tr>
      <w:tr w:rsidR="00AA127E" w:rsidRPr="00952401" w:rsidTr="00661A21">
        <w:trPr>
          <w:trHeight w:val="227"/>
          <w:jc w:val="center"/>
        </w:trPr>
        <w:tc>
          <w:tcPr>
            <w:tcW w:w="303" w:type="dxa"/>
            <w:tcBorders>
              <w:top w:val="single" w:sz="4" w:space="0" w:color="auto"/>
              <w:bottom w:val="single" w:sz="2" w:space="0" w:color="auto"/>
            </w:tcBorders>
            <w:vAlign w:val="center"/>
          </w:tcPr>
          <w:p w:rsidR="00AA127E" w:rsidRPr="00952401" w:rsidRDefault="00AA127E" w:rsidP="007E4CF8">
            <w:pPr>
              <w:pStyle w:val="cuatexto"/>
              <w:jc w:val="center"/>
              <w:rPr>
                <w:sz w:val="15"/>
                <w:szCs w:val="15"/>
              </w:rPr>
            </w:pPr>
            <w:r w:rsidRPr="00952401">
              <w:rPr>
                <w:sz w:val="15"/>
                <w:szCs w:val="15"/>
              </w:rPr>
              <w:t>1</w:t>
            </w:r>
          </w:p>
        </w:tc>
        <w:tc>
          <w:tcPr>
            <w:tcW w:w="3009" w:type="dxa"/>
            <w:tcBorders>
              <w:top w:val="single" w:sz="4" w:space="0" w:color="auto"/>
              <w:bottom w:val="single" w:sz="2" w:space="0" w:color="auto"/>
            </w:tcBorders>
            <w:vAlign w:val="center"/>
          </w:tcPr>
          <w:p w:rsidR="00AA127E" w:rsidRPr="00952401" w:rsidRDefault="00AA127E" w:rsidP="007E4CF8">
            <w:pPr>
              <w:pStyle w:val="cuatexto"/>
              <w:tabs>
                <w:tab w:val="clear" w:pos="2835"/>
                <w:tab w:val="right" w:pos="2995"/>
              </w:tabs>
              <w:ind w:right="-70"/>
              <w:jc w:val="left"/>
              <w:rPr>
                <w:sz w:val="15"/>
                <w:szCs w:val="15"/>
              </w:rPr>
            </w:pPr>
            <w:r w:rsidRPr="00952401">
              <w:rPr>
                <w:sz w:val="15"/>
                <w:szCs w:val="15"/>
              </w:rPr>
              <w:t>Inmovilizado material</w:t>
            </w:r>
          </w:p>
        </w:tc>
        <w:tc>
          <w:tcPr>
            <w:tcW w:w="1164" w:type="dxa"/>
            <w:tcBorders>
              <w:top w:val="single" w:sz="4" w:space="0" w:color="auto"/>
              <w:bottom w:val="single" w:sz="2" w:space="0" w:color="auto"/>
              <w:right w:val="single" w:sz="2" w:space="0" w:color="auto"/>
            </w:tcBorders>
            <w:vAlign w:val="center"/>
          </w:tcPr>
          <w:p w:rsidR="00AA127E" w:rsidRPr="00952401" w:rsidRDefault="00AA127E" w:rsidP="00661A21">
            <w:pPr>
              <w:pStyle w:val="cuatexto"/>
              <w:ind w:left="-70" w:right="56"/>
              <w:jc w:val="right"/>
              <w:rPr>
                <w:sz w:val="15"/>
                <w:szCs w:val="15"/>
              </w:rPr>
            </w:pPr>
            <w:r>
              <w:rPr>
                <w:rFonts w:ascii="Arial" w:hAnsi="Arial" w:cs="Arial"/>
                <w:sz w:val="14"/>
                <w:szCs w:val="14"/>
              </w:rPr>
              <w:t>26.074.042</w:t>
            </w:r>
          </w:p>
        </w:tc>
        <w:tc>
          <w:tcPr>
            <w:tcW w:w="160" w:type="dxa"/>
            <w:tcBorders>
              <w:top w:val="single" w:sz="4" w:space="0" w:color="auto"/>
              <w:left w:val="single" w:sz="2" w:space="0" w:color="auto"/>
              <w:bottom w:val="single" w:sz="2" w:space="0" w:color="auto"/>
            </w:tcBorders>
            <w:vAlign w:val="center"/>
          </w:tcPr>
          <w:p w:rsidR="00AA127E" w:rsidRPr="00952401" w:rsidRDefault="00AA127E" w:rsidP="007E4CF8">
            <w:pPr>
              <w:pStyle w:val="cuatexto"/>
              <w:jc w:val="center"/>
              <w:rPr>
                <w:sz w:val="15"/>
                <w:szCs w:val="15"/>
              </w:rPr>
            </w:pPr>
            <w:r w:rsidRPr="00952401">
              <w:rPr>
                <w:sz w:val="15"/>
                <w:szCs w:val="15"/>
              </w:rPr>
              <w:t>1</w:t>
            </w:r>
          </w:p>
        </w:tc>
        <w:tc>
          <w:tcPr>
            <w:tcW w:w="3139" w:type="dxa"/>
            <w:tcBorders>
              <w:top w:val="single" w:sz="4" w:space="0" w:color="auto"/>
              <w:bottom w:val="single" w:sz="2" w:space="0" w:color="auto"/>
            </w:tcBorders>
            <w:vAlign w:val="center"/>
          </w:tcPr>
          <w:p w:rsidR="00AA127E" w:rsidRPr="00952401" w:rsidRDefault="00AA127E" w:rsidP="007E4CF8">
            <w:pPr>
              <w:pStyle w:val="cuatexto"/>
              <w:ind w:right="-84"/>
              <w:jc w:val="left"/>
              <w:rPr>
                <w:sz w:val="15"/>
                <w:szCs w:val="15"/>
              </w:rPr>
            </w:pPr>
            <w:r w:rsidRPr="00952401">
              <w:rPr>
                <w:sz w:val="15"/>
                <w:szCs w:val="15"/>
              </w:rPr>
              <w:t>Patrimonio y reservas</w:t>
            </w:r>
          </w:p>
        </w:tc>
        <w:tc>
          <w:tcPr>
            <w:tcW w:w="1195" w:type="dxa"/>
            <w:tcBorders>
              <w:top w:val="single" w:sz="4" w:space="0" w:color="auto"/>
              <w:bottom w:val="single" w:sz="2" w:space="0" w:color="auto"/>
            </w:tcBorders>
            <w:vAlign w:val="center"/>
          </w:tcPr>
          <w:p w:rsidR="00AA127E" w:rsidRPr="00952401" w:rsidRDefault="00AA127E" w:rsidP="00661A21">
            <w:pPr>
              <w:pStyle w:val="cuatexto"/>
              <w:ind w:left="-84"/>
              <w:jc w:val="right"/>
              <w:rPr>
                <w:sz w:val="15"/>
                <w:szCs w:val="15"/>
              </w:rPr>
            </w:pPr>
            <w:r>
              <w:rPr>
                <w:sz w:val="15"/>
                <w:szCs w:val="15"/>
              </w:rPr>
              <w:t>28.911.225</w:t>
            </w:r>
          </w:p>
        </w:tc>
      </w:tr>
      <w:tr w:rsidR="00AA127E" w:rsidRPr="00952401" w:rsidTr="00661A21">
        <w:trPr>
          <w:trHeight w:val="227"/>
          <w:jc w:val="center"/>
        </w:trPr>
        <w:tc>
          <w:tcPr>
            <w:tcW w:w="303" w:type="dxa"/>
            <w:tcBorders>
              <w:top w:val="single" w:sz="2" w:space="0" w:color="auto"/>
              <w:bottom w:val="single" w:sz="2" w:space="0" w:color="auto"/>
            </w:tcBorders>
            <w:vAlign w:val="center"/>
          </w:tcPr>
          <w:p w:rsidR="00AA127E" w:rsidRPr="00952401" w:rsidRDefault="00AA127E" w:rsidP="007E4CF8">
            <w:pPr>
              <w:pStyle w:val="cuatexto"/>
              <w:jc w:val="center"/>
              <w:rPr>
                <w:sz w:val="15"/>
                <w:szCs w:val="15"/>
              </w:rPr>
            </w:pPr>
            <w:r w:rsidRPr="00952401">
              <w:rPr>
                <w:sz w:val="15"/>
                <w:szCs w:val="15"/>
              </w:rPr>
              <w:t>2</w:t>
            </w:r>
          </w:p>
        </w:tc>
        <w:tc>
          <w:tcPr>
            <w:tcW w:w="3009" w:type="dxa"/>
            <w:tcBorders>
              <w:top w:val="single" w:sz="2" w:space="0" w:color="auto"/>
              <w:bottom w:val="single" w:sz="2" w:space="0" w:color="auto"/>
            </w:tcBorders>
            <w:vAlign w:val="center"/>
          </w:tcPr>
          <w:p w:rsidR="00AA127E" w:rsidRPr="00952401" w:rsidRDefault="00AA127E" w:rsidP="007E4CF8">
            <w:pPr>
              <w:pStyle w:val="cuatexto"/>
              <w:tabs>
                <w:tab w:val="clear" w:pos="2835"/>
                <w:tab w:val="right" w:pos="2995"/>
              </w:tabs>
              <w:ind w:right="-70"/>
              <w:jc w:val="left"/>
              <w:rPr>
                <w:sz w:val="15"/>
                <w:szCs w:val="15"/>
              </w:rPr>
            </w:pPr>
            <w:r w:rsidRPr="00952401">
              <w:rPr>
                <w:sz w:val="15"/>
                <w:szCs w:val="15"/>
              </w:rPr>
              <w:t>Inmovilizado inmaterial</w:t>
            </w:r>
          </w:p>
        </w:tc>
        <w:tc>
          <w:tcPr>
            <w:tcW w:w="1164" w:type="dxa"/>
            <w:tcBorders>
              <w:top w:val="single" w:sz="2" w:space="0" w:color="auto"/>
              <w:bottom w:val="single" w:sz="2" w:space="0" w:color="auto"/>
              <w:right w:val="single" w:sz="2" w:space="0" w:color="auto"/>
            </w:tcBorders>
            <w:vAlign w:val="center"/>
          </w:tcPr>
          <w:p w:rsidR="00AA127E" w:rsidRPr="00952401" w:rsidRDefault="00AA127E" w:rsidP="00661A21">
            <w:pPr>
              <w:pStyle w:val="cuatexto"/>
              <w:ind w:left="-70" w:right="56"/>
              <w:jc w:val="right"/>
              <w:rPr>
                <w:sz w:val="15"/>
                <w:szCs w:val="15"/>
              </w:rPr>
            </w:pPr>
            <w:r>
              <w:rPr>
                <w:sz w:val="15"/>
                <w:szCs w:val="15"/>
              </w:rPr>
              <w:t>517.337</w:t>
            </w:r>
          </w:p>
        </w:tc>
        <w:tc>
          <w:tcPr>
            <w:tcW w:w="160" w:type="dxa"/>
            <w:tcBorders>
              <w:top w:val="single" w:sz="2" w:space="0" w:color="auto"/>
              <w:left w:val="single" w:sz="2" w:space="0" w:color="auto"/>
              <w:bottom w:val="single" w:sz="2" w:space="0" w:color="auto"/>
            </w:tcBorders>
            <w:vAlign w:val="center"/>
          </w:tcPr>
          <w:p w:rsidR="00AA127E" w:rsidRPr="00952401" w:rsidRDefault="00AA127E" w:rsidP="007E4CF8">
            <w:pPr>
              <w:pStyle w:val="cuatexto"/>
              <w:jc w:val="center"/>
              <w:rPr>
                <w:sz w:val="15"/>
                <w:szCs w:val="15"/>
              </w:rPr>
            </w:pPr>
            <w:r w:rsidRPr="00952401">
              <w:rPr>
                <w:sz w:val="15"/>
                <w:szCs w:val="15"/>
              </w:rPr>
              <w:t>2</w:t>
            </w:r>
          </w:p>
        </w:tc>
        <w:tc>
          <w:tcPr>
            <w:tcW w:w="3139" w:type="dxa"/>
            <w:tcBorders>
              <w:top w:val="single" w:sz="2" w:space="0" w:color="auto"/>
              <w:bottom w:val="single" w:sz="2" w:space="0" w:color="auto"/>
            </w:tcBorders>
            <w:vAlign w:val="center"/>
          </w:tcPr>
          <w:p w:rsidR="00AA127E" w:rsidRPr="00952401" w:rsidRDefault="00AA127E" w:rsidP="007E4CF8">
            <w:pPr>
              <w:pStyle w:val="cuatexto"/>
              <w:ind w:right="-84"/>
              <w:jc w:val="left"/>
              <w:rPr>
                <w:sz w:val="15"/>
                <w:szCs w:val="15"/>
              </w:rPr>
            </w:pPr>
            <w:r w:rsidRPr="00952401">
              <w:rPr>
                <w:sz w:val="15"/>
                <w:szCs w:val="15"/>
              </w:rPr>
              <w:t>Resultado económico ejercicio (beneficio)</w:t>
            </w:r>
          </w:p>
        </w:tc>
        <w:tc>
          <w:tcPr>
            <w:tcW w:w="1195" w:type="dxa"/>
            <w:tcBorders>
              <w:top w:val="single" w:sz="2" w:space="0" w:color="auto"/>
              <w:bottom w:val="single" w:sz="2" w:space="0" w:color="auto"/>
            </w:tcBorders>
            <w:vAlign w:val="center"/>
          </w:tcPr>
          <w:p w:rsidR="00AA127E" w:rsidRPr="00952401" w:rsidRDefault="00AA127E" w:rsidP="00661A21">
            <w:pPr>
              <w:pStyle w:val="cuatexto"/>
              <w:ind w:left="-84"/>
              <w:jc w:val="right"/>
              <w:rPr>
                <w:sz w:val="15"/>
                <w:szCs w:val="15"/>
              </w:rPr>
            </w:pPr>
            <w:r>
              <w:rPr>
                <w:sz w:val="15"/>
                <w:szCs w:val="15"/>
              </w:rPr>
              <w:t>1.462.881</w:t>
            </w:r>
          </w:p>
        </w:tc>
      </w:tr>
      <w:tr w:rsidR="00AA127E" w:rsidRPr="00952401" w:rsidTr="00661A21">
        <w:trPr>
          <w:trHeight w:val="227"/>
          <w:jc w:val="center"/>
        </w:trPr>
        <w:tc>
          <w:tcPr>
            <w:tcW w:w="303" w:type="dxa"/>
            <w:tcBorders>
              <w:top w:val="single" w:sz="2" w:space="0" w:color="auto"/>
              <w:bottom w:val="single" w:sz="2" w:space="0" w:color="auto"/>
            </w:tcBorders>
            <w:vAlign w:val="center"/>
          </w:tcPr>
          <w:p w:rsidR="00AA127E" w:rsidRPr="00952401" w:rsidRDefault="00AA127E" w:rsidP="007E4CF8">
            <w:pPr>
              <w:pStyle w:val="cuatexto"/>
              <w:jc w:val="center"/>
              <w:rPr>
                <w:sz w:val="15"/>
                <w:szCs w:val="15"/>
              </w:rPr>
            </w:pPr>
            <w:r w:rsidRPr="00952401">
              <w:rPr>
                <w:sz w:val="15"/>
                <w:szCs w:val="15"/>
              </w:rPr>
              <w:t>3</w:t>
            </w:r>
          </w:p>
        </w:tc>
        <w:tc>
          <w:tcPr>
            <w:tcW w:w="3009" w:type="dxa"/>
            <w:tcBorders>
              <w:top w:val="single" w:sz="2" w:space="0" w:color="auto"/>
              <w:bottom w:val="single" w:sz="2" w:space="0" w:color="auto"/>
            </w:tcBorders>
            <w:vAlign w:val="center"/>
          </w:tcPr>
          <w:p w:rsidR="00AA127E" w:rsidRPr="00952401" w:rsidRDefault="00AA127E" w:rsidP="007E4CF8">
            <w:pPr>
              <w:pStyle w:val="cuatexto"/>
              <w:tabs>
                <w:tab w:val="clear" w:pos="2835"/>
                <w:tab w:val="right" w:pos="2995"/>
              </w:tabs>
              <w:ind w:right="-70"/>
              <w:jc w:val="left"/>
              <w:rPr>
                <w:sz w:val="15"/>
                <w:szCs w:val="15"/>
              </w:rPr>
            </w:pPr>
            <w:proofErr w:type="spellStart"/>
            <w:r w:rsidRPr="00952401">
              <w:rPr>
                <w:sz w:val="15"/>
                <w:szCs w:val="15"/>
              </w:rPr>
              <w:t>Infraestruct</w:t>
            </w:r>
            <w:proofErr w:type="spellEnd"/>
            <w:r w:rsidRPr="00952401">
              <w:rPr>
                <w:sz w:val="15"/>
                <w:szCs w:val="15"/>
              </w:rPr>
              <w:t xml:space="preserve">. </w:t>
            </w:r>
            <w:proofErr w:type="gramStart"/>
            <w:r w:rsidRPr="00952401">
              <w:rPr>
                <w:sz w:val="15"/>
                <w:szCs w:val="15"/>
              </w:rPr>
              <w:t>y</w:t>
            </w:r>
            <w:proofErr w:type="gramEnd"/>
            <w:r w:rsidRPr="00952401">
              <w:rPr>
                <w:sz w:val="15"/>
                <w:szCs w:val="15"/>
              </w:rPr>
              <w:t xml:space="preserve"> bienes destinados a uso </w:t>
            </w:r>
            <w:proofErr w:type="spellStart"/>
            <w:r w:rsidRPr="00952401">
              <w:rPr>
                <w:sz w:val="15"/>
                <w:szCs w:val="15"/>
              </w:rPr>
              <w:t>gral.</w:t>
            </w:r>
            <w:proofErr w:type="spellEnd"/>
          </w:p>
        </w:tc>
        <w:tc>
          <w:tcPr>
            <w:tcW w:w="1164" w:type="dxa"/>
            <w:tcBorders>
              <w:top w:val="single" w:sz="2" w:space="0" w:color="auto"/>
              <w:bottom w:val="single" w:sz="2" w:space="0" w:color="auto"/>
              <w:right w:val="single" w:sz="2" w:space="0" w:color="auto"/>
            </w:tcBorders>
            <w:vAlign w:val="center"/>
          </w:tcPr>
          <w:p w:rsidR="00AA127E" w:rsidRPr="00952401" w:rsidRDefault="00AA127E" w:rsidP="00661A21">
            <w:pPr>
              <w:pStyle w:val="cuatexto"/>
              <w:ind w:left="-70" w:right="56"/>
              <w:jc w:val="right"/>
              <w:rPr>
                <w:sz w:val="15"/>
                <w:szCs w:val="15"/>
              </w:rPr>
            </w:pPr>
            <w:r>
              <w:rPr>
                <w:sz w:val="15"/>
                <w:szCs w:val="15"/>
              </w:rPr>
              <w:t>10.760.702</w:t>
            </w:r>
          </w:p>
        </w:tc>
        <w:tc>
          <w:tcPr>
            <w:tcW w:w="160" w:type="dxa"/>
            <w:tcBorders>
              <w:top w:val="single" w:sz="2" w:space="0" w:color="auto"/>
              <w:left w:val="single" w:sz="2" w:space="0" w:color="auto"/>
              <w:bottom w:val="single" w:sz="2" w:space="0" w:color="auto"/>
            </w:tcBorders>
            <w:vAlign w:val="center"/>
          </w:tcPr>
          <w:p w:rsidR="00AA127E" w:rsidRPr="00952401" w:rsidRDefault="00AA127E" w:rsidP="007E4CF8">
            <w:pPr>
              <w:pStyle w:val="cuatexto"/>
              <w:jc w:val="center"/>
              <w:rPr>
                <w:sz w:val="15"/>
                <w:szCs w:val="15"/>
              </w:rPr>
            </w:pPr>
            <w:r w:rsidRPr="00952401">
              <w:rPr>
                <w:sz w:val="15"/>
                <w:szCs w:val="15"/>
              </w:rPr>
              <w:t>3</w:t>
            </w:r>
          </w:p>
        </w:tc>
        <w:tc>
          <w:tcPr>
            <w:tcW w:w="3139" w:type="dxa"/>
            <w:tcBorders>
              <w:top w:val="single" w:sz="2" w:space="0" w:color="auto"/>
              <w:bottom w:val="single" w:sz="2" w:space="0" w:color="auto"/>
            </w:tcBorders>
            <w:vAlign w:val="center"/>
          </w:tcPr>
          <w:p w:rsidR="00AA127E" w:rsidRPr="00952401" w:rsidRDefault="00AA127E" w:rsidP="007E4CF8">
            <w:pPr>
              <w:pStyle w:val="cuatexto"/>
              <w:ind w:right="-84"/>
              <w:jc w:val="left"/>
              <w:rPr>
                <w:sz w:val="15"/>
                <w:szCs w:val="15"/>
              </w:rPr>
            </w:pPr>
            <w:r w:rsidRPr="00952401">
              <w:rPr>
                <w:sz w:val="15"/>
                <w:szCs w:val="15"/>
              </w:rPr>
              <w:t>Subvenciones de capital</w:t>
            </w:r>
          </w:p>
        </w:tc>
        <w:tc>
          <w:tcPr>
            <w:tcW w:w="1195" w:type="dxa"/>
            <w:tcBorders>
              <w:top w:val="single" w:sz="2" w:space="0" w:color="auto"/>
              <w:bottom w:val="single" w:sz="2" w:space="0" w:color="auto"/>
            </w:tcBorders>
            <w:vAlign w:val="center"/>
          </w:tcPr>
          <w:p w:rsidR="00AA127E" w:rsidRPr="00952401" w:rsidRDefault="00AA127E" w:rsidP="00661A21">
            <w:pPr>
              <w:pStyle w:val="cuatexto"/>
              <w:ind w:left="-84"/>
              <w:jc w:val="right"/>
              <w:rPr>
                <w:sz w:val="15"/>
                <w:szCs w:val="15"/>
              </w:rPr>
            </w:pPr>
            <w:r>
              <w:rPr>
                <w:sz w:val="15"/>
                <w:szCs w:val="15"/>
              </w:rPr>
              <w:t>14.902.013</w:t>
            </w:r>
          </w:p>
        </w:tc>
      </w:tr>
      <w:tr w:rsidR="00AA127E" w:rsidRPr="00952401" w:rsidTr="00661A21">
        <w:trPr>
          <w:trHeight w:val="227"/>
          <w:jc w:val="center"/>
        </w:trPr>
        <w:tc>
          <w:tcPr>
            <w:tcW w:w="303" w:type="dxa"/>
            <w:tcBorders>
              <w:top w:val="single" w:sz="2" w:space="0" w:color="auto"/>
              <w:bottom w:val="single" w:sz="2" w:space="0" w:color="auto"/>
            </w:tcBorders>
            <w:vAlign w:val="center"/>
          </w:tcPr>
          <w:p w:rsidR="00AA127E" w:rsidRPr="00952401" w:rsidRDefault="00AA127E" w:rsidP="007E4CF8">
            <w:pPr>
              <w:pStyle w:val="cuatexto"/>
              <w:jc w:val="center"/>
              <w:rPr>
                <w:sz w:val="15"/>
                <w:szCs w:val="15"/>
              </w:rPr>
            </w:pPr>
            <w:r w:rsidRPr="00952401">
              <w:rPr>
                <w:sz w:val="15"/>
                <w:szCs w:val="15"/>
              </w:rPr>
              <w:t>4</w:t>
            </w:r>
          </w:p>
        </w:tc>
        <w:tc>
          <w:tcPr>
            <w:tcW w:w="3009" w:type="dxa"/>
            <w:tcBorders>
              <w:top w:val="single" w:sz="2" w:space="0" w:color="auto"/>
              <w:bottom w:val="single" w:sz="2" w:space="0" w:color="auto"/>
            </w:tcBorders>
            <w:vAlign w:val="center"/>
          </w:tcPr>
          <w:p w:rsidR="00AA127E" w:rsidRPr="00952401" w:rsidRDefault="00AA127E" w:rsidP="007E4CF8">
            <w:pPr>
              <w:pStyle w:val="cuatexto"/>
              <w:tabs>
                <w:tab w:val="clear" w:pos="2835"/>
                <w:tab w:val="right" w:pos="2995"/>
              </w:tabs>
              <w:ind w:right="-70"/>
              <w:jc w:val="left"/>
              <w:rPr>
                <w:sz w:val="15"/>
                <w:szCs w:val="15"/>
              </w:rPr>
            </w:pPr>
            <w:r w:rsidRPr="00952401">
              <w:rPr>
                <w:sz w:val="15"/>
                <w:szCs w:val="15"/>
              </w:rPr>
              <w:t>Bienes comunales</w:t>
            </w:r>
          </w:p>
        </w:tc>
        <w:tc>
          <w:tcPr>
            <w:tcW w:w="1164" w:type="dxa"/>
            <w:tcBorders>
              <w:top w:val="single" w:sz="2" w:space="0" w:color="auto"/>
              <w:bottom w:val="single" w:sz="2" w:space="0" w:color="auto"/>
              <w:right w:val="single" w:sz="2" w:space="0" w:color="auto"/>
            </w:tcBorders>
            <w:vAlign w:val="center"/>
          </w:tcPr>
          <w:p w:rsidR="00AA127E" w:rsidRPr="00952401" w:rsidRDefault="00AA127E" w:rsidP="00661A21">
            <w:pPr>
              <w:pStyle w:val="cuatexto"/>
              <w:ind w:left="-70" w:right="56"/>
              <w:jc w:val="right"/>
              <w:rPr>
                <w:sz w:val="15"/>
                <w:szCs w:val="15"/>
              </w:rPr>
            </w:pPr>
            <w:r>
              <w:rPr>
                <w:sz w:val="15"/>
                <w:szCs w:val="15"/>
              </w:rPr>
              <w:t>0</w:t>
            </w:r>
          </w:p>
        </w:tc>
        <w:tc>
          <w:tcPr>
            <w:tcW w:w="160" w:type="dxa"/>
            <w:tcBorders>
              <w:top w:val="single" w:sz="2" w:space="0" w:color="auto"/>
              <w:left w:val="single" w:sz="2" w:space="0" w:color="auto"/>
              <w:bottom w:val="single" w:sz="2" w:space="0" w:color="auto"/>
            </w:tcBorders>
            <w:vAlign w:val="center"/>
          </w:tcPr>
          <w:p w:rsidR="00AA127E" w:rsidRPr="00952401" w:rsidRDefault="00AA127E" w:rsidP="007E4CF8">
            <w:pPr>
              <w:pStyle w:val="cuatexto"/>
              <w:jc w:val="center"/>
              <w:rPr>
                <w:rFonts w:cs="Arial"/>
                <w:sz w:val="15"/>
                <w:szCs w:val="15"/>
              </w:rPr>
            </w:pPr>
            <w:r w:rsidRPr="00952401">
              <w:rPr>
                <w:rFonts w:cs="Arial"/>
                <w:sz w:val="15"/>
                <w:szCs w:val="15"/>
              </w:rPr>
              <w:t>B</w:t>
            </w:r>
          </w:p>
        </w:tc>
        <w:tc>
          <w:tcPr>
            <w:tcW w:w="3139" w:type="dxa"/>
            <w:tcBorders>
              <w:top w:val="single" w:sz="2" w:space="0" w:color="auto"/>
              <w:bottom w:val="single" w:sz="2" w:space="0" w:color="auto"/>
            </w:tcBorders>
            <w:vAlign w:val="center"/>
          </w:tcPr>
          <w:p w:rsidR="00AA127E" w:rsidRPr="00952401" w:rsidRDefault="00AA127E" w:rsidP="007E4CF8">
            <w:pPr>
              <w:pStyle w:val="cuatexto"/>
              <w:ind w:right="-84"/>
              <w:jc w:val="left"/>
              <w:rPr>
                <w:rFonts w:cs="Arial"/>
                <w:sz w:val="15"/>
                <w:szCs w:val="15"/>
              </w:rPr>
            </w:pPr>
            <w:r w:rsidRPr="00952401">
              <w:rPr>
                <w:rFonts w:cs="Arial"/>
                <w:sz w:val="15"/>
                <w:szCs w:val="15"/>
              </w:rPr>
              <w:t>PROVISIONES PARA RIESGOS Y GASTOS</w:t>
            </w:r>
          </w:p>
        </w:tc>
        <w:tc>
          <w:tcPr>
            <w:tcW w:w="1195" w:type="dxa"/>
            <w:tcBorders>
              <w:top w:val="single" w:sz="2" w:space="0" w:color="auto"/>
              <w:bottom w:val="single" w:sz="2" w:space="0" w:color="auto"/>
            </w:tcBorders>
            <w:vAlign w:val="center"/>
          </w:tcPr>
          <w:p w:rsidR="00AA127E" w:rsidRPr="00952401" w:rsidRDefault="00AA127E" w:rsidP="00661A21">
            <w:pPr>
              <w:pStyle w:val="cuatexto"/>
              <w:ind w:left="-84"/>
              <w:jc w:val="right"/>
              <w:rPr>
                <w:rFonts w:cs="Arial"/>
                <w:sz w:val="15"/>
                <w:szCs w:val="15"/>
              </w:rPr>
            </w:pPr>
          </w:p>
        </w:tc>
      </w:tr>
      <w:tr w:rsidR="00AA127E" w:rsidRPr="00952401" w:rsidTr="00661A21">
        <w:trPr>
          <w:trHeight w:val="227"/>
          <w:jc w:val="center"/>
        </w:trPr>
        <w:tc>
          <w:tcPr>
            <w:tcW w:w="303" w:type="dxa"/>
            <w:tcBorders>
              <w:top w:val="single" w:sz="2" w:space="0" w:color="auto"/>
              <w:bottom w:val="single" w:sz="4" w:space="0" w:color="auto"/>
            </w:tcBorders>
            <w:vAlign w:val="center"/>
          </w:tcPr>
          <w:p w:rsidR="00AA127E" w:rsidRPr="00952401" w:rsidRDefault="00AA127E" w:rsidP="007E4CF8">
            <w:pPr>
              <w:pStyle w:val="cuatexto"/>
              <w:jc w:val="center"/>
              <w:rPr>
                <w:sz w:val="15"/>
                <w:szCs w:val="15"/>
              </w:rPr>
            </w:pPr>
            <w:r w:rsidRPr="00952401">
              <w:rPr>
                <w:sz w:val="15"/>
                <w:szCs w:val="15"/>
              </w:rPr>
              <w:t>5</w:t>
            </w:r>
          </w:p>
        </w:tc>
        <w:tc>
          <w:tcPr>
            <w:tcW w:w="3009" w:type="dxa"/>
            <w:tcBorders>
              <w:top w:val="single" w:sz="2" w:space="0" w:color="auto"/>
              <w:bottom w:val="single" w:sz="4" w:space="0" w:color="auto"/>
            </w:tcBorders>
            <w:vAlign w:val="center"/>
          </w:tcPr>
          <w:p w:rsidR="00AA127E" w:rsidRPr="00952401" w:rsidRDefault="00AA127E" w:rsidP="007E4CF8">
            <w:pPr>
              <w:pStyle w:val="cuatexto"/>
              <w:tabs>
                <w:tab w:val="clear" w:pos="2835"/>
                <w:tab w:val="right" w:pos="2995"/>
              </w:tabs>
              <w:ind w:right="-70"/>
              <w:jc w:val="left"/>
              <w:rPr>
                <w:sz w:val="15"/>
                <w:szCs w:val="15"/>
              </w:rPr>
            </w:pPr>
            <w:r w:rsidRPr="00952401">
              <w:rPr>
                <w:sz w:val="15"/>
                <w:szCs w:val="15"/>
              </w:rPr>
              <w:t>Inmovilizado Financiero</w:t>
            </w:r>
          </w:p>
        </w:tc>
        <w:tc>
          <w:tcPr>
            <w:tcW w:w="1164" w:type="dxa"/>
            <w:tcBorders>
              <w:top w:val="single" w:sz="2" w:space="0" w:color="auto"/>
              <w:bottom w:val="single" w:sz="4" w:space="0" w:color="auto"/>
              <w:right w:val="single" w:sz="2" w:space="0" w:color="auto"/>
            </w:tcBorders>
            <w:vAlign w:val="center"/>
          </w:tcPr>
          <w:p w:rsidR="00AA127E" w:rsidRPr="00952401" w:rsidRDefault="00AA127E" w:rsidP="00661A21">
            <w:pPr>
              <w:pStyle w:val="cuatexto"/>
              <w:ind w:left="-70" w:right="56"/>
              <w:jc w:val="right"/>
              <w:rPr>
                <w:sz w:val="15"/>
                <w:szCs w:val="15"/>
              </w:rPr>
            </w:pPr>
            <w:r>
              <w:rPr>
                <w:sz w:val="15"/>
                <w:szCs w:val="15"/>
              </w:rPr>
              <w:t>0</w:t>
            </w:r>
          </w:p>
        </w:tc>
        <w:tc>
          <w:tcPr>
            <w:tcW w:w="160" w:type="dxa"/>
            <w:tcBorders>
              <w:top w:val="single" w:sz="2" w:space="0" w:color="auto"/>
              <w:left w:val="single" w:sz="2" w:space="0" w:color="auto"/>
              <w:bottom w:val="single" w:sz="4" w:space="0" w:color="auto"/>
            </w:tcBorders>
            <w:vAlign w:val="center"/>
          </w:tcPr>
          <w:p w:rsidR="00AA127E" w:rsidRPr="00952401" w:rsidRDefault="00AA127E" w:rsidP="007E4CF8">
            <w:pPr>
              <w:pStyle w:val="cuatexto"/>
              <w:jc w:val="center"/>
              <w:rPr>
                <w:sz w:val="15"/>
                <w:szCs w:val="15"/>
              </w:rPr>
            </w:pPr>
            <w:r w:rsidRPr="00952401">
              <w:rPr>
                <w:sz w:val="15"/>
                <w:szCs w:val="15"/>
              </w:rPr>
              <w:t>4</w:t>
            </w:r>
          </w:p>
        </w:tc>
        <w:tc>
          <w:tcPr>
            <w:tcW w:w="3139" w:type="dxa"/>
            <w:tcBorders>
              <w:top w:val="single" w:sz="2" w:space="0" w:color="auto"/>
              <w:bottom w:val="single" w:sz="4" w:space="0" w:color="auto"/>
            </w:tcBorders>
            <w:vAlign w:val="center"/>
          </w:tcPr>
          <w:p w:rsidR="00AA127E" w:rsidRPr="00952401" w:rsidRDefault="00AA127E" w:rsidP="007E4CF8">
            <w:pPr>
              <w:pStyle w:val="cuatexto"/>
              <w:ind w:right="-84"/>
              <w:jc w:val="left"/>
              <w:rPr>
                <w:sz w:val="15"/>
                <w:szCs w:val="15"/>
              </w:rPr>
            </w:pPr>
            <w:r w:rsidRPr="00952401">
              <w:rPr>
                <w:sz w:val="15"/>
                <w:szCs w:val="15"/>
              </w:rPr>
              <w:t>Provisiones</w:t>
            </w:r>
          </w:p>
        </w:tc>
        <w:tc>
          <w:tcPr>
            <w:tcW w:w="1195" w:type="dxa"/>
            <w:tcBorders>
              <w:top w:val="single" w:sz="2" w:space="0" w:color="auto"/>
              <w:bottom w:val="single" w:sz="4" w:space="0" w:color="auto"/>
            </w:tcBorders>
            <w:vAlign w:val="center"/>
          </w:tcPr>
          <w:p w:rsidR="00AA127E" w:rsidRPr="00952401" w:rsidRDefault="00AA127E" w:rsidP="00661A21">
            <w:pPr>
              <w:pStyle w:val="cuatexto"/>
              <w:ind w:left="-84"/>
              <w:jc w:val="right"/>
              <w:rPr>
                <w:sz w:val="15"/>
                <w:szCs w:val="15"/>
              </w:rPr>
            </w:pPr>
            <w:r>
              <w:rPr>
                <w:sz w:val="15"/>
                <w:szCs w:val="15"/>
              </w:rPr>
              <w:t>0</w:t>
            </w:r>
          </w:p>
        </w:tc>
      </w:tr>
      <w:tr w:rsidR="00AA127E" w:rsidRPr="00952401" w:rsidTr="00661A21">
        <w:trPr>
          <w:trHeight w:val="227"/>
          <w:jc w:val="center"/>
        </w:trPr>
        <w:tc>
          <w:tcPr>
            <w:tcW w:w="303" w:type="dxa"/>
            <w:tcBorders>
              <w:top w:val="single" w:sz="4" w:space="0" w:color="auto"/>
              <w:bottom w:val="single" w:sz="4" w:space="0" w:color="auto"/>
            </w:tcBorders>
            <w:vAlign w:val="center"/>
          </w:tcPr>
          <w:p w:rsidR="00AA127E" w:rsidRPr="00952401" w:rsidRDefault="00AA127E" w:rsidP="007E4CF8">
            <w:pPr>
              <w:pStyle w:val="cuatexto"/>
              <w:jc w:val="center"/>
              <w:rPr>
                <w:rFonts w:ascii="Arial" w:hAnsi="Arial" w:cs="Arial"/>
                <w:sz w:val="14"/>
                <w:szCs w:val="14"/>
              </w:rPr>
            </w:pPr>
            <w:r w:rsidRPr="00952401">
              <w:rPr>
                <w:rFonts w:ascii="Arial" w:hAnsi="Arial" w:cs="Arial"/>
                <w:sz w:val="14"/>
                <w:szCs w:val="14"/>
              </w:rPr>
              <w:t>B</w:t>
            </w:r>
          </w:p>
        </w:tc>
        <w:tc>
          <w:tcPr>
            <w:tcW w:w="3009" w:type="dxa"/>
            <w:tcBorders>
              <w:top w:val="single" w:sz="4" w:space="0" w:color="auto"/>
              <w:bottom w:val="single" w:sz="4" w:space="0" w:color="auto"/>
            </w:tcBorders>
            <w:vAlign w:val="center"/>
          </w:tcPr>
          <w:p w:rsidR="00AA127E" w:rsidRPr="00952401" w:rsidRDefault="00AA127E" w:rsidP="007E4CF8">
            <w:pPr>
              <w:pStyle w:val="cuatexto"/>
              <w:tabs>
                <w:tab w:val="clear" w:pos="2835"/>
                <w:tab w:val="right" w:pos="2995"/>
              </w:tabs>
              <w:ind w:right="-70"/>
              <w:jc w:val="left"/>
              <w:rPr>
                <w:rFonts w:ascii="Arial" w:hAnsi="Arial" w:cs="Arial"/>
                <w:sz w:val="14"/>
                <w:szCs w:val="14"/>
              </w:rPr>
            </w:pPr>
            <w:r w:rsidRPr="00952401">
              <w:rPr>
                <w:rFonts w:ascii="Arial" w:hAnsi="Arial" w:cs="Arial"/>
                <w:sz w:val="14"/>
                <w:szCs w:val="14"/>
              </w:rPr>
              <w:t>GASTOS A DISTRIB. EN VARIOS EJERC.</w:t>
            </w:r>
          </w:p>
        </w:tc>
        <w:tc>
          <w:tcPr>
            <w:tcW w:w="1164" w:type="dxa"/>
            <w:tcBorders>
              <w:top w:val="single" w:sz="4" w:space="0" w:color="auto"/>
              <w:bottom w:val="single" w:sz="4" w:space="0" w:color="auto"/>
              <w:right w:val="single" w:sz="2" w:space="0" w:color="auto"/>
            </w:tcBorders>
            <w:vAlign w:val="center"/>
          </w:tcPr>
          <w:p w:rsidR="00AA127E" w:rsidRPr="00952401" w:rsidRDefault="00AA127E" w:rsidP="00661A21">
            <w:pPr>
              <w:pStyle w:val="cuatexto"/>
              <w:ind w:left="-70" w:right="56"/>
              <w:jc w:val="right"/>
              <w:rPr>
                <w:rFonts w:ascii="Arial" w:hAnsi="Arial" w:cs="Arial"/>
                <w:sz w:val="14"/>
                <w:szCs w:val="14"/>
              </w:rPr>
            </w:pPr>
          </w:p>
        </w:tc>
        <w:tc>
          <w:tcPr>
            <w:tcW w:w="160" w:type="dxa"/>
            <w:tcBorders>
              <w:top w:val="single" w:sz="4" w:space="0" w:color="auto"/>
              <w:left w:val="single" w:sz="2" w:space="0" w:color="auto"/>
              <w:bottom w:val="single" w:sz="4" w:space="0" w:color="auto"/>
            </w:tcBorders>
            <w:vAlign w:val="center"/>
          </w:tcPr>
          <w:p w:rsidR="00AA127E" w:rsidRPr="00952401" w:rsidRDefault="00AA127E" w:rsidP="007E4CF8">
            <w:pPr>
              <w:pStyle w:val="cuatexto"/>
              <w:jc w:val="center"/>
              <w:rPr>
                <w:rFonts w:ascii="Arial" w:hAnsi="Arial" w:cs="Arial"/>
                <w:sz w:val="14"/>
                <w:szCs w:val="14"/>
              </w:rPr>
            </w:pPr>
            <w:r w:rsidRPr="00952401">
              <w:rPr>
                <w:rFonts w:ascii="Arial" w:hAnsi="Arial" w:cs="Arial"/>
                <w:sz w:val="14"/>
                <w:szCs w:val="14"/>
              </w:rPr>
              <w:t>C</w:t>
            </w:r>
          </w:p>
        </w:tc>
        <w:tc>
          <w:tcPr>
            <w:tcW w:w="3139" w:type="dxa"/>
            <w:tcBorders>
              <w:top w:val="single" w:sz="4" w:space="0" w:color="auto"/>
              <w:bottom w:val="single" w:sz="4" w:space="0" w:color="auto"/>
            </w:tcBorders>
            <w:vAlign w:val="center"/>
          </w:tcPr>
          <w:p w:rsidR="00AA127E" w:rsidRPr="00952401" w:rsidRDefault="00AA127E" w:rsidP="007E4CF8">
            <w:pPr>
              <w:pStyle w:val="cuatexto"/>
              <w:ind w:right="-84"/>
              <w:jc w:val="left"/>
              <w:rPr>
                <w:rFonts w:ascii="Arial" w:hAnsi="Arial" w:cs="Arial"/>
                <w:sz w:val="14"/>
                <w:szCs w:val="14"/>
              </w:rPr>
            </w:pPr>
            <w:r w:rsidRPr="00952401">
              <w:rPr>
                <w:rFonts w:ascii="Arial" w:hAnsi="Arial" w:cs="Arial"/>
                <w:sz w:val="14"/>
                <w:szCs w:val="14"/>
              </w:rPr>
              <w:t>ACREEDORES A LARGO PLAZO</w:t>
            </w:r>
          </w:p>
        </w:tc>
        <w:tc>
          <w:tcPr>
            <w:tcW w:w="1195" w:type="dxa"/>
            <w:tcBorders>
              <w:top w:val="single" w:sz="4" w:space="0" w:color="auto"/>
              <w:bottom w:val="single" w:sz="4" w:space="0" w:color="auto"/>
            </w:tcBorders>
            <w:vAlign w:val="center"/>
          </w:tcPr>
          <w:p w:rsidR="00AA127E" w:rsidRPr="00952401" w:rsidRDefault="00AA127E" w:rsidP="00661A21">
            <w:pPr>
              <w:pStyle w:val="cuatexto"/>
              <w:ind w:left="-84"/>
              <w:jc w:val="right"/>
              <w:rPr>
                <w:rFonts w:ascii="Arial" w:hAnsi="Arial" w:cs="Arial"/>
                <w:sz w:val="14"/>
                <w:szCs w:val="14"/>
              </w:rPr>
            </w:pPr>
          </w:p>
        </w:tc>
      </w:tr>
      <w:tr w:rsidR="00AA127E" w:rsidRPr="00952401" w:rsidTr="00661A21">
        <w:trPr>
          <w:trHeight w:val="227"/>
          <w:jc w:val="center"/>
        </w:trPr>
        <w:tc>
          <w:tcPr>
            <w:tcW w:w="303" w:type="dxa"/>
            <w:tcBorders>
              <w:top w:val="single" w:sz="4" w:space="0" w:color="auto"/>
              <w:bottom w:val="single" w:sz="4" w:space="0" w:color="auto"/>
            </w:tcBorders>
            <w:vAlign w:val="center"/>
          </w:tcPr>
          <w:p w:rsidR="00AA127E" w:rsidRPr="00952401" w:rsidRDefault="00AA127E" w:rsidP="007E4CF8">
            <w:pPr>
              <w:pStyle w:val="cuatexto"/>
              <w:jc w:val="center"/>
              <w:rPr>
                <w:sz w:val="15"/>
                <w:szCs w:val="15"/>
              </w:rPr>
            </w:pPr>
            <w:r w:rsidRPr="00952401">
              <w:rPr>
                <w:sz w:val="15"/>
                <w:szCs w:val="15"/>
              </w:rPr>
              <w:t>6</w:t>
            </w:r>
          </w:p>
        </w:tc>
        <w:tc>
          <w:tcPr>
            <w:tcW w:w="3009" w:type="dxa"/>
            <w:tcBorders>
              <w:top w:val="single" w:sz="4" w:space="0" w:color="auto"/>
              <w:bottom w:val="single" w:sz="4" w:space="0" w:color="auto"/>
            </w:tcBorders>
            <w:vAlign w:val="center"/>
          </w:tcPr>
          <w:p w:rsidR="00AA127E" w:rsidRPr="00952401" w:rsidRDefault="00AA127E" w:rsidP="007E4CF8">
            <w:pPr>
              <w:pStyle w:val="cuatexto"/>
              <w:tabs>
                <w:tab w:val="clear" w:pos="2835"/>
                <w:tab w:val="right" w:pos="2995"/>
              </w:tabs>
              <w:ind w:right="-70"/>
              <w:jc w:val="left"/>
              <w:rPr>
                <w:sz w:val="15"/>
                <w:szCs w:val="15"/>
              </w:rPr>
            </w:pPr>
            <w:r w:rsidRPr="00952401">
              <w:rPr>
                <w:sz w:val="15"/>
                <w:szCs w:val="15"/>
              </w:rPr>
              <w:t>Gastos cancelar</w:t>
            </w:r>
          </w:p>
        </w:tc>
        <w:tc>
          <w:tcPr>
            <w:tcW w:w="1164" w:type="dxa"/>
            <w:tcBorders>
              <w:top w:val="single" w:sz="4" w:space="0" w:color="auto"/>
              <w:bottom w:val="single" w:sz="4" w:space="0" w:color="auto"/>
              <w:right w:val="single" w:sz="2" w:space="0" w:color="auto"/>
            </w:tcBorders>
            <w:vAlign w:val="center"/>
          </w:tcPr>
          <w:p w:rsidR="00AA127E" w:rsidRPr="00952401" w:rsidRDefault="00AA127E" w:rsidP="00661A21">
            <w:pPr>
              <w:pStyle w:val="cuatexto"/>
              <w:ind w:left="-70" w:right="56"/>
              <w:jc w:val="right"/>
              <w:rPr>
                <w:sz w:val="15"/>
                <w:szCs w:val="15"/>
              </w:rPr>
            </w:pPr>
            <w:r>
              <w:rPr>
                <w:sz w:val="15"/>
                <w:szCs w:val="15"/>
              </w:rPr>
              <w:t>0</w:t>
            </w:r>
          </w:p>
        </w:tc>
        <w:tc>
          <w:tcPr>
            <w:tcW w:w="160" w:type="dxa"/>
            <w:tcBorders>
              <w:top w:val="single" w:sz="4" w:space="0" w:color="auto"/>
              <w:left w:val="single" w:sz="2" w:space="0" w:color="auto"/>
              <w:bottom w:val="single" w:sz="4" w:space="0" w:color="auto"/>
            </w:tcBorders>
            <w:vAlign w:val="center"/>
          </w:tcPr>
          <w:p w:rsidR="00AA127E" w:rsidRPr="00952401" w:rsidRDefault="00AA127E" w:rsidP="007E4CF8">
            <w:pPr>
              <w:pStyle w:val="cuatexto"/>
              <w:jc w:val="center"/>
              <w:rPr>
                <w:sz w:val="15"/>
                <w:szCs w:val="15"/>
              </w:rPr>
            </w:pPr>
            <w:r w:rsidRPr="00952401">
              <w:rPr>
                <w:sz w:val="15"/>
                <w:szCs w:val="15"/>
              </w:rPr>
              <w:t>4</w:t>
            </w:r>
          </w:p>
        </w:tc>
        <w:tc>
          <w:tcPr>
            <w:tcW w:w="3139" w:type="dxa"/>
            <w:tcBorders>
              <w:top w:val="single" w:sz="4" w:space="0" w:color="auto"/>
              <w:bottom w:val="single" w:sz="4" w:space="0" w:color="auto"/>
            </w:tcBorders>
            <w:vAlign w:val="center"/>
          </w:tcPr>
          <w:p w:rsidR="00AA127E" w:rsidRPr="00952401" w:rsidRDefault="00AA127E" w:rsidP="007E4CF8">
            <w:pPr>
              <w:pStyle w:val="cuatexto"/>
              <w:ind w:right="-84"/>
              <w:jc w:val="left"/>
              <w:rPr>
                <w:sz w:val="15"/>
                <w:szCs w:val="15"/>
              </w:rPr>
            </w:pPr>
            <w:r w:rsidRPr="00952401">
              <w:rPr>
                <w:sz w:val="15"/>
                <w:szCs w:val="15"/>
              </w:rPr>
              <w:t xml:space="preserve">Empréstitos, </w:t>
            </w:r>
            <w:proofErr w:type="spellStart"/>
            <w:r w:rsidRPr="00952401">
              <w:rPr>
                <w:sz w:val="15"/>
                <w:szCs w:val="15"/>
              </w:rPr>
              <w:t>préstam</w:t>
            </w:r>
            <w:proofErr w:type="spellEnd"/>
            <w:r w:rsidRPr="00952401">
              <w:rPr>
                <w:sz w:val="15"/>
                <w:szCs w:val="15"/>
              </w:rPr>
              <w:t xml:space="preserve">. </w:t>
            </w:r>
            <w:proofErr w:type="gramStart"/>
            <w:r w:rsidRPr="00952401">
              <w:rPr>
                <w:sz w:val="15"/>
                <w:szCs w:val="15"/>
              </w:rPr>
              <w:t>y</w:t>
            </w:r>
            <w:proofErr w:type="gramEnd"/>
            <w:r w:rsidRPr="00952401">
              <w:rPr>
                <w:sz w:val="15"/>
                <w:szCs w:val="15"/>
              </w:rPr>
              <w:t xml:space="preserve"> fianzas y </w:t>
            </w:r>
            <w:proofErr w:type="spellStart"/>
            <w:r w:rsidRPr="00952401">
              <w:rPr>
                <w:sz w:val="15"/>
                <w:szCs w:val="15"/>
              </w:rPr>
              <w:t>depós</w:t>
            </w:r>
            <w:proofErr w:type="spellEnd"/>
            <w:r w:rsidRPr="00952401">
              <w:rPr>
                <w:sz w:val="15"/>
                <w:szCs w:val="15"/>
              </w:rPr>
              <w:t>. recibidos</w:t>
            </w:r>
          </w:p>
        </w:tc>
        <w:tc>
          <w:tcPr>
            <w:tcW w:w="1195" w:type="dxa"/>
            <w:tcBorders>
              <w:top w:val="single" w:sz="4" w:space="0" w:color="auto"/>
              <w:bottom w:val="single" w:sz="4" w:space="0" w:color="auto"/>
            </w:tcBorders>
            <w:vAlign w:val="center"/>
          </w:tcPr>
          <w:p w:rsidR="00AA127E" w:rsidRPr="00952401" w:rsidRDefault="00AA127E" w:rsidP="00661A21">
            <w:pPr>
              <w:pStyle w:val="cuatexto"/>
              <w:ind w:left="-84"/>
              <w:jc w:val="right"/>
              <w:rPr>
                <w:sz w:val="15"/>
                <w:szCs w:val="15"/>
              </w:rPr>
            </w:pPr>
            <w:r w:rsidRPr="00473A82">
              <w:rPr>
                <w:sz w:val="15"/>
                <w:szCs w:val="15"/>
              </w:rPr>
              <w:t>793.380</w:t>
            </w:r>
          </w:p>
        </w:tc>
      </w:tr>
      <w:tr w:rsidR="00AA127E" w:rsidRPr="00952401" w:rsidTr="00661A21">
        <w:trPr>
          <w:trHeight w:val="227"/>
          <w:jc w:val="center"/>
        </w:trPr>
        <w:tc>
          <w:tcPr>
            <w:tcW w:w="303" w:type="dxa"/>
            <w:tcBorders>
              <w:top w:val="single" w:sz="4" w:space="0" w:color="auto"/>
              <w:bottom w:val="single" w:sz="4" w:space="0" w:color="auto"/>
            </w:tcBorders>
            <w:vAlign w:val="center"/>
          </w:tcPr>
          <w:p w:rsidR="00AA127E" w:rsidRPr="00952401" w:rsidRDefault="00AA127E" w:rsidP="007E4CF8">
            <w:pPr>
              <w:pStyle w:val="cuatexto"/>
              <w:jc w:val="center"/>
              <w:rPr>
                <w:rFonts w:ascii="Arial" w:hAnsi="Arial" w:cs="Arial"/>
                <w:sz w:val="14"/>
                <w:szCs w:val="14"/>
              </w:rPr>
            </w:pPr>
            <w:r w:rsidRPr="00952401">
              <w:rPr>
                <w:rFonts w:ascii="Arial" w:hAnsi="Arial" w:cs="Arial"/>
                <w:sz w:val="14"/>
                <w:szCs w:val="14"/>
              </w:rPr>
              <w:t>C</w:t>
            </w:r>
          </w:p>
        </w:tc>
        <w:tc>
          <w:tcPr>
            <w:tcW w:w="3009" w:type="dxa"/>
            <w:tcBorders>
              <w:top w:val="single" w:sz="4" w:space="0" w:color="auto"/>
              <w:bottom w:val="single" w:sz="4" w:space="0" w:color="auto"/>
            </w:tcBorders>
            <w:vAlign w:val="center"/>
          </w:tcPr>
          <w:p w:rsidR="00AA127E" w:rsidRPr="00952401" w:rsidRDefault="00AA127E" w:rsidP="007E4CF8">
            <w:pPr>
              <w:pStyle w:val="cuatexto"/>
              <w:tabs>
                <w:tab w:val="clear" w:pos="2835"/>
                <w:tab w:val="right" w:pos="2995"/>
              </w:tabs>
              <w:ind w:right="-70"/>
              <w:jc w:val="left"/>
              <w:rPr>
                <w:rFonts w:ascii="Arial" w:hAnsi="Arial" w:cs="Arial"/>
                <w:sz w:val="14"/>
                <w:szCs w:val="14"/>
              </w:rPr>
            </w:pPr>
            <w:r w:rsidRPr="00952401">
              <w:rPr>
                <w:rFonts w:ascii="Arial" w:hAnsi="Arial" w:cs="Arial"/>
                <w:sz w:val="14"/>
                <w:szCs w:val="14"/>
              </w:rPr>
              <w:t>CIRCULANTE</w:t>
            </w:r>
          </w:p>
        </w:tc>
        <w:tc>
          <w:tcPr>
            <w:tcW w:w="1164" w:type="dxa"/>
            <w:tcBorders>
              <w:top w:val="single" w:sz="4" w:space="0" w:color="auto"/>
              <w:bottom w:val="single" w:sz="4" w:space="0" w:color="auto"/>
              <w:right w:val="single" w:sz="2" w:space="0" w:color="auto"/>
            </w:tcBorders>
            <w:vAlign w:val="center"/>
          </w:tcPr>
          <w:p w:rsidR="00AA127E" w:rsidRPr="00952401" w:rsidRDefault="00AA127E" w:rsidP="00661A21">
            <w:pPr>
              <w:pStyle w:val="cuatexto"/>
              <w:ind w:left="-70" w:right="56"/>
              <w:jc w:val="right"/>
              <w:rPr>
                <w:rFonts w:ascii="Arial" w:hAnsi="Arial" w:cs="Arial"/>
                <w:sz w:val="14"/>
                <w:szCs w:val="14"/>
              </w:rPr>
            </w:pPr>
          </w:p>
        </w:tc>
        <w:tc>
          <w:tcPr>
            <w:tcW w:w="160" w:type="dxa"/>
            <w:tcBorders>
              <w:top w:val="single" w:sz="4" w:space="0" w:color="auto"/>
              <w:left w:val="single" w:sz="2" w:space="0" w:color="auto"/>
              <w:bottom w:val="single" w:sz="4" w:space="0" w:color="auto"/>
            </w:tcBorders>
            <w:vAlign w:val="center"/>
          </w:tcPr>
          <w:p w:rsidR="00AA127E" w:rsidRPr="00952401" w:rsidRDefault="00AA127E" w:rsidP="007E4CF8">
            <w:pPr>
              <w:pStyle w:val="cuatexto"/>
              <w:jc w:val="center"/>
              <w:rPr>
                <w:rFonts w:ascii="Arial" w:hAnsi="Arial" w:cs="Arial"/>
                <w:sz w:val="14"/>
                <w:szCs w:val="14"/>
              </w:rPr>
            </w:pPr>
            <w:r w:rsidRPr="00952401">
              <w:rPr>
                <w:rFonts w:ascii="Arial" w:hAnsi="Arial" w:cs="Arial"/>
                <w:sz w:val="14"/>
                <w:szCs w:val="14"/>
              </w:rPr>
              <w:t>D</w:t>
            </w:r>
          </w:p>
        </w:tc>
        <w:tc>
          <w:tcPr>
            <w:tcW w:w="3139" w:type="dxa"/>
            <w:tcBorders>
              <w:top w:val="single" w:sz="4" w:space="0" w:color="auto"/>
              <w:bottom w:val="single" w:sz="4" w:space="0" w:color="auto"/>
            </w:tcBorders>
            <w:vAlign w:val="center"/>
          </w:tcPr>
          <w:p w:rsidR="00AA127E" w:rsidRPr="00952401" w:rsidRDefault="00AA127E" w:rsidP="007E4CF8">
            <w:pPr>
              <w:pStyle w:val="cuatexto"/>
              <w:ind w:right="-84"/>
              <w:jc w:val="left"/>
              <w:rPr>
                <w:rFonts w:ascii="Arial" w:hAnsi="Arial" w:cs="Arial"/>
                <w:sz w:val="14"/>
                <w:szCs w:val="14"/>
              </w:rPr>
            </w:pPr>
            <w:r w:rsidRPr="00952401">
              <w:rPr>
                <w:rFonts w:ascii="Arial" w:hAnsi="Arial" w:cs="Arial"/>
                <w:sz w:val="14"/>
                <w:szCs w:val="14"/>
              </w:rPr>
              <w:t>ACREEDORES A CORTO PLAZO</w:t>
            </w:r>
          </w:p>
        </w:tc>
        <w:tc>
          <w:tcPr>
            <w:tcW w:w="1195" w:type="dxa"/>
            <w:tcBorders>
              <w:top w:val="single" w:sz="4" w:space="0" w:color="auto"/>
              <w:bottom w:val="single" w:sz="4" w:space="0" w:color="auto"/>
            </w:tcBorders>
            <w:vAlign w:val="center"/>
          </w:tcPr>
          <w:p w:rsidR="00AA127E" w:rsidRPr="00952401" w:rsidRDefault="00AA127E" w:rsidP="00661A21">
            <w:pPr>
              <w:pStyle w:val="cuatexto"/>
              <w:ind w:left="-84"/>
              <w:jc w:val="right"/>
              <w:rPr>
                <w:rFonts w:ascii="Arial" w:hAnsi="Arial" w:cs="Arial"/>
                <w:sz w:val="14"/>
                <w:szCs w:val="14"/>
              </w:rPr>
            </w:pPr>
          </w:p>
        </w:tc>
      </w:tr>
      <w:tr w:rsidR="00AA127E" w:rsidRPr="00952401" w:rsidTr="00661A21">
        <w:trPr>
          <w:trHeight w:val="227"/>
          <w:jc w:val="center"/>
        </w:trPr>
        <w:tc>
          <w:tcPr>
            <w:tcW w:w="303" w:type="dxa"/>
            <w:tcBorders>
              <w:top w:val="single" w:sz="4" w:space="0" w:color="auto"/>
              <w:bottom w:val="single" w:sz="2" w:space="0" w:color="auto"/>
            </w:tcBorders>
            <w:vAlign w:val="center"/>
          </w:tcPr>
          <w:p w:rsidR="00AA127E" w:rsidRPr="00952401" w:rsidRDefault="00AA127E" w:rsidP="007E4CF8">
            <w:pPr>
              <w:pStyle w:val="cuatexto"/>
              <w:jc w:val="center"/>
              <w:rPr>
                <w:sz w:val="15"/>
                <w:szCs w:val="15"/>
              </w:rPr>
            </w:pPr>
            <w:r w:rsidRPr="00952401">
              <w:rPr>
                <w:sz w:val="15"/>
                <w:szCs w:val="15"/>
              </w:rPr>
              <w:t>7</w:t>
            </w:r>
          </w:p>
        </w:tc>
        <w:tc>
          <w:tcPr>
            <w:tcW w:w="3009" w:type="dxa"/>
            <w:tcBorders>
              <w:top w:val="single" w:sz="4" w:space="0" w:color="auto"/>
              <w:bottom w:val="single" w:sz="2" w:space="0" w:color="auto"/>
            </w:tcBorders>
            <w:vAlign w:val="center"/>
          </w:tcPr>
          <w:p w:rsidR="00AA127E" w:rsidRPr="00952401" w:rsidRDefault="00AA127E" w:rsidP="007E4CF8">
            <w:pPr>
              <w:pStyle w:val="cuatexto"/>
              <w:tabs>
                <w:tab w:val="clear" w:pos="2835"/>
                <w:tab w:val="right" w:pos="2995"/>
              </w:tabs>
              <w:ind w:right="-70"/>
              <w:jc w:val="left"/>
              <w:rPr>
                <w:sz w:val="15"/>
                <w:szCs w:val="15"/>
              </w:rPr>
            </w:pPr>
            <w:r w:rsidRPr="00952401">
              <w:rPr>
                <w:sz w:val="15"/>
                <w:szCs w:val="15"/>
              </w:rPr>
              <w:t>Existencias</w:t>
            </w:r>
          </w:p>
        </w:tc>
        <w:tc>
          <w:tcPr>
            <w:tcW w:w="1164" w:type="dxa"/>
            <w:tcBorders>
              <w:top w:val="single" w:sz="4" w:space="0" w:color="auto"/>
              <w:bottom w:val="single" w:sz="2" w:space="0" w:color="auto"/>
              <w:right w:val="single" w:sz="2" w:space="0" w:color="auto"/>
            </w:tcBorders>
            <w:vAlign w:val="center"/>
          </w:tcPr>
          <w:p w:rsidR="00AA127E" w:rsidRPr="00952401" w:rsidRDefault="00AA127E" w:rsidP="00661A21">
            <w:pPr>
              <w:pStyle w:val="cuatexto"/>
              <w:ind w:left="-70" w:right="56"/>
              <w:jc w:val="right"/>
              <w:rPr>
                <w:sz w:val="15"/>
                <w:szCs w:val="15"/>
              </w:rPr>
            </w:pPr>
            <w:r>
              <w:rPr>
                <w:sz w:val="15"/>
                <w:szCs w:val="15"/>
              </w:rPr>
              <w:t>0</w:t>
            </w:r>
          </w:p>
        </w:tc>
        <w:tc>
          <w:tcPr>
            <w:tcW w:w="160" w:type="dxa"/>
            <w:tcBorders>
              <w:top w:val="single" w:sz="4" w:space="0" w:color="auto"/>
              <w:left w:val="single" w:sz="2" w:space="0" w:color="auto"/>
              <w:bottom w:val="single" w:sz="2" w:space="0" w:color="auto"/>
            </w:tcBorders>
            <w:vAlign w:val="center"/>
          </w:tcPr>
          <w:p w:rsidR="00AA127E" w:rsidRPr="00952401" w:rsidRDefault="00AA127E" w:rsidP="007E4CF8">
            <w:pPr>
              <w:pStyle w:val="cuatexto"/>
              <w:jc w:val="center"/>
              <w:rPr>
                <w:sz w:val="15"/>
                <w:szCs w:val="15"/>
              </w:rPr>
            </w:pPr>
            <w:r w:rsidRPr="00952401">
              <w:rPr>
                <w:sz w:val="15"/>
                <w:szCs w:val="15"/>
              </w:rPr>
              <w:t>5</w:t>
            </w:r>
          </w:p>
        </w:tc>
        <w:tc>
          <w:tcPr>
            <w:tcW w:w="3139" w:type="dxa"/>
            <w:tcBorders>
              <w:top w:val="single" w:sz="4" w:space="0" w:color="auto"/>
              <w:bottom w:val="single" w:sz="2" w:space="0" w:color="auto"/>
            </w:tcBorders>
            <w:vAlign w:val="center"/>
          </w:tcPr>
          <w:p w:rsidR="00AA127E" w:rsidRPr="00952401" w:rsidRDefault="00AA127E" w:rsidP="007E4CF8">
            <w:pPr>
              <w:pStyle w:val="cuatexto"/>
              <w:ind w:right="-84"/>
              <w:jc w:val="left"/>
              <w:rPr>
                <w:sz w:val="15"/>
                <w:szCs w:val="15"/>
              </w:rPr>
            </w:pPr>
            <w:proofErr w:type="spellStart"/>
            <w:r w:rsidRPr="00952401">
              <w:rPr>
                <w:sz w:val="15"/>
                <w:szCs w:val="15"/>
              </w:rPr>
              <w:t>Acreed</w:t>
            </w:r>
            <w:proofErr w:type="spellEnd"/>
            <w:r w:rsidRPr="00952401">
              <w:rPr>
                <w:sz w:val="15"/>
                <w:szCs w:val="15"/>
              </w:rPr>
              <w:t xml:space="preserve">. </w:t>
            </w:r>
            <w:proofErr w:type="gramStart"/>
            <w:r w:rsidRPr="00952401">
              <w:rPr>
                <w:sz w:val="15"/>
                <w:szCs w:val="15"/>
              </w:rPr>
              <w:t>de</w:t>
            </w:r>
            <w:proofErr w:type="gramEnd"/>
            <w:r w:rsidRPr="00952401">
              <w:rPr>
                <w:sz w:val="15"/>
                <w:szCs w:val="15"/>
              </w:rPr>
              <w:t xml:space="preserve"> </w:t>
            </w:r>
            <w:proofErr w:type="spellStart"/>
            <w:r w:rsidRPr="00952401">
              <w:rPr>
                <w:sz w:val="15"/>
                <w:szCs w:val="15"/>
              </w:rPr>
              <w:t>pptos</w:t>
            </w:r>
            <w:proofErr w:type="spellEnd"/>
            <w:r w:rsidRPr="00952401">
              <w:rPr>
                <w:sz w:val="15"/>
                <w:szCs w:val="15"/>
              </w:rPr>
              <w:t xml:space="preserve">. </w:t>
            </w:r>
            <w:proofErr w:type="gramStart"/>
            <w:r w:rsidRPr="00952401">
              <w:rPr>
                <w:sz w:val="15"/>
                <w:szCs w:val="15"/>
              </w:rPr>
              <w:t>cerrados</w:t>
            </w:r>
            <w:proofErr w:type="gramEnd"/>
            <w:r w:rsidRPr="00952401">
              <w:rPr>
                <w:sz w:val="15"/>
                <w:szCs w:val="15"/>
              </w:rPr>
              <w:t xml:space="preserve"> y </w:t>
            </w:r>
            <w:proofErr w:type="spellStart"/>
            <w:r w:rsidRPr="00952401">
              <w:rPr>
                <w:sz w:val="15"/>
                <w:szCs w:val="15"/>
              </w:rPr>
              <w:t>extrapresupuest</w:t>
            </w:r>
            <w:proofErr w:type="spellEnd"/>
            <w:r w:rsidRPr="00952401">
              <w:rPr>
                <w:sz w:val="15"/>
                <w:szCs w:val="15"/>
              </w:rPr>
              <w:t>.</w:t>
            </w:r>
          </w:p>
        </w:tc>
        <w:tc>
          <w:tcPr>
            <w:tcW w:w="1195" w:type="dxa"/>
            <w:tcBorders>
              <w:top w:val="single" w:sz="4" w:space="0" w:color="auto"/>
              <w:bottom w:val="single" w:sz="2" w:space="0" w:color="auto"/>
            </w:tcBorders>
            <w:vAlign w:val="center"/>
          </w:tcPr>
          <w:p w:rsidR="00AA127E" w:rsidRPr="00952401" w:rsidRDefault="00AA127E" w:rsidP="00661A21">
            <w:pPr>
              <w:pStyle w:val="cuatexto"/>
              <w:ind w:left="-84"/>
              <w:jc w:val="right"/>
              <w:rPr>
                <w:sz w:val="15"/>
                <w:szCs w:val="15"/>
              </w:rPr>
            </w:pPr>
            <w:r>
              <w:rPr>
                <w:sz w:val="15"/>
                <w:szCs w:val="15"/>
              </w:rPr>
              <w:t>1.963.279</w:t>
            </w:r>
          </w:p>
        </w:tc>
      </w:tr>
      <w:tr w:rsidR="00AA127E" w:rsidRPr="00952401" w:rsidTr="00661A21">
        <w:trPr>
          <w:trHeight w:val="227"/>
          <w:jc w:val="center"/>
        </w:trPr>
        <w:tc>
          <w:tcPr>
            <w:tcW w:w="303" w:type="dxa"/>
            <w:tcBorders>
              <w:top w:val="single" w:sz="2" w:space="0" w:color="auto"/>
              <w:bottom w:val="single" w:sz="2" w:space="0" w:color="auto"/>
            </w:tcBorders>
            <w:vAlign w:val="center"/>
          </w:tcPr>
          <w:p w:rsidR="00AA127E" w:rsidRPr="00952401" w:rsidRDefault="00AA127E" w:rsidP="007E4CF8">
            <w:pPr>
              <w:pStyle w:val="cuatexto"/>
              <w:jc w:val="center"/>
              <w:rPr>
                <w:sz w:val="15"/>
                <w:szCs w:val="15"/>
              </w:rPr>
            </w:pPr>
            <w:r w:rsidRPr="00952401">
              <w:rPr>
                <w:sz w:val="15"/>
                <w:szCs w:val="15"/>
              </w:rPr>
              <w:t>8</w:t>
            </w:r>
          </w:p>
        </w:tc>
        <w:tc>
          <w:tcPr>
            <w:tcW w:w="3009" w:type="dxa"/>
            <w:tcBorders>
              <w:top w:val="single" w:sz="2" w:space="0" w:color="auto"/>
              <w:bottom w:val="single" w:sz="2" w:space="0" w:color="auto"/>
            </w:tcBorders>
            <w:vAlign w:val="center"/>
          </w:tcPr>
          <w:p w:rsidR="00AA127E" w:rsidRPr="00952401" w:rsidRDefault="00AA127E" w:rsidP="007E4CF8">
            <w:pPr>
              <w:pStyle w:val="cuatexto"/>
              <w:tabs>
                <w:tab w:val="clear" w:pos="2835"/>
                <w:tab w:val="right" w:pos="2995"/>
              </w:tabs>
              <w:ind w:right="-70"/>
              <w:jc w:val="left"/>
              <w:rPr>
                <w:sz w:val="15"/>
                <w:szCs w:val="15"/>
              </w:rPr>
            </w:pPr>
            <w:r w:rsidRPr="00952401">
              <w:rPr>
                <w:sz w:val="15"/>
                <w:szCs w:val="15"/>
              </w:rPr>
              <w:t>Deudores</w:t>
            </w:r>
          </w:p>
        </w:tc>
        <w:tc>
          <w:tcPr>
            <w:tcW w:w="1164" w:type="dxa"/>
            <w:tcBorders>
              <w:top w:val="single" w:sz="2" w:space="0" w:color="auto"/>
              <w:bottom w:val="single" w:sz="2" w:space="0" w:color="auto"/>
              <w:right w:val="single" w:sz="2" w:space="0" w:color="auto"/>
            </w:tcBorders>
            <w:vAlign w:val="center"/>
          </w:tcPr>
          <w:p w:rsidR="00AA127E" w:rsidRPr="00952401" w:rsidRDefault="00AA127E" w:rsidP="009F0C5D">
            <w:pPr>
              <w:pStyle w:val="cuatexto"/>
              <w:ind w:left="-70" w:right="56"/>
              <w:jc w:val="right"/>
              <w:rPr>
                <w:sz w:val="15"/>
                <w:szCs w:val="15"/>
              </w:rPr>
            </w:pPr>
            <w:r>
              <w:rPr>
                <w:sz w:val="15"/>
                <w:szCs w:val="15"/>
              </w:rPr>
              <w:t>1.48</w:t>
            </w:r>
            <w:r w:rsidR="009F0C5D">
              <w:rPr>
                <w:sz w:val="15"/>
                <w:szCs w:val="15"/>
              </w:rPr>
              <w:t>5</w:t>
            </w:r>
            <w:r>
              <w:rPr>
                <w:sz w:val="15"/>
                <w:szCs w:val="15"/>
              </w:rPr>
              <w:t>.671</w:t>
            </w:r>
          </w:p>
        </w:tc>
        <w:tc>
          <w:tcPr>
            <w:tcW w:w="160" w:type="dxa"/>
            <w:tcBorders>
              <w:top w:val="single" w:sz="2" w:space="0" w:color="auto"/>
              <w:left w:val="single" w:sz="2" w:space="0" w:color="auto"/>
              <w:bottom w:val="single" w:sz="2" w:space="0" w:color="auto"/>
            </w:tcBorders>
            <w:vAlign w:val="center"/>
          </w:tcPr>
          <w:p w:rsidR="00AA127E" w:rsidRPr="00952401" w:rsidRDefault="00AA127E" w:rsidP="007E4CF8">
            <w:pPr>
              <w:pStyle w:val="cuatexto"/>
              <w:jc w:val="center"/>
              <w:rPr>
                <w:sz w:val="15"/>
                <w:szCs w:val="15"/>
              </w:rPr>
            </w:pPr>
            <w:r w:rsidRPr="00952401">
              <w:rPr>
                <w:sz w:val="15"/>
                <w:szCs w:val="15"/>
              </w:rPr>
              <w:t>6</w:t>
            </w:r>
          </w:p>
        </w:tc>
        <w:tc>
          <w:tcPr>
            <w:tcW w:w="3139" w:type="dxa"/>
            <w:tcBorders>
              <w:top w:val="single" w:sz="2" w:space="0" w:color="auto"/>
              <w:bottom w:val="single" w:sz="2" w:space="0" w:color="auto"/>
            </w:tcBorders>
            <w:vAlign w:val="center"/>
          </w:tcPr>
          <w:p w:rsidR="00AA127E" w:rsidRPr="00952401" w:rsidRDefault="00AA127E" w:rsidP="007E4CF8">
            <w:pPr>
              <w:pStyle w:val="cuatexto"/>
              <w:ind w:right="-84"/>
              <w:jc w:val="left"/>
              <w:rPr>
                <w:sz w:val="15"/>
                <w:szCs w:val="15"/>
              </w:rPr>
            </w:pPr>
            <w:r w:rsidRPr="00952401">
              <w:rPr>
                <w:sz w:val="15"/>
                <w:szCs w:val="15"/>
              </w:rPr>
              <w:t xml:space="preserve">Partidas </w:t>
            </w:r>
            <w:proofErr w:type="spellStart"/>
            <w:r w:rsidRPr="00952401">
              <w:rPr>
                <w:sz w:val="15"/>
                <w:szCs w:val="15"/>
              </w:rPr>
              <w:t>ptes</w:t>
            </w:r>
            <w:proofErr w:type="spellEnd"/>
            <w:r w:rsidRPr="00952401">
              <w:rPr>
                <w:sz w:val="15"/>
                <w:szCs w:val="15"/>
              </w:rPr>
              <w:t xml:space="preserve"> de </w:t>
            </w:r>
            <w:proofErr w:type="spellStart"/>
            <w:r w:rsidRPr="00952401">
              <w:rPr>
                <w:sz w:val="15"/>
                <w:szCs w:val="15"/>
              </w:rPr>
              <w:t>aplic</w:t>
            </w:r>
            <w:proofErr w:type="spellEnd"/>
            <w:r w:rsidRPr="00952401">
              <w:rPr>
                <w:sz w:val="15"/>
                <w:szCs w:val="15"/>
              </w:rPr>
              <w:t xml:space="preserve">. y ajustes </w:t>
            </w:r>
            <w:proofErr w:type="spellStart"/>
            <w:r w:rsidRPr="00952401">
              <w:rPr>
                <w:sz w:val="15"/>
                <w:szCs w:val="15"/>
              </w:rPr>
              <w:t>periodificación</w:t>
            </w:r>
            <w:proofErr w:type="spellEnd"/>
          </w:p>
        </w:tc>
        <w:tc>
          <w:tcPr>
            <w:tcW w:w="1195" w:type="dxa"/>
            <w:tcBorders>
              <w:top w:val="single" w:sz="2" w:space="0" w:color="auto"/>
              <w:bottom w:val="single" w:sz="2" w:space="0" w:color="auto"/>
            </w:tcBorders>
            <w:vAlign w:val="center"/>
          </w:tcPr>
          <w:p w:rsidR="00AA127E" w:rsidRPr="00952401" w:rsidRDefault="00AA127E" w:rsidP="00661A21">
            <w:pPr>
              <w:pStyle w:val="cuatexto"/>
              <w:ind w:left="-84"/>
              <w:jc w:val="right"/>
              <w:rPr>
                <w:sz w:val="15"/>
                <w:szCs w:val="15"/>
              </w:rPr>
            </w:pPr>
            <w:r>
              <w:rPr>
                <w:sz w:val="15"/>
                <w:szCs w:val="15"/>
              </w:rPr>
              <w:t>0</w:t>
            </w:r>
          </w:p>
        </w:tc>
      </w:tr>
      <w:tr w:rsidR="00AA127E" w:rsidRPr="00952401" w:rsidTr="00661A21">
        <w:trPr>
          <w:trHeight w:val="227"/>
          <w:jc w:val="center"/>
        </w:trPr>
        <w:tc>
          <w:tcPr>
            <w:tcW w:w="303" w:type="dxa"/>
            <w:tcBorders>
              <w:top w:val="single" w:sz="2" w:space="0" w:color="auto"/>
              <w:bottom w:val="single" w:sz="2" w:space="0" w:color="auto"/>
            </w:tcBorders>
            <w:vAlign w:val="center"/>
          </w:tcPr>
          <w:p w:rsidR="00AA127E" w:rsidRPr="00952401" w:rsidRDefault="00AA127E" w:rsidP="007E4CF8">
            <w:pPr>
              <w:pStyle w:val="cuatexto"/>
              <w:jc w:val="center"/>
              <w:rPr>
                <w:sz w:val="15"/>
                <w:szCs w:val="15"/>
              </w:rPr>
            </w:pPr>
            <w:r w:rsidRPr="00952401">
              <w:rPr>
                <w:sz w:val="15"/>
                <w:szCs w:val="15"/>
              </w:rPr>
              <w:t>9</w:t>
            </w:r>
          </w:p>
        </w:tc>
        <w:tc>
          <w:tcPr>
            <w:tcW w:w="3009" w:type="dxa"/>
            <w:tcBorders>
              <w:top w:val="single" w:sz="2" w:space="0" w:color="auto"/>
              <w:bottom w:val="single" w:sz="2" w:space="0" w:color="auto"/>
            </w:tcBorders>
            <w:vAlign w:val="center"/>
          </w:tcPr>
          <w:p w:rsidR="00AA127E" w:rsidRPr="00952401" w:rsidRDefault="00AA127E" w:rsidP="007E4CF8">
            <w:pPr>
              <w:pStyle w:val="cuatexto"/>
              <w:tabs>
                <w:tab w:val="clear" w:pos="2835"/>
                <w:tab w:val="right" w:pos="2995"/>
              </w:tabs>
              <w:ind w:right="-70"/>
              <w:jc w:val="left"/>
              <w:rPr>
                <w:sz w:val="15"/>
                <w:szCs w:val="15"/>
              </w:rPr>
            </w:pPr>
            <w:r w:rsidRPr="00952401">
              <w:rPr>
                <w:sz w:val="15"/>
                <w:szCs w:val="15"/>
              </w:rPr>
              <w:t>Cuentas financieras</w:t>
            </w:r>
          </w:p>
        </w:tc>
        <w:tc>
          <w:tcPr>
            <w:tcW w:w="1164" w:type="dxa"/>
            <w:tcBorders>
              <w:top w:val="single" w:sz="2" w:space="0" w:color="auto"/>
              <w:bottom w:val="single" w:sz="2" w:space="0" w:color="auto"/>
              <w:right w:val="single" w:sz="2" w:space="0" w:color="auto"/>
            </w:tcBorders>
            <w:vAlign w:val="center"/>
          </w:tcPr>
          <w:p w:rsidR="00AA127E" w:rsidRPr="00952401" w:rsidRDefault="00AA127E" w:rsidP="00661A21">
            <w:pPr>
              <w:pStyle w:val="cuatexto"/>
              <w:ind w:left="-70" w:right="56"/>
              <w:jc w:val="right"/>
              <w:rPr>
                <w:sz w:val="15"/>
                <w:szCs w:val="15"/>
              </w:rPr>
            </w:pPr>
            <w:r>
              <w:rPr>
                <w:sz w:val="15"/>
                <w:szCs w:val="15"/>
              </w:rPr>
              <w:t>9.195.026</w:t>
            </w:r>
          </w:p>
        </w:tc>
        <w:tc>
          <w:tcPr>
            <w:tcW w:w="160" w:type="dxa"/>
            <w:tcBorders>
              <w:top w:val="single" w:sz="2" w:space="0" w:color="auto"/>
              <w:left w:val="single" w:sz="2" w:space="0" w:color="auto"/>
              <w:bottom w:val="single" w:sz="2" w:space="0" w:color="auto"/>
            </w:tcBorders>
            <w:vAlign w:val="center"/>
          </w:tcPr>
          <w:p w:rsidR="00AA127E" w:rsidRPr="00952401" w:rsidRDefault="00AA127E" w:rsidP="007E4CF8">
            <w:pPr>
              <w:pStyle w:val="cuatexto"/>
              <w:jc w:val="center"/>
              <w:rPr>
                <w:sz w:val="15"/>
                <w:szCs w:val="15"/>
              </w:rPr>
            </w:pPr>
          </w:p>
        </w:tc>
        <w:tc>
          <w:tcPr>
            <w:tcW w:w="3139" w:type="dxa"/>
            <w:tcBorders>
              <w:top w:val="single" w:sz="2" w:space="0" w:color="auto"/>
              <w:bottom w:val="single" w:sz="2" w:space="0" w:color="auto"/>
            </w:tcBorders>
            <w:vAlign w:val="center"/>
          </w:tcPr>
          <w:p w:rsidR="00AA127E" w:rsidRPr="00952401" w:rsidRDefault="00AA127E" w:rsidP="007E4CF8">
            <w:pPr>
              <w:pStyle w:val="cuatexto"/>
              <w:ind w:right="-84"/>
              <w:jc w:val="left"/>
              <w:rPr>
                <w:sz w:val="15"/>
                <w:szCs w:val="15"/>
              </w:rPr>
            </w:pPr>
          </w:p>
        </w:tc>
        <w:tc>
          <w:tcPr>
            <w:tcW w:w="1195" w:type="dxa"/>
            <w:tcBorders>
              <w:top w:val="single" w:sz="2" w:space="0" w:color="auto"/>
              <w:bottom w:val="single" w:sz="2" w:space="0" w:color="auto"/>
            </w:tcBorders>
            <w:vAlign w:val="center"/>
          </w:tcPr>
          <w:p w:rsidR="00AA127E" w:rsidRPr="00952401" w:rsidRDefault="00AA127E" w:rsidP="00661A21">
            <w:pPr>
              <w:pStyle w:val="cuatexto"/>
              <w:ind w:left="-84"/>
              <w:jc w:val="right"/>
              <w:rPr>
                <w:sz w:val="15"/>
                <w:szCs w:val="15"/>
              </w:rPr>
            </w:pPr>
          </w:p>
        </w:tc>
      </w:tr>
      <w:tr w:rsidR="00AA127E" w:rsidRPr="00952401" w:rsidTr="00661A21">
        <w:trPr>
          <w:trHeight w:val="227"/>
          <w:jc w:val="center"/>
        </w:trPr>
        <w:tc>
          <w:tcPr>
            <w:tcW w:w="303" w:type="dxa"/>
            <w:tcBorders>
              <w:top w:val="single" w:sz="2" w:space="0" w:color="auto"/>
              <w:bottom w:val="single" w:sz="2" w:space="0" w:color="auto"/>
            </w:tcBorders>
            <w:vAlign w:val="center"/>
          </w:tcPr>
          <w:p w:rsidR="00AA127E" w:rsidRPr="00952401" w:rsidRDefault="00AA127E" w:rsidP="007E4CF8">
            <w:pPr>
              <w:pStyle w:val="cuatexto"/>
              <w:jc w:val="center"/>
              <w:rPr>
                <w:sz w:val="15"/>
                <w:szCs w:val="15"/>
              </w:rPr>
            </w:pPr>
            <w:r w:rsidRPr="00952401">
              <w:rPr>
                <w:sz w:val="15"/>
                <w:szCs w:val="15"/>
              </w:rPr>
              <w:t>10</w:t>
            </w:r>
          </w:p>
        </w:tc>
        <w:tc>
          <w:tcPr>
            <w:tcW w:w="3009" w:type="dxa"/>
            <w:tcBorders>
              <w:top w:val="single" w:sz="2" w:space="0" w:color="auto"/>
              <w:bottom w:val="single" w:sz="2" w:space="0" w:color="auto"/>
            </w:tcBorders>
            <w:vAlign w:val="center"/>
          </w:tcPr>
          <w:p w:rsidR="00AA127E" w:rsidRPr="00952401" w:rsidRDefault="00AA127E" w:rsidP="007E4CF8">
            <w:pPr>
              <w:pStyle w:val="cuatexto"/>
              <w:tabs>
                <w:tab w:val="clear" w:pos="2835"/>
                <w:tab w:val="right" w:pos="2995"/>
              </w:tabs>
              <w:ind w:right="-70"/>
              <w:jc w:val="left"/>
              <w:rPr>
                <w:sz w:val="15"/>
                <w:szCs w:val="15"/>
              </w:rPr>
            </w:pPr>
            <w:proofErr w:type="spellStart"/>
            <w:r w:rsidRPr="00952401">
              <w:rPr>
                <w:sz w:val="15"/>
                <w:szCs w:val="15"/>
              </w:rPr>
              <w:t>Situac</w:t>
            </w:r>
            <w:proofErr w:type="spellEnd"/>
            <w:r w:rsidRPr="00952401">
              <w:rPr>
                <w:sz w:val="15"/>
                <w:szCs w:val="15"/>
              </w:rPr>
              <w:t xml:space="preserve">. </w:t>
            </w:r>
            <w:proofErr w:type="gramStart"/>
            <w:r w:rsidRPr="00952401">
              <w:rPr>
                <w:sz w:val="15"/>
                <w:szCs w:val="15"/>
              </w:rPr>
              <w:t>transitorias</w:t>
            </w:r>
            <w:proofErr w:type="gramEnd"/>
            <w:r w:rsidRPr="00952401">
              <w:rPr>
                <w:sz w:val="15"/>
                <w:szCs w:val="15"/>
              </w:rPr>
              <w:t xml:space="preserve"> de </w:t>
            </w:r>
            <w:proofErr w:type="spellStart"/>
            <w:r w:rsidRPr="00952401">
              <w:rPr>
                <w:sz w:val="15"/>
                <w:szCs w:val="15"/>
              </w:rPr>
              <w:t>financ</w:t>
            </w:r>
            <w:proofErr w:type="spellEnd"/>
            <w:r w:rsidRPr="00952401">
              <w:rPr>
                <w:sz w:val="15"/>
                <w:szCs w:val="15"/>
              </w:rPr>
              <w:t xml:space="preserve">., ajustes </w:t>
            </w:r>
            <w:proofErr w:type="spellStart"/>
            <w:r w:rsidRPr="00952401">
              <w:rPr>
                <w:sz w:val="15"/>
                <w:szCs w:val="15"/>
              </w:rPr>
              <w:t>periodif</w:t>
            </w:r>
            <w:r w:rsidRPr="00952401">
              <w:rPr>
                <w:sz w:val="15"/>
                <w:szCs w:val="15"/>
              </w:rPr>
              <w:t>i</w:t>
            </w:r>
            <w:r w:rsidRPr="00952401">
              <w:rPr>
                <w:sz w:val="15"/>
                <w:szCs w:val="15"/>
              </w:rPr>
              <w:t>cación</w:t>
            </w:r>
            <w:proofErr w:type="spellEnd"/>
            <w:r w:rsidRPr="00952401">
              <w:rPr>
                <w:sz w:val="15"/>
                <w:szCs w:val="15"/>
              </w:rPr>
              <w:t xml:space="preserve"> </w:t>
            </w:r>
            <w:proofErr w:type="spellStart"/>
            <w:r w:rsidRPr="00952401">
              <w:rPr>
                <w:sz w:val="15"/>
                <w:szCs w:val="15"/>
              </w:rPr>
              <w:t>pdte.</w:t>
            </w:r>
            <w:proofErr w:type="spellEnd"/>
            <w:r w:rsidRPr="00952401">
              <w:rPr>
                <w:sz w:val="15"/>
                <w:szCs w:val="15"/>
              </w:rPr>
              <w:t xml:space="preserve"> aplicación</w:t>
            </w:r>
          </w:p>
        </w:tc>
        <w:tc>
          <w:tcPr>
            <w:tcW w:w="1164" w:type="dxa"/>
            <w:tcBorders>
              <w:top w:val="single" w:sz="2" w:space="0" w:color="auto"/>
              <w:bottom w:val="single" w:sz="2" w:space="0" w:color="auto"/>
              <w:right w:val="single" w:sz="2" w:space="0" w:color="auto"/>
            </w:tcBorders>
            <w:vAlign w:val="center"/>
          </w:tcPr>
          <w:p w:rsidR="00AA127E" w:rsidRPr="00952401" w:rsidRDefault="00AA127E" w:rsidP="00661A21">
            <w:pPr>
              <w:pStyle w:val="cuatexto"/>
              <w:ind w:left="-70" w:right="56"/>
              <w:jc w:val="right"/>
              <w:rPr>
                <w:sz w:val="15"/>
                <w:szCs w:val="15"/>
              </w:rPr>
            </w:pPr>
            <w:r>
              <w:rPr>
                <w:sz w:val="15"/>
                <w:szCs w:val="15"/>
              </w:rPr>
              <w:t>0</w:t>
            </w:r>
          </w:p>
        </w:tc>
        <w:tc>
          <w:tcPr>
            <w:tcW w:w="160" w:type="dxa"/>
            <w:tcBorders>
              <w:top w:val="single" w:sz="2" w:space="0" w:color="auto"/>
              <w:left w:val="single" w:sz="2" w:space="0" w:color="auto"/>
              <w:bottom w:val="single" w:sz="2" w:space="0" w:color="auto"/>
            </w:tcBorders>
            <w:vAlign w:val="center"/>
          </w:tcPr>
          <w:p w:rsidR="00AA127E" w:rsidRPr="00952401" w:rsidRDefault="00AA127E" w:rsidP="007E4CF8">
            <w:pPr>
              <w:pStyle w:val="cuatexto"/>
              <w:jc w:val="center"/>
              <w:rPr>
                <w:sz w:val="15"/>
                <w:szCs w:val="15"/>
              </w:rPr>
            </w:pPr>
          </w:p>
        </w:tc>
        <w:tc>
          <w:tcPr>
            <w:tcW w:w="3139" w:type="dxa"/>
            <w:tcBorders>
              <w:top w:val="single" w:sz="2" w:space="0" w:color="auto"/>
              <w:bottom w:val="single" w:sz="2" w:space="0" w:color="auto"/>
            </w:tcBorders>
            <w:vAlign w:val="center"/>
          </w:tcPr>
          <w:p w:rsidR="00AA127E" w:rsidRPr="00952401" w:rsidRDefault="00AA127E" w:rsidP="007E4CF8">
            <w:pPr>
              <w:pStyle w:val="cuatexto"/>
              <w:ind w:right="-84"/>
              <w:jc w:val="left"/>
              <w:rPr>
                <w:sz w:val="15"/>
                <w:szCs w:val="15"/>
              </w:rPr>
            </w:pPr>
          </w:p>
        </w:tc>
        <w:tc>
          <w:tcPr>
            <w:tcW w:w="1195" w:type="dxa"/>
            <w:tcBorders>
              <w:top w:val="single" w:sz="2" w:space="0" w:color="auto"/>
              <w:bottom w:val="single" w:sz="2" w:space="0" w:color="auto"/>
            </w:tcBorders>
            <w:vAlign w:val="center"/>
          </w:tcPr>
          <w:p w:rsidR="00AA127E" w:rsidRPr="00952401" w:rsidRDefault="00AA127E" w:rsidP="00661A21">
            <w:pPr>
              <w:pStyle w:val="cuatexto"/>
              <w:ind w:left="-84"/>
              <w:jc w:val="right"/>
              <w:rPr>
                <w:sz w:val="15"/>
                <w:szCs w:val="15"/>
              </w:rPr>
            </w:pPr>
          </w:p>
        </w:tc>
      </w:tr>
      <w:tr w:rsidR="00AA127E" w:rsidRPr="00952401" w:rsidTr="00661A21">
        <w:trPr>
          <w:trHeight w:val="227"/>
          <w:jc w:val="center"/>
        </w:trPr>
        <w:tc>
          <w:tcPr>
            <w:tcW w:w="303" w:type="dxa"/>
            <w:tcBorders>
              <w:top w:val="single" w:sz="2" w:space="0" w:color="auto"/>
              <w:bottom w:val="single" w:sz="4" w:space="0" w:color="auto"/>
            </w:tcBorders>
            <w:vAlign w:val="center"/>
          </w:tcPr>
          <w:p w:rsidR="00AA127E" w:rsidRPr="00952401" w:rsidRDefault="00AA127E" w:rsidP="007E4CF8">
            <w:pPr>
              <w:pStyle w:val="cuatexto"/>
              <w:jc w:val="center"/>
              <w:rPr>
                <w:sz w:val="15"/>
                <w:szCs w:val="15"/>
              </w:rPr>
            </w:pPr>
            <w:r w:rsidRPr="00952401">
              <w:rPr>
                <w:sz w:val="15"/>
                <w:szCs w:val="15"/>
              </w:rPr>
              <w:t>11</w:t>
            </w:r>
          </w:p>
        </w:tc>
        <w:tc>
          <w:tcPr>
            <w:tcW w:w="3009" w:type="dxa"/>
            <w:tcBorders>
              <w:top w:val="single" w:sz="2" w:space="0" w:color="auto"/>
              <w:bottom w:val="single" w:sz="4" w:space="0" w:color="auto"/>
            </w:tcBorders>
            <w:vAlign w:val="center"/>
          </w:tcPr>
          <w:p w:rsidR="00AA127E" w:rsidRPr="00952401" w:rsidRDefault="00AA127E" w:rsidP="007E4CF8">
            <w:pPr>
              <w:pStyle w:val="cuatexto"/>
              <w:tabs>
                <w:tab w:val="clear" w:pos="2835"/>
                <w:tab w:val="right" w:pos="2995"/>
              </w:tabs>
              <w:ind w:right="-70"/>
              <w:jc w:val="left"/>
              <w:rPr>
                <w:sz w:val="15"/>
                <w:szCs w:val="15"/>
              </w:rPr>
            </w:pPr>
            <w:proofErr w:type="spellStart"/>
            <w:r w:rsidRPr="00952401">
              <w:rPr>
                <w:sz w:val="15"/>
                <w:szCs w:val="15"/>
              </w:rPr>
              <w:t>Rtdo</w:t>
            </w:r>
            <w:proofErr w:type="spellEnd"/>
            <w:r w:rsidRPr="00952401">
              <w:rPr>
                <w:sz w:val="15"/>
                <w:szCs w:val="15"/>
              </w:rPr>
              <w:t xml:space="preserve">. </w:t>
            </w:r>
            <w:proofErr w:type="gramStart"/>
            <w:r w:rsidRPr="00952401">
              <w:rPr>
                <w:sz w:val="15"/>
                <w:szCs w:val="15"/>
              </w:rPr>
              <w:t>pendiente</w:t>
            </w:r>
            <w:proofErr w:type="gramEnd"/>
            <w:r w:rsidRPr="00952401">
              <w:rPr>
                <w:sz w:val="15"/>
                <w:szCs w:val="15"/>
              </w:rPr>
              <w:t xml:space="preserve"> de aplicación (</w:t>
            </w:r>
            <w:proofErr w:type="spellStart"/>
            <w:r w:rsidRPr="00952401">
              <w:rPr>
                <w:sz w:val="15"/>
                <w:szCs w:val="15"/>
              </w:rPr>
              <w:t>pérd</w:t>
            </w:r>
            <w:proofErr w:type="spellEnd"/>
            <w:r w:rsidRPr="00952401">
              <w:rPr>
                <w:sz w:val="15"/>
                <w:szCs w:val="15"/>
              </w:rPr>
              <w:t xml:space="preserve">. del </w:t>
            </w:r>
            <w:proofErr w:type="spellStart"/>
            <w:r w:rsidRPr="00952401">
              <w:rPr>
                <w:sz w:val="15"/>
                <w:szCs w:val="15"/>
              </w:rPr>
              <w:t>ejer</w:t>
            </w:r>
            <w:proofErr w:type="spellEnd"/>
            <w:r w:rsidRPr="00952401">
              <w:rPr>
                <w:sz w:val="15"/>
                <w:szCs w:val="15"/>
              </w:rPr>
              <w:t>.)</w:t>
            </w:r>
          </w:p>
        </w:tc>
        <w:tc>
          <w:tcPr>
            <w:tcW w:w="1164" w:type="dxa"/>
            <w:tcBorders>
              <w:top w:val="single" w:sz="2" w:space="0" w:color="auto"/>
              <w:bottom w:val="single" w:sz="4" w:space="0" w:color="auto"/>
              <w:right w:val="single" w:sz="2" w:space="0" w:color="auto"/>
            </w:tcBorders>
            <w:vAlign w:val="center"/>
          </w:tcPr>
          <w:p w:rsidR="00AA127E" w:rsidRPr="00952401" w:rsidRDefault="00AA127E" w:rsidP="00661A21">
            <w:pPr>
              <w:pStyle w:val="cuatexto"/>
              <w:ind w:left="-70" w:right="56"/>
              <w:jc w:val="right"/>
              <w:rPr>
                <w:sz w:val="15"/>
                <w:szCs w:val="15"/>
              </w:rPr>
            </w:pPr>
            <w:r>
              <w:rPr>
                <w:sz w:val="15"/>
                <w:szCs w:val="15"/>
              </w:rPr>
              <w:t>0</w:t>
            </w:r>
          </w:p>
        </w:tc>
        <w:tc>
          <w:tcPr>
            <w:tcW w:w="160" w:type="dxa"/>
            <w:tcBorders>
              <w:top w:val="single" w:sz="2" w:space="0" w:color="auto"/>
              <w:left w:val="single" w:sz="2" w:space="0" w:color="auto"/>
              <w:bottom w:val="single" w:sz="4" w:space="0" w:color="auto"/>
            </w:tcBorders>
            <w:vAlign w:val="center"/>
          </w:tcPr>
          <w:p w:rsidR="00AA127E" w:rsidRPr="00952401" w:rsidRDefault="00AA127E" w:rsidP="007E4CF8">
            <w:pPr>
              <w:pStyle w:val="cuatexto"/>
              <w:jc w:val="center"/>
              <w:rPr>
                <w:sz w:val="15"/>
                <w:szCs w:val="15"/>
              </w:rPr>
            </w:pPr>
          </w:p>
        </w:tc>
        <w:tc>
          <w:tcPr>
            <w:tcW w:w="3139" w:type="dxa"/>
            <w:tcBorders>
              <w:top w:val="single" w:sz="2" w:space="0" w:color="auto"/>
              <w:bottom w:val="single" w:sz="4" w:space="0" w:color="auto"/>
            </w:tcBorders>
            <w:vAlign w:val="center"/>
          </w:tcPr>
          <w:p w:rsidR="00AA127E" w:rsidRPr="00952401" w:rsidRDefault="00AA127E" w:rsidP="007E4CF8">
            <w:pPr>
              <w:pStyle w:val="cuatexto"/>
              <w:ind w:right="-84"/>
              <w:jc w:val="left"/>
              <w:rPr>
                <w:sz w:val="15"/>
                <w:szCs w:val="15"/>
              </w:rPr>
            </w:pPr>
          </w:p>
        </w:tc>
        <w:tc>
          <w:tcPr>
            <w:tcW w:w="1195" w:type="dxa"/>
            <w:tcBorders>
              <w:top w:val="single" w:sz="2" w:space="0" w:color="auto"/>
              <w:bottom w:val="single" w:sz="4" w:space="0" w:color="auto"/>
            </w:tcBorders>
            <w:vAlign w:val="center"/>
          </w:tcPr>
          <w:p w:rsidR="00AA127E" w:rsidRPr="00952401" w:rsidRDefault="00AA127E" w:rsidP="00661A21">
            <w:pPr>
              <w:pStyle w:val="cuatexto"/>
              <w:ind w:left="-84"/>
              <w:jc w:val="right"/>
              <w:rPr>
                <w:sz w:val="15"/>
                <w:szCs w:val="15"/>
              </w:rPr>
            </w:pPr>
          </w:p>
        </w:tc>
      </w:tr>
      <w:tr w:rsidR="00AA127E" w:rsidRPr="00952401" w:rsidTr="00661A21">
        <w:trPr>
          <w:trHeight w:val="312"/>
          <w:jc w:val="center"/>
        </w:trPr>
        <w:tc>
          <w:tcPr>
            <w:tcW w:w="303" w:type="dxa"/>
            <w:tcBorders>
              <w:top w:val="single" w:sz="4" w:space="0" w:color="auto"/>
              <w:bottom w:val="single" w:sz="4" w:space="0" w:color="auto"/>
            </w:tcBorders>
            <w:shd w:val="clear" w:color="auto" w:fill="FABF8F" w:themeFill="accent6" w:themeFillTint="99"/>
            <w:vAlign w:val="center"/>
          </w:tcPr>
          <w:p w:rsidR="00AA127E" w:rsidRPr="00952401" w:rsidRDefault="00AA127E" w:rsidP="007E4CF8">
            <w:pPr>
              <w:pStyle w:val="cuadroCabe"/>
              <w:jc w:val="center"/>
              <w:rPr>
                <w:rFonts w:cs="Arial"/>
                <w:sz w:val="14"/>
                <w:szCs w:val="14"/>
              </w:rPr>
            </w:pPr>
          </w:p>
        </w:tc>
        <w:tc>
          <w:tcPr>
            <w:tcW w:w="3009" w:type="dxa"/>
            <w:tcBorders>
              <w:top w:val="single" w:sz="4" w:space="0" w:color="auto"/>
              <w:bottom w:val="single" w:sz="4" w:space="0" w:color="auto"/>
            </w:tcBorders>
            <w:shd w:val="clear" w:color="auto" w:fill="FABF8F" w:themeFill="accent6" w:themeFillTint="99"/>
            <w:vAlign w:val="center"/>
          </w:tcPr>
          <w:p w:rsidR="00AA127E" w:rsidRPr="00952401" w:rsidRDefault="00AA127E" w:rsidP="007E4CF8">
            <w:pPr>
              <w:pStyle w:val="cuadroCabe"/>
              <w:tabs>
                <w:tab w:val="clear" w:pos="2835"/>
                <w:tab w:val="right" w:pos="2995"/>
              </w:tabs>
              <w:ind w:right="-70"/>
              <w:jc w:val="left"/>
              <w:rPr>
                <w:rFonts w:cs="Arial"/>
                <w:sz w:val="14"/>
                <w:szCs w:val="14"/>
              </w:rPr>
            </w:pPr>
            <w:r w:rsidRPr="00952401">
              <w:rPr>
                <w:rFonts w:cs="Arial"/>
                <w:sz w:val="14"/>
                <w:szCs w:val="14"/>
              </w:rPr>
              <w:t>Total Activo</w:t>
            </w:r>
          </w:p>
        </w:tc>
        <w:tc>
          <w:tcPr>
            <w:tcW w:w="1164" w:type="dxa"/>
            <w:tcBorders>
              <w:top w:val="single" w:sz="4" w:space="0" w:color="auto"/>
              <w:bottom w:val="single" w:sz="4" w:space="0" w:color="auto"/>
              <w:right w:val="single" w:sz="2" w:space="0" w:color="auto"/>
            </w:tcBorders>
            <w:shd w:val="clear" w:color="auto" w:fill="FABF8F" w:themeFill="accent6" w:themeFillTint="99"/>
            <w:vAlign w:val="center"/>
          </w:tcPr>
          <w:p w:rsidR="00AA127E" w:rsidRPr="00952401" w:rsidRDefault="00AA127E" w:rsidP="00661A21">
            <w:pPr>
              <w:pStyle w:val="cuatexto"/>
              <w:ind w:left="-70" w:right="56"/>
              <w:jc w:val="right"/>
              <w:rPr>
                <w:rFonts w:ascii="Arial" w:hAnsi="Arial" w:cs="Arial"/>
                <w:sz w:val="14"/>
                <w:szCs w:val="14"/>
              </w:rPr>
            </w:pPr>
            <w:r>
              <w:rPr>
                <w:rFonts w:ascii="Arial" w:hAnsi="Arial" w:cs="Arial"/>
                <w:sz w:val="14"/>
                <w:szCs w:val="14"/>
              </w:rPr>
              <w:t>48.032.778</w:t>
            </w:r>
          </w:p>
        </w:tc>
        <w:tc>
          <w:tcPr>
            <w:tcW w:w="160" w:type="dxa"/>
            <w:tcBorders>
              <w:top w:val="single" w:sz="4" w:space="0" w:color="auto"/>
              <w:left w:val="single" w:sz="2" w:space="0" w:color="auto"/>
              <w:bottom w:val="single" w:sz="4" w:space="0" w:color="auto"/>
            </w:tcBorders>
            <w:shd w:val="clear" w:color="auto" w:fill="FABF8F" w:themeFill="accent6" w:themeFillTint="99"/>
            <w:vAlign w:val="center"/>
          </w:tcPr>
          <w:p w:rsidR="00AA127E" w:rsidRPr="00952401" w:rsidRDefault="00AA127E" w:rsidP="007E4CF8">
            <w:pPr>
              <w:pStyle w:val="cuadroCabe"/>
              <w:jc w:val="center"/>
              <w:rPr>
                <w:rFonts w:cs="Arial"/>
                <w:sz w:val="14"/>
                <w:szCs w:val="14"/>
              </w:rPr>
            </w:pPr>
          </w:p>
        </w:tc>
        <w:tc>
          <w:tcPr>
            <w:tcW w:w="3139" w:type="dxa"/>
            <w:tcBorders>
              <w:top w:val="single" w:sz="4" w:space="0" w:color="auto"/>
              <w:bottom w:val="single" w:sz="4" w:space="0" w:color="auto"/>
            </w:tcBorders>
            <w:shd w:val="clear" w:color="auto" w:fill="FABF8F" w:themeFill="accent6" w:themeFillTint="99"/>
            <w:vAlign w:val="center"/>
          </w:tcPr>
          <w:p w:rsidR="00AA127E" w:rsidRPr="00952401" w:rsidRDefault="00AA127E" w:rsidP="007E4CF8">
            <w:pPr>
              <w:pStyle w:val="cuadroCabe"/>
              <w:ind w:right="-84"/>
              <w:jc w:val="left"/>
              <w:rPr>
                <w:rFonts w:cs="Arial"/>
                <w:sz w:val="14"/>
                <w:szCs w:val="14"/>
              </w:rPr>
            </w:pPr>
            <w:r w:rsidRPr="00952401">
              <w:rPr>
                <w:rFonts w:cs="Arial"/>
                <w:sz w:val="14"/>
                <w:szCs w:val="14"/>
              </w:rPr>
              <w:t>Total Pasivo</w:t>
            </w:r>
          </w:p>
        </w:tc>
        <w:tc>
          <w:tcPr>
            <w:tcW w:w="1195" w:type="dxa"/>
            <w:tcBorders>
              <w:top w:val="single" w:sz="4" w:space="0" w:color="auto"/>
              <w:bottom w:val="single" w:sz="4" w:space="0" w:color="auto"/>
            </w:tcBorders>
            <w:shd w:val="clear" w:color="auto" w:fill="FABF8F" w:themeFill="accent6" w:themeFillTint="99"/>
            <w:vAlign w:val="center"/>
          </w:tcPr>
          <w:p w:rsidR="00AA127E" w:rsidRPr="00952401" w:rsidRDefault="00AA127E" w:rsidP="00661A21">
            <w:pPr>
              <w:pStyle w:val="cuadroCabe"/>
              <w:ind w:left="-84"/>
              <w:jc w:val="right"/>
              <w:rPr>
                <w:rFonts w:cs="Arial"/>
                <w:sz w:val="14"/>
                <w:szCs w:val="14"/>
              </w:rPr>
            </w:pPr>
            <w:r>
              <w:rPr>
                <w:rFonts w:cs="Arial"/>
                <w:sz w:val="14"/>
                <w:szCs w:val="14"/>
              </w:rPr>
              <w:t>48.032.778</w:t>
            </w:r>
          </w:p>
        </w:tc>
      </w:tr>
      <w:bookmarkEnd w:id="55"/>
    </w:tbl>
    <w:p w:rsidR="00AA127E" w:rsidRDefault="00AA127E" w:rsidP="00AA127E">
      <w:pPr>
        <w:pStyle w:val="Cita"/>
      </w:pPr>
    </w:p>
    <w:p w:rsidR="003432BA" w:rsidRDefault="003432BA">
      <w:pPr>
        <w:spacing w:after="0"/>
        <w:ind w:firstLine="0"/>
        <w:jc w:val="left"/>
        <w:rPr>
          <w:i/>
          <w:iCs/>
          <w:color w:val="000000" w:themeColor="text1"/>
        </w:rPr>
      </w:pPr>
      <w:bookmarkStart w:id="56" w:name="_Toc467569460"/>
      <w:r>
        <w:br w:type="page"/>
      </w:r>
    </w:p>
    <w:p w:rsidR="00AA127E" w:rsidRPr="00BD2E58" w:rsidRDefault="00AA127E" w:rsidP="00AA127E">
      <w:pPr>
        <w:pStyle w:val="atitulo1"/>
      </w:pPr>
      <w:bookmarkStart w:id="57" w:name="_Toc430935366"/>
      <w:bookmarkStart w:id="58" w:name="_Toc5879011"/>
      <w:bookmarkEnd w:id="56"/>
      <w:r>
        <w:lastRenderedPageBreak/>
        <w:t>V</w:t>
      </w:r>
      <w:r w:rsidR="003C020B">
        <w:t>I</w:t>
      </w:r>
      <w:r w:rsidRPr="00BD2E58">
        <w:t xml:space="preserve">. </w:t>
      </w:r>
      <w:bookmarkEnd w:id="57"/>
      <w:r>
        <w:t>Conclusiones y recomendaciones</w:t>
      </w:r>
      <w:bookmarkEnd w:id="58"/>
    </w:p>
    <w:p w:rsidR="00AA127E" w:rsidRPr="004073A4" w:rsidRDefault="00AA127E" w:rsidP="002721FB">
      <w:pPr>
        <w:pStyle w:val="texto"/>
        <w:tabs>
          <w:tab w:val="clear" w:pos="2835"/>
          <w:tab w:val="clear" w:pos="3969"/>
          <w:tab w:val="clear" w:pos="5103"/>
          <w:tab w:val="clear" w:pos="6237"/>
          <w:tab w:val="clear" w:pos="7371"/>
        </w:tabs>
        <w:rPr>
          <w:spacing w:val="4"/>
        </w:rPr>
      </w:pPr>
      <w:r w:rsidRPr="004073A4">
        <w:rPr>
          <w:spacing w:val="4"/>
        </w:rPr>
        <w:t>A continuación realizamos un análisis de la situación económico-financiera del ayuntamiento, del cumplimiento de los objetivos de estabilidad presupuest</w:t>
      </w:r>
      <w:r w:rsidRPr="004073A4">
        <w:rPr>
          <w:spacing w:val="4"/>
        </w:rPr>
        <w:t>a</w:t>
      </w:r>
      <w:r w:rsidRPr="004073A4">
        <w:rPr>
          <w:spacing w:val="4"/>
        </w:rPr>
        <w:t xml:space="preserve">ria y sostenibilidad financiera y del seguimiento de recomendaciones emitidas en ejercicios anteriores; </w:t>
      </w:r>
      <w:r w:rsidR="004E5D8C">
        <w:rPr>
          <w:spacing w:val="4"/>
        </w:rPr>
        <w:t>asimismo, en los últimos apartados de este epígrafe, i</w:t>
      </w:r>
      <w:r w:rsidR="004E5D8C">
        <w:rPr>
          <w:spacing w:val="4"/>
        </w:rPr>
        <w:t>n</w:t>
      </w:r>
      <w:r w:rsidR="004E5D8C">
        <w:rPr>
          <w:spacing w:val="4"/>
        </w:rPr>
        <w:t xml:space="preserve">cluimos las </w:t>
      </w:r>
      <w:r w:rsidRPr="004073A4">
        <w:rPr>
          <w:spacing w:val="4"/>
        </w:rPr>
        <w:t xml:space="preserve">principales conclusiones </w:t>
      </w:r>
      <w:r w:rsidR="00840B91">
        <w:rPr>
          <w:spacing w:val="4"/>
        </w:rPr>
        <w:t>sobre</w:t>
      </w:r>
      <w:r w:rsidRPr="004073A4">
        <w:rPr>
          <w:spacing w:val="4"/>
        </w:rPr>
        <w:t xml:space="preserve"> las áreas de gestión más significativas del ayunta</w:t>
      </w:r>
      <w:r w:rsidR="00840B91">
        <w:rPr>
          <w:spacing w:val="4"/>
        </w:rPr>
        <w:t xml:space="preserve">miento, organismos autónomos y </w:t>
      </w:r>
      <w:r w:rsidRPr="004073A4">
        <w:rPr>
          <w:spacing w:val="4"/>
        </w:rPr>
        <w:t xml:space="preserve">de la fundación </w:t>
      </w:r>
      <w:r w:rsidR="004E5D8C">
        <w:rPr>
          <w:spacing w:val="4"/>
        </w:rPr>
        <w:t>y las recomendaci</w:t>
      </w:r>
      <w:r w:rsidR="004E5D8C">
        <w:rPr>
          <w:spacing w:val="4"/>
        </w:rPr>
        <w:t>o</w:t>
      </w:r>
      <w:r w:rsidR="004E5D8C">
        <w:rPr>
          <w:spacing w:val="4"/>
        </w:rPr>
        <w:t xml:space="preserve">nes emitidas que deben adoptar los citados entes </w:t>
      </w:r>
      <w:r w:rsidRPr="004073A4">
        <w:rPr>
          <w:spacing w:val="4"/>
        </w:rPr>
        <w:t xml:space="preserve">para mejorar sus sistemas de organización, procedimientos, contabilidad y control interno. </w:t>
      </w:r>
    </w:p>
    <w:p w:rsidR="00AA127E" w:rsidRDefault="00AA127E" w:rsidP="004073A4">
      <w:pPr>
        <w:pStyle w:val="atitulo2"/>
        <w:spacing w:before="240" w:after="200"/>
      </w:pPr>
      <w:bookmarkStart w:id="59" w:name="_Toc461588448"/>
      <w:bookmarkStart w:id="60" w:name="_Toc461590590"/>
      <w:bookmarkStart w:id="61" w:name="_Toc461591110"/>
      <w:bookmarkStart w:id="62" w:name="_Toc461592241"/>
      <w:bookmarkStart w:id="63" w:name="_Toc461593661"/>
      <w:bookmarkStart w:id="64" w:name="_Toc461593794"/>
      <w:bookmarkStart w:id="65" w:name="_Toc461594096"/>
      <w:bookmarkStart w:id="66" w:name="_Toc461594693"/>
      <w:bookmarkStart w:id="67" w:name="_Toc461595086"/>
      <w:bookmarkStart w:id="68" w:name="_Toc461595678"/>
      <w:bookmarkStart w:id="69" w:name="_Toc461601747"/>
      <w:bookmarkStart w:id="70" w:name="_Toc461602534"/>
      <w:bookmarkStart w:id="71" w:name="_Toc462124223"/>
      <w:bookmarkStart w:id="72" w:name="_Toc462124303"/>
      <w:bookmarkStart w:id="73" w:name="_Toc462803278"/>
      <w:bookmarkStart w:id="74" w:name="_Toc463680850"/>
      <w:bookmarkStart w:id="75" w:name="_Toc463680930"/>
      <w:bookmarkStart w:id="76" w:name="_Toc463681087"/>
      <w:bookmarkStart w:id="77" w:name="_Toc464619342"/>
      <w:bookmarkStart w:id="78" w:name="_Toc464870764"/>
      <w:bookmarkStart w:id="79" w:name="_Toc496503483"/>
      <w:bookmarkStart w:id="80" w:name="_Toc69801029"/>
      <w:bookmarkStart w:id="81" w:name="_Toc93816327"/>
      <w:bookmarkStart w:id="82" w:name="_Toc93817014"/>
      <w:bookmarkStart w:id="83" w:name="_Toc120335778"/>
      <w:bookmarkStart w:id="84" w:name="_Toc120335700"/>
      <w:bookmarkStart w:id="85" w:name="_Toc120335533"/>
      <w:bookmarkStart w:id="86" w:name="_Toc318960028"/>
      <w:bookmarkStart w:id="87" w:name="_Toc430935363"/>
      <w:bookmarkStart w:id="88" w:name="_Toc5879012"/>
      <w:r>
        <w:t>V</w:t>
      </w:r>
      <w:r w:rsidR="003C020B">
        <w:t>I</w:t>
      </w:r>
      <w:r w:rsidRPr="0006483A">
        <w:t>.</w:t>
      </w:r>
      <w:r>
        <w:t>1</w:t>
      </w:r>
      <w:r w:rsidRPr="0006483A">
        <w:t xml:space="preserve">. </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t xml:space="preserve">Presupuesto General del Ayuntamiento de </w:t>
      </w:r>
      <w:r w:rsidR="00BC4F70">
        <w:t>Barañáin</w:t>
      </w:r>
      <w:bookmarkEnd w:id="88"/>
    </w:p>
    <w:p w:rsidR="00AA127E" w:rsidRPr="0034034B" w:rsidRDefault="00AA127E" w:rsidP="002721FB">
      <w:pPr>
        <w:pStyle w:val="texto"/>
        <w:spacing w:after="120"/>
      </w:pPr>
      <w:r>
        <w:t>El presupuesto inicial consolidado del ayuntamiento y sus organismos aut</w:t>
      </w:r>
      <w:r>
        <w:t>ó</w:t>
      </w:r>
      <w:r>
        <w:t>nomos para 2017</w:t>
      </w:r>
      <w:r w:rsidRPr="0034034B">
        <w:t xml:space="preserve"> presentaba unas previsiones iniciales de ingresos y gastos de </w:t>
      </w:r>
      <w:r>
        <w:t xml:space="preserve">15,26 </w:t>
      </w:r>
      <w:r w:rsidRPr="0034034B">
        <w:t xml:space="preserve">millones de euros respectivamente. </w:t>
      </w:r>
    </w:p>
    <w:p w:rsidR="00AA127E" w:rsidRDefault="00AA127E" w:rsidP="002721FB">
      <w:pPr>
        <w:pStyle w:val="texto"/>
        <w:spacing w:after="120"/>
      </w:pPr>
      <w:r>
        <w:t xml:space="preserve">Tras las </w:t>
      </w:r>
      <w:r w:rsidRPr="0034034B">
        <w:t xml:space="preserve">modificaciones presupuestarias </w:t>
      </w:r>
      <w:r>
        <w:t xml:space="preserve">realizadas </w:t>
      </w:r>
      <w:r w:rsidRPr="0034034B">
        <w:t>al alza de gastos e ingr</w:t>
      </w:r>
      <w:r w:rsidRPr="0034034B">
        <w:t>e</w:t>
      </w:r>
      <w:r w:rsidRPr="0034034B">
        <w:t xml:space="preserve">sos </w:t>
      </w:r>
      <w:r>
        <w:t xml:space="preserve">por 0,76 </w:t>
      </w:r>
      <w:r w:rsidRPr="0034034B">
        <w:t xml:space="preserve">millones de euros, que suponen un </w:t>
      </w:r>
      <w:r>
        <w:t xml:space="preserve">cinco </w:t>
      </w:r>
      <w:r w:rsidRPr="0034034B">
        <w:t xml:space="preserve">por ciento de los créditos iniciales, los gastos e ingresos </w:t>
      </w:r>
      <w:r>
        <w:t xml:space="preserve">definitivos </w:t>
      </w:r>
      <w:r w:rsidRPr="0034034B">
        <w:t xml:space="preserve">consolidados </w:t>
      </w:r>
      <w:r>
        <w:t>a</w:t>
      </w:r>
      <w:r w:rsidRPr="0034034B">
        <w:t xml:space="preserve">scendieron a </w:t>
      </w:r>
      <w:r>
        <w:t>16,0</w:t>
      </w:r>
      <w:r w:rsidR="006575C1">
        <w:t>3</w:t>
      </w:r>
      <w:r>
        <w:t xml:space="preserve"> </w:t>
      </w:r>
      <w:r w:rsidRPr="0034034B">
        <w:t>m</w:t>
      </w:r>
      <w:r w:rsidRPr="0034034B">
        <w:t>i</w:t>
      </w:r>
      <w:r w:rsidRPr="0034034B">
        <w:t>llones de euros.</w:t>
      </w:r>
    </w:p>
    <w:p w:rsidR="009F0C5D" w:rsidRDefault="00AA127E" w:rsidP="002721FB">
      <w:pPr>
        <w:pStyle w:val="texto"/>
        <w:spacing w:after="120"/>
      </w:pPr>
      <w:r w:rsidRPr="0034034B">
        <w:t>En 2017 los gastos alcanzaron 1</w:t>
      </w:r>
      <w:r>
        <w:t>4,66</w:t>
      </w:r>
      <w:r w:rsidRPr="0034034B">
        <w:t xml:space="preserve"> millones de euros con un grado de ej</w:t>
      </w:r>
      <w:r w:rsidRPr="0034034B">
        <w:t>e</w:t>
      </w:r>
      <w:r w:rsidRPr="0034034B">
        <w:t>cución del 9</w:t>
      </w:r>
      <w:r>
        <w:t>1 por ciento y de pago del 90</w:t>
      </w:r>
      <w:r w:rsidRPr="0034034B">
        <w:t xml:space="preserve"> por ciento</w:t>
      </w:r>
      <w:r>
        <w:t xml:space="preserve">. </w:t>
      </w:r>
    </w:p>
    <w:p w:rsidR="00AA127E" w:rsidRPr="00226BE1" w:rsidRDefault="00AA127E" w:rsidP="002721FB">
      <w:pPr>
        <w:pStyle w:val="texto"/>
        <w:spacing w:after="120"/>
      </w:pPr>
      <w:r w:rsidRPr="0034034B">
        <w:t>En cuanto a los ingresos, en 2017 se reconocieron derechos por 1</w:t>
      </w:r>
      <w:r>
        <w:t xml:space="preserve">5,19 </w:t>
      </w:r>
      <w:r w:rsidRPr="0034034B">
        <w:t>mill</w:t>
      </w:r>
      <w:r w:rsidRPr="0034034B">
        <w:t>o</w:t>
      </w:r>
      <w:r w:rsidRPr="0034034B">
        <w:t>nes de euros con un grado de ejecución y de cobro del 9</w:t>
      </w:r>
      <w:r>
        <w:t>5</w:t>
      </w:r>
      <w:r w:rsidRPr="0034034B">
        <w:t xml:space="preserve"> y 9</w:t>
      </w:r>
      <w:r>
        <w:t>7</w:t>
      </w:r>
      <w:r w:rsidRPr="0034034B">
        <w:t xml:space="preserve"> por ciento</w:t>
      </w:r>
      <w:r>
        <w:t xml:space="preserve"> re</w:t>
      </w:r>
      <w:r>
        <w:t>s</w:t>
      </w:r>
      <w:r>
        <w:t>pectivamente.</w:t>
      </w:r>
    </w:p>
    <w:p w:rsidR="00AA127E" w:rsidRDefault="00AA127E" w:rsidP="00BF3965">
      <w:pPr>
        <w:pStyle w:val="texto"/>
        <w:spacing w:after="160"/>
      </w:pPr>
      <w:r>
        <w:t xml:space="preserve">En </w:t>
      </w:r>
      <w:r w:rsidRPr="00296A16">
        <w:t>resumen, cada 100 euros gastados por el ayuntamiento</w:t>
      </w:r>
      <w:r>
        <w:t xml:space="preserve"> y sus organismos autónomos</w:t>
      </w:r>
      <w:r w:rsidRPr="00296A16">
        <w:t xml:space="preserve"> en </w:t>
      </w:r>
      <w:r>
        <w:t>2017</w:t>
      </w:r>
      <w:r w:rsidRPr="00296A16">
        <w:t xml:space="preserve"> se destinaron y financiaron con:</w:t>
      </w:r>
    </w:p>
    <w:tbl>
      <w:tblPr>
        <w:tblW w:w="8772" w:type="dxa"/>
        <w:jc w:val="center"/>
        <w:tblCellMar>
          <w:left w:w="70" w:type="dxa"/>
          <w:right w:w="70" w:type="dxa"/>
        </w:tblCellMar>
        <w:tblLook w:val="04A0" w:firstRow="1" w:lastRow="0" w:firstColumn="1" w:lastColumn="0" w:noHBand="0" w:noVBand="1"/>
      </w:tblPr>
      <w:tblGrid>
        <w:gridCol w:w="2237"/>
        <w:gridCol w:w="2108"/>
        <w:gridCol w:w="2644"/>
        <w:gridCol w:w="1783"/>
      </w:tblGrid>
      <w:tr w:rsidR="00AA127E" w:rsidRPr="00B81FA7" w:rsidTr="002721FB">
        <w:trPr>
          <w:trHeight w:val="312"/>
          <w:jc w:val="center"/>
        </w:trPr>
        <w:tc>
          <w:tcPr>
            <w:tcW w:w="2237" w:type="dxa"/>
            <w:tcBorders>
              <w:top w:val="single" w:sz="4" w:space="0" w:color="auto"/>
              <w:left w:val="nil"/>
              <w:bottom w:val="single" w:sz="4" w:space="0" w:color="auto"/>
              <w:right w:val="nil"/>
            </w:tcBorders>
            <w:shd w:val="clear" w:color="auto" w:fill="FABF8F" w:themeFill="accent6" w:themeFillTint="99"/>
            <w:vAlign w:val="center"/>
            <w:hideMark/>
          </w:tcPr>
          <w:p w:rsidR="00AA127E" w:rsidRPr="00B81FA7" w:rsidRDefault="00AA127E" w:rsidP="007E4CF8">
            <w:pPr>
              <w:spacing w:after="0"/>
              <w:ind w:firstLine="0"/>
              <w:jc w:val="left"/>
              <w:rPr>
                <w:rFonts w:ascii="Arial" w:hAnsi="Arial" w:cs="Arial"/>
                <w:color w:val="000000"/>
                <w:sz w:val="18"/>
                <w:szCs w:val="18"/>
                <w:lang w:val="es-ES" w:eastAsia="es-ES"/>
              </w:rPr>
            </w:pPr>
            <w:r w:rsidRPr="00B81FA7">
              <w:rPr>
                <w:rFonts w:ascii="Arial" w:hAnsi="Arial" w:cs="Arial"/>
                <w:color w:val="000000"/>
                <w:sz w:val="18"/>
                <w:szCs w:val="18"/>
                <w:lang w:eastAsia="es-ES"/>
              </w:rPr>
              <w:t>Naturaleza del gasto</w:t>
            </w:r>
          </w:p>
        </w:tc>
        <w:tc>
          <w:tcPr>
            <w:tcW w:w="2108" w:type="dxa"/>
            <w:tcBorders>
              <w:top w:val="single" w:sz="4" w:space="0" w:color="auto"/>
              <w:left w:val="nil"/>
              <w:bottom w:val="single" w:sz="4" w:space="0" w:color="auto"/>
              <w:right w:val="single" w:sz="2" w:space="0" w:color="auto"/>
            </w:tcBorders>
            <w:shd w:val="clear" w:color="auto" w:fill="FABF8F" w:themeFill="accent6" w:themeFillTint="99"/>
            <w:vAlign w:val="center"/>
            <w:hideMark/>
          </w:tcPr>
          <w:p w:rsidR="00AA127E" w:rsidRPr="00B81FA7" w:rsidRDefault="00AA127E" w:rsidP="00683F8F">
            <w:pPr>
              <w:spacing w:after="0"/>
              <w:ind w:firstLine="0"/>
              <w:jc w:val="right"/>
              <w:rPr>
                <w:rFonts w:ascii="Arial" w:hAnsi="Arial" w:cs="Arial"/>
                <w:color w:val="000000"/>
                <w:sz w:val="18"/>
                <w:szCs w:val="18"/>
                <w:lang w:val="es-ES" w:eastAsia="es-ES"/>
              </w:rPr>
            </w:pPr>
            <w:r>
              <w:rPr>
                <w:rFonts w:ascii="Arial" w:hAnsi="Arial" w:cs="Arial"/>
                <w:color w:val="000000"/>
                <w:sz w:val="18"/>
                <w:szCs w:val="18"/>
                <w:lang w:eastAsia="es-ES"/>
              </w:rPr>
              <w:t xml:space="preserve">              </w:t>
            </w:r>
            <w:r w:rsidRPr="00B81FA7">
              <w:rPr>
                <w:rFonts w:ascii="Arial" w:hAnsi="Arial" w:cs="Arial"/>
                <w:color w:val="000000"/>
                <w:sz w:val="18"/>
                <w:szCs w:val="18"/>
                <w:lang w:eastAsia="es-ES"/>
              </w:rPr>
              <w:t>Importe</w:t>
            </w:r>
          </w:p>
        </w:tc>
        <w:tc>
          <w:tcPr>
            <w:tcW w:w="2644" w:type="dxa"/>
            <w:tcBorders>
              <w:top w:val="single" w:sz="4" w:space="0" w:color="auto"/>
              <w:left w:val="single" w:sz="2" w:space="0" w:color="auto"/>
              <w:bottom w:val="single" w:sz="4" w:space="0" w:color="auto"/>
              <w:right w:val="nil"/>
            </w:tcBorders>
            <w:shd w:val="clear" w:color="auto" w:fill="FABF8F" w:themeFill="accent6" w:themeFillTint="99"/>
            <w:vAlign w:val="center"/>
            <w:hideMark/>
          </w:tcPr>
          <w:p w:rsidR="00AA127E" w:rsidRPr="00B81FA7" w:rsidRDefault="00AA127E" w:rsidP="00683F8F">
            <w:pPr>
              <w:spacing w:after="0"/>
              <w:ind w:firstLine="0"/>
              <w:jc w:val="left"/>
              <w:rPr>
                <w:rFonts w:ascii="Arial" w:hAnsi="Arial" w:cs="Arial"/>
                <w:color w:val="000000"/>
                <w:sz w:val="18"/>
                <w:szCs w:val="18"/>
                <w:lang w:val="es-ES" w:eastAsia="es-ES"/>
              </w:rPr>
            </w:pPr>
            <w:r w:rsidRPr="00B81FA7">
              <w:rPr>
                <w:rFonts w:ascii="Arial" w:hAnsi="Arial" w:cs="Arial"/>
                <w:color w:val="000000"/>
                <w:sz w:val="18"/>
                <w:szCs w:val="18"/>
                <w:lang w:eastAsia="es-ES"/>
              </w:rPr>
              <w:t>Fuente de financiación</w:t>
            </w:r>
          </w:p>
        </w:tc>
        <w:tc>
          <w:tcPr>
            <w:tcW w:w="1783" w:type="dxa"/>
            <w:tcBorders>
              <w:top w:val="single" w:sz="4" w:space="0" w:color="auto"/>
              <w:left w:val="nil"/>
              <w:bottom w:val="single" w:sz="4" w:space="0" w:color="auto"/>
              <w:right w:val="nil"/>
            </w:tcBorders>
            <w:shd w:val="clear" w:color="auto" w:fill="FABF8F" w:themeFill="accent6" w:themeFillTint="99"/>
            <w:vAlign w:val="center"/>
            <w:hideMark/>
          </w:tcPr>
          <w:p w:rsidR="00AA127E" w:rsidRPr="00B81FA7" w:rsidRDefault="00AA127E" w:rsidP="00683F8F">
            <w:pPr>
              <w:spacing w:after="0"/>
              <w:ind w:firstLine="0"/>
              <w:jc w:val="right"/>
              <w:rPr>
                <w:rFonts w:ascii="Arial" w:hAnsi="Arial" w:cs="Arial"/>
                <w:color w:val="000000"/>
                <w:sz w:val="18"/>
                <w:szCs w:val="18"/>
                <w:lang w:val="es-ES" w:eastAsia="es-ES"/>
              </w:rPr>
            </w:pPr>
            <w:r w:rsidRPr="00B81FA7">
              <w:rPr>
                <w:rFonts w:ascii="Arial" w:hAnsi="Arial" w:cs="Arial"/>
                <w:color w:val="000000"/>
                <w:sz w:val="18"/>
                <w:szCs w:val="18"/>
                <w:lang w:eastAsia="es-ES"/>
              </w:rPr>
              <w:t>Importe</w:t>
            </w:r>
          </w:p>
        </w:tc>
      </w:tr>
      <w:tr w:rsidR="00AA127E" w:rsidRPr="00B81FA7" w:rsidTr="002721FB">
        <w:trPr>
          <w:trHeight w:val="227"/>
          <w:jc w:val="center"/>
        </w:trPr>
        <w:tc>
          <w:tcPr>
            <w:tcW w:w="2237" w:type="dxa"/>
            <w:tcBorders>
              <w:top w:val="single" w:sz="4" w:space="0" w:color="auto"/>
              <w:left w:val="nil"/>
              <w:bottom w:val="single" w:sz="2" w:space="0" w:color="auto"/>
              <w:right w:val="nil"/>
            </w:tcBorders>
            <w:shd w:val="clear" w:color="auto" w:fill="auto"/>
            <w:vAlign w:val="center"/>
            <w:hideMark/>
          </w:tcPr>
          <w:p w:rsidR="00AA127E" w:rsidRPr="00B81FA7" w:rsidRDefault="00AA127E" w:rsidP="007E4CF8">
            <w:pPr>
              <w:spacing w:after="0"/>
              <w:ind w:firstLine="0"/>
              <w:jc w:val="left"/>
              <w:rPr>
                <w:rFonts w:ascii="Arial Narrow" w:hAnsi="Arial Narrow"/>
                <w:color w:val="000000"/>
                <w:lang w:val="es-ES" w:eastAsia="es-ES"/>
              </w:rPr>
            </w:pPr>
            <w:r w:rsidRPr="00B81FA7">
              <w:rPr>
                <w:rFonts w:ascii="Arial Narrow" w:hAnsi="Arial Narrow"/>
                <w:color w:val="000000"/>
                <w:lang w:eastAsia="es-ES"/>
              </w:rPr>
              <w:t>Personal</w:t>
            </w:r>
          </w:p>
        </w:tc>
        <w:tc>
          <w:tcPr>
            <w:tcW w:w="2108" w:type="dxa"/>
            <w:tcBorders>
              <w:top w:val="single" w:sz="4" w:space="0" w:color="auto"/>
              <w:left w:val="nil"/>
              <w:bottom w:val="single" w:sz="2" w:space="0" w:color="auto"/>
              <w:right w:val="single" w:sz="2" w:space="0" w:color="auto"/>
            </w:tcBorders>
            <w:shd w:val="clear" w:color="auto" w:fill="auto"/>
            <w:vAlign w:val="center"/>
          </w:tcPr>
          <w:p w:rsidR="00AA127E" w:rsidRPr="0034034B" w:rsidRDefault="00AA127E" w:rsidP="00683F8F">
            <w:pPr>
              <w:spacing w:after="0"/>
              <w:ind w:firstLine="0"/>
              <w:jc w:val="right"/>
              <w:rPr>
                <w:rFonts w:ascii="Arial Narrow" w:hAnsi="Arial Narrow"/>
                <w:lang w:val="es-ES" w:eastAsia="es-ES"/>
              </w:rPr>
            </w:pPr>
            <w:r>
              <w:rPr>
                <w:rFonts w:ascii="Arial Narrow" w:hAnsi="Arial Narrow"/>
                <w:lang w:val="es-ES" w:eastAsia="es-ES"/>
              </w:rPr>
              <w:t>52</w:t>
            </w:r>
          </w:p>
        </w:tc>
        <w:tc>
          <w:tcPr>
            <w:tcW w:w="2644" w:type="dxa"/>
            <w:tcBorders>
              <w:top w:val="single" w:sz="4" w:space="0" w:color="auto"/>
              <w:left w:val="single" w:sz="2" w:space="0" w:color="auto"/>
              <w:bottom w:val="single" w:sz="2" w:space="0" w:color="auto"/>
              <w:right w:val="nil"/>
            </w:tcBorders>
            <w:shd w:val="clear" w:color="auto" w:fill="auto"/>
            <w:vAlign w:val="center"/>
            <w:hideMark/>
          </w:tcPr>
          <w:p w:rsidR="00AA127E" w:rsidRPr="00DB7ADA" w:rsidRDefault="00AA127E" w:rsidP="00683F8F">
            <w:pPr>
              <w:spacing w:after="0"/>
              <w:ind w:firstLine="0"/>
              <w:jc w:val="left"/>
              <w:rPr>
                <w:rFonts w:ascii="Arial Narrow" w:hAnsi="Arial Narrow"/>
                <w:lang w:val="es-ES" w:eastAsia="es-ES"/>
              </w:rPr>
            </w:pPr>
            <w:r w:rsidRPr="00DB7ADA">
              <w:rPr>
                <w:rFonts w:ascii="Arial Narrow" w:hAnsi="Arial Narrow"/>
                <w:lang w:eastAsia="es-ES"/>
              </w:rPr>
              <w:t>Ingresos tributarios</w:t>
            </w:r>
          </w:p>
        </w:tc>
        <w:tc>
          <w:tcPr>
            <w:tcW w:w="1783" w:type="dxa"/>
            <w:tcBorders>
              <w:top w:val="single" w:sz="4" w:space="0" w:color="auto"/>
              <w:left w:val="nil"/>
              <w:bottom w:val="single" w:sz="2" w:space="0" w:color="auto"/>
              <w:right w:val="nil"/>
            </w:tcBorders>
            <w:shd w:val="clear" w:color="auto" w:fill="auto"/>
            <w:vAlign w:val="center"/>
          </w:tcPr>
          <w:p w:rsidR="00AA127E" w:rsidRPr="00DB7ADA" w:rsidRDefault="00AA127E" w:rsidP="00683F8F">
            <w:pPr>
              <w:spacing w:after="0"/>
              <w:ind w:firstLine="0"/>
              <w:jc w:val="right"/>
              <w:rPr>
                <w:rFonts w:ascii="Arial Narrow" w:hAnsi="Arial Narrow"/>
                <w:lang w:val="es-ES" w:eastAsia="es-ES"/>
              </w:rPr>
            </w:pPr>
            <w:r>
              <w:rPr>
                <w:rFonts w:ascii="Arial Narrow" w:hAnsi="Arial Narrow"/>
                <w:lang w:val="es-ES" w:eastAsia="es-ES"/>
              </w:rPr>
              <w:t>51</w:t>
            </w:r>
          </w:p>
        </w:tc>
      </w:tr>
      <w:tr w:rsidR="00AA127E" w:rsidRPr="00B81FA7" w:rsidTr="002721FB">
        <w:trPr>
          <w:trHeight w:val="227"/>
          <w:jc w:val="center"/>
        </w:trPr>
        <w:tc>
          <w:tcPr>
            <w:tcW w:w="2237" w:type="dxa"/>
            <w:tcBorders>
              <w:top w:val="single" w:sz="2" w:space="0" w:color="auto"/>
              <w:left w:val="nil"/>
              <w:bottom w:val="single" w:sz="2" w:space="0" w:color="auto"/>
              <w:right w:val="nil"/>
            </w:tcBorders>
            <w:shd w:val="clear" w:color="auto" w:fill="auto"/>
            <w:vAlign w:val="center"/>
            <w:hideMark/>
          </w:tcPr>
          <w:p w:rsidR="00AA127E" w:rsidRPr="00B81FA7" w:rsidRDefault="00AA127E" w:rsidP="007E4CF8">
            <w:pPr>
              <w:spacing w:after="0"/>
              <w:ind w:firstLine="0"/>
              <w:jc w:val="left"/>
              <w:rPr>
                <w:rFonts w:ascii="Arial Narrow" w:hAnsi="Arial Narrow"/>
                <w:color w:val="000000"/>
                <w:lang w:val="es-ES" w:eastAsia="es-ES"/>
              </w:rPr>
            </w:pPr>
            <w:r w:rsidRPr="00B81FA7">
              <w:rPr>
                <w:rFonts w:ascii="Arial Narrow" w:hAnsi="Arial Narrow"/>
                <w:color w:val="000000"/>
                <w:lang w:eastAsia="es-ES"/>
              </w:rPr>
              <w:t>Otros gastos corrientes</w:t>
            </w:r>
          </w:p>
        </w:tc>
        <w:tc>
          <w:tcPr>
            <w:tcW w:w="2108" w:type="dxa"/>
            <w:tcBorders>
              <w:top w:val="single" w:sz="2" w:space="0" w:color="auto"/>
              <w:left w:val="nil"/>
              <w:bottom w:val="single" w:sz="2" w:space="0" w:color="auto"/>
              <w:right w:val="single" w:sz="2" w:space="0" w:color="auto"/>
            </w:tcBorders>
            <w:shd w:val="clear" w:color="auto" w:fill="auto"/>
            <w:vAlign w:val="center"/>
          </w:tcPr>
          <w:p w:rsidR="00AA127E" w:rsidRPr="0034034B" w:rsidRDefault="00AA127E" w:rsidP="00C56F08">
            <w:pPr>
              <w:spacing w:after="0"/>
              <w:ind w:firstLine="0"/>
              <w:jc w:val="right"/>
              <w:rPr>
                <w:rFonts w:ascii="Arial Narrow" w:hAnsi="Arial Narrow"/>
                <w:lang w:val="es-ES" w:eastAsia="es-ES"/>
              </w:rPr>
            </w:pPr>
            <w:r>
              <w:rPr>
                <w:rFonts w:ascii="Arial Narrow" w:hAnsi="Arial Narrow"/>
                <w:lang w:val="es-ES" w:eastAsia="es-ES"/>
              </w:rPr>
              <w:t>4</w:t>
            </w:r>
            <w:r w:rsidR="00C56F08">
              <w:rPr>
                <w:rFonts w:ascii="Arial Narrow" w:hAnsi="Arial Narrow"/>
                <w:lang w:val="es-ES" w:eastAsia="es-ES"/>
              </w:rPr>
              <w:t>1</w:t>
            </w:r>
          </w:p>
        </w:tc>
        <w:tc>
          <w:tcPr>
            <w:tcW w:w="2644" w:type="dxa"/>
            <w:tcBorders>
              <w:top w:val="single" w:sz="2" w:space="0" w:color="auto"/>
              <w:left w:val="single" w:sz="2" w:space="0" w:color="auto"/>
              <w:bottom w:val="single" w:sz="2" w:space="0" w:color="auto"/>
              <w:right w:val="nil"/>
            </w:tcBorders>
            <w:shd w:val="clear" w:color="auto" w:fill="auto"/>
            <w:vAlign w:val="center"/>
            <w:hideMark/>
          </w:tcPr>
          <w:p w:rsidR="00AA127E" w:rsidRPr="00DB7ADA" w:rsidRDefault="00AA127E" w:rsidP="00683F8F">
            <w:pPr>
              <w:spacing w:after="0"/>
              <w:ind w:firstLine="0"/>
              <w:jc w:val="left"/>
              <w:rPr>
                <w:rFonts w:ascii="Arial Narrow" w:hAnsi="Arial Narrow"/>
                <w:lang w:val="es-ES" w:eastAsia="es-ES"/>
              </w:rPr>
            </w:pPr>
            <w:r w:rsidRPr="00DB7ADA">
              <w:rPr>
                <w:rFonts w:ascii="Arial Narrow" w:hAnsi="Arial Narrow"/>
                <w:lang w:eastAsia="es-ES"/>
              </w:rPr>
              <w:t>Transferencias</w:t>
            </w:r>
          </w:p>
        </w:tc>
        <w:tc>
          <w:tcPr>
            <w:tcW w:w="1783" w:type="dxa"/>
            <w:tcBorders>
              <w:top w:val="single" w:sz="2" w:space="0" w:color="auto"/>
              <w:left w:val="nil"/>
              <w:bottom w:val="single" w:sz="2" w:space="0" w:color="auto"/>
              <w:right w:val="nil"/>
            </w:tcBorders>
            <w:shd w:val="clear" w:color="auto" w:fill="auto"/>
            <w:vAlign w:val="center"/>
          </w:tcPr>
          <w:p w:rsidR="00AA127E" w:rsidRPr="00DB7ADA" w:rsidRDefault="00AA127E" w:rsidP="00683F8F">
            <w:pPr>
              <w:spacing w:after="0"/>
              <w:ind w:firstLine="0"/>
              <w:jc w:val="right"/>
              <w:rPr>
                <w:rFonts w:ascii="Arial Narrow" w:hAnsi="Arial Narrow"/>
                <w:lang w:val="es-ES" w:eastAsia="es-ES"/>
              </w:rPr>
            </w:pPr>
            <w:r>
              <w:rPr>
                <w:rFonts w:ascii="Arial Narrow" w:hAnsi="Arial Narrow"/>
                <w:lang w:val="es-ES" w:eastAsia="es-ES"/>
              </w:rPr>
              <w:t>48</w:t>
            </w:r>
          </w:p>
        </w:tc>
      </w:tr>
      <w:tr w:rsidR="00AA127E" w:rsidRPr="00B81FA7" w:rsidTr="002721FB">
        <w:trPr>
          <w:trHeight w:val="227"/>
          <w:jc w:val="center"/>
        </w:trPr>
        <w:tc>
          <w:tcPr>
            <w:tcW w:w="2237" w:type="dxa"/>
            <w:tcBorders>
              <w:top w:val="single" w:sz="2" w:space="0" w:color="auto"/>
              <w:left w:val="nil"/>
              <w:bottom w:val="single" w:sz="2" w:space="0" w:color="auto"/>
              <w:right w:val="nil"/>
            </w:tcBorders>
            <w:shd w:val="clear" w:color="auto" w:fill="auto"/>
            <w:vAlign w:val="center"/>
            <w:hideMark/>
          </w:tcPr>
          <w:p w:rsidR="00AA127E" w:rsidRPr="00B81FA7" w:rsidRDefault="00AA127E" w:rsidP="007E4CF8">
            <w:pPr>
              <w:spacing w:after="0"/>
              <w:ind w:firstLine="0"/>
              <w:jc w:val="left"/>
              <w:rPr>
                <w:rFonts w:ascii="Arial Narrow" w:hAnsi="Arial Narrow"/>
                <w:color w:val="000000"/>
                <w:lang w:val="es-ES" w:eastAsia="es-ES"/>
              </w:rPr>
            </w:pPr>
            <w:r w:rsidRPr="00B81FA7">
              <w:rPr>
                <w:rFonts w:ascii="Arial Narrow" w:hAnsi="Arial Narrow"/>
                <w:color w:val="000000"/>
                <w:lang w:eastAsia="es-ES"/>
              </w:rPr>
              <w:t>Inversiones reales</w:t>
            </w:r>
          </w:p>
        </w:tc>
        <w:tc>
          <w:tcPr>
            <w:tcW w:w="2108" w:type="dxa"/>
            <w:tcBorders>
              <w:top w:val="single" w:sz="2" w:space="0" w:color="auto"/>
              <w:left w:val="nil"/>
              <w:bottom w:val="single" w:sz="2" w:space="0" w:color="auto"/>
              <w:right w:val="single" w:sz="2" w:space="0" w:color="auto"/>
            </w:tcBorders>
            <w:shd w:val="clear" w:color="auto" w:fill="auto"/>
            <w:vAlign w:val="center"/>
          </w:tcPr>
          <w:p w:rsidR="00AA127E" w:rsidRPr="0034034B" w:rsidRDefault="00AA127E" w:rsidP="00683F8F">
            <w:pPr>
              <w:spacing w:after="0"/>
              <w:ind w:firstLine="0"/>
              <w:jc w:val="right"/>
              <w:rPr>
                <w:rFonts w:ascii="Arial Narrow" w:hAnsi="Arial Narrow"/>
                <w:lang w:val="es-ES" w:eastAsia="es-ES"/>
              </w:rPr>
            </w:pPr>
            <w:r>
              <w:rPr>
                <w:rFonts w:ascii="Arial Narrow" w:hAnsi="Arial Narrow"/>
                <w:lang w:val="es-ES" w:eastAsia="es-ES"/>
              </w:rPr>
              <w:t>5</w:t>
            </w:r>
          </w:p>
        </w:tc>
        <w:tc>
          <w:tcPr>
            <w:tcW w:w="2644" w:type="dxa"/>
            <w:tcBorders>
              <w:top w:val="single" w:sz="2" w:space="0" w:color="auto"/>
              <w:left w:val="single" w:sz="2" w:space="0" w:color="auto"/>
              <w:bottom w:val="single" w:sz="2" w:space="0" w:color="auto"/>
              <w:right w:val="nil"/>
            </w:tcBorders>
            <w:shd w:val="clear" w:color="auto" w:fill="auto"/>
            <w:vAlign w:val="center"/>
            <w:hideMark/>
          </w:tcPr>
          <w:p w:rsidR="00AA127E" w:rsidRPr="00DB7ADA" w:rsidRDefault="00AA127E" w:rsidP="00683F8F">
            <w:pPr>
              <w:spacing w:after="0"/>
              <w:ind w:firstLine="0"/>
              <w:jc w:val="left"/>
              <w:rPr>
                <w:rFonts w:ascii="Arial Narrow" w:hAnsi="Arial Narrow"/>
                <w:lang w:val="es-ES" w:eastAsia="es-ES"/>
              </w:rPr>
            </w:pPr>
            <w:r w:rsidRPr="00DB7ADA">
              <w:rPr>
                <w:rFonts w:ascii="Arial Narrow" w:hAnsi="Arial Narrow"/>
                <w:lang w:eastAsia="es-ES"/>
              </w:rPr>
              <w:t>Ingresos patrimoniales y otros</w:t>
            </w:r>
          </w:p>
        </w:tc>
        <w:tc>
          <w:tcPr>
            <w:tcW w:w="1783" w:type="dxa"/>
            <w:tcBorders>
              <w:top w:val="single" w:sz="2" w:space="0" w:color="auto"/>
              <w:left w:val="nil"/>
              <w:bottom w:val="single" w:sz="2" w:space="0" w:color="auto"/>
              <w:right w:val="nil"/>
            </w:tcBorders>
            <w:shd w:val="clear" w:color="auto" w:fill="auto"/>
            <w:vAlign w:val="center"/>
          </w:tcPr>
          <w:p w:rsidR="00AA127E" w:rsidRPr="00DB7ADA" w:rsidRDefault="00AA127E" w:rsidP="00683F8F">
            <w:pPr>
              <w:spacing w:after="0"/>
              <w:ind w:firstLine="0"/>
              <w:jc w:val="right"/>
              <w:rPr>
                <w:rFonts w:ascii="Arial Narrow" w:hAnsi="Arial Narrow"/>
                <w:lang w:val="es-ES" w:eastAsia="es-ES"/>
              </w:rPr>
            </w:pPr>
            <w:r>
              <w:rPr>
                <w:rFonts w:ascii="Arial Narrow" w:hAnsi="Arial Narrow"/>
                <w:lang w:val="es-ES" w:eastAsia="es-ES"/>
              </w:rPr>
              <w:t>1</w:t>
            </w:r>
          </w:p>
        </w:tc>
      </w:tr>
      <w:tr w:rsidR="00AA127E" w:rsidRPr="003947EA" w:rsidTr="002721FB">
        <w:trPr>
          <w:trHeight w:val="227"/>
          <w:jc w:val="center"/>
        </w:trPr>
        <w:tc>
          <w:tcPr>
            <w:tcW w:w="2237" w:type="dxa"/>
            <w:tcBorders>
              <w:top w:val="single" w:sz="2" w:space="0" w:color="auto"/>
              <w:left w:val="nil"/>
              <w:bottom w:val="single" w:sz="4" w:space="0" w:color="auto"/>
              <w:right w:val="nil"/>
            </w:tcBorders>
            <w:shd w:val="clear" w:color="auto" w:fill="auto"/>
            <w:vAlign w:val="center"/>
            <w:hideMark/>
          </w:tcPr>
          <w:p w:rsidR="00AA127E" w:rsidRPr="003947EA" w:rsidRDefault="00AA127E" w:rsidP="007E4CF8">
            <w:pPr>
              <w:spacing w:after="0"/>
              <w:ind w:firstLine="0"/>
              <w:jc w:val="left"/>
              <w:rPr>
                <w:rFonts w:ascii="Arial Narrow" w:hAnsi="Arial Narrow"/>
                <w:lang w:val="es-ES" w:eastAsia="es-ES"/>
              </w:rPr>
            </w:pPr>
            <w:r w:rsidRPr="003947EA">
              <w:rPr>
                <w:rFonts w:ascii="Arial Narrow" w:hAnsi="Arial Narrow"/>
                <w:lang w:eastAsia="es-ES"/>
              </w:rPr>
              <w:t>Pasivos y activos financieros</w:t>
            </w:r>
          </w:p>
        </w:tc>
        <w:tc>
          <w:tcPr>
            <w:tcW w:w="2108" w:type="dxa"/>
            <w:tcBorders>
              <w:top w:val="single" w:sz="2" w:space="0" w:color="auto"/>
              <w:left w:val="nil"/>
              <w:bottom w:val="single" w:sz="4" w:space="0" w:color="auto"/>
              <w:right w:val="single" w:sz="2" w:space="0" w:color="auto"/>
            </w:tcBorders>
            <w:shd w:val="clear" w:color="auto" w:fill="auto"/>
            <w:vAlign w:val="center"/>
          </w:tcPr>
          <w:p w:rsidR="00AA127E" w:rsidRPr="003947EA" w:rsidRDefault="00AA127E" w:rsidP="00683F8F">
            <w:pPr>
              <w:spacing w:after="0"/>
              <w:ind w:firstLine="0"/>
              <w:jc w:val="right"/>
              <w:rPr>
                <w:rFonts w:ascii="Arial Narrow" w:hAnsi="Arial Narrow"/>
                <w:lang w:val="es-ES" w:eastAsia="es-ES"/>
              </w:rPr>
            </w:pPr>
            <w:r>
              <w:rPr>
                <w:rFonts w:ascii="Arial Narrow" w:hAnsi="Arial Narrow"/>
                <w:lang w:val="es-ES" w:eastAsia="es-ES"/>
              </w:rPr>
              <w:t>2</w:t>
            </w:r>
          </w:p>
        </w:tc>
        <w:tc>
          <w:tcPr>
            <w:tcW w:w="2644" w:type="dxa"/>
            <w:tcBorders>
              <w:top w:val="single" w:sz="2" w:space="0" w:color="auto"/>
              <w:left w:val="single" w:sz="2" w:space="0" w:color="auto"/>
              <w:bottom w:val="single" w:sz="4" w:space="0" w:color="auto"/>
              <w:right w:val="nil"/>
            </w:tcBorders>
            <w:shd w:val="clear" w:color="auto" w:fill="auto"/>
            <w:vAlign w:val="center"/>
            <w:hideMark/>
          </w:tcPr>
          <w:p w:rsidR="00AA127E" w:rsidRPr="003947EA" w:rsidRDefault="00AA127E" w:rsidP="007E4CF8">
            <w:pPr>
              <w:spacing w:after="0"/>
              <w:ind w:firstLineChars="100" w:firstLine="200"/>
              <w:jc w:val="left"/>
              <w:rPr>
                <w:rFonts w:ascii="Arial Narrow" w:hAnsi="Arial Narrow"/>
                <w:lang w:val="es-ES" w:eastAsia="es-ES"/>
              </w:rPr>
            </w:pPr>
            <w:r w:rsidRPr="003947EA">
              <w:rPr>
                <w:rFonts w:ascii="Arial Narrow" w:hAnsi="Arial Narrow"/>
                <w:lang w:eastAsia="es-ES"/>
              </w:rPr>
              <w:t> </w:t>
            </w:r>
          </w:p>
        </w:tc>
        <w:tc>
          <w:tcPr>
            <w:tcW w:w="1783" w:type="dxa"/>
            <w:tcBorders>
              <w:top w:val="single" w:sz="2" w:space="0" w:color="auto"/>
              <w:left w:val="nil"/>
              <w:bottom w:val="single" w:sz="4" w:space="0" w:color="auto"/>
              <w:right w:val="nil"/>
            </w:tcBorders>
            <w:shd w:val="clear" w:color="auto" w:fill="auto"/>
            <w:vAlign w:val="center"/>
            <w:hideMark/>
          </w:tcPr>
          <w:p w:rsidR="00AA127E" w:rsidRPr="003947EA" w:rsidRDefault="00AA127E" w:rsidP="00683F8F">
            <w:pPr>
              <w:spacing w:after="0"/>
              <w:ind w:firstLine="0"/>
              <w:jc w:val="right"/>
              <w:rPr>
                <w:rFonts w:ascii="Arial Narrow" w:hAnsi="Arial Narrow"/>
                <w:lang w:val="es-ES" w:eastAsia="es-ES"/>
              </w:rPr>
            </w:pPr>
            <w:r w:rsidRPr="003947EA">
              <w:rPr>
                <w:rFonts w:ascii="Arial Narrow" w:hAnsi="Arial Narrow"/>
                <w:lang w:eastAsia="es-ES"/>
              </w:rPr>
              <w:t> </w:t>
            </w:r>
          </w:p>
        </w:tc>
      </w:tr>
    </w:tbl>
    <w:p w:rsidR="00AA127E" w:rsidRPr="008014F7" w:rsidRDefault="00AA127E" w:rsidP="008014F7">
      <w:pPr>
        <w:pStyle w:val="texto"/>
        <w:tabs>
          <w:tab w:val="clear" w:pos="2835"/>
          <w:tab w:val="clear" w:pos="3969"/>
          <w:tab w:val="clear" w:pos="5103"/>
          <w:tab w:val="clear" w:pos="6237"/>
          <w:tab w:val="clear" w:pos="7371"/>
        </w:tabs>
        <w:spacing w:before="160" w:after="160"/>
        <w:rPr>
          <w:spacing w:val="0"/>
        </w:rPr>
      </w:pPr>
      <w:r w:rsidRPr="008014F7">
        <w:rPr>
          <w:spacing w:val="0"/>
        </w:rPr>
        <w:t>Mostramos a continuación la comparación de un conjunto de indicadores relaci</w:t>
      </w:r>
      <w:r w:rsidRPr="008014F7">
        <w:rPr>
          <w:spacing w:val="0"/>
        </w:rPr>
        <w:t>o</w:t>
      </w:r>
      <w:r w:rsidRPr="008014F7">
        <w:rPr>
          <w:spacing w:val="0"/>
        </w:rPr>
        <w:t xml:space="preserve">nados con la liquidación presupuestaria </w:t>
      </w:r>
      <w:r w:rsidR="002765B4" w:rsidRPr="008014F7">
        <w:rPr>
          <w:spacing w:val="0"/>
        </w:rPr>
        <w:t xml:space="preserve">consolidada </w:t>
      </w:r>
      <w:r w:rsidRPr="008014F7">
        <w:rPr>
          <w:spacing w:val="0"/>
        </w:rPr>
        <w:t>de los ejercicios 2016 y 2017:</w:t>
      </w:r>
    </w:p>
    <w:tbl>
      <w:tblPr>
        <w:tblW w:w="8779" w:type="dxa"/>
        <w:jc w:val="center"/>
        <w:tblCellMar>
          <w:left w:w="70" w:type="dxa"/>
          <w:right w:w="70" w:type="dxa"/>
        </w:tblCellMar>
        <w:tblLook w:val="04A0" w:firstRow="1" w:lastRow="0" w:firstColumn="1" w:lastColumn="0" w:noHBand="0" w:noVBand="1"/>
      </w:tblPr>
      <w:tblGrid>
        <w:gridCol w:w="4518"/>
        <w:gridCol w:w="1200"/>
        <w:gridCol w:w="1478"/>
        <w:gridCol w:w="1583"/>
      </w:tblGrid>
      <w:tr w:rsidR="00AA127E" w:rsidRPr="00F03EAC" w:rsidTr="00E94C01">
        <w:trPr>
          <w:trHeight w:val="170"/>
          <w:jc w:val="center"/>
        </w:trPr>
        <w:tc>
          <w:tcPr>
            <w:tcW w:w="4518" w:type="dxa"/>
            <w:tcBorders>
              <w:top w:val="single" w:sz="4" w:space="0" w:color="auto"/>
              <w:left w:val="nil"/>
              <w:bottom w:val="single" w:sz="4" w:space="0" w:color="auto"/>
              <w:right w:val="nil"/>
            </w:tcBorders>
            <w:shd w:val="clear" w:color="auto" w:fill="FABF8F" w:themeFill="accent6" w:themeFillTint="99"/>
            <w:vAlign w:val="center"/>
            <w:hideMark/>
          </w:tcPr>
          <w:p w:rsidR="00AA127E" w:rsidRPr="00F03EAC" w:rsidRDefault="00AA127E" w:rsidP="00F920BC">
            <w:pPr>
              <w:spacing w:after="0"/>
              <w:ind w:firstLine="0"/>
              <w:jc w:val="left"/>
              <w:rPr>
                <w:rFonts w:ascii="Arial" w:hAnsi="Arial" w:cs="Arial"/>
                <w:bCs/>
                <w:color w:val="000000"/>
                <w:sz w:val="18"/>
                <w:szCs w:val="18"/>
                <w:lang w:val="es-ES" w:eastAsia="es-ES"/>
              </w:rPr>
            </w:pPr>
            <w:r w:rsidRPr="00F03EAC">
              <w:rPr>
                <w:rFonts w:ascii="Arial" w:hAnsi="Arial" w:cs="Arial"/>
                <w:bCs/>
                <w:color w:val="000000"/>
                <w:sz w:val="18"/>
                <w:szCs w:val="18"/>
                <w:lang w:val="es-ES" w:eastAsia="es-ES"/>
              </w:rPr>
              <w:t>Indicadores</w:t>
            </w:r>
          </w:p>
        </w:tc>
        <w:tc>
          <w:tcPr>
            <w:tcW w:w="1200" w:type="dxa"/>
            <w:tcBorders>
              <w:top w:val="single" w:sz="4" w:space="0" w:color="auto"/>
              <w:left w:val="nil"/>
              <w:bottom w:val="single" w:sz="4" w:space="0" w:color="auto"/>
              <w:right w:val="nil"/>
            </w:tcBorders>
            <w:shd w:val="clear" w:color="auto" w:fill="FABF8F" w:themeFill="accent6" w:themeFillTint="99"/>
            <w:vAlign w:val="center"/>
            <w:hideMark/>
          </w:tcPr>
          <w:p w:rsidR="00AA127E" w:rsidRPr="00F03EAC" w:rsidRDefault="00AA127E" w:rsidP="00F920BC">
            <w:pPr>
              <w:spacing w:after="0"/>
              <w:ind w:firstLine="0"/>
              <w:jc w:val="right"/>
              <w:rPr>
                <w:rFonts w:ascii="Arial" w:hAnsi="Arial" w:cs="Arial"/>
                <w:bCs/>
                <w:color w:val="000000"/>
                <w:sz w:val="18"/>
                <w:szCs w:val="18"/>
                <w:lang w:val="es-ES" w:eastAsia="es-ES"/>
              </w:rPr>
            </w:pPr>
            <w:r w:rsidRPr="00F03EAC">
              <w:rPr>
                <w:rFonts w:ascii="Arial" w:hAnsi="Arial" w:cs="Arial"/>
                <w:bCs/>
                <w:color w:val="000000"/>
                <w:sz w:val="18"/>
                <w:szCs w:val="18"/>
                <w:lang w:val="es-ES" w:eastAsia="es-ES"/>
              </w:rPr>
              <w:t>2016</w:t>
            </w:r>
            <w:r>
              <w:rPr>
                <w:rFonts w:ascii="Arial" w:hAnsi="Arial" w:cs="Arial"/>
                <w:bCs/>
                <w:color w:val="000000"/>
                <w:sz w:val="18"/>
                <w:szCs w:val="18"/>
                <w:lang w:val="es-ES" w:eastAsia="es-ES"/>
              </w:rPr>
              <w:t>*</w:t>
            </w:r>
          </w:p>
        </w:tc>
        <w:tc>
          <w:tcPr>
            <w:tcW w:w="1478" w:type="dxa"/>
            <w:tcBorders>
              <w:top w:val="single" w:sz="4" w:space="0" w:color="auto"/>
              <w:left w:val="nil"/>
              <w:bottom w:val="single" w:sz="4" w:space="0" w:color="auto"/>
              <w:right w:val="nil"/>
            </w:tcBorders>
            <w:shd w:val="clear" w:color="auto" w:fill="FABF8F" w:themeFill="accent6" w:themeFillTint="99"/>
            <w:vAlign w:val="center"/>
            <w:hideMark/>
          </w:tcPr>
          <w:p w:rsidR="00AA127E" w:rsidRPr="00F03EAC" w:rsidRDefault="00AA127E" w:rsidP="00F920BC">
            <w:pPr>
              <w:spacing w:after="0"/>
              <w:ind w:firstLine="0"/>
              <w:jc w:val="right"/>
              <w:rPr>
                <w:rFonts w:ascii="Arial" w:hAnsi="Arial" w:cs="Arial"/>
                <w:bCs/>
                <w:color w:val="000000"/>
                <w:sz w:val="18"/>
                <w:szCs w:val="18"/>
                <w:lang w:val="es-ES" w:eastAsia="es-ES"/>
              </w:rPr>
            </w:pPr>
            <w:r w:rsidRPr="00F03EAC">
              <w:rPr>
                <w:rFonts w:ascii="Arial" w:hAnsi="Arial" w:cs="Arial"/>
                <w:bCs/>
                <w:color w:val="000000"/>
                <w:sz w:val="18"/>
                <w:szCs w:val="18"/>
                <w:lang w:val="es-ES" w:eastAsia="es-ES"/>
              </w:rPr>
              <w:t>2017</w:t>
            </w:r>
          </w:p>
        </w:tc>
        <w:tc>
          <w:tcPr>
            <w:tcW w:w="1583" w:type="dxa"/>
            <w:tcBorders>
              <w:top w:val="single" w:sz="4" w:space="0" w:color="auto"/>
              <w:left w:val="nil"/>
              <w:bottom w:val="single" w:sz="4" w:space="0" w:color="auto"/>
              <w:right w:val="nil"/>
            </w:tcBorders>
            <w:shd w:val="clear" w:color="auto" w:fill="FABF8F" w:themeFill="accent6" w:themeFillTint="99"/>
            <w:vAlign w:val="center"/>
            <w:hideMark/>
          </w:tcPr>
          <w:p w:rsidR="00AA127E" w:rsidRPr="00F03EAC" w:rsidRDefault="00AA127E" w:rsidP="00F920BC">
            <w:pPr>
              <w:spacing w:after="0"/>
              <w:ind w:firstLine="0"/>
              <w:jc w:val="right"/>
              <w:rPr>
                <w:rFonts w:ascii="Arial" w:hAnsi="Arial" w:cs="Arial"/>
                <w:bCs/>
                <w:color w:val="000000"/>
                <w:sz w:val="18"/>
                <w:szCs w:val="18"/>
                <w:lang w:val="es-ES" w:eastAsia="es-ES"/>
              </w:rPr>
            </w:pPr>
            <w:r w:rsidRPr="00F03EAC">
              <w:rPr>
                <w:rFonts w:ascii="Arial" w:hAnsi="Arial" w:cs="Arial"/>
                <w:bCs/>
                <w:color w:val="000000"/>
                <w:sz w:val="18"/>
                <w:szCs w:val="18"/>
                <w:lang w:val="es-ES" w:eastAsia="es-ES"/>
              </w:rPr>
              <w:t>% Variac</w:t>
            </w:r>
            <w:r>
              <w:rPr>
                <w:rFonts w:ascii="Arial" w:hAnsi="Arial" w:cs="Arial"/>
                <w:bCs/>
                <w:color w:val="000000"/>
                <w:sz w:val="18"/>
                <w:szCs w:val="18"/>
                <w:lang w:val="es-ES" w:eastAsia="es-ES"/>
              </w:rPr>
              <w:t>ión 20</w:t>
            </w:r>
            <w:r w:rsidRPr="00F03EAC">
              <w:rPr>
                <w:rFonts w:ascii="Arial" w:hAnsi="Arial" w:cs="Arial"/>
                <w:bCs/>
                <w:color w:val="000000"/>
                <w:sz w:val="18"/>
                <w:szCs w:val="18"/>
                <w:lang w:val="es-ES" w:eastAsia="es-ES"/>
              </w:rPr>
              <w:t>17/16</w:t>
            </w:r>
          </w:p>
        </w:tc>
      </w:tr>
      <w:tr w:rsidR="00AA127E" w:rsidRPr="00F03EAC" w:rsidTr="00E94C01">
        <w:trPr>
          <w:trHeight w:val="227"/>
          <w:jc w:val="center"/>
        </w:trPr>
        <w:tc>
          <w:tcPr>
            <w:tcW w:w="4518" w:type="dxa"/>
            <w:tcBorders>
              <w:top w:val="single" w:sz="4" w:space="0" w:color="auto"/>
              <w:left w:val="nil"/>
              <w:bottom w:val="single" w:sz="2" w:space="0" w:color="auto"/>
              <w:right w:val="nil"/>
            </w:tcBorders>
            <w:shd w:val="clear" w:color="auto" w:fill="auto"/>
            <w:vAlign w:val="center"/>
          </w:tcPr>
          <w:p w:rsidR="00AA127E" w:rsidRPr="00F03EAC" w:rsidRDefault="00AA127E" w:rsidP="00F920BC">
            <w:pPr>
              <w:spacing w:after="0"/>
              <w:ind w:firstLine="0"/>
              <w:jc w:val="left"/>
              <w:rPr>
                <w:rFonts w:ascii="Arial Narrow" w:hAnsi="Arial Narrow"/>
                <w:lang w:val="es-ES" w:eastAsia="es-ES"/>
              </w:rPr>
            </w:pPr>
            <w:r>
              <w:rPr>
                <w:rFonts w:ascii="Arial Narrow" w:hAnsi="Arial Narrow"/>
                <w:lang w:val="es-ES" w:eastAsia="es-ES"/>
              </w:rPr>
              <w:t>Total ingresos</w:t>
            </w:r>
          </w:p>
        </w:tc>
        <w:tc>
          <w:tcPr>
            <w:tcW w:w="1200" w:type="dxa"/>
            <w:tcBorders>
              <w:top w:val="single" w:sz="4" w:space="0" w:color="auto"/>
              <w:left w:val="nil"/>
              <w:bottom w:val="single" w:sz="2" w:space="0" w:color="auto"/>
              <w:right w:val="nil"/>
            </w:tcBorders>
            <w:shd w:val="clear" w:color="auto" w:fill="auto"/>
            <w:vAlign w:val="center"/>
          </w:tcPr>
          <w:p w:rsidR="00AA127E" w:rsidRPr="00F03EAC" w:rsidRDefault="00AA127E" w:rsidP="00F920BC">
            <w:pPr>
              <w:spacing w:after="0"/>
              <w:ind w:firstLine="0"/>
              <w:jc w:val="right"/>
              <w:rPr>
                <w:rFonts w:ascii="Arial Narrow" w:hAnsi="Arial Narrow"/>
                <w:lang w:val="es-ES" w:eastAsia="es-ES"/>
              </w:rPr>
            </w:pPr>
            <w:r w:rsidRPr="00F03EAC">
              <w:rPr>
                <w:rFonts w:ascii="Arial Narrow" w:hAnsi="Arial Narrow"/>
                <w:lang w:val="es-ES" w:eastAsia="es-ES"/>
              </w:rPr>
              <w:t>15.249.395</w:t>
            </w:r>
          </w:p>
        </w:tc>
        <w:tc>
          <w:tcPr>
            <w:tcW w:w="1478" w:type="dxa"/>
            <w:tcBorders>
              <w:top w:val="single" w:sz="4" w:space="0" w:color="auto"/>
              <w:left w:val="nil"/>
              <w:bottom w:val="single" w:sz="2" w:space="0" w:color="auto"/>
              <w:right w:val="nil"/>
            </w:tcBorders>
            <w:shd w:val="clear" w:color="auto" w:fill="auto"/>
            <w:vAlign w:val="center"/>
          </w:tcPr>
          <w:p w:rsidR="00AA127E" w:rsidRPr="00F03EAC" w:rsidRDefault="00AA127E" w:rsidP="00F920BC">
            <w:pPr>
              <w:spacing w:after="0"/>
              <w:ind w:firstLine="0"/>
              <w:jc w:val="right"/>
              <w:rPr>
                <w:rFonts w:ascii="Arial Narrow" w:hAnsi="Arial Narrow"/>
                <w:lang w:val="es-ES" w:eastAsia="es-ES"/>
              </w:rPr>
            </w:pPr>
            <w:r w:rsidRPr="00F03EAC">
              <w:rPr>
                <w:rFonts w:ascii="Arial Narrow" w:hAnsi="Arial Narrow"/>
                <w:lang w:val="es-ES" w:eastAsia="es-ES"/>
              </w:rPr>
              <w:t>15.191.938</w:t>
            </w:r>
          </w:p>
        </w:tc>
        <w:tc>
          <w:tcPr>
            <w:tcW w:w="1583" w:type="dxa"/>
            <w:tcBorders>
              <w:top w:val="single" w:sz="4" w:space="0" w:color="auto"/>
              <w:left w:val="nil"/>
              <w:bottom w:val="single" w:sz="2" w:space="0" w:color="auto"/>
              <w:right w:val="nil"/>
            </w:tcBorders>
            <w:shd w:val="clear" w:color="auto" w:fill="auto"/>
            <w:vAlign w:val="center"/>
          </w:tcPr>
          <w:p w:rsidR="00AA127E" w:rsidRPr="00F03EAC" w:rsidRDefault="006575C1" w:rsidP="00F920BC">
            <w:pPr>
              <w:spacing w:after="0"/>
              <w:ind w:firstLine="0"/>
              <w:jc w:val="right"/>
              <w:rPr>
                <w:rFonts w:ascii="Arial Narrow" w:hAnsi="Arial Narrow"/>
                <w:lang w:val="es-ES" w:eastAsia="es-ES"/>
              </w:rPr>
            </w:pPr>
            <w:r>
              <w:rPr>
                <w:rFonts w:ascii="Arial Narrow" w:hAnsi="Arial Narrow"/>
                <w:lang w:val="es-ES" w:eastAsia="es-ES"/>
              </w:rPr>
              <w:t>-0,4</w:t>
            </w:r>
          </w:p>
        </w:tc>
      </w:tr>
      <w:tr w:rsidR="00AA127E" w:rsidRPr="00F03EAC" w:rsidTr="00E94C01">
        <w:trPr>
          <w:trHeight w:val="227"/>
          <w:jc w:val="center"/>
        </w:trPr>
        <w:tc>
          <w:tcPr>
            <w:tcW w:w="4518" w:type="dxa"/>
            <w:tcBorders>
              <w:top w:val="single" w:sz="2" w:space="0" w:color="auto"/>
              <w:left w:val="nil"/>
              <w:bottom w:val="single" w:sz="2" w:space="0" w:color="auto"/>
              <w:right w:val="nil"/>
            </w:tcBorders>
            <w:shd w:val="clear" w:color="auto" w:fill="auto"/>
            <w:vAlign w:val="center"/>
            <w:hideMark/>
          </w:tcPr>
          <w:p w:rsidR="00AA127E" w:rsidRPr="00F03EAC" w:rsidRDefault="00AA127E" w:rsidP="00F920BC">
            <w:pPr>
              <w:spacing w:after="0"/>
              <w:ind w:firstLine="0"/>
              <w:jc w:val="left"/>
              <w:rPr>
                <w:rFonts w:ascii="Arial Narrow" w:hAnsi="Arial Narrow"/>
                <w:lang w:val="es-ES" w:eastAsia="es-ES"/>
              </w:rPr>
            </w:pPr>
            <w:r w:rsidRPr="00F03EAC">
              <w:rPr>
                <w:rFonts w:ascii="Arial Narrow" w:hAnsi="Arial Narrow"/>
                <w:lang w:val="es-ES" w:eastAsia="es-ES"/>
              </w:rPr>
              <w:t xml:space="preserve">Total </w:t>
            </w:r>
            <w:r>
              <w:rPr>
                <w:rFonts w:ascii="Arial Narrow" w:hAnsi="Arial Narrow"/>
                <w:lang w:val="es-ES" w:eastAsia="es-ES"/>
              </w:rPr>
              <w:t>gastos</w:t>
            </w:r>
          </w:p>
        </w:tc>
        <w:tc>
          <w:tcPr>
            <w:tcW w:w="1200" w:type="dxa"/>
            <w:tcBorders>
              <w:top w:val="single" w:sz="2" w:space="0" w:color="auto"/>
              <w:left w:val="nil"/>
              <w:bottom w:val="single" w:sz="2" w:space="0" w:color="auto"/>
              <w:right w:val="nil"/>
            </w:tcBorders>
            <w:shd w:val="clear" w:color="auto" w:fill="auto"/>
            <w:vAlign w:val="center"/>
            <w:hideMark/>
          </w:tcPr>
          <w:p w:rsidR="00AA127E" w:rsidRPr="00F03EAC" w:rsidRDefault="00AA127E" w:rsidP="00F920BC">
            <w:pPr>
              <w:spacing w:after="0"/>
              <w:ind w:firstLine="0"/>
              <w:jc w:val="right"/>
              <w:rPr>
                <w:rFonts w:ascii="Arial Narrow" w:hAnsi="Arial Narrow"/>
                <w:lang w:val="es-ES" w:eastAsia="es-ES"/>
              </w:rPr>
            </w:pPr>
            <w:r w:rsidRPr="00F03EAC">
              <w:rPr>
                <w:rFonts w:ascii="Arial Narrow" w:hAnsi="Arial Narrow"/>
                <w:lang w:val="es-ES" w:eastAsia="es-ES"/>
              </w:rPr>
              <w:t>14.261.812</w:t>
            </w:r>
          </w:p>
        </w:tc>
        <w:tc>
          <w:tcPr>
            <w:tcW w:w="1478" w:type="dxa"/>
            <w:tcBorders>
              <w:top w:val="single" w:sz="2" w:space="0" w:color="auto"/>
              <w:left w:val="nil"/>
              <w:bottom w:val="single" w:sz="2" w:space="0" w:color="auto"/>
              <w:right w:val="nil"/>
            </w:tcBorders>
            <w:shd w:val="clear" w:color="auto" w:fill="auto"/>
            <w:vAlign w:val="center"/>
            <w:hideMark/>
          </w:tcPr>
          <w:p w:rsidR="00AA127E" w:rsidRPr="00F03EAC" w:rsidRDefault="00AA127E" w:rsidP="00F920BC">
            <w:pPr>
              <w:spacing w:after="0"/>
              <w:ind w:firstLine="0"/>
              <w:jc w:val="right"/>
              <w:rPr>
                <w:rFonts w:ascii="Arial Narrow" w:hAnsi="Arial Narrow"/>
                <w:lang w:val="es-ES" w:eastAsia="es-ES"/>
              </w:rPr>
            </w:pPr>
            <w:r w:rsidRPr="00F03EAC">
              <w:rPr>
                <w:rFonts w:ascii="Arial Narrow" w:hAnsi="Arial Narrow"/>
                <w:lang w:val="es-ES" w:eastAsia="es-ES"/>
              </w:rPr>
              <w:t>14.664.154</w:t>
            </w:r>
          </w:p>
        </w:tc>
        <w:tc>
          <w:tcPr>
            <w:tcW w:w="1583" w:type="dxa"/>
            <w:tcBorders>
              <w:top w:val="single" w:sz="2" w:space="0" w:color="auto"/>
              <w:left w:val="nil"/>
              <w:bottom w:val="single" w:sz="2" w:space="0" w:color="auto"/>
              <w:right w:val="nil"/>
            </w:tcBorders>
            <w:shd w:val="clear" w:color="auto" w:fill="auto"/>
            <w:vAlign w:val="center"/>
            <w:hideMark/>
          </w:tcPr>
          <w:p w:rsidR="00AA127E" w:rsidRPr="00F03EAC" w:rsidRDefault="00AA127E" w:rsidP="00F920BC">
            <w:pPr>
              <w:spacing w:after="0"/>
              <w:ind w:firstLine="0"/>
              <w:jc w:val="right"/>
              <w:rPr>
                <w:rFonts w:ascii="Arial Narrow" w:hAnsi="Arial Narrow"/>
                <w:lang w:val="es-ES" w:eastAsia="es-ES"/>
              </w:rPr>
            </w:pPr>
            <w:r w:rsidRPr="00F03EAC">
              <w:rPr>
                <w:rFonts w:ascii="Arial Narrow" w:hAnsi="Arial Narrow"/>
                <w:lang w:val="es-ES" w:eastAsia="es-ES"/>
              </w:rPr>
              <w:t>3</w:t>
            </w:r>
          </w:p>
        </w:tc>
      </w:tr>
      <w:tr w:rsidR="00AA127E" w:rsidRPr="00F03EAC" w:rsidTr="00E94C01">
        <w:trPr>
          <w:trHeight w:val="227"/>
          <w:jc w:val="center"/>
        </w:trPr>
        <w:tc>
          <w:tcPr>
            <w:tcW w:w="4518" w:type="dxa"/>
            <w:tcBorders>
              <w:top w:val="single" w:sz="2" w:space="0" w:color="auto"/>
              <w:left w:val="nil"/>
              <w:bottom w:val="single" w:sz="2" w:space="0" w:color="auto"/>
              <w:right w:val="nil"/>
            </w:tcBorders>
            <w:shd w:val="clear" w:color="auto" w:fill="auto"/>
            <w:vAlign w:val="center"/>
          </w:tcPr>
          <w:p w:rsidR="00AA127E" w:rsidRPr="00F03EAC" w:rsidRDefault="00AA127E" w:rsidP="00F920BC">
            <w:pPr>
              <w:spacing w:after="0"/>
              <w:ind w:firstLine="0"/>
              <w:jc w:val="left"/>
              <w:rPr>
                <w:rFonts w:ascii="Arial Narrow" w:hAnsi="Arial Narrow"/>
                <w:lang w:val="es-ES" w:eastAsia="es-ES"/>
              </w:rPr>
            </w:pPr>
            <w:r>
              <w:rPr>
                <w:rFonts w:ascii="Arial Narrow" w:hAnsi="Arial Narrow"/>
                <w:lang w:val="es-ES" w:eastAsia="es-ES"/>
              </w:rPr>
              <w:t>Ingresos corrientes</w:t>
            </w:r>
          </w:p>
        </w:tc>
        <w:tc>
          <w:tcPr>
            <w:tcW w:w="1200" w:type="dxa"/>
            <w:tcBorders>
              <w:top w:val="single" w:sz="2" w:space="0" w:color="auto"/>
              <w:left w:val="nil"/>
              <w:bottom w:val="single" w:sz="2" w:space="0" w:color="auto"/>
              <w:right w:val="nil"/>
            </w:tcBorders>
            <w:shd w:val="clear" w:color="auto" w:fill="auto"/>
            <w:vAlign w:val="center"/>
          </w:tcPr>
          <w:p w:rsidR="00AA127E" w:rsidRPr="00F03EAC" w:rsidRDefault="00AA127E" w:rsidP="00F920BC">
            <w:pPr>
              <w:spacing w:after="0"/>
              <w:ind w:firstLine="0"/>
              <w:jc w:val="right"/>
              <w:rPr>
                <w:rFonts w:ascii="Arial Narrow" w:hAnsi="Arial Narrow"/>
                <w:lang w:val="es-ES" w:eastAsia="es-ES"/>
              </w:rPr>
            </w:pPr>
            <w:r w:rsidRPr="00F03EAC">
              <w:rPr>
                <w:rFonts w:ascii="Arial Narrow" w:hAnsi="Arial Narrow"/>
                <w:lang w:val="es-ES" w:eastAsia="es-ES"/>
              </w:rPr>
              <w:t>15.238.321</w:t>
            </w:r>
          </w:p>
        </w:tc>
        <w:tc>
          <w:tcPr>
            <w:tcW w:w="1478" w:type="dxa"/>
            <w:tcBorders>
              <w:top w:val="single" w:sz="2" w:space="0" w:color="auto"/>
              <w:left w:val="nil"/>
              <w:bottom w:val="single" w:sz="2" w:space="0" w:color="auto"/>
              <w:right w:val="nil"/>
            </w:tcBorders>
            <w:shd w:val="clear" w:color="auto" w:fill="auto"/>
            <w:vAlign w:val="center"/>
          </w:tcPr>
          <w:p w:rsidR="00AA127E" w:rsidRPr="00F03EAC" w:rsidRDefault="00AA127E" w:rsidP="00F920BC">
            <w:pPr>
              <w:spacing w:after="0"/>
              <w:ind w:firstLine="0"/>
              <w:jc w:val="right"/>
              <w:rPr>
                <w:rFonts w:ascii="Arial Narrow" w:hAnsi="Arial Narrow"/>
                <w:lang w:val="es-ES" w:eastAsia="es-ES"/>
              </w:rPr>
            </w:pPr>
            <w:r w:rsidRPr="00F03EAC">
              <w:rPr>
                <w:rFonts w:ascii="Arial Narrow" w:hAnsi="Arial Narrow"/>
                <w:lang w:val="es-ES" w:eastAsia="es-ES"/>
              </w:rPr>
              <w:t>15.181.163</w:t>
            </w:r>
          </w:p>
        </w:tc>
        <w:tc>
          <w:tcPr>
            <w:tcW w:w="1583" w:type="dxa"/>
            <w:tcBorders>
              <w:top w:val="single" w:sz="2" w:space="0" w:color="auto"/>
              <w:left w:val="nil"/>
              <w:bottom w:val="single" w:sz="2" w:space="0" w:color="auto"/>
              <w:right w:val="nil"/>
            </w:tcBorders>
            <w:shd w:val="clear" w:color="auto" w:fill="auto"/>
            <w:vAlign w:val="center"/>
          </w:tcPr>
          <w:p w:rsidR="00AA127E" w:rsidRPr="00F03EAC" w:rsidRDefault="00AA127E" w:rsidP="00F920BC">
            <w:pPr>
              <w:spacing w:after="0"/>
              <w:ind w:firstLine="0"/>
              <w:jc w:val="right"/>
              <w:rPr>
                <w:rFonts w:ascii="Arial Narrow" w:hAnsi="Arial Narrow"/>
                <w:lang w:val="es-ES" w:eastAsia="es-ES"/>
              </w:rPr>
            </w:pPr>
            <w:r>
              <w:rPr>
                <w:rFonts w:ascii="Arial Narrow" w:hAnsi="Arial Narrow"/>
                <w:lang w:val="es-ES" w:eastAsia="es-ES"/>
              </w:rPr>
              <w:t>0</w:t>
            </w:r>
          </w:p>
        </w:tc>
      </w:tr>
      <w:tr w:rsidR="00AA127E" w:rsidRPr="00F03EAC" w:rsidTr="00E94C01">
        <w:trPr>
          <w:trHeight w:val="227"/>
          <w:jc w:val="center"/>
        </w:trPr>
        <w:tc>
          <w:tcPr>
            <w:tcW w:w="4518" w:type="dxa"/>
            <w:tcBorders>
              <w:top w:val="single" w:sz="2" w:space="0" w:color="auto"/>
              <w:left w:val="nil"/>
              <w:bottom w:val="single" w:sz="2" w:space="0" w:color="auto"/>
              <w:right w:val="nil"/>
            </w:tcBorders>
            <w:shd w:val="clear" w:color="auto" w:fill="auto"/>
            <w:vAlign w:val="center"/>
          </w:tcPr>
          <w:p w:rsidR="00AA127E" w:rsidRPr="00F03EAC" w:rsidRDefault="00AA127E" w:rsidP="00F920BC">
            <w:pPr>
              <w:spacing w:after="0"/>
              <w:ind w:firstLine="0"/>
              <w:jc w:val="left"/>
              <w:rPr>
                <w:rFonts w:ascii="Arial Narrow" w:hAnsi="Arial Narrow"/>
                <w:lang w:val="es-ES" w:eastAsia="es-ES"/>
              </w:rPr>
            </w:pPr>
            <w:r>
              <w:rPr>
                <w:rFonts w:ascii="Arial Narrow" w:hAnsi="Arial Narrow"/>
                <w:lang w:val="es-ES" w:eastAsia="es-ES"/>
              </w:rPr>
              <w:t>Gastos de funcionamiento</w:t>
            </w:r>
          </w:p>
        </w:tc>
        <w:tc>
          <w:tcPr>
            <w:tcW w:w="1200" w:type="dxa"/>
            <w:tcBorders>
              <w:top w:val="single" w:sz="2" w:space="0" w:color="auto"/>
              <w:left w:val="nil"/>
              <w:bottom w:val="single" w:sz="2" w:space="0" w:color="auto"/>
              <w:right w:val="nil"/>
            </w:tcBorders>
            <w:shd w:val="clear" w:color="auto" w:fill="auto"/>
            <w:vAlign w:val="center"/>
          </w:tcPr>
          <w:p w:rsidR="00AA127E" w:rsidRPr="00F03EAC" w:rsidRDefault="00AA127E" w:rsidP="00931549">
            <w:pPr>
              <w:spacing w:after="0"/>
              <w:ind w:firstLine="0"/>
              <w:jc w:val="right"/>
              <w:rPr>
                <w:rFonts w:ascii="Arial Narrow" w:hAnsi="Arial Narrow"/>
                <w:lang w:val="es-ES" w:eastAsia="es-ES"/>
              </w:rPr>
            </w:pPr>
            <w:r w:rsidRPr="00F03EAC">
              <w:rPr>
                <w:rFonts w:ascii="Arial Narrow" w:hAnsi="Arial Narrow"/>
                <w:lang w:val="es-ES" w:eastAsia="es-ES"/>
              </w:rPr>
              <w:t>13.371.</w:t>
            </w:r>
            <w:r w:rsidR="00931549">
              <w:rPr>
                <w:rFonts w:ascii="Arial Narrow" w:hAnsi="Arial Narrow"/>
                <w:lang w:val="es-ES" w:eastAsia="es-ES"/>
              </w:rPr>
              <w:t>536</w:t>
            </w:r>
          </w:p>
        </w:tc>
        <w:tc>
          <w:tcPr>
            <w:tcW w:w="1478" w:type="dxa"/>
            <w:tcBorders>
              <w:top w:val="single" w:sz="2" w:space="0" w:color="auto"/>
              <w:left w:val="nil"/>
              <w:bottom w:val="single" w:sz="2" w:space="0" w:color="auto"/>
              <w:right w:val="nil"/>
            </w:tcBorders>
            <w:shd w:val="clear" w:color="auto" w:fill="auto"/>
            <w:vAlign w:val="center"/>
          </w:tcPr>
          <w:p w:rsidR="00AA127E" w:rsidRPr="00F03EAC" w:rsidRDefault="00AA127E" w:rsidP="00F920BC">
            <w:pPr>
              <w:spacing w:after="0"/>
              <w:ind w:firstLine="0"/>
              <w:jc w:val="right"/>
              <w:rPr>
                <w:rFonts w:ascii="Arial Narrow" w:hAnsi="Arial Narrow"/>
                <w:lang w:val="es-ES" w:eastAsia="es-ES"/>
              </w:rPr>
            </w:pPr>
            <w:r w:rsidRPr="00F03EAC">
              <w:rPr>
                <w:rFonts w:ascii="Arial Narrow" w:hAnsi="Arial Narrow"/>
                <w:lang w:val="es-ES" w:eastAsia="es-ES"/>
              </w:rPr>
              <w:t>13.696.394</w:t>
            </w:r>
          </w:p>
        </w:tc>
        <w:tc>
          <w:tcPr>
            <w:tcW w:w="1583" w:type="dxa"/>
            <w:tcBorders>
              <w:top w:val="single" w:sz="2" w:space="0" w:color="auto"/>
              <w:left w:val="nil"/>
              <w:bottom w:val="single" w:sz="2" w:space="0" w:color="auto"/>
              <w:right w:val="nil"/>
            </w:tcBorders>
            <w:shd w:val="clear" w:color="auto" w:fill="auto"/>
            <w:vAlign w:val="center"/>
          </w:tcPr>
          <w:p w:rsidR="00AA127E" w:rsidRPr="00F03EAC" w:rsidRDefault="00AA127E" w:rsidP="00F920BC">
            <w:pPr>
              <w:spacing w:after="0"/>
              <w:ind w:firstLine="0"/>
              <w:jc w:val="right"/>
              <w:rPr>
                <w:rFonts w:ascii="Arial Narrow" w:hAnsi="Arial Narrow"/>
                <w:lang w:val="es-ES" w:eastAsia="es-ES"/>
              </w:rPr>
            </w:pPr>
            <w:r>
              <w:rPr>
                <w:rFonts w:ascii="Arial Narrow" w:hAnsi="Arial Narrow"/>
                <w:lang w:val="es-ES" w:eastAsia="es-ES"/>
              </w:rPr>
              <w:t>2</w:t>
            </w:r>
          </w:p>
        </w:tc>
      </w:tr>
      <w:tr w:rsidR="00AA127E" w:rsidRPr="00F03EAC" w:rsidTr="00E94C01">
        <w:trPr>
          <w:trHeight w:val="227"/>
          <w:jc w:val="center"/>
        </w:trPr>
        <w:tc>
          <w:tcPr>
            <w:tcW w:w="4518" w:type="dxa"/>
            <w:tcBorders>
              <w:top w:val="single" w:sz="2" w:space="0" w:color="auto"/>
              <w:left w:val="nil"/>
              <w:bottom w:val="single" w:sz="2" w:space="0" w:color="auto"/>
              <w:right w:val="nil"/>
            </w:tcBorders>
            <w:shd w:val="clear" w:color="auto" w:fill="auto"/>
            <w:vAlign w:val="center"/>
          </w:tcPr>
          <w:p w:rsidR="00AA127E" w:rsidRPr="00F03EAC" w:rsidRDefault="00AA127E" w:rsidP="00F920BC">
            <w:pPr>
              <w:spacing w:after="0"/>
              <w:ind w:firstLine="0"/>
              <w:jc w:val="left"/>
              <w:rPr>
                <w:rFonts w:ascii="Arial Narrow" w:hAnsi="Arial Narrow"/>
                <w:lang w:val="es-ES" w:eastAsia="es-ES"/>
              </w:rPr>
            </w:pPr>
            <w:r>
              <w:rPr>
                <w:rFonts w:ascii="Arial Narrow" w:hAnsi="Arial Narrow"/>
                <w:lang w:val="es-ES" w:eastAsia="es-ES"/>
              </w:rPr>
              <w:t>Ingresos de capital</w:t>
            </w:r>
          </w:p>
        </w:tc>
        <w:tc>
          <w:tcPr>
            <w:tcW w:w="1200" w:type="dxa"/>
            <w:tcBorders>
              <w:top w:val="single" w:sz="2" w:space="0" w:color="auto"/>
              <w:left w:val="nil"/>
              <w:bottom w:val="single" w:sz="2" w:space="0" w:color="auto"/>
              <w:right w:val="nil"/>
            </w:tcBorders>
            <w:shd w:val="clear" w:color="auto" w:fill="auto"/>
            <w:vAlign w:val="center"/>
          </w:tcPr>
          <w:p w:rsidR="00AA127E" w:rsidRPr="00F03EAC" w:rsidRDefault="00AA127E" w:rsidP="00F920BC">
            <w:pPr>
              <w:spacing w:after="0"/>
              <w:ind w:firstLine="0"/>
              <w:jc w:val="right"/>
              <w:rPr>
                <w:rFonts w:ascii="Arial Narrow" w:hAnsi="Arial Narrow"/>
                <w:lang w:val="es-ES" w:eastAsia="es-ES"/>
              </w:rPr>
            </w:pPr>
            <w:r>
              <w:rPr>
                <w:rFonts w:ascii="Arial Narrow" w:hAnsi="Arial Narrow"/>
                <w:lang w:val="es-ES" w:eastAsia="es-ES"/>
              </w:rPr>
              <w:t>11.075</w:t>
            </w:r>
          </w:p>
        </w:tc>
        <w:tc>
          <w:tcPr>
            <w:tcW w:w="1478" w:type="dxa"/>
            <w:tcBorders>
              <w:top w:val="single" w:sz="2" w:space="0" w:color="auto"/>
              <w:left w:val="nil"/>
              <w:bottom w:val="single" w:sz="2" w:space="0" w:color="auto"/>
              <w:right w:val="nil"/>
            </w:tcBorders>
            <w:shd w:val="clear" w:color="auto" w:fill="auto"/>
            <w:vAlign w:val="center"/>
          </w:tcPr>
          <w:p w:rsidR="00AA127E" w:rsidRPr="00F03EAC" w:rsidRDefault="00AA127E" w:rsidP="00F920BC">
            <w:pPr>
              <w:spacing w:after="0"/>
              <w:ind w:firstLine="0"/>
              <w:jc w:val="right"/>
              <w:rPr>
                <w:rFonts w:ascii="Arial Narrow" w:hAnsi="Arial Narrow"/>
                <w:lang w:val="es-ES" w:eastAsia="es-ES"/>
              </w:rPr>
            </w:pPr>
            <w:r>
              <w:rPr>
                <w:rFonts w:ascii="Arial Narrow" w:hAnsi="Arial Narrow"/>
                <w:lang w:val="es-ES" w:eastAsia="es-ES"/>
              </w:rPr>
              <w:t>10.775</w:t>
            </w:r>
          </w:p>
        </w:tc>
        <w:tc>
          <w:tcPr>
            <w:tcW w:w="1583" w:type="dxa"/>
            <w:tcBorders>
              <w:top w:val="single" w:sz="2" w:space="0" w:color="auto"/>
              <w:left w:val="nil"/>
              <w:bottom w:val="single" w:sz="2" w:space="0" w:color="auto"/>
              <w:right w:val="nil"/>
            </w:tcBorders>
            <w:shd w:val="clear" w:color="auto" w:fill="auto"/>
            <w:vAlign w:val="center"/>
          </w:tcPr>
          <w:p w:rsidR="00AA127E" w:rsidRPr="00F03EAC" w:rsidRDefault="00AA127E" w:rsidP="00F920BC">
            <w:pPr>
              <w:spacing w:after="0"/>
              <w:ind w:firstLine="0"/>
              <w:jc w:val="right"/>
              <w:rPr>
                <w:rFonts w:ascii="Arial Narrow" w:hAnsi="Arial Narrow"/>
                <w:lang w:val="es-ES" w:eastAsia="es-ES"/>
              </w:rPr>
            </w:pPr>
            <w:r>
              <w:rPr>
                <w:rFonts w:ascii="Arial Narrow" w:hAnsi="Arial Narrow"/>
                <w:lang w:val="es-ES" w:eastAsia="es-ES"/>
              </w:rPr>
              <w:t>-3</w:t>
            </w:r>
          </w:p>
        </w:tc>
      </w:tr>
      <w:tr w:rsidR="00AA127E" w:rsidRPr="00F03EAC" w:rsidTr="00E94C01">
        <w:trPr>
          <w:trHeight w:val="227"/>
          <w:jc w:val="center"/>
        </w:trPr>
        <w:tc>
          <w:tcPr>
            <w:tcW w:w="4518" w:type="dxa"/>
            <w:tcBorders>
              <w:top w:val="single" w:sz="2" w:space="0" w:color="auto"/>
              <w:left w:val="nil"/>
              <w:bottom w:val="single" w:sz="4" w:space="0" w:color="auto"/>
              <w:right w:val="nil"/>
            </w:tcBorders>
            <w:shd w:val="clear" w:color="auto" w:fill="auto"/>
            <w:vAlign w:val="center"/>
          </w:tcPr>
          <w:p w:rsidR="00AA127E" w:rsidRPr="00F03EAC" w:rsidRDefault="00AA127E" w:rsidP="00F920BC">
            <w:pPr>
              <w:spacing w:after="0"/>
              <w:ind w:firstLine="0"/>
              <w:jc w:val="left"/>
              <w:rPr>
                <w:rFonts w:ascii="Arial Narrow" w:hAnsi="Arial Narrow"/>
                <w:lang w:val="es-ES" w:eastAsia="es-ES"/>
              </w:rPr>
            </w:pPr>
            <w:r>
              <w:rPr>
                <w:rFonts w:ascii="Arial Narrow" w:hAnsi="Arial Narrow"/>
                <w:lang w:val="es-ES" w:eastAsia="es-ES"/>
              </w:rPr>
              <w:t>Gastos de capital</w:t>
            </w:r>
          </w:p>
        </w:tc>
        <w:tc>
          <w:tcPr>
            <w:tcW w:w="1200" w:type="dxa"/>
            <w:tcBorders>
              <w:top w:val="single" w:sz="2" w:space="0" w:color="auto"/>
              <w:left w:val="nil"/>
              <w:bottom w:val="single" w:sz="4" w:space="0" w:color="auto"/>
              <w:right w:val="nil"/>
            </w:tcBorders>
            <w:shd w:val="clear" w:color="auto" w:fill="auto"/>
            <w:vAlign w:val="center"/>
          </w:tcPr>
          <w:p w:rsidR="00AA127E" w:rsidRPr="00F03EAC" w:rsidRDefault="00AA127E" w:rsidP="00F920BC">
            <w:pPr>
              <w:spacing w:after="0"/>
              <w:ind w:firstLine="0"/>
              <w:jc w:val="right"/>
              <w:rPr>
                <w:rFonts w:ascii="Arial Narrow" w:hAnsi="Arial Narrow"/>
                <w:lang w:val="es-ES" w:eastAsia="es-ES"/>
              </w:rPr>
            </w:pPr>
            <w:r w:rsidRPr="00F03EAC">
              <w:rPr>
                <w:rFonts w:ascii="Arial Narrow" w:hAnsi="Arial Narrow"/>
                <w:lang w:val="es-ES" w:eastAsia="es-ES"/>
              </w:rPr>
              <w:t>607.526</w:t>
            </w:r>
          </w:p>
        </w:tc>
        <w:tc>
          <w:tcPr>
            <w:tcW w:w="1478" w:type="dxa"/>
            <w:tcBorders>
              <w:top w:val="single" w:sz="2" w:space="0" w:color="auto"/>
              <w:left w:val="nil"/>
              <w:bottom w:val="single" w:sz="4" w:space="0" w:color="auto"/>
              <w:right w:val="nil"/>
            </w:tcBorders>
            <w:shd w:val="clear" w:color="auto" w:fill="auto"/>
            <w:vAlign w:val="center"/>
          </w:tcPr>
          <w:p w:rsidR="00AA127E" w:rsidRPr="00F03EAC" w:rsidRDefault="00AA127E" w:rsidP="00F920BC">
            <w:pPr>
              <w:spacing w:after="0"/>
              <w:ind w:firstLine="0"/>
              <w:jc w:val="right"/>
              <w:rPr>
                <w:rFonts w:ascii="Arial Narrow" w:hAnsi="Arial Narrow"/>
                <w:lang w:val="es-ES" w:eastAsia="es-ES"/>
              </w:rPr>
            </w:pPr>
            <w:r w:rsidRPr="00F03EAC">
              <w:rPr>
                <w:rFonts w:ascii="Arial Narrow" w:hAnsi="Arial Narrow"/>
                <w:lang w:val="es-ES" w:eastAsia="es-ES"/>
              </w:rPr>
              <w:t>685.010</w:t>
            </w:r>
          </w:p>
        </w:tc>
        <w:tc>
          <w:tcPr>
            <w:tcW w:w="1583" w:type="dxa"/>
            <w:tcBorders>
              <w:top w:val="single" w:sz="2" w:space="0" w:color="auto"/>
              <w:left w:val="nil"/>
              <w:bottom w:val="single" w:sz="4" w:space="0" w:color="auto"/>
              <w:right w:val="nil"/>
            </w:tcBorders>
            <w:shd w:val="clear" w:color="auto" w:fill="auto"/>
            <w:vAlign w:val="center"/>
          </w:tcPr>
          <w:p w:rsidR="00AA127E" w:rsidRPr="00F03EAC" w:rsidRDefault="00AA127E" w:rsidP="00F920BC">
            <w:pPr>
              <w:spacing w:after="0"/>
              <w:ind w:firstLine="0"/>
              <w:jc w:val="right"/>
              <w:rPr>
                <w:rFonts w:ascii="Arial Narrow" w:hAnsi="Arial Narrow"/>
                <w:lang w:val="es-ES" w:eastAsia="es-ES"/>
              </w:rPr>
            </w:pPr>
            <w:r>
              <w:rPr>
                <w:rFonts w:ascii="Arial Narrow" w:hAnsi="Arial Narrow"/>
                <w:lang w:val="es-ES" w:eastAsia="es-ES"/>
              </w:rPr>
              <w:t>13</w:t>
            </w:r>
          </w:p>
        </w:tc>
      </w:tr>
    </w:tbl>
    <w:p w:rsidR="00AA127E" w:rsidRPr="008A3041" w:rsidRDefault="00D92ED1" w:rsidP="00D92ED1">
      <w:pPr>
        <w:tabs>
          <w:tab w:val="left" w:pos="2835"/>
        </w:tabs>
        <w:spacing w:before="80" w:after="60"/>
        <w:ind w:firstLine="0"/>
        <w:rPr>
          <w:rFonts w:ascii="Arial Narrow" w:hAnsi="Arial Narrow" w:cs="Arial"/>
          <w:sz w:val="16"/>
          <w:szCs w:val="16"/>
          <w:lang w:eastAsia="es-ES"/>
        </w:rPr>
      </w:pPr>
      <w:r>
        <w:rPr>
          <w:rFonts w:ascii="Arial Narrow" w:hAnsi="Arial Narrow" w:cs="Arial"/>
          <w:sz w:val="16"/>
          <w:szCs w:val="16"/>
          <w:lang w:eastAsia="es-ES"/>
        </w:rPr>
        <w:t xml:space="preserve"> </w:t>
      </w:r>
      <w:r w:rsidR="00AA127E" w:rsidRPr="008A3041">
        <w:rPr>
          <w:rFonts w:ascii="Arial Narrow" w:hAnsi="Arial Narrow" w:cs="Arial"/>
          <w:sz w:val="16"/>
          <w:szCs w:val="16"/>
          <w:lang w:eastAsia="es-ES"/>
        </w:rPr>
        <w:t>*</w:t>
      </w:r>
      <w:r>
        <w:rPr>
          <w:rFonts w:ascii="Arial Narrow" w:hAnsi="Arial Narrow" w:cs="Arial"/>
          <w:sz w:val="16"/>
          <w:szCs w:val="16"/>
          <w:lang w:eastAsia="es-ES"/>
        </w:rPr>
        <w:t xml:space="preserve"> </w:t>
      </w:r>
      <w:r w:rsidR="00AA127E" w:rsidRPr="008A3041">
        <w:rPr>
          <w:rFonts w:ascii="Arial Narrow" w:hAnsi="Arial Narrow" w:cs="Arial"/>
          <w:sz w:val="16"/>
          <w:szCs w:val="16"/>
          <w:lang w:eastAsia="es-ES"/>
        </w:rPr>
        <w:t>Ejercicio no auditado</w:t>
      </w:r>
    </w:p>
    <w:p w:rsidR="00AA127E" w:rsidRPr="00922404" w:rsidRDefault="00AA127E" w:rsidP="00C4203B">
      <w:pPr>
        <w:pStyle w:val="texto"/>
        <w:numPr>
          <w:ilvl w:val="0"/>
          <w:numId w:val="2"/>
        </w:numPr>
        <w:tabs>
          <w:tab w:val="clear" w:pos="2835"/>
          <w:tab w:val="clear" w:pos="3969"/>
          <w:tab w:val="clear" w:pos="5103"/>
          <w:tab w:val="clear" w:pos="6237"/>
          <w:tab w:val="clear" w:pos="7371"/>
          <w:tab w:val="num" w:pos="360"/>
          <w:tab w:val="left" w:pos="480"/>
          <w:tab w:val="num" w:pos="600"/>
          <w:tab w:val="num" w:pos="720"/>
          <w:tab w:val="num" w:pos="1320"/>
        </w:tabs>
        <w:ind w:left="0" w:firstLine="290"/>
      </w:pPr>
      <w:r w:rsidRPr="00C4203B">
        <w:lastRenderedPageBreak/>
        <w:t xml:space="preserve">Los ingresos totales en 2017 han disminuido en 57.457 euros lo que supone una reducción </w:t>
      </w:r>
      <w:r w:rsidR="009F0C5D">
        <w:t xml:space="preserve">del 0,4 por ciento </w:t>
      </w:r>
      <w:r w:rsidRPr="00C4203B">
        <w:t>en relación al ejercicio anterior. Atendiendo a su naturaleza, la disminución se ha producido principalmente en los ingresos corrientes al haber disminuido en 57.158 euros.</w:t>
      </w:r>
    </w:p>
    <w:p w:rsidR="00AA127E" w:rsidRPr="00922404" w:rsidRDefault="00AA127E" w:rsidP="00C4203B">
      <w:pPr>
        <w:pStyle w:val="texto"/>
        <w:numPr>
          <w:ilvl w:val="0"/>
          <w:numId w:val="2"/>
        </w:numPr>
        <w:tabs>
          <w:tab w:val="clear" w:pos="2835"/>
          <w:tab w:val="clear" w:pos="3969"/>
          <w:tab w:val="clear" w:pos="5103"/>
          <w:tab w:val="clear" w:pos="6237"/>
          <w:tab w:val="clear" w:pos="7371"/>
          <w:tab w:val="num" w:pos="360"/>
          <w:tab w:val="left" w:pos="480"/>
          <w:tab w:val="num" w:pos="600"/>
          <w:tab w:val="num" w:pos="720"/>
          <w:tab w:val="num" w:pos="1320"/>
        </w:tabs>
        <w:ind w:left="0" w:firstLine="290"/>
      </w:pPr>
      <w:r w:rsidRPr="00C4203B">
        <w:t xml:space="preserve">Los gastos en 2017 se han incrementado en un tres por ciento en relación al ejercicio anterior lo que ha supuesto un mayor gasto de 402.342 euros, de los que </w:t>
      </w:r>
      <w:r w:rsidR="009F0C5D">
        <w:t>32</w:t>
      </w:r>
      <w:r w:rsidR="00931549">
        <w:t>4</w:t>
      </w:r>
      <w:r w:rsidR="009F0C5D">
        <w:t>.</w:t>
      </w:r>
      <w:r w:rsidR="00931549">
        <w:t xml:space="preserve">858 </w:t>
      </w:r>
      <w:r w:rsidR="006575C1">
        <w:t xml:space="preserve">euros </w:t>
      </w:r>
      <w:r w:rsidR="009F0C5D">
        <w:t xml:space="preserve">se corresponden con gastos </w:t>
      </w:r>
      <w:r w:rsidR="006575C1">
        <w:t xml:space="preserve">de funcionamiento </w:t>
      </w:r>
      <w:r w:rsidR="009F0C5D">
        <w:t xml:space="preserve">y </w:t>
      </w:r>
      <w:r w:rsidRPr="00C4203B">
        <w:t>77.484 e</w:t>
      </w:r>
      <w:r w:rsidRPr="00C4203B">
        <w:t>u</w:t>
      </w:r>
      <w:r w:rsidRPr="00C4203B">
        <w:t xml:space="preserve">ros </w:t>
      </w:r>
      <w:r w:rsidR="009F0C5D">
        <w:t xml:space="preserve">con </w:t>
      </w:r>
      <w:r w:rsidR="006575C1">
        <w:t>gastos de capital</w:t>
      </w:r>
    </w:p>
    <w:p w:rsidR="00AA127E" w:rsidRPr="0006483A" w:rsidRDefault="00AA127E" w:rsidP="006C4F21">
      <w:pPr>
        <w:pStyle w:val="atitulo2"/>
        <w:spacing w:before="300" w:after="200"/>
      </w:pPr>
      <w:bookmarkStart w:id="89" w:name="_Toc5879013"/>
      <w:r>
        <w:t>V</w:t>
      </w:r>
      <w:r w:rsidR="003C020B">
        <w:t>I</w:t>
      </w:r>
      <w:r w:rsidRPr="0006483A">
        <w:t>.</w:t>
      </w:r>
      <w:r>
        <w:t>2</w:t>
      </w:r>
      <w:r w:rsidRPr="0006483A">
        <w:t xml:space="preserve">. Situación </w:t>
      </w:r>
      <w:r>
        <w:t>económico-</w:t>
      </w:r>
      <w:r w:rsidRPr="0006483A">
        <w:t>financiera consolidada</w:t>
      </w:r>
      <w:r>
        <w:t xml:space="preserve"> del ayuntamiento a 31-12-2017</w:t>
      </w:r>
      <w:bookmarkEnd w:id="89"/>
    </w:p>
    <w:p w:rsidR="00AA127E" w:rsidRDefault="00AA127E" w:rsidP="006C4F21">
      <w:pPr>
        <w:pStyle w:val="texto"/>
        <w:spacing w:after="240"/>
      </w:pPr>
      <w:r>
        <w:t>A continuación mostramos algunos indicadores económicos-financieros del ejercicio 2017 y su comparación con los del ejercicio anterior:</w:t>
      </w:r>
    </w:p>
    <w:tbl>
      <w:tblPr>
        <w:tblW w:w="8792" w:type="dxa"/>
        <w:jc w:val="center"/>
        <w:tblInd w:w="55" w:type="dxa"/>
        <w:tblCellMar>
          <w:left w:w="70" w:type="dxa"/>
          <w:right w:w="70" w:type="dxa"/>
        </w:tblCellMar>
        <w:tblLook w:val="04A0" w:firstRow="1" w:lastRow="0" w:firstColumn="1" w:lastColumn="0" w:noHBand="0" w:noVBand="1"/>
      </w:tblPr>
      <w:tblGrid>
        <w:gridCol w:w="4648"/>
        <w:gridCol w:w="1200"/>
        <w:gridCol w:w="1200"/>
        <w:gridCol w:w="1744"/>
      </w:tblGrid>
      <w:tr w:rsidR="00AA127E" w:rsidRPr="00A163D9" w:rsidTr="005139F0">
        <w:trPr>
          <w:trHeight w:val="340"/>
          <w:jc w:val="center"/>
        </w:trPr>
        <w:tc>
          <w:tcPr>
            <w:tcW w:w="4648" w:type="dxa"/>
            <w:tcBorders>
              <w:top w:val="single" w:sz="4" w:space="0" w:color="auto"/>
              <w:left w:val="nil"/>
              <w:bottom w:val="single" w:sz="4" w:space="0" w:color="auto"/>
              <w:right w:val="nil"/>
            </w:tcBorders>
            <w:shd w:val="clear" w:color="auto" w:fill="FABF8F" w:themeFill="accent6" w:themeFillTint="99"/>
            <w:vAlign w:val="center"/>
            <w:hideMark/>
          </w:tcPr>
          <w:p w:rsidR="00AA127E" w:rsidRPr="00A163D9" w:rsidRDefault="00AA127E" w:rsidP="007E4CF8">
            <w:pPr>
              <w:spacing w:after="0"/>
              <w:ind w:firstLine="0"/>
              <w:jc w:val="left"/>
              <w:rPr>
                <w:rFonts w:ascii="Arial" w:hAnsi="Arial" w:cs="Arial"/>
                <w:bCs/>
                <w:color w:val="000000"/>
                <w:sz w:val="18"/>
                <w:szCs w:val="18"/>
                <w:lang w:val="es-ES" w:eastAsia="es-ES"/>
              </w:rPr>
            </w:pPr>
            <w:r w:rsidRPr="00A163D9">
              <w:rPr>
                <w:rFonts w:ascii="Arial" w:hAnsi="Arial" w:cs="Arial"/>
                <w:bCs/>
                <w:color w:val="000000"/>
                <w:sz w:val="18"/>
                <w:szCs w:val="18"/>
                <w:lang w:val="es-ES" w:eastAsia="es-ES"/>
              </w:rPr>
              <w:t>Indicadores</w:t>
            </w:r>
          </w:p>
        </w:tc>
        <w:tc>
          <w:tcPr>
            <w:tcW w:w="1200" w:type="dxa"/>
            <w:tcBorders>
              <w:top w:val="single" w:sz="4" w:space="0" w:color="auto"/>
              <w:left w:val="nil"/>
              <w:bottom w:val="single" w:sz="4" w:space="0" w:color="auto"/>
              <w:right w:val="nil"/>
            </w:tcBorders>
            <w:shd w:val="clear" w:color="auto" w:fill="FABF8F" w:themeFill="accent6" w:themeFillTint="99"/>
            <w:vAlign w:val="center"/>
            <w:hideMark/>
          </w:tcPr>
          <w:p w:rsidR="00AA127E" w:rsidRPr="00A163D9" w:rsidRDefault="00AA127E" w:rsidP="00B840CE">
            <w:pPr>
              <w:spacing w:after="0"/>
              <w:ind w:firstLine="0"/>
              <w:jc w:val="right"/>
              <w:rPr>
                <w:rFonts w:ascii="Arial" w:hAnsi="Arial" w:cs="Arial"/>
                <w:bCs/>
                <w:color w:val="000000"/>
                <w:sz w:val="18"/>
                <w:szCs w:val="18"/>
                <w:lang w:val="es-ES" w:eastAsia="es-ES"/>
              </w:rPr>
            </w:pPr>
            <w:r w:rsidRPr="00A163D9">
              <w:rPr>
                <w:rFonts w:ascii="Arial" w:hAnsi="Arial" w:cs="Arial"/>
                <w:bCs/>
                <w:color w:val="000000"/>
                <w:sz w:val="18"/>
                <w:szCs w:val="18"/>
                <w:lang w:val="es-ES" w:eastAsia="es-ES"/>
              </w:rPr>
              <w:t>2016</w:t>
            </w:r>
            <w:r>
              <w:rPr>
                <w:rFonts w:ascii="Arial" w:hAnsi="Arial" w:cs="Arial"/>
                <w:bCs/>
                <w:color w:val="000000"/>
                <w:sz w:val="18"/>
                <w:szCs w:val="18"/>
                <w:lang w:val="es-ES" w:eastAsia="es-ES"/>
              </w:rPr>
              <w:t>*</w:t>
            </w:r>
          </w:p>
        </w:tc>
        <w:tc>
          <w:tcPr>
            <w:tcW w:w="1200" w:type="dxa"/>
            <w:tcBorders>
              <w:top w:val="single" w:sz="4" w:space="0" w:color="auto"/>
              <w:left w:val="nil"/>
              <w:bottom w:val="single" w:sz="4" w:space="0" w:color="auto"/>
              <w:right w:val="nil"/>
            </w:tcBorders>
            <w:shd w:val="clear" w:color="auto" w:fill="FABF8F" w:themeFill="accent6" w:themeFillTint="99"/>
            <w:vAlign w:val="center"/>
            <w:hideMark/>
          </w:tcPr>
          <w:p w:rsidR="00AA127E" w:rsidRPr="00A163D9" w:rsidRDefault="00AA127E" w:rsidP="00B840CE">
            <w:pPr>
              <w:spacing w:after="0"/>
              <w:ind w:firstLine="0"/>
              <w:jc w:val="right"/>
              <w:rPr>
                <w:rFonts w:ascii="Arial" w:hAnsi="Arial" w:cs="Arial"/>
                <w:bCs/>
                <w:color w:val="000000"/>
                <w:sz w:val="18"/>
                <w:szCs w:val="18"/>
                <w:lang w:val="es-ES" w:eastAsia="es-ES"/>
              </w:rPr>
            </w:pPr>
            <w:r w:rsidRPr="00A163D9">
              <w:rPr>
                <w:rFonts w:ascii="Arial" w:hAnsi="Arial" w:cs="Arial"/>
                <w:bCs/>
                <w:color w:val="000000"/>
                <w:sz w:val="18"/>
                <w:szCs w:val="18"/>
                <w:lang w:val="es-ES" w:eastAsia="es-ES"/>
              </w:rPr>
              <w:t>2017</w:t>
            </w:r>
          </w:p>
        </w:tc>
        <w:tc>
          <w:tcPr>
            <w:tcW w:w="1744" w:type="dxa"/>
            <w:tcBorders>
              <w:top w:val="single" w:sz="4" w:space="0" w:color="auto"/>
              <w:left w:val="nil"/>
              <w:bottom w:val="single" w:sz="4" w:space="0" w:color="auto"/>
              <w:right w:val="nil"/>
            </w:tcBorders>
            <w:shd w:val="clear" w:color="auto" w:fill="FABF8F" w:themeFill="accent6" w:themeFillTint="99"/>
            <w:vAlign w:val="center"/>
            <w:hideMark/>
          </w:tcPr>
          <w:p w:rsidR="00AA127E" w:rsidRPr="00A163D9" w:rsidRDefault="00AA127E" w:rsidP="00B840CE">
            <w:pPr>
              <w:spacing w:after="0"/>
              <w:ind w:firstLine="0"/>
              <w:jc w:val="right"/>
              <w:rPr>
                <w:rFonts w:ascii="Arial" w:hAnsi="Arial" w:cs="Arial"/>
                <w:bCs/>
                <w:color w:val="000000"/>
                <w:sz w:val="18"/>
                <w:szCs w:val="18"/>
                <w:lang w:val="es-ES" w:eastAsia="es-ES"/>
              </w:rPr>
            </w:pPr>
            <w:r w:rsidRPr="00A163D9">
              <w:rPr>
                <w:rFonts w:ascii="Arial" w:hAnsi="Arial" w:cs="Arial"/>
                <w:bCs/>
                <w:color w:val="000000"/>
                <w:sz w:val="18"/>
                <w:szCs w:val="18"/>
                <w:lang w:val="es-ES" w:eastAsia="es-ES"/>
              </w:rPr>
              <w:t xml:space="preserve">% </w:t>
            </w:r>
            <w:proofErr w:type="spellStart"/>
            <w:r w:rsidRPr="00A163D9">
              <w:rPr>
                <w:rFonts w:ascii="Arial" w:hAnsi="Arial" w:cs="Arial"/>
                <w:bCs/>
                <w:color w:val="000000"/>
                <w:sz w:val="18"/>
                <w:szCs w:val="18"/>
                <w:lang w:val="es-ES" w:eastAsia="es-ES"/>
              </w:rPr>
              <w:t>Variac</w:t>
            </w:r>
            <w:proofErr w:type="spellEnd"/>
            <w:r w:rsidRPr="00A163D9">
              <w:rPr>
                <w:rFonts w:ascii="Arial" w:hAnsi="Arial" w:cs="Arial"/>
                <w:bCs/>
                <w:color w:val="000000"/>
                <w:sz w:val="18"/>
                <w:szCs w:val="18"/>
                <w:lang w:val="es-ES" w:eastAsia="es-ES"/>
              </w:rPr>
              <w:t>. 17/16</w:t>
            </w:r>
          </w:p>
        </w:tc>
      </w:tr>
      <w:tr w:rsidR="00AA127E" w:rsidRPr="00A163D9" w:rsidTr="005139F0">
        <w:trPr>
          <w:trHeight w:val="227"/>
          <w:jc w:val="center"/>
        </w:trPr>
        <w:tc>
          <w:tcPr>
            <w:tcW w:w="4648" w:type="dxa"/>
            <w:tcBorders>
              <w:top w:val="single" w:sz="4" w:space="0" w:color="auto"/>
              <w:left w:val="nil"/>
              <w:bottom w:val="single" w:sz="2" w:space="0" w:color="auto"/>
              <w:right w:val="nil"/>
            </w:tcBorders>
            <w:shd w:val="clear" w:color="auto" w:fill="auto"/>
            <w:vAlign w:val="center"/>
            <w:hideMark/>
          </w:tcPr>
          <w:p w:rsidR="00AA127E" w:rsidRPr="00A163D9" w:rsidRDefault="00AA127E" w:rsidP="007E4CF8">
            <w:pPr>
              <w:spacing w:after="0"/>
              <w:ind w:firstLine="0"/>
              <w:jc w:val="left"/>
              <w:rPr>
                <w:rFonts w:ascii="Arial Narrow" w:hAnsi="Arial Narrow"/>
                <w:lang w:val="es-ES" w:eastAsia="es-ES"/>
              </w:rPr>
            </w:pPr>
            <w:r w:rsidRPr="00A163D9">
              <w:rPr>
                <w:rFonts w:ascii="Arial Narrow" w:hAnsi="Arial Narrow"/>
                <w:lang w:val="es-ES" w:eastAsia="es-ES"/>
              </w:rPr>
              <w:t>Ahorro bruto</w:t>
            </w:r>
          </w:p>
        </w:tc>
        <w:tc>
          <w:tcPr>
            <w:tcW w:w="1200" w:type="dxa"/>
            <w:tcBorders>
              <w:top w:val="single" w:sz="4" w:space="0" w:color="auto"/>
              <w:left w:val="nil"/>
              <w:bottom w:val="single" w:sz="2" w:space="0" w:color="auto"/>
              <w:right w:val="nil"/>
            </w:tcBorders>
            <w:shd w:val="clear" w:color="auto" w:fill="auto"/>
            <w:noWrap/>
            <w:vAlign w:val="center"/>
            <w:hideMark/>
          </w:tcPr>
          <w:p w:rsidR="00AA127E" w:rsidRPr="00A163D9" w:rsidRDefault="00AA127E" w:rsidP="00B840CE">
            <w:pPr>
              <w:spacing w:after="0"/>
              <w:ind w:firstLine="0"/>
              <w:jc w:val="right"/>
              <w:rPr>
                <w:rFonts w:ascii="Arial Narrow" w:hAnsi="Arial Narrow"/>
                <w:lang w:val="es-ES" w:eastAsia="es-ES"/>
              </w:rPr>
            </w:pPr>
            <w:r w:rsidRPr="00A163D9">
              <w:rPr>
                <w:rFonts w:ascii="Arial Narrow" w:hAnsi="Arial Narrow"/>
                <w:lang w:val="es-ES" w:eastAsia="es-ES"/>
              </w:rPr>
              <w:t>1.866.988</w:t>
            </w:r>
          </w:p>
        </w:tc>
        <w:tc>
          <w:tcPr>
            <w:tcW w:w="1200" w:type="dxa"/>
            <w:tcBorders>
              <w:top w:val="single" w:sz="4" w:space="0" w:color="auto"/>
              <w:left w:val="nil"/>
              <w:bottom w:val="single" w:sz="2" w:space="0" w:color="auto"/>
              <w:right w:val="nil"/>
            </w:tcBorders>
            <w:shd w:val="clear" w:color="auto" w:fill="auto"/>
            <w:noWrap/>
            <w:vAlign w:val="center"/>
            <w:hideMark/>
          </w:tcPr>
          <w:p w:rsidR="00AA127E" w:rsidRPr="00A163D9" w:rsidRDefault="00AA127E" w:rsidP="00B840CE">
            <w:pPr>
              <w:spacing w:after="0"/>
              <w:ind w:firstLine="0"/>
              <w:jc w:val="right"/>
              <w:rPr>
                <w:rFonts w:ascii="Arial Narrow" w:hAnsi="Arial Narrow"/>
                <w:lang w:val="es-ES" w:eastAsia="es-ES"/>
              </w:rPr>
            </w:pPr>
            <w:r w:rsidRPr="00A163D9">
              <w:rPr>
                <w:rFonts w:ascii="Arial Narrow" w:hAnsi="Arial Narrow"/>
                <w:lang w:val="es-ES" w:eastAsia="es-ES"/>
              </w:rPr>
              <w:t>1.484.769</w:t>
            </w:r>
          </w:p>
        </w:tc>
        <w:tc>
          <w:tcPr>
            <w:tcW w:w="1744" w:type="dxa"/>
            <w:tcBorders>
              <w:top w:val="single" w:sz="4" w:space="0" w:color="auto"/>
              <w:left w:val="nil"/>
              <w:bottom w:val="single" w:sz="2" w:space="0" w:color="auto"/>
              <w:right w:val="nil"/>
            </w:tcBorders>
            <w:shd w:val="clear" w:color="auto" w:fill="auto"/>
            <w:vAlign w:val="center"/>
            <w:hideMark/>
          </w:tcPr>
          <w:p w:rsidR="00AA127E" w:rsidRPr="00A163D9" w:rsidRDefault="00AA127E" w:rsidP="00B840CE">
            <w:pPr>
              <w:spacing w:after="0"/>
              <w:ind w:firstLine="0"/>
              <w:jc w:val="right"/>
              <w:rPr>
                <w:rFonts w:ascii="Arial Narrow" w:hAnsi="Arial Narrow"/>
                <w:lang w:val="es-ES" w:eastAsia="es-ES"/>
              </w:rPr>
            </w:pPr>
            <w:r w:rsidRPr="00A163D9">
              <w:rPr>
                <w:rFonts w:ascii="Arial Narrow" w:hAnsi="Arial Narrow"/>
                <w:lang w:val="es-ES" w:eastAsia="es-ES"/>
              </w:rPr>
              <w:t>-20</w:t>
            </w:r>
          </w:p>
        </w:tc>
      </w:tr>
      <w:tr w:rsidR="00AA127E" w:rsidRPr="00A163D9" w:rsidTr="005139F0">
        <w:trPr>
          <w:trHeight w:val="227"/>
          <w:jc w:val="center"/>
        </w:trPr>
        <w:tc>
          <w:tcPr>
            <w:tcW w:w="4648" w:type="dxa"/>
            <w:tcBorders>
              <w:top w:val="single" w:sz="2" w:space="0" w:color="auto"/>
              <w:left w:val="nil"/>
              <w:bottom w:val="single" w:sz="2" w:space="0" w:color="auto"/>
              <w:right w:val="nil"/>
            </w:tcBorders>
            <w:shd w:val="clear" w:color="auto" w:fill="auto"/>
            <w:vAlign w:val="center"/>
            <w:hideMark/>
          </w:tcPr>
          <w:p w:rsidR="00AA127E" w:rsidRPr="00A163D9" w:rsidRDefault="00AA127E" w:rsidP="007E4CF8">
            <w:pPr>
              <w:spacing w:after="0"/>
              <w:ind w:firstLine="0"/>
              <w:jc w:val="left"/>
              <w:rPr>
                <w:rFonts w:ascii="Arial Narrow" w:hAnsi="Arial Narrow"/>
                <w:lang w:val="es-ES" w:eastAsia="es-ES"/>
              </w:rPr>
            </w:pPr>
            <w:r w:rsidRPr="00A163D9">
              <w:rPr>
                <w:rFonts w:ascii="Arial Narrow" w:hAnsi="Arial Narrow"/>
                <w:lang w:val="es-ES" w:eastAsia="es-ES"/>
              </w:rPr>
              <w:t>Carga financiera</w:t>
            </w:r>
          </w:p>
        </w:tc>
        <w:tc>
          <w:tcPr>
            <w:tcW w:w="1200" w:type="dxa"/>
            <w:tcBorders>
              <w:top w:val="single" w:sz="2" w:space="0" w:color="auto"/>
              <w:left w:val="nil"/>
              <w:bottom w:val="single" w:sz="2" w:space="0" w:color="auto"/>
              <w:right w:val="nil"/>
            </w:tcBorders>
            <w:shd w:val="clear" w:color="auto" w:fill="auto"/>
            <w:noWrap/>
            <w:vAlign w:val="center"/>
            <w:hideMark/>
          </w:tcPr>
          <w:p w:rsidR="00AA127E" w:rsidRPr="00A163D9" w:rsidRDefault="00AA127E" w:rsidP="00B840CE">
            <w:pPr>
              <w:spacing w:after="0"/>
              <w:ind w:firstLine="0"/>
              <w:jc w:val="right"/>
              <w:rPr>
                <w:rFonts w:ascii="Arial Narrow" w:hAnsi="Arial Narrow"/>
                <w:lang w:val="es-ES" w:eastAsia="es-ES"/>
              </w:rPr>
            </w:pPr>
            <w:r w:rsidRPr="00A163D9">
              <w:rPr>
                <w:rFonts w:ascii="Arial Narrow" w:hAnsi="Arial Narrow"/>
                <w:lang w:val="es-ES" w:eastAsia="es-ES"/>
              </w:rPr>
              <w:t>282.953</w:t>
            </w:r>
          </w:p>
        </w:tc>
        <w:tc>
          <w:tcPr>
            <w:tcW w:w="1200" w:type="dxa"/>
            <w:tcBorders>
              <w:top w:val="single" w:sz="2" w:space="0" w:color="auto"/>
              <w:left w:val="nil"/>
              <w:bottom w:val="single" w:sz="2" w:space="0" w:color="auto"/>
              <w:right w:val="nil"/>
            </w:tcBorders>
            <w:shd w:val="clear" w:color="auto" w:fill="auto"/>
            <w:noWrap/>
            <w:vAlign w:val="center"/>
            <w:hideMark/>
          </w:tcPr>
          <w:p w:rsidR="00AA127E" w:rsidRPr="00A163D9" w:rsidRDefault="00AA127E" w:rsidP="00B840CE">
            <w:pPr>
              <w:spacing w:after="0"/>
              <w:ind w:firstLine="0"/>
              <w:jc w:val="right"/>
              <w:rPr>
                <w:rFonts w:ascii="Arial Narrow" w:hAnsi="Arial Narrow"/>
                <w:lang w:val="es-ES" w:eastAsia="es-ES"/>
              </w:rPr>
            </w:pPr>
            <w:r w:rsidRPr="00A163D9">
              <w:rPr>
                <w:rFonts w:ascii="Arial Narrow" w:hAnsi="Arial Narrow"/>
                <w:lang w:val="es-ES" w:eastAsia="es-ES"/>
              </w:rPr>
              <w:t>282.750</w:t>
            </w:r>
          </w:p>
        </w:tc>
        <w:tc>
          <w:tcPr>
            <w:tcW w:w="1744" w:type="dxa"/>
            <w:tcBorders>
              <w:top w:val="single" w:sz="2" w:space="0" w:color="auto"/>
              <w:left w:val="nil"/>
              <w:bottom w:val="single" w:sz="2" w:space="0" w:color="auto"/>
              <w:right w:val="nil"/>
            </w:tcBorders>
            <w:shd w:val="clear" w:color="auto" w:fill="auto"/>
            <w:vAlign w:val="center"/>
            <w:hideMark/>
          </w:tcPr>
          <w:p w:rsidR="00AA127E" w:rsidRPr="00A163D9" w:rsidRDefault="00AA127E" w:rsidP="00B840CE">
            <w:pPr>
              <w:spacing w:after="0"/>
              <w:ind w:firstLine="0"/>
              <w:jc w:val="right"/>
              <w:rPr>
                <w:rFonts w:ascii="Arial Narrow" w:hAnsi="Arial Narrow"/>
                <w:lang w:val="es-ES" w:eastAsia="es-ES"/>
              </w:rPr>
            </w:pPr>
            <w:r w:rsidRPr="00A163D9">
              <w:rPr>
                <w:rFonts w:ascii="Arial Narrow" w:hAnsi="Arial Narrow"/>
                <w:lang w:val="es-ES" w:eastAsia="es-ES"/>
              </w:rPr>
              <w:t>0</w:t>
            </w:r>
          </w:p>
        </w:tc>
      </w:tr>
      <w:tr w:rsidR="00AA127E" w:rsidRPr="00A163D9" w:rsidTr="005139F0">
        <w:trPr>
          <w:trHeight w:val="227"/>
          <w:jc w:val="center"/>
        </w:trPr>
        <w:tc>
          <w:tcPr>
            <w:tcW w:w="4648" w:type="dxa"/>
            <w:tcBorders>
              <w:top w:val="single" w:sz="2" w:space="0" w:color="auto"/>
              <w:left w:val="nil"/>
              <w:bottom w:val="single" w:sz="2" w:space="0" w:color="auto"/>
              <w:right w:val="nil"/>
            </w:tcBorders>
            <w:shd w:val="clear" w:color="auto" w:fill="auto"/>
            <w:vAlign w:val="center"/>
            <w:hideMark/>
          </w:tcPr>
          <w:p w:rsidR="00AA127E" w:rsidRPr="00A163D9" w:rsidRDefault="00AA127E" w:rsidP="007E4CF8">
            <w:pPr>
              <w:spacing w:after="0"/>
              <w:ind w:firstLine="0"/>
              <w:jc w:val="left"/>
              <w:rPr>
                <w:rFonts w:ascii="Arial Narrow" w:hAnsi="Arial Narrow"/>
                <w:lang w:val="es-ES" w:eastAsia="es-ES"/>
              </w:rPr>
            </w:pPr>
            <w:r w:rsidRPr="00A163D9">
              <w:rPr>
                <w:rFonts w:ascii="Arial Narrow" w:hAnsi="Arial Narrow"/>
                <w:lang w:val="es-ES" w:eastAsia="es-ES"/>
              </w:rPr>
              <w:t>Ahorro neto</w:t>
            </w:r>
          </w:p>
        </w:tc>
        <w:tc>
          <w:tcPr>
            <w:tcW w:w="1200" w:type="dxa"/>
            <w:tcBorders>
              <w:top w:val="single" w:sz="2" w:space="0" w:color="auto"/>
              <w:left w:val="nil"/>
              <w:bottom w:val="single" w:sz="2" w:space="0" w:color="auto"/>
              <w:right w:val="nil"/>
            </w:tcBorders>
            <w:shd w:val="clear" w:color="auto" w:fill="auto"/>
            <w:noWrap/>
            <w:vAlign w:val="center"/>
            <w:hideMark/>
          </w:tcPr>
          <w:p w:rsidR="00AA127E" w:rsidRPr="00A163D9" w:rsidRDefault="00AA127E" w:rsidP="00B840CE">
            <w:pPr>
              <w:spacing w:after="0"/>
              <w:ind w:firstLine="0"/>
              <w:jc w:val="right"/>
              <w:rPr>
                <w:rFonts w:ascii="Arial Narrow" w:hAnsi="Arial Narrow"/>
                <w:lang w:val="es-ES" w:eastAsia="es-ES"/>
              </w:rPr>
            </w:pPr>
            <w:r w:rsidRPr="00A163D9">
              <w:rPr>
                <w:rFonts w:ascii="Arial Narrow" w:hAnsi="Arial Narrow"/>
                <w:lang w:val="es-ES" w:eastAsia="es-ES"/>
              </w:rPr>
              <w:t>1.584.035</w:t>
            </w:r>
          </w:p>
        </w:tc>
        <w:tc>
          <w:tcPr>
            <w:tcW w:w="1200" w:type="dxa"/>
            <w:tcBorders>
              <w:top w:val="single" w:sz="2" w:space="0" w:color="auto"/>
              <w:left w:val="nil"/>
              <w:bottom w:val="single" w:sz="2" w:space="0" w:color="auto"/>
              <w:right w:val="nil"/>
            </w:tcBorders>
            <w:shd w:val="clear" w:color="auto" w:fill="auto"/>
            <w:noWrap/>
            <w:vAlign w:val="center"/>
            <w:hideMark/>
          </w:tcPr>
          <w:p w:rsidR="00AA127E" w:rsidRPr="00A163D9" w:rsidRDefault="00AA127E" w:rsidP="00B840CE">
            <w:pPr>
              <w:spacing w:after="0"/>
              <w:ind w:firstLine="0"/>
              <w:jc w:val="right"/>
              <w:rPr>
                <w:rFonts w:ascii="Arial Narrow" w:hAnsi="Arial Narrow"/>
                <w:lang w:val="es-ES" w:eastAsia="es-ES"/>
              </w:rPr>
            </w:pPr>
            <w:r w:rsidRPr="00A163D9">
              <w:rPr>
                <w:rFonts w:ascii="Arial Narrow" w:hAnsi="Arial Narrow"/>
                <w:lang w:val="es-ES" w:eastAsia="es-ES"/>
              </w:rPr>
              <w:t>1.202.019</w:t>
            </w:r>
          </w:p>
        </w:tc>
        <w:tc>
          <w:tcPr>
            <w:tcW w:w="1744" w:type="dxa"/>
            <w:tcBorders>
              <w:top w:val="single" w:sz="2" w:space="0" w:color="auto"/>
              <w:left w:val="nil"/>
              <w:bottom w:val="single" w:sz="2" w:space="0" w:color="auto"/>
              <w:right w:val="nil"/>
            </w:tcBorders>
            <w:shd w:val="clear" w:color="auto" w:fill="auto"/>
            <w:vAlign w:val="center"/>
            <w:hideMark/>
          </w:tcPr>
          <w:p w:rsidR="00AA127E" w:rsidRPr="00A163D9" w:rsidRDefault="00AA127E" w:rsidP="00B840CE">
            <w:pPr>
              <w:spacing w:after="0"/>
              <w:ind w:firstLine="0"/>
              <w:jc w:val="right"/>
              <w:rPr>
                <w:rFonts w:ascii="Arial Narrow" w:hAnsi="Arial Narrow"/>
                <w:lang w:val="es-ES" w:eastAsia="es-ES"/>
              </w:rPr>
            </w:pPr>
            <w:r w:rsidRPr="00A163D9">
              <w:rPr>
                <w:rFonts w:ascii="Arial Narrow" w:hAnsi="Arial Narrow"/>
                <w:lang w:val="es-ES" w:eastAsia="es-ES"/>
              </w:rPr>
              <w:t>-24</w:t>
            </w:r>
          </w:p>
        </w:tc>
      </w:tr>
      <w:tr w:rsidR="00AA127E" w:rsidRPr="00A163D9" w:rsidTr="005139F0">
        <w:trPr>
          <w:trHeight w:val="227"/>
          <w:jc w:val="center"/>
        </w:trPr>
        <w:tc>
          <w:tcPr>
            <w:tcW w:w="4648" w:type="dxa"/>
            <w:tcBorders>
              <w:top w:val="single" w:sz="2" w:space="0" w:color="auto"/>
              <w:left w:val="nil"/>
              <w:bottom w:val="single" w:sz="2" w:space="0" w:color="auto"/>
              <w:right w:val="nil"/>
            </w:tcBorders>
            <w:shd w:val="clear" w:color="auto" w:fill="auto"/>
            <w:vAlign w:val="center"/>
            <w:hideMark/>
          </w:tcPr>
          <w:p w:rsidR="00AA127E" w:rsidRPr="00A163D9" w:rsidRDefault="00AA127E" w:rsidP="007E4CF8">
            <w:pPr>
              <w:spacing w:after="0"/>
              <w:ind w:firstLine="0"/>
              <w:jc w:val="left"/>
              <w:rPr>
                <w:rFonts w:ascii="Arial Narrow" w:hAnsi="Arial Narrow"/>
                <w:lang w:val="es-ES" w:eastAsia="es-ES"/>
              </w:rPr>
            </w:pPr>
            <w:r w:rsidRPr="00A163D9">
              <w:rPr>
                <w:rFonts w:ascii="Arial Narrow" w:hAnsi="Arial Narrow"/>
                <w:lang w:val="es-ES" w:eastAsia="es-ES"/>
              </w:rPr>
              <w:t>Resultado presupuestario ajustado</w:t>
            </w:r>
          </w:p>
        </w:tc>
        <w:tc>
          <w:tcPr>
            <w:tcW w:w="1200" w:type="dxa"/>
            <w:tcBorders>
              <w:top w:val="single" w:sz="2" w:space="0" w:color="auto"/>
              <w:left w:val="nil"/>
              <w:bottom w:val="single" w:sz="2" w:space="0" w:color="auto"/>
              <w:right w:val="nil"/>
            </w:tcBorders>
            <w:shd w:val="clear" w:color="auto" w:fill="auto"/>
            <w:noWrap/>
            <w:vAlign w:val="center"/>
            <w:hideMark/>
          </w:tcPr>
          <w:p w:rsidR="00AA127E" w:rsidRPr="00A163D9" w:rsidRDefault="00AA127E" w:rsidP="00B840CE">
            <w:pPr>
              <w:spacing w:after="0"/>
              <w:ind w:firstLine="0"/>
              <w:jc w:val="right"/>
              <w:rPr>
                <w:rFonts w:ascii="Arial Narrow" w:hAnsi="Arial Narrow"/>
                <w:lang w:val="es-ES" w:eastAsia="es-ES"/>
              </w:rPr>
            </w:pPr>
            <w:r w:rsidRPr="00A163D9">
              <w:rPr>
                <w:rFonts w:ascii="Arial Narrow" w:hAnsi="Arial Narrow"/>
                <w:lang w:val="es-ES" w:eastAsia="es-ES"/>
              </w:rPr>
              <w:t>1.434.038</w:t>
            </w:r>
          </w:p>
        </w:tc>
        <w:tc>
          <w:tcPr>
            <w:tcW w:w="1200" w:type="dxa"/>
            <w:tcBorders>
              <w:top w:val="single" w:sz="2" w:space="0" w:color="auto"/>
              <w:left w:val="nil"/>
              <w:bottom w:val="single" w:sz="2" w:space="0" w:color="auto"/>
              <w:right w:val="nil"/>
            </w:tcBorders>
            <w:shd w:val="clear" w:color="auto" w:fill="auto"/>
            <w:noWrap/>
            <w:vAlign w:val="center"/>
            <w:hideMark/>
          </w:tcPr>
          <w:p w:rsidR="00AA127E" w:rsidRPr="00A163D9" w:rsidRDefault="00AA127E" w:rsidP="00B840CE">
            <w:pPr>
              <w:spacing w:after="0"/>
              <w:ind w:firstLine="0"/>
              <w:jc w:val="right"/>
              <w:rPr>
                <w:rFonts w:ascii="Arial Narrow" w:hAnsi="Arial Narrow"/>
                <w:lang w:val="es-ES" w:eastAsia="es-ES"/>
              </w:rPr>
            </w:pPr>
            <w:r w:rsidRPr="00A163D9">
              <w:rPr>
                <w:rFonts w:ascii="Arial Narrow" w:hAnsi="Arial Narrow"/>
                <w:lang w:val="es-ES" w:eastAsia="es-ES"/>
              </w:rPr>
              <w:t>829.154</w:t>
            </w:r>
          </w:p>
        </w:tc>
        <w:tc>
          <w:tcPr>
            <w:tcW w:w="1744" w:type="dxa"/>
            <w:tcBorders>
              <w:top w:val="single" w:sz="2" w:space="0" w:color="auto"/>
              <w:left w:val="nil"/>
              <w:bottom w:val="single" w:sz="2" w:space="0" w:color="auto"/>
              <w:right w:val="nil"/>
            </w:tcBorders>
            <w:shd w:val="clear" w:color="auto" w:fill="auto"/>
            <w:vAlign w:val="center"/>
            <w:hideMark/>
          </w:tcPr>
          <w:p w:rsidR="00AA127E" w:rsidRPr="00A163D9" w:rsidRDefault="00AA127E" w:rsidP="00B840CE">
            <w:pPr>
              <w:spacing w:after="0"/>
              <w:ind w:firstLine="0"/>
              <w:jc w:val="right"/>
              <w:rPr>
                <w:rFonts w:ascii="Arial Narrow" w:hAnsi="Arial Narrow"/>
                <w:lang w:val="es-ES" w:eastAsia="es-ES"/>
              </w:rPr>
            </w:pPr>
            <w:r w:rsidRPr="00A163D9">
              <w:rPr>
                <w:rFonts w:ascii="Arial Narrow" w:hAnsi="Arial Narrow"/>
                <w:lang w:val="es-ES" w:eastAsia="es-ES"/>
              </w:rPr>
              <w:t>-42</w:t>
            </w:r>
          </w:p>
        </w:tc>
      </w:tr>
      <w:tr w:rsidR="00AA127E" w:rsidRPr="00A163D9" w:rsidTr="005139F0">
        <w:trPr>
          <w:trHeight w:val="227"/>
          <w:jc w:val="center"/>
        </w:trPr>
        <w:tc>
          <w:tcPr>
            <w:tcW w:w="4648" w:type="dxa"/>
            <w:tcBorders>
              <w:top w:val="single" w:sz="2" w:space="0" w:color="auto"/>
              <w:left w:val="nil"/>
              <w:bottom w:val="single" w:sz="2" w:space="0" w:color="auto"/>
              <w:right w:val="nil"/>
            </w:tcBorders>
            <w:shd w:val="clear" w:color="auto" w:fill="auto"/>
            <w:vAlign w:val="center"/>
            <w:hideMark/>
          </w:tcPr>
          <w:p w:rsidR="00AA127E" w:rsidRPr="00A163D9" w:rsidRDefault="00AA127E" w:rsidP="007E4CF8">
            <w:pPr>
              <w:spacing w:after="0"/>
              <w:ind w:firstLine="0"/>
              <w:jc w:val="left"/>
              <w:rPr>
                <w:rFonts w:ascii="Arial Narrow" w:hAnsi="Arial Narrow"/>
                <w:lang w:val="es-ES" w:eastAsia="es-ES"/>
              </w:rPr>
            </w:pPr>
            <w:r w:rsidRPr="00A163D9">
              <w:rPr>
                <w:rFonts w:ascii="Arial Narrow" w:hAnsi="Arial Narrow"/>
                <w:lang w:val="es-ES" w:eastAsia="es-ES"/>
              </w:rPr>
              <w:t>Remanente tesorería gastos generales</w:t>
            </w:r>
          </w:p>
        </w:tc>
        <w:tc>
          <w:tcPr>
            <w:tcW w:w="1200" w:type="dxa"/>
            <w:tcBorders>
              <w:top w:val="single" w:sz="2" w:space="0" w:color="auto"/>
              <w:left w:val="nil"/>
              <w:bottom w:val="single" w:sz="2" w:space="0" w:color="auto"/>
              <w:right w:val="nil"/>
            </w:tcBorders>
            <w:shd w:val="clear" w:color="auto" w:fill="auto"/>
            <w:noWrap/>
            <w:vAlign w:val="center"/>
            <w:hideMark/>
          </w:tcPr>
          <w:p w:rsidR="00AA127E" w:rsidRPr="00A163D9" w:rsidRDefault="00AA127E" w:rsidP="00B840CE">
            <w:pPr>
              <w:spacing w:after="0"/>
              <w:ind w:firstLine="0"/>
              <w:jc w:val="right"/>
              <w:rPr>
                <w:rFonts w:ascii="Arial Narrow" w:hAnsi="Arial Narrow"/>
                <w:lang w:val="es-ES" w:eastAsia="es-ES"/>
              </w:rPr>
            </w:pPr>
            <w:r w:rsidRPr="00A163D9">
              <w:rPr>
                <w:rFonts w:ascii="Arial Narrow" w:hAnsi="Arial Narrow"/>
                <w:lang w:val="es-ES" w:eastAsia="es-ES"/>
              </w:rPr>
              <w:t>7.333.006</w:t>
            </w:r>
          </w:p>
        </w:tc>
        <w:tc>
          <w:tcPr>
            <w:tcW w:w="1200" w:type="dxa"/>
            <w:tcBorders>
              <w:top w:val="single" w:sz="2" w:space="0" w:color="auto"/>
              <w:left w:val="nil"/>
              <w:bottom w:val="single" w:sz="2" w:space="0" w:color="auto"/>
              <w:right w:val="nil"/>
            </w:tcBorders>
            <w:shd w:val="clear" w:color="auto" w:fill="auto"/>
            <w:noWrap/>
            <w:vAlign w:val="center"/>
            <w:hideMark/>
          </w:tcPr>
          <w:p w:rsidR="00AA127E" w:rsidRPr="00A163D9" w:rsidRDefault="00AA127E" w:rsidP="00B840CE">
            <w:pPr>
              <w:spacing w:after="0"/>
              <w:ind w:firstLine="0"/>
              <w:jc w:val="right"/>
              <w:rPr>
                <w:rFonts w:ascii="Arial Narrow" w:hAnsi="Arial Narrow"/>
                <w:lang w:val="es-ES" w:eastAsia="es-ES"/>
              </w:rPr>
            </w:pPr>
            <w:r w:rsidRPr="00A163D9">
              <w:rPr>
                <w:rFonts w:ascii="Arial Narrow" w:hAnsi="Arial Narrow"/>
                <w:lang w:val="es-ES" w:eastAsia="es-ES"/>
              </w:rPr>
              <w:t>7.845.672</w:t>
            </w:r>
          </w:p>
        </w:tc>
        <w:tc>
          <w:tcPr>
            <w:tcW w:w="1744" w:type="dxa"/>
            <w:tcBorders>
              <w:top w:val="single" w:sz="2" w:space="0" w:color="auto"/>
              <w:left w:val="nil"/>
              <w:bottom w:val="single" w:sz="2" w:space="0" w:color="auto"/>
              <w:right w:val="nil"/>
            </w:tcBorders>
            <w:shd w:val="clear" w:color="auto" w:fill="auto"/>
            <w:vAlign w:val="center"/>
            <w:hideMark/>
          </w:tcPr>
          <w:p w:rsidR="00AA127E" w:rsidRPr="00A163D9" w:rsidRDefault="00AA127E" w:rsidP="00B840CE">
            <w:pPr>
              <w:spacing w:after="0"/>
              <w:ind w:firstLine="0"/>
              <w:jc w:val="right"/>
              <w:rPr>
                <w:rFonts w:ascii="Arial Narrow" w:hAnsi="Arial Narrow"/>
                <w:lang w:val="es-ES" w:eastAsia="es-ES"/>
              </w:rPr>
            </w:pPr>
            <w:r w:rsidRPr="00A163D9">
              <w:rPr>
                <w:rFonts w:ascii="Arial Narrow" w:hAnsi="Arial Narrow"/>
                <w:lang w:val="es-ES" w:eastAsia="es-ES"/>
              </w:rPr>
              <w:t>7</w:t>
            </w:r>
          </w:p>
        </w:tc>
      </w:tr>
      <w:tr w:rsidR="00AA127E" w:rsidRPr="00A163D9" w:rsidTr="005139F0">
        <w:trPr>
          <w:trHeight w:val="227"/>
          <w:jc w:val="center"/>
        </w:trPr>
        <w:tc>
          <w:tcPr>
            <w:tcW w:w="4648" w:type="dxa"/>
            <w:tcBorders>
              <w:top w:val="single" w:sz="2" w:space="0" w:color="auto"/>
              <w:left w:val="nil"/>
              <w:bottom w:val="single" w:sz="2" w:space="0" w:color="auto"/>
              <w:right w:val="nil"/>
            </w:tcBorders>
            <w:shd w:val="clear" w:color="auto" w:fill="auto"/>
            <w:vAlign w:val="center"/>
            <w:hideMark/>
          </w:tcPr>
          <w:p w:rsidR="00AA127E" w:rsidRPr="00A163D9" w:rsidRDefault="00592951" w:rsidP="007E4CF8">
            <w:pPr>
              <w:spacing w:after="0"/>
              <w:ind w:firstLine="0"/>
              <w:jc w:val="left"/>
              <w:rPr>
                <w:rFonts w:ascii="Arial Narrow" w:hAnsi="Arial Narrow"/>
                <w:lang w:val="es-ES" w:eastAsia="es-ES"/>
              </w:rPr>
            </w:pPr>
            <w:r>
              <w:rPr>
                <w:rFonts w:ascii="Arial Narrow" w:hAnsi="Arial Narrow"/>
                <w:lang w:val="es-ES" w:eastAsia="es-ES"/>
              </w:rPr>
              <w:t>Í</w:t>
            </w:r>
            <w:r w:rsidR="00AA127E" w:rsidRPr="00A163D9">
              <w:rPr>
                <w:rFonts w:ascii="Arial Narrow" w:hAnsi="Arial Narrow"/>
                <w:lang w:val="es-ES" w:eastAsia="es-ES"/>
              </w:rPr>
              <w:t>ndice de carga financiera *</w:t>
            </w:r>
            <w:r w:rsidR="00AA127E">
              <w:rPr>
                <w:rFonts w:ascii="Arial Narrow" w:hAnsi="Arial Narrow"/>
                <w:lang w:val="es-ES" w:eastAsia="es-ES"/>
              </w:rPr>
              <w:t>*</w:t>
            </w:r>
          </w:p>
        </w:tc>
        <w:tc>
          <w:tcPr>
            <w:tcW w:w="1200" w:type="dxa"/>
            <w:tcBorders>
              <w:top w:val="single" w:sz="2" w:space="0" w:color="auto"/>
              <w:left w:val="nil"/>
              <w:bottom w:val="single" w:sz="2" w:space="0" w:color="auto"/>
              <w:right w:val="nil"/>
            </w:tcBorders>
            <w:shd w:val="clear" w:color="auto" w:fill="auto"/>
            <w:vAlign w:val="center"/>
            <w:hideMark/>
          </w:tcPr>
          <w:p w:rsidR="00AA127E" w:rsidRPr="00A163D9" w:rsidRDefault="00AA127E" w:rsidP="00B840CE">
            <w:pPr>
              <w:spacing w:after="0"/>
              <w:ind w:firstLine="0"/>
              <w:jc w:val="right"/>
              <w:rPr>
                <w:rFonts w:ascii="Arial Narrow" w:hAnsi="Arial Narrow"/>
                <w:lang w:val="es-ES" w:eastAsia="es-ES"/>
              </w:rPr>
            </w:pPr>
            <w:r w:rsidRPr="00A163D9">
              <w:rPr>
                <w:rFonts w:ascii="Arial Narrow" w:hAnsi="Arial Narrow"/>
                <w:lang w:val="es-ES" w:eastAsia="es-ES"/>
              </w:rPr>
              <w:t>2%</w:t>
            </w:r>
          </w:p>
        </w:tc>
        <w:tc>
          <w:tcPr>
            <w:tcW w:w="1200" w:type="dxa"/>
            <w:tcBorders>
              <w:top w:val="single" w:sz="2" w:space="0" w:color="auto"/>
              <w:left w:val="nil"/>
              <w:bottom w:val="single" w:sz="2" w:space="0" w:color="auto"/>
              <w:right w:val="nil"/>
            </w:tcBorders>
            <w:shd w:val="clear" w:color="auto" w:fill="auto"/>
            <w:vAlign w:val="center"/>
            <w:hideMark/>
          </w:tcPr>
          <w:p w:rsidR="00AA127E" w:rsidRPr="00A163D9" w:rsidRDefault="00AA127E" w:rsidP="00B840CE">
            <w:pPr>
              <w:spacing w:after="0"/>
              <w:ind w:firstLine="0"/>
              <w:jc w:val="right"/>
              <w:rPr>
                <w:rFonts w:ascii="Arial Narrow" w:hAnsi="Arial Narrow"/>
                <w:lang w:val="es-ES" w:eastAsia="es-ES"/>
              </w:rPr>
            </w:pPr>
            <w:r w:rsidRPr="00A163D9">
              <w:rPr>
                <w:rFonts w:ascii="Arial Narrow" w:hAnsi="Arial Narrow"/>
                <w:lang w:val="es-ES" w:eastAsia="es-ES"/>
              </w:rPr>
              <w:t>2%</w:t>
            </w:r>
          </w:p>
        </w:tc>
        <w:tc>
          <w:tcPr>
            <w:tcW w:w="1744" w:type="dxa"/>
            <w:tcBorders>
              <w:top w:val="single" w:sz="2" w:space="0" w:color="auto"/>
              <w:left w:val="nil"/>
              <w:bottom w:val="single" w:sz="2" w:space="0" w:color="auto"/>
              <w:right w:val="nil"/>
            </w:tcBorders>
            <w:shd w:val="clear" w:color="auto" w:fill="auto"/>
            <w:vAlign w:val="center"/>
            <w:hideMark/>
          </w:tcPr>
          <w:p w:rsidR="00AA127E" w:rsidRPr="00A163D9" w:rsidRDefault="00AA127E" w:rsidP="00B840CE">
            <w:pPr>
              <w:spacing w:after="0"/>
              <w:ind w:firstLine="0"/>
              <w:jc w:val="right"/>
              <w:rPr>
                <w:rFonts w:ascii="Arial Narrow" w:hAnsi="Arial Narrow"/>
                <w:lang w:val="es-ES" w:eastAsia="es-ES"/>
              </w:rPr>
            </w:pPr>
            <w:r w:rsidRPr="00A163D9">
              <w:rPr>
                <w:rFonts w:ascii="Arial Narrow" w:hAnsi="Arial Narrow"/>
                <w:lang w:val="es-ES" w:eastAsia="es-ES"/>
              </w:rPr>
              <w:t>0</w:t>
            </w:r>
          </w:p>
        </w:tc>
      </w:tr>
      <w:tr w:rsidR="00AA127E" w:rsidRPr="00A163D9" w:rsidTr="005139F0">
        <w:trPr>
          <w:trHeight w:val="227"/>
          <w:jc w:val="center"/>
        </w:trPr>
        <w:tc>
          <w:tcPr>
            <w:tcW w:w="4648" w:type="dxa"/>
            <w:tcBorders>
              <w:top w:val="single" w:sz="2" w:space="0" w:color="auto"/>
              <w:left w:val="nil"/>
              <w:bottom w:val="single" w:sz="2" w:space="0" w:color="auto"/>
              <w:right w:val="nil"/>
            </w:tcBorders>
            <w:shd w:val="clear" w:color="auto" w:fill="auto"/>
            <w:vAlign w:val="center"/>
            <w:hideMark/>
          </w:tcPr>
          <w:p w:rsidR="00AA127E" w:rsidRPr="00A163D9" w:rsidRDefault="00AA127E" w:rsidP="007E4CF8">
            <w:pPr>
              <w:spacing w:after="0"/>
              <w:ind w:firstLine="0"/>
              <w:jc w:val="left"/>
              <w:rPr>
                <w:rFonts w:ascii="Arial Narrow" w:hAnsi="Arial Narrow"/>
                <w:lang w:val="es-ES" w:eastAsia="es-ES"/>
              </w:rPr>
            </w:pPr>
            <w:r w:rsidRPr="00A163D9">
              <w:rPr>
                <w:rFonts w:ascii="Arial Narrow" w:hAnsi="Arial Narrow"/>
                <w:lang w:val="es-ES" w:eastAsia="es-ES"/>
              </w:rPr>
              <w:t>Porcentaje de ahorro bruto sobre ingresos corrientes*</w:t>
            </w:r>
            <w:r>
              <w:rPr>
                <w:rFonts w:ascii="Arial Narrow" w:hAnsi="Arial Narrow"/>
                <w:lang w:val="es-ES" w:eastAsia="es-ES"/>
              </w:rPr>
              <w:t>*</w:t>
            </w:r>
          </w:p>
        </w:tc>
        <w:tc>
          <w:tcPr>
            <w:tcW w:w="1200" w:type="dxa"/>
            <w:tcBorders>
              <w:top w:val="single" w:sz="2" w:space="0" w:color="auto"/>
              <w:left w:val="nil"/>
              <w:bottom w:val="single" w:sz="2" w:space="0" w:color="auto"/>
              <w:right w:val="nil"/>
            </w:tcBorders>
            <w:shd w:val="clear" w:color="auto" w:fill="auto"/>
            <w:vAlign w:val="center"/>
            <w:hideMark/>
          </w:tcPr>
          <w:p w:rsidR="00AA127E" w:rsidRPr="00A163D9" w:rsidRDefault="00AA127E" w:rsidP="00B840CE">
            <w:pPr>
              <w:spacing w:after="0"/>
              <w:ind w:firstLine="0"/>
              <w:jc w:val="right"/>
              <w:rPr>
                <w:rFonts w:ascii="Arial Narrow" w:hAnsi="Arial Narrow"/>
                <w:lang w:val="es-ES" w:eastAsia="es-ES"/>
              </w:rPr>
            </w:pPr>
            <w:r w:rsidRPr="00A163D9">
              <w:rPr>
                <w:rFonts w:ascii="Arial Narrow" w:hAnsi="Arial Narrow"/>
                <w:lang w:val="es-ES" w:eastAsia="es-ES"/>
              </w:rPr>
              <w:t>12%</w:t>
            </w:r>
          </w:p>
        </w:tc>
        <w:tc>
          <w:tcPr>
            <w:tcW w:w="1200" w:type="dxa"/>
            <w:tcBorders>
              <w:top w:val="single" w:sz="2" w:space="0" w:color="auto"/>
              <w:left w:val="nil"/>
              <w:bottom w:val="single" w:sz="2" w:space="0" w:color="auto"/>
              <w:right w:val="nil"/>
            </w:tcBorders>
            <w:shd w:val="clear" w:color="auto" w:fill="auto"/>
            <w:vAlign w:val="center"/>
            <w:hideMark/>
          </w:tcPr>
          <w:p w:rsidR="00AA127E" w:rsidRPr="00A163D9" w:rsidRDefault="00AA127E" w:rsidP="00B840CE">
            <w:pPr>
              <w:spacing w:after="0"/>
              <w:ind w:firstLine="0"/>
              <w:jc w:val="right"/>
              <w:rPr>
                <w:rFonts w:ascii="Arial Narrow" w:hAnsi="Arial Narrow"/>
                <w:lang w:val="es-ES" w:eastAsia="es-ES"/>
              </w:rPr>
            </w:pPr>
            <w:r w:rsidRPr="00A163D9">
              <w:rPr>
                <w:rFonts w:ascii="Arial Narrow" w:hAnsi="Arial Narrow"/>
                <w:lang w:val="es-ES" w:eastAsia="es-ES"/>
              </w:rPr>
              <w:t>10%</w:t>
            </w:r>
          </w:p>
        </w:tc>
        <w:tc>
          <w:tcPr>
            <w:tcW w:w="1744" w:type="dxa"/>
            <w:tcBorders>
              <w:top w:val="single" w:sz="2" w:space="0" w:color="auto"/>
              <w:left w:val="nil"/>
              <w:bottom w:val="single" w:sz="2" w:space="0" w:color="auto"/>
              <w:right w:val="nil"/>
            </w:tcBorders>
            <w:shd w:val="clear" w:color="auto" w:fill="auto"/>
            <w:vAlign w:val="center"/>
            <w:hideMark/>
          </w:tcPr>
          <w:p w:rsidR="00AA127E" w:rsidRPr="00A163D9" w:rsidRDefault="00AA127E" w:rsidP="00B840CE">
            <w:pPr>
              <w:spacing w:after="0"/>
              <w:ind w:firstLine="0"/>
              <w:jc w:val="right"/>
              <w:rPr>
                <w:rFonts w:ascii="Arial Narrow" w:hAnsi="Arial Narrow"/>
                <w:lang w:val="es-ES" w:eastAsia="es-ES"/>
              </w:rPr>
            </w:pPr>
            <w:r w:rsidRPr="00A163D9">
              <w:rPr>
                <w:rFonts w:ascii="Arial Narrow" w:hAnsi="Arial Narrow"/>
                <w:lang w:val="es-ES" w:eastAsia="es-ES"/>
              </w:rPr>
              <w:t>-17</w:t>
            </w:r>
          </w:p>
        </w:tc>
      </w:tr>
      <w:tr w:rsidR="00AA127E" w:rsidRPr="00A163D9" w:rsidTr="005139F0">
        <w:trPr>
          <w:trHeight w:val="227"/>
          <w:jc w:val="center"/>
        </w:trPr>
        <w:tc>
          <w:tcPr>
            <w:tcW w:w="4648" w:type="dxa"/>
            <w:tcBorders>
              <w:top w:val="single" w:sz="2" w:space="0" w:color="auto"/>
              <w:left w:val="nil"/>
              <w:bottom w:val="single" w:sz="2" w:space="0" w:color="auto"/>
              <w:right w:val="nil"/>
            </w:tcBorders>
            <w:shd w:val="clear" w:color="auto" w:fill="auto"/>
            <w:vAlign w:val="center"/>
            <w:hideMark/>
          </w:tcPr>
          <w:p w:rsidR="00AA127E" w:rsidRPr="00A163D9" w:rsidRDefault="00AA127E" w:rsidP="007E4CF8">
            <w:pPr>
              <w:spacing w:after="0"/>
              <w:ind w:firstLine="0"/>
              <w:jc w:val="left"/>
              <w:rPr>
                <w:rFonts w:ascii="Arial Narrow" w:hAnsi="Arial Narrow"/>
                <w:lang w:val="es-ES" w:eastAsia="es-ES"/>
              </w:rPr>
            </w:pPr>
            <w:r w:rsidRPr="00A163D9">
              <w:rPr>
                <w:rFonts w:ascii="Arial Narrow" w:hAnsi="Arial Narrow"/>
                <w:lang w:val="es-ES" w:eastAsia="es-ES"/>
              </w:rPr>
              <w:t>% Capacidad de endeudamiento</w:t>
            </w:r>
          </w:p>
        </w:tc>
        <w:tc>
          <w:tcPr>
            <w:tcW w:w="1200" w:type="dxa"/>
            <w:tcBorders>
              <w:top w:val="single" w:sz="2" w:space="0" w:color="auto"/>
              <w:left w:val="nil"/>
              <w:bottom w:val="single" w:sz="2" w:space="0" w:color="auto"/>
              <w:right w:val="nil"/>
            </w:tcBorders>
            <w:shd w:val="clear" w:color="auto" w:fill="auto"/>
            <w:vAlign w:val="center"/>
            <w:hideMark/>
          </w:tcPr>
          <w:p w:rsidR="00AA127E" w:rsidRPr="00A163D9" w:rsidRDefault="00AA127E" w:rsidP="00B840CE">
            <w:pPr>
              <w:spacing w:after="0"/>
              <w:ind w:firstLine="0"/>
              <w:jc w:val="right"/>
              <w:rPr>
                <w:rFonts w:ascii="Arial Narrow" w:hAnsi="Arial Narrow"/>
                <w:lang w:val="es-ES" w:eastAsia="es-ES"/>
              </w:rPr>
            </w:pPr>
            <w:r w:rsidRPr="00A163D9">
              <w:rPr>
                <w:rFonts w:ascii="Arial Narrow" w:hAnsi="Arial Narrow"/>
                <w:lang w:val="es-ES" w:eastAsia="es-ES"/>
              </w:rPr>
              <w:t>10%</w:t>
            </w:r>
          </w:p>
        </w:tc>
        <w:tc>
          <w:tcPr>
            <w:tcW w:w="1200" w:type="dxa"/>
            <w:tcBorders>
              <w:top w:val="single" w:sz="2" w:space="0" w:color="auto"/>
              <w:left w:val="nil"/>
              <w:bottom w:val="single" w:sz="2" w:space="0" w:color="auto"/>
              <w:right w:val="nil"/>
            </w:tcBorders>
            <w:shd w:val="clear" w:color="auto" w:fill="auto"/>
            <w:vAlign w:val="center"/>
            <w:hideMark/>
          </w:tcPr>
          <w:p w:rsidR="00AA127E" w:rsidRPr="00A163D9" w:rsidRDefault="00AA127E" w:rsidP="00B840CE">
            <w:pPr>
              <w:spacing w:after="0"/>
              <w:ind w:firstLine="0"/>
              <w:jc w:val="right"/>
              <w:rPr>
                <w:rFonts w:ascii="Arial Narrow" w:hAnsi="Arial Narrow"/>
                <w:lang w:val="es-ES" w:eastAsia="es-ES"/>
              </w:rPr>
            </w:pPr>
            <w:r w:rsidRPr="00A163D9">
              <w:rPr>
                <w:rFonts w:ascii="Arial Narrow" w:hAnsi="Arial Narrow"/>
                <w:lang w:val="es-ES" w:eastAsia="es-ES"/>
              </w:rPr>
              <w:t>8%</w:t>
            </w:r>
          </w:p>
        </w:tc>
        <w:tc>
          <w:tcPr>
            <w:tcW w:w="1744" w:type="dxa"/>
            <w:tcBorders>
              <w:top w:val="single" w:sz="2" w:space="0" w:color="auto"/>
              <w:left w:val="nil"/>
              <w:bottom w:val="single" w:sz="2" w:space="0" w:color="auto"/>
              <w:right w:val="nil"/>
            </w:tcBorders>
            <w:shd w:val="clear" w:color="auto" w:fill="auto"/>
            <w:vAlign w:val="center"/>
            <w:hideMark/>
          </w:tcPr>
          <w:p w:rsidR="00AA127E" w:rsidRPr="00A163D9" w:rsidRDefault="00AA127E" w:rsidP="00B840CE">
            <w:pPr>
              <w:spacing w:after="0"/>
              <w:ind w:firstLine="0"/>
              <w:jc w:val="right"/>
              <w:rPr>
                <w:rFonts w:ascii="Arial Narrow" w:hAnsi="Arial Narrow"/>
                <w:lang w:val="es-ES" w:eastAsia="es-ES"/>
              </w:rPr>
            </w:pPr>
            <w:r w:rsidRPr="00A163D9">
              <w:rPr>
                <w:rFonts w:ascii="Arial Narrow" w:hAnsi="Arial Narrow"/>
                <w:lang w:val="es-ES" w:eastAsia="es-ES"/>
              </w:rPr>
              <w:t>-20</w:t>
            </w:r>
          </w:p>
        </w:tc>
      </w:tr>
      <w:tr w:rsidR="00AA127E" w:rsidRPr="00A163D9" w:rsidTr="005139F0">
        <w:trPr>
          <w:trHeight w:val="227"/>
          <w:jc w:val="center"/>
        </w:trPr>
        <w:tc>
          <w:tcPr>
            <w:tcW w:w="4648" w:type="dxa"/>
            <w:tcBorders>
              <w:top w:val="single" w:sz="2" w:space="0" w:color="auto"/>
              <w:left w:val="nil"/>
              <w:bottom w:val="single" w:sz="2" w:space="0" w:color="auto"/>
              <w:right w:val="nil"/>
            </w:tcBorders>
            <w:shd w:val="clear" w:color="auto" w:fill="auto"/>
            <w:vAlign w:val="center"/>
            <w:hideMark/>
          </w:tcPr>
          <w:p w:rsidR="00AA127E" w:rsidRPr="00A163D9" w:rsidRDefault="00AA127E" w:rsidP="007E4CF8">
            <w:pPr>
              <w:spacing w:after="0"/>
              <w:ind w:firstLine="0"/>
              <w:jc w:val="left"/>
              <w:rPr>
                <w:rFonts w:ascii="Arial Narrow" w:hAnsi="Arial Narrow"/>
                <w:lang w:val="es-ES" w:eastAsia="es-ES"/>
              </w:rPr>
            </w:pPr>
            <w:r w:rsidRPr="00A163D9">
              <w:rPr>
                <w:rFonts w:ascii="Arial Narrow" w:hAnsi="Arial Narrow"/>
                <w:lang w:val="es-ES" w:eastAsia="es-ES"/>
              </w:rPr>
              <w:t>Deuda viva</w:t>
            </w:r>
          </w:p>
        </w:tc>
        <w:tc>
          <w:tcPr>
            <w:tcW w:w="1200" w:type="dxa"/>
            <w:tcBorders>
              <w:top w:val="single" w:sz="2" w:space="0" w:color="auto"/>
              <w:left w:val="nil"/>
              <w:bottom w:val="single" w:sz="2" w:space="0" w:color="auto"/>
              <w:right w:val="nil"/>
            </w:tcBorders>
            <w:shd w:val="clear" w:color="auto" w:fill="auto"/>
            <w:noWrap/>
            <w:vAlign w:val="center"/>
            <w:hideMark/>
          </w:tcPr>
          <w:p w:rsidR="00AA127E" w:rsidRPr="00A163D9" w:rsidRDefault="00AA127E" w:rsidP="00B840CE">
            <w:pPr>
              <w:spacing w:after="0"/>
              <w:ind w:firstLine="0"/>
              <w:jc w:val="right"/>
              <w:rPr>
                <w:rFonts w:ascii="Arial Narrow" w:hAnsi="Arial Narrow"/>
                <w:lang w:val="es-ES" w:eastAsia="es-ES"/>
              </w:rPr>
            </w:pPr>
            <w:r w:rsidRPr="00A163D9">
              <w:rPr>
                <w:rFonts w:ascii="Arial Narrow" w:hAnsi="Arial Narrow"/>
                <w:lang w:val="es-ES" w:eastAsia="es-ES"/>
              </w:rPr>
              <w:t>1.076.500</w:t>
            </w:r>
          </w:p>
        </w:tc>
        <w:tc>
          <w:tcPr>
            <w:tcW w:w="1200" w:type="dxa"/>
            <w:tcBorders>
              <w:top w:val="single" w:sz="2" w:space="0" w:color="auto"/>
              <w:left w:val="nil"/>
              <w:bottom w:val="single" w:sz="2" w:space="0" w:color="auto"/>
              <w:right w:val="nil"/>
            </w:tcBorders>
            <w:shd w:val="clear" w:color="auto" w:fill="auto"/>
            <w:noWrap/>
            <w:vAlign w:val="center"/>
            <w:hideMark/>
          </w:tcPr>
          <w:p w:rsidR="00AA127E" w:rsidRPr="00A163D9" w:rsidRDefault="00AA127E" w:rsidP="00B840CE">
            <w:pPr>
              <w:spacing w:after="0"/>
              <w:ind w:firstLine="0"/>
              <w:jc w:val="right"/>
              <w:rPr>
                <w:rFonts w:ascii="Arial Narrow" w:hAnsi="Arial Narrow"/>
                <w:lang w:val="es-ES" w:eastAsia="es-ES"/>
              </w:rPr>
            </w:pPr>
            <w:r w:rsidRPr="00473A82">
              <w:rPr>
                <w:rFonts w:ascii="Arial Narrow" w:hAnsi="Arial Narrow"/>
                <w:lang w:val="es-ES" w:eastAsia="es-ES"/>
              </w:rPr>
              <w:t>793.750</w:t>
            </w:r>
          </w:p>
        </w:tc>
        <w:tc>
          <w:tcPr>
            <w:tcW w:w="1744" w:type="dxa"/>
            <w:tcBorders>
              <w:top w:val="single" w:sz="2" w:space="0" w:color="auto"/>
              <w:left w:val="nil"/>
              <w:bottom w:val="single" w:sz="2" w:space="0" w:color="auto"/>
              <w:right w:val="nil"/>
            </w:tcBorders>
            <w:shd w:val="clear" w:color="auto" w:fill="auto"/>
            <w:vAlign w:val="center"/>
            <w:hideMark/>
          </w:tcPr>
          <w:p w:rsidR="00AA127E" w:rsidRPr="00A163D9" w:rsidRDefault="00AA127E" w:rsidP="00B840CE">
            <w:pPr>
              <w:spacing w:after="0"/>
              <w:ind w:firstLine="0"/>
              <w:jc w:val="right"/>
              <w:rPr>
                <w:rFonts w:ascii="Arial Narrow" w:hAnsi="Arial Narrow"/>
                <w:lang w:val="es-ES" w:eastAsia="es-ES"/>
              </w:rPr>
            </w:pPr>
            <w:r w:rsidRPr="00A163D9">
              <w:rPr>
                <w:rFonts w:ascii="Arial Narrow" w:hAnsi="Arial Narrow"/>
                <w:lang w:val="es-ES" w:eastAsia="es-ES"/>
              </w:rPr>
              <w:t>-26</w:t>
            </w:r>
          </w:p>
        </w:tc>
      </w:tr>
      <w:tr w:rsidR="00AA127E" w:rsidRPr="00A163D9" w:rsidTr="005139F0">
        <w:trPr>
          <w:trHeight w:val="227"/>
          <w:jc w:val="center"/>
        </w:trPr>
        <w:tc>
          <w:tcPr>
            <w:tcW w:w="4648" w:type="dxa"/>
            <w:tcBorders>
              <w:top w:val="single" w:sz="2" w:space="0" w:color="auto"/>
              <w:left w:val="nil"/>
              <w:bottom w:val="single" w:sz="2" w:space="0" w:color="auto"/>
              <w:right w:val="nil"/>
            </w:tcBorders>
            <w:shd w:val="clear" w:color="auto" w:fill="auto"/>
            <w:vAlign w:val="center"/>
            <w:hideMark/>
          </w:tcPr>
          <w:p w:rsidR="00AA127E" w:rsidRPr="00A163D9" w:rsidRDefault="00AA127E" w:rsidP="007E4CF8">
            <w:pPr>
              <w:spacing w:after="0"/>
              <w:ind w:firstLine="0"/>
              <w:jc w:val="left"/>
              <w:rPr>
                <w:rFonts w:ascii="Arial Narrow" w:hAnsi="Arial Narrow"/>
                <w:lang w:val="es-ES" w:eastAsia="es-ES"/>
              </w:rPr>
            </w:pPr>
            <w:r w:rsidRPr="00A163D9">
              <w:rPr>
                <w:rFonts w:ascii="Arial Narrow" w:hAnsi="Arial Narrow"/>
                <w:lang w:val="es-ES" w:eastAsia="es-ES"/>
              </w:rPr>
              <w:t>% Deuda viva/ingresos corrientes</w:t>
            </w:r>
          </w:p>
        </w:tc>
        <w:tc>
          <w:tcPr>
            <w:tcW w:w="1200" w:type="dxa"/>
            <w:tcBorders>
              <w:top w:val="single" w:sz="2" w:space="0" w:color="auto"/>
              <w:left w:val="nil"/>
              <w:bottom w:val="single" w:sz="2" w:space="0" w:color="auto"/>
              <w:right w:val="nil"/>
            </w:tcBorders>
            <w:shd w:val="clear" w:color="auto" w:fill="auto"/>
            <w:noWrap/>
            <w:vAlign w:val="center"/>
            <w:hideMark/>
          </w:tcPr>
          <w:p w:rsidR="00AA127E" w:rsidRPr="00A163D9" w:rsidRDefault="00AA127E" w:rsidP="00B840CE">
            <w:pPr>
              <w:spacing w:after="0"/>
              <w:ind w:firstLine="0"/>
              <w:jc w:val="right"/>
              <w:rPr>
                <w:rFonts w:ascii="Arial Narrow" w:hAnsi="Arial Narrow"/>
                <w:lang w:val="es-ES" w:eastAsia="es-ES"/>
              </w:rPr>
            </w:pPr>
            <w:r w:rsidRPr="00A163D9">
              <w:rPr>
                <w:rFonts w:ascii="Arial Narrow" w:hAnsi="Arial Narrow"/>
                <w:lang w:val="es-ES" w:eastAsia="es-ES"/>
              </w:rPr>
              <w:t>7%</w:t>
            </w:r>
          </w:p>
        </w:tc>
        <w:tc>
          <w:tcPr>
            <w:tcW w:w="1200" w:type="dxa"/>
            <w:tcBorders>
              <w:top w:val="single" w:sz="2" w:space="0" w:color="auto"/>
              <w:left w:val="nil"/>
              <w:bottom w:val="single" w:sz="2" w:space="0" w:color="auto"/>
              <w:right w:val="nil"/>
            </w:tcBorders>
            <w:shd w:val="clear" w:color="auto" w:fill="auto"/>
            <w:noWrap/>
            <w:vAlign w:val="center"/>
            <w:hideMark/>
          </w:tcPr>
          <w:p w:rsidR="00AA127E" w:rsidRPr="00A163D9" w:rsidRDefault="00AA127E" w:rsidP="00B840CE">
            <w:pPr>
              <w:spacing w:after="0"/>
              <w:ind w:firstLine="0"/>
              <w:jc w:val="right"/>
              <w:rPr>
                <w:rFonts w:ascii="Arial Narrow" w:hAnsi="Arial Narrow"/>
                <w:lang w:val="es-ES" w:eastAsia="es-ES"/>
              </w:rPr>
            </w:pPr>
            <w:r w:rsidRPr="00A163D9">
              <w:rPr>
                <w:rFonts w:ascii="Arial Narrow" w:hAnsi="Arial Narrow"/>
                <w:lang w:val="es-ES" w:eastAsia="es-ES"/>
              </w:rPr>
              <w:t>5%</w:t>
            </w:r>
          </w:p>
        </w:tc>
        <w:tc>
          <w:tcPr>
            <w:tcW w:w="1744" w:type="dxa"/>
            <w:tcBorders>
              <w:top w:val="single" w:sz="2" w:space="0" w:color="auto"/>
              <w:left w:val="nil"/>
              <w:bottom w:val="single" w:sz="2" w:space="0" w:color="auto"/>
              <w:right w:val="nil"/>
            </w:tcBorders>
            <w:shd w:val="clear" w:color="auto" w:fill="auto"/>
            <w:vAlign w:val="center"/>
            <w:hideMark/>
          </w:tcPr>
          <w:p w:rsidR="00AA127E" w:rsidRPr="00A163D9" w:rsidRDefault="00AA127E" w:rsidP="00B840CE">
            <w:pPr>
              <w:spacing w:after="0"/>
              <w:ind w:firstLine="0"/>
              <w:jc w:val="right"/>
              <w:rPr>
                <w:rFonts w:ascii="Arial Narrow" w:hAnsi="Arial Narrow"/>
                <w:lang w:val="es-ES" w:eastAsia="es-ES"/>
              </w:rPr>
            </w:pPr>
            <w:r w:rsidRPr="00A163D9">
              <w:rPr>
                <w:rFonts w:ascii="Arial Narrow" w:hAnsi="Arial Narrow"/>
                <w:lang w:val="es-ES" w:eastAsia="es-ES"/>
              </w:rPr>
              <w:t>-29</w:t>
            </w:r>
          </w:p>
        </w:tc>
      </w:tr>
      <w:tr w:rsidR="00AA127E" w:rsidRPr="00A163D9" w:rsidTr="005139F0">
        <w:trPr>
          <w:trHeight w:val="227"/>
          <w:jc w:val="center"/>
        </w:trPr>
        <w:tc>
          <w:tcPr>
            <w:tcW w:w="4648" w:type="dxa"/>
            <w:tcBorders>
              <w:top w:val="single" w:sz="2" w:space="0" w:color="auto"/>
              <w:left w:val="nil"/>
              <w:bottom w:val="single" w:sz="4" w:space="0" w:color="auto"/>
              <w:right w:val="nil"/>
            </w:tcBorders>
            <w:shd w:val="clear" w:color="auto" w:fill="auto"/>
            <w:vAlign w:val="center"/>
            <w:hideMark/>
          </w:tcPr>
          <w:p w:rsidR="00AA127E" w:rsidRPr="00A163D9" w:rsidRDefault="00AA127E" w:rsidP="007E4CF8">
            <w:pPr>
              <w:spacing w:after="0"/>
              <w:ind w:firstLine="0"/>
              <w:jc w:val="left"/>
              <w:rPr>
                <w:rFonts w:ascii="Arial Narrow" w:hAnsi="Arial Narrow"/>
                <w:lang w:val="es-ES" w:eastAsia="es-ES"/>
              </w:rPr>
            </w:pPr>
            <w:r w:rsidRPr="00A163D9">
              <w:rPr>
                <w:rFonts w:ascii="Arial Narrow" w:hAnsi="Arial Narrow"/>
                <w:lang w:val="es-ES" w:eastAsia="es-ES"/>
              </w:rPr>
              <w:t>Deuda viva/habitante</w:t>
            </w:r>
          </w:p>
        </w:tc>
        <w:tc>
          <w:tcPr>
            <w:tcW w:w="1200" w:type="dxa"/>
            <w:tcBorders>
              <w:top w:val="single" w:sz="2" w:space="0" w:color="auto"/>
              <w:left w:val="nil"/>
              <w:bottom w:val="single" w:sz="4" w:space="0" w:color="auto"/>
              <w:right w:val="nil"/>
            </w:tcBorders>
            <w:shd w:val="clear" w:color="auto" w:fill="auto"/>
            <w:noWrap/>
            <w:vAlign w:val="center"/>
            <w:hideMark/>
          </w:tcPr>
          <w:p w:rsidR="00AA127E" w:rsidRPr="00A163D9" w:rsidRDefault="00AA127E" w:rsidP="00B840CE">
            <w:pPr>
              <w:spacing w:after="0"/>
              <w:ind w:firstLine="0"/>
              <w:jc w:val="right"/>
              <w:rPr>
                <w:rFonts w:ascii="Arial Narrow" w:hAnsi="Arial Narrow"/>
                <w:lang w:val="es-ES" w:eastAsia="es-ES"/>
              </w:rPr>
            </w:pPr>
            <w:r w:rsidRPr="00A163D9">
              <w:rPr>
                <w:rFonts w:ascii="Arial Narrow" w:hAnsi="Arial Narrow"/>
                <w:lang w:val="es-ES" w:eastAsia="es-ES"/>
              </w:rPr>
              <w:t>53</w:t>
            </w:r>
          </w:p>
        </w:tc>
        <w:tc>
          <w:tcPr>
            <w:tcW w:w="1200" w:type="dxa"/>
            <w:tcBorders>
              <w:top w:val="single" w:sz="2" w:space="0" w:color="auto"/>
              <w:left w:val="nil"/>
              <w:bottom w:val="single" w:sz="4" w:space="0" w:color="auto"/>
              <w:right w:val="nil"/>
            </w:tcBorders>
            <w:shd w:val="clear" w:color="auto" w:fill="auto"/>
            <w:noWrap/>
            <w:vAlign w:val="center"/>
            <w:hideMark/>
          </w:tcPr>
          <w:p w:rsidR="00AA127E" w:rsidRPr="00A163D9" w:rsidRDefault="00AA127E" w:rsidP="00B840CE">
            <w:pPr>
              <w:spacing w:after="0"/>
              <w:ind w:firstLine="0"/>
              <w:jc w:val="right"/>
              <w:rPr>
                <w:rFonts w:ascii="Arial Narrow" w:hAnsi="Arial Narrow"/>
                <w:lang w:val="es-ES" w:eastAsia="es-ES"/>
              </w:rPr>
            </w:pPr>
            <w:r w:rsidRPr="00A163D9">
              <w:rPr>
                <w:rFonts w:ascii="Arial Narrow" w:hAnsi="Arial Narrow"/>
                <w:lang w:val="es-ES" w:eastAsia="es-ES"/>
              </w:rPr>
              <w:t>39</w:t>
            </w:r>
          </w:p>
        </w:tc>
        <w:tc>
          <w:tcPr>
            <w:tcW w:w="1744" w:type="dxa"/>
            <w:tcBorders>
              <w:top w:val="single" w:sz="2" w:space="0" w:color="auto"/>
              <w:left w:val="nil"/>
              <w:bottom w:val="single" w:sz="4" w:space="0" w:color="auto"/>
              <w:right w:val="nil"/>
            </w:tcBorders>
            <w:shd w:val="clear" w:color="auto" w:fill="auto"/>
            <w:vAlign w:val="center"/>
            <w:hideMark/>
          </w:tcPr>
          <w:p w:rsidR="00AA127E" w:rsidRPr="00A163D9" w:rsidRDefault="00AA127E" w:rsidP="00B840CE">
            <w:pPr>
              <w:spacing w:after="0"/>
              <w:ind w:firstLine="0"/>
              <w:jc w:val="right"/>
              <w:rPr>
                <w:rFonts w:ascii="Arial Narrow" w:hAnsi="Arial Narrow"/>
                <w:lang w:val="es-ES" w:eastAsia="es-ES"/>
              </w:rPr>
            </w:pPr>
            <w:r w:rsidRPr="00A163D9">
              <w:rPr>
                <w:rFonts w:ascii="Arial Narrow" w:hAnsi="Arial Narrow"/>
                <w:lang w:val="es-ES" w:eastAsia="es-ES"/>
              </w:rPr>
              <w:t>-26</w:t>
            </w:r>
          </w:p>
        </w:tc>
      </w:tr>
    </w:tbl>
    <w:p w:rsidR="00AA127E" w:rsidRPr="008A3041" w:rsidRDefault="00AA127E" w:rsidP="004B6146">
      <w:pPr>
        <w:tabs>
          <w:tab w:val="left" w:pos="2835"/>
        </w:tabs>
        <w:spacing w:before="80" w:after="40"/>
        <w:ind w:left="96" w:firstLine="0"/>
        <w:rPr>
          <w:rFonts w:ascii="Arial Narrow" w:hAnsi="Arial Narrow" w:cs="Arial"/>
          <w:sz w:val="16"/>
          <w:szCs w:val="16"/>
          <w:lang w:eastAsia="es-ES"/>
        </w:rPr>
      </w:pPr>
      <w:r w:rsidRPr="008A3041">
        <w:rPr>
          <w:rFonts w:ascii="Arial Narrow" w:hAnsi="Arial Narrow" w:cs="Arial"/>
          <w:sz w:val="16"/>
          <w:szCs w:val="16"/>
          <w:lang w:eastAsia="es-ES"/>
        </w:rPr>
        <w:t>*</w:t>
      </w:r>
      <w:r w:rsidR="00F33D56">
        <w:rPr>
          <w:rFonts w:ascii="Arial Narrow" w:hAnsi="Arial Narrow" w:cs="Arial"/>
          <w:sz w:val="16"/>
          <w:szCs w:val="16"/>
          <w:lang w:eastAsia="es-ES"/>
        </w:rPr>
        <w:t xml:space="preserve"> </w:t>
      </w:r>
      <w:r w:rsidR="00F920BC">
        <w:rPr>
          <w:rFonts w:ascii="Arial Narrow" w:hAnsi="Arial Narrow" w:cs="Arial"/>
          <w:sz w:val="16"/>
          <w:szCs w:val="16"/>
          <w:lang w:eastAsia="es-ES"/>
        </w:rPr>
        <w:t xml:space="preserve">  </w:t>
      </w:r>
      <w:r w:rsidRPr="008A3041">
        <w:rPr>
          <w:rFonts w:ascii="Arial Narrow" w:hAnsi="Arial Narrow" w:cs="Arial"/>
          <w:sz w:val="16"/>
          <w:szCs w:val="16"/>
          <w:lang w:eastAsia="es-ES"/>
        </w:rPr>
        <w:t>Ejercicio no auditado</w:t>
      </w:r>
    </w:p>
    <w:p w:rsidR="00AA127E" w:rsidRPr="005134DA" w:rsidRDefault="00AA127E" w:rsidP="000E7A49">
      <w:pPr>
        <w:pStyle w:val="texto"/>
        <w:tabs>
          <w:tab w:val="clear" w:pos="2835"/>
          <w:tab w:val="clear" w:pos="3969"/>
          <w:tab w:val="clear" w:pos="5103"/>
          <w:tab w:val="clear" w:pos="6237"/>
          <w:tab w:val="clear" w:pos="7371"/>
        </w:tabs>
        <w:spacing w:after="280"/>
        <w:ind w:left="96" w:firstLine="0"/>
        <w:rPr>
          <w:rFonts w:ascii="Arial Narrow" w:hAnsi="Arial Narrow" w:cs="Arial"/>
          <w:sz w:val="16"/>
          <w:szCs w:val="16"/>
          <w:lang w:val="es-ES"/>
        </w:rPr>
      </w:pPr>
      <w:r>
        <w:rPr>
          <w:rFonts w:ascii="Arial Narrow" w:hAnsi="Arial Narrow" w:cs="Arial"/>
          <w:sz w:val="16"/>
          <w:szCs w:val="16"/>
          <w:lang w:val="es-ES"/>
        </w:rPr>
        <w:t>*</w:t>
      </w:r>
      <w:r w:rsidR="00931549">
        <w:rPr>
          <w:rFonts w:ascii="Arial Narrow" w:hAnsi="Arial Narrow" w:cs="Arial"/>
          <w:sz w:val="16"/>
          <w:szCs w:val="16"/>
          <w:lang w:val="es-ES"/>
        </w:rPr>
        <w:t>* Nuevas denominaciones de la</w:t>
      </w:r>
      <w:r w:rsidRPr="005134DA">
        <w:rPr>
          <w:rFonts w:ascii="Arial Narrow" w:hAnsi="Arial Narrow" w:cs="Arial"/>
          <w:sz w:val="16"/>
          <w:szCs w:val="16"/>
          <w:lang w:val="es-ES"/>
        </w:rPr>
        <w:t xml:space="preserve">s ratios introducidas por la Dirección General de Administración Local. </w:t>
      </w:r>
    </w:p>
    <w:p w:rsidR="00AA127E" w:rsidRDefault="00AA127E" w:rsidP="000E7A49">
      <w:pPr>
        <w:pStyle w:val="texto"/>
        <w:spacing w:before="240" w:after="160"/>
      </w:pPr>
      <w:r>
        <w:t>Del cuadro anterior, señalamos los siguientes aspectos:</w:t>
      </w:r>
    </w:p>
    <w:p w:rsidR="00AA127E" w:rsidRPr="00922404" w:rsidRDefault="00AA127E" w:rsidP="000E7A49">
      <w:pPr>
        <w:pStyle w:val="texto"/>
        <w:numPr>
          <w:ilvl w:val="0"/>
          <w:numId w:val="9"/>
        </w:numPr>
        <w:tabs>
          <w:tab w:val="clear" w:pos="2835"/>
          <w:tab w:val="clear" w:pos="3969"/>
          <w:tab w:val="clear" w:pos="5103"/>
          <w:tab w:val="clear" w:pos="6237"/>
          <w:tab w:val="clear" w:pos="7371"/>
          <w:tab w:val="num" w:pos="-338"/>
          <w:tab w:val="left" w:pos="480"/>
          <w:tab w:val="num" w:pos="600"/>
          <w:tab w:val="num" w:pos="720"/>
          <w:tab w:val="num" w:pos="1320"/>
        </w:tabs>
        <w:spacing w:after="160"/>
        <w:ind w:left="0" w:firstLine="289"/>
        <w:rPr>
          <w:rFonts w:cs="Arial"/>
        </w:rPr>
      </w:pPr>
      <w:r>
        <w:rPr>
          <w:rFonts w:cs="Arial"/>
        </w:rPr>
        <w:t>L</w:t>
      </w:r>
      <w:r w:rsidRPr="00922404">
        <w:rPr>
          <w:rFonts w:cs="Arial"/>
        </w:rPr>
        <w:t>a</w:t>
      </w:r>
      <w:r>
        <w:rPr>
          <w:rFonts w:cs="Arial"/>
        </w:rPr>
        <w:t xml:space="preserve"> ligera reducción de los ingresos corrientes y el incremento de los gastos de funcionamiento </w:t>
      </w:r>
      <w:r w:rsidRPr="00922404">
        <w:rPr>
          <w:rFonts w:cs="Arial"/>
        </w:rPr>
        <w:t xml:space="preserve">han supuesto </w:t>
      </w:r>
      <w:r w:rsidR="008821F2">
        <w:rPr>
          <w:rFonts w:cs="Arial"/>
        </w:rPr>
        <w:t xml:space="preserve">una disminución </w:t>
      </w:r>
      <w:r w:rsidRPr="00922404">
        <w:rPr>
          <w:rFonts w:cs="Arial"/>
        </w:rPr>
        <w:t>del ahorro bruto en un 2</w:t>
      </w:r>
      <w:r>
        <w:rPr>
          <w:rFonts w:cs="Arial"/>
        </w:rPr>
        <w:t>0</w:t>
      </w:r>
      <w:r w:rsidRPr="00922404">
        <w:rPr>
          <w:rFonts w:cs="Arial"/>
        </w:rPr>
        <w:t xml:space="preserve"> por ciento. Por </w:t>
      </w:r>
      <w:r w:rsidR="00931549">
        <w:rPr>
          <w:rFonts w:cs="Arial"/>
        </w:rPr>
        <w:t xml:space="preserve">ello y junto con </w:t>
      </w:r>
      <w:r>
        <w:rPr>
          <w:rFonts w:cs="Arial"/>
        </w:rPr>
        <w:t>la mínima variación de la carga financiera, el ah</w:t>
      </w:r>
      <w:r>
        <w:rPr>
          <w:rFonts w:cs="Arial"/>
        </w:rPr>
        <w:t>o</w:t>
      </w:r>
      <w:r>
        <w:rPr>
          <w:rFonts w:cs="Arial"/>
        </w:rPr>
        <w:t xml:space="preserve">rro neto ha disminuido en </w:t>
      </w:r>
      <w:r w:rsidRPr="00922404">
        <w:rPr>
          <w:rFonts w:cs="Arial"/>
        </w:rPr>
        <w:t xml:space="preserve">un </w:t>
      </w:r>
      <w:r>
        <w:rPr>
          <w:rFonts w:cs="Arial"/>
        </w:rPr>
        <w:t>24</w:t>
      </w:r>
      <w:r w:rsidRPr="00922404">
        <w:rPr>
          <w:rFonts w:cs="Arial"/>
        </w:rPr>
        <w:t xml:space="preserve"> por ciento. </w:t>
      </w:r>
    </w:p>
    <w:p w:rsidR="00AA127E" w:rsidRDefault="00AA127E" w:rsidP="00AA127E">
      <w:pPr>
        <w:pStyle w:val="texto"/>
        <w:numPr>
          <w:ilvl w:val="0"/>
          <w:numId w:val="9"/>
        </w:numPr>
        <w:tabs>
          <w:tab w:val="clear" w:pos="2835"/>
          <w:tab w:val="clear" w:pos="3969"/>
          <w:tab w:val="clear" w:pos="5103"/>
          <w:tab w:val="clear" w:pos="6237"/>
          <w:tab w:val="clear" w:pos="7371"/>
          <w:tab w:val="num" w:pos="-338"/>
          <w:tab w:val="left" w:pos="480"/>
          <w:tab w:val="num" w:pos="600"/>
          <w:tab w:val="num" w:pos="720"/>
          <w:tab w:val="num" w:pos="1320"/>
        </w:tabs>
        <w:spacing w:after="160"/>
        <w:ind w:left="0" w:firstLine="290"/>
        <w:rPr>
          <w:rFonts w:cs="Arial"/>
        </w:rPr>
      </w:pPr>
      <w:r w:rsidRPr="00922404">
        <w:rPr>
          <w:rFonts w:cs="Arial"/>
        </w:rPr>
        <w:t xml:space="preserve">En el año 2017 ha disminuido la capacidad de endeudamiento al haberse </w:t>
      </w:r>
      <w:r>
        <w:rPr>
          <w:rFonts w:cs="Arial"/>
        </w:rPr>
        <w:t>reducido en un 20 por ciento el ahorro bruto</w:t>
      </w:r>
      <w:r w:rsidR="008821F2">
        <w:rPr>
          <w:rFonts w:cs="Arial"/>
        </w:rPr>
        <w:t xml:space="preserve">, </w:t>
      </w:r>
      <w:r>
        <w:rPr>
          <w:rFonts w:cs="Arial"/>
        </w:rPr>
        <w:t xml:space="preserve">y </w:t>
      </w:r>
      <w:r w:rsidR="008821F2">
        <w:rPr>
          <w:rFonts w:cs="Arial"/>
        </w:rPr>
        <w:t xml:space="preserve">ser </w:t>
      </w:r>
      <w:r>
        <w:rPr>
          <w:rFonts w:cs="Arial"/>
        </w:rPr>
        <w:t>la carga financie</w:t>
      </w:r>
      <w:r w:rsidR="008821F2">
        <w:rPr>
          <w:rFonts w:cs="Arial"/>
        </w:rPr>
        <w:t>ra práctic</w:t>
      </w:r>
      <w:r w:rsidR="008821F2">
        <w:rPr>
          <w:rFonts w:cs="Arial"/>
        </w:rPr>
        <w:t>a</w:t>
      </w:r>
      <w:r w:rsidR="008821F2">
        <w:rPr>
          <w:rFonts w:cs="Arial"/>
        </w:rPr>
        <w:t xml:space="preserve">mente igual que en 2016. </w:t>
      </w:r>
      <w:r>
        <w:rPr>
          <w:rFonts w:cs="Arial"/>
        </w:rPr>
        <w:t>La deuda viva ha disminuido un 26 por ciento, no h</w:t>
      </w:r>
      <w:r>
        <w:rPr>
          <w:rFonts w:cs="Arial"/>
        </w:rPr>
        <w:t>a</w:t>
      </w:r>
      <w:r>
        <w:rPr>
          <w:rFonts w:cs="Arial"/>
        </w:rPr>
        <w:t xml:space="preserve">biéndose contratado nuevos préstamos, al igual que en el ejercicio anterior. </w:t>
      </w:r>
    </w:p>
    <w:p w:rsidR="00AA127E" w:rsidRPr="009C2A6A" w:rsidRDefault="00AA127E" w:rsidP="00AA127E">
      <w:pPr>
        <w:pStyle w:val="texto"/>
        <w:numPr>
          <w:ilvl w:val="0"/>
          <w:numId w:val="9"/>
        </w:numPr>
        <w:tabs>
          <w:tab w:val="clear" w:pos="2835"/>
          <w:tab w:val="clear" w:pos="3969"/>
          <w:tab w:val="clear" w:pos="5103"/>
          <w:tab w:val="clear" w:pos="6237"/>
          <w:tab w:val="clear" w:pos="7371"/>
          <w:tab w:val="num" w:pos="-338"/>
          <w:tab w:val="left" w:pos="480"/>
          <w:tab w:val="num" w:pos="600"/>
          <w:tab w:val="num" w:pos="720"/>
          <w:tab w:val="num" w:pos="1320"/>
        </w:tabs>
        <w:spacing w:after="160"/>
        <w:ind w:left="0" w:firstLine="290"/>
        <w:rPr>
          <w:rFonts w:cs="Arial"/>
        </w:rPr>
      </w:pPr>
      <w:r>
        <w:rPr>
          <w:rFonts w:cs="Arial"/>
        </w:rPr>
        <w:t>D</w:t>
      </w:r>
      <w:r w:rsidRPr="009C2A6A">
        <w:rPr>
          <w:rFonts w:cs="Arial"/>
        </w:rPr>
        <w:t>estacan la</w:t>
      </w:r>
      <w:r>
        <w:rPr>
          <w:rFonts w:cs="Arial"/>
        </w:rPr>
        <w:t xml:space="preserve"> disminución d</w:t>
      </w:r>
      <w:r w:rsidRPr="009C2A6A">
        <w:rPr>
          <w:rFonts w:cs="Arial"/>
        </w:rPr>
        <w:t xml:space="preserve">el resultado presupuestario ajustado </w:t>
      </w:r>
      <w:r>
        <w:rPr>
          <w:rFonts w:cs="Arial"/>
        </w:rPr>
        <w:t>en 604.884 euros, lo que supone un 42</w:t>
      </w:r>
      <w:r w:rsidRPr="009C2A6A">
        <w:rPr>
          <w:rFonts w:cs="Arial"/>
        </w:rPr>
        <w:t xml:space="preserve"> por ciento </w:t>
      </w:r>
      <w:r w:rsidR="008821F2">
        <w:rPr>
          <w:rFonts w:cs="Arial"/>
        </w:rPr>
        <w:t xml:space="preserve">de reducción </w:t>
      </w:r>
      <w:r w:rsidRPr="009C2A6A">
        <w:rPr>
          <w:rFonts w:cs="Arial"/>
        </w:rPr>
        <w:t xml:space="preserve">y el </w:t>
      </w:r>
      <w:r>
        <w:rPr>
          <w:rFonts w:cs="Arial"/>
        </w:rPr>
        <w:t xml:space="preserve">aumento del </w:t>
      </w:r>
      <w:r w:rsidRPr="009C2A6A">
        <w:rPr>
          <w:rFonts w:cs="Arial"/>
        </w:rPr>
        <w:t>remanente de tesorería para gastos generales</w:t>
      </w:r>
      <w:r>
        <w:rPr>
          <w:rFonts w:cs="Arial"/>
        </w:rPr>
        <w:t xml:space="preserve"> en 512.666 euros, que supone un </w:t>
      </w:r>
      <w:r w:rsidR="008821F2">
        <w:rPr>
          <w:rFonts w:cs="Arial"/>
        </w:rPr>
        <w:t xml:space="preserve">incremento del </w:t>
      </w:r>
      <w:r>
        <w:rPr>
          <w:rFonts w:cs="Arial"/>
        </w:rPr>
        <w:t>siete</w:t>
      </w:r>
      <w:r w:rsidRPr="009C2A6A">
        <w:rPr>
          <w:rFonts w:cs="Arial"/>
        </w:rPr>
        <w:t xml:space="preserve"> por cien</w:t>
      </w:r>
      <w:r>
        <w:rPr>
          <w:rFonts w:cs="Arial"/>
        </w:rPr>
        <w:t>to</w:t>
      </w:r>
      <w:r w:rsidRPr="009C2A6A">
        <w:rPr>
          <w:rFonts w:cs="Arial"/>
        </w:rPr>
        <w:t xml:space="preserve">. </w:t>
      </w:r>
    </w:p>
    <w:p w:rsidR="00AA127E" w:rsidRDefault="00AA127E" w:rsidP="00AA127E">
      <w:pPr>
        <w:pStyle w:val="texto"/>
        <w:spacing w:after="160"/>
        <w:rPr>
          <w:rFonts w:cs="Arial"/>
        </w:rPr>
      </w:pPr>
      <w:r w:rsidRPr="00990AA9">
        <w:rPr>
          <w:b/>
        </w:rPr>
        <w:lastRenderedPageBreak/>
        <w:t>En definitiva</w:t>
      </w:r>
      <w:r>
        <w:t>, en relación con la situación financiera, el ayuntamiento</w:t>
      </w:r>
      <w:r w:rsidRPr="00990AA9">
        <w:rPr>
          <w:rFonts w:cs="Arial"/>
        </w:rPr>
        <w:t xml:space="preserve"> </w:t>
      </w:r>
      <w:r w:rsidRPr="00922404">
        <w:rPr>
          <w:rFonts w:cs="Arial"/>
        </w:rPr>
        <w:t>obti</w:t>
      </w:r>
      <w:r w:rsidRPr="00922404">
        <w:rPr>
          <w:rFonts w:cs="Arial"/>
        </w:rPr>
        <w:t>e</w:t>
      </w:r>
      <w:r w:rsidRPr="00922404">
        <w:rPr>
          <w:rFonts w:cs="Arial"/>
        </w:rPr>
        <w:t xml:space="preserve">ne financiación suficiente </w:t>
      </w:r>
      <w:r>
        <w:rPr>
          <w:rFonts w:cs="Arial"/>
        </w:rPr>
        <w:t xml:space="preserve">a través de los ingresos corrientes </w:t>
      </w:r>
      <w:r w:rsidRPr="00922404">
        <w:rPr>
          <w:rFonts w:cs="Arial"/>
        </w:rPr>
        <w:t>para la cobertura de los gastos de funcionamiento</w:t>
      </w:r>
      <w:r>
        <w:rPr>
          <w:rFonts w:cs="Arial"/>
        </w:rPr>
        <w:t>, lo que le permite tener un ahorro bruto posit</w:t>
      </w:r>
      <w:r>
        <w:rPr>
          <w:rFonts w:cs="Arial"/>
        </w:rPr>
        <w:t>i</w:t>
      </w:r>
      <w:r>
        <w:rPr>
          <w:rFonts w:cs="Arial"/>
        </w:rPr>
        <w:t>vo y asumir carga financiera resultando u</w:t>
      </w:r>
      <w:r w:rsidR="00242803">
        <w:rPr>
          <w:rFonts w:cs="Arial"/>
        </w:rPr>
        <w:t xml:space="preserve">n ahorro neto también positivo. No obstante, </w:t>
      </w:r>
      <w:r>
        <w:rPr>
          <w:rFonts w:cs="Arial"/>
        </w:rPr>
        <w:t>estos indicadores</w:t>
      </w:r>
      <w:r w:rsidR="00D76B01">
        <w:rPr>
          <w:rFonts w:cs="Arial"/>
        </w:rPr>
        <w:t xml:space="preserve"> y</w:t>
      </w:r>
      <w:r>
        <w:rPr>
          <w:rFonts w:cs="Arial"/>
        </w:rPr>
        <w:t xml:space="preserve"> el resultado presupuestario ajustado han disminu</w:t>
      </w:r>
      <w:r>
        <w:rPr>
          <w:rFonts w:cs="Arial"/>
        </w:rPr>
        <w:t>i</w:t>
      </w:r>
      <w:r>
        <w:rPr>
          <w:rFonts w:cs="Arial"/>
        </w:rPr>
        <w:t>do en relación al ejercicio anterior.</w:t>
      </w:r>
    </w:p>
    <w:p w:rsidR="00931549" w:rsidRDefault="00931549" w:rsidP="00AA127E">
      <w:pPr>
        <w:pStyle w:val="texto"/>
        <w:spacing w:after="160"/>
        <w:rPr>
          <w:rFonts w:cs="Arial"/>
        </w:rPr>
      </w:pPr>
      <w:r>
        <w:rPr>
          <w:rFonts w:cs="Arial"/>
        </w:rPr>
        <w:t xml:space="preserve">Asimismo </w:t>
      </w:r>
      <w:r w:rsidR="007F7130">
        <w:rPr>
          <w:rFonts w:cs="Arial"/>
        </w:rPr>
        <w:t xml:space="preserve">es </w:t>
      </w:r>
      <w:r>
        <w:rPr>
          <w:rFonts w:cs="Arial"/>
        </w:rPr>
        <w:t>destaca</w:t>
      </w:r>
      <w:r w:rsidR="007F7130">
        <w:rPr>
          <w:rFonts w:cs="Arial"/>
        </w:rPr>
        <w:t xml:space="preserve">ble </w:t>
      </w:r>
      <w:r>
        <w:rPr>
          <w:rFonts w:cs="Arial"/>
        </w:rPr>
        <w:t xml:space="preserve">el bajo nivel de deuda viva </w:t>
      </w:r>
      <w:r w:rsidR="002858C3">
        <w:rPr>
          <w:rFonts w:cs="Arial"/>
        </w:rPr>
        <w:t>–</w:t>
      </w:r>
      <w:r w:rsidR="0052435D">
        <w:rPr>
          <w:rFonts w:cs="Arial"/>
        </w:rPr>
        <w:t>800.000</w:t>
      </w:r>
      <w:r w:rsidR="00CE6D24">
        <w:rPr>
          <w:rFonts w:cs="Arial"/>
        </w:rPr>
        <w:t xml:space="preserve"> </w:t>
      </w:r>
      <w:r>
        <w:rPr>
          <w:rFonts w:cs="Arial"/>
        </w:rPr>
        <w:t>euros</w:t>
      </w:r>
      <w:r w:rsidR="002858C3">
        <w:rPr>
          <w:rFonts w:cs="Arial"/>
        </w:rPr>
        <w:t>–</w:t>
      </w:r>
      <w:r>
        <w:rPr>
          <w:rFonts w:cs="Arial"/>
        </w:rPr>
        <w:t xml:space="preserve"> así c</w:t>
      </w:r>
      <w:r>
        <w:rPr>
          <w:rFonts w:cs="Arial"/>
        </w:rPr>
        <w:t>o</w:t>
      </w:r>
      <w:r>
        <w:rPr>
          <w:rFonts w:cs="Arial"/>
        </w:rPr>
        <w:t xml:space="preserve">mo la existencia de un remanente de tesorería para gastos generales de </w:t>
      </w:r>
      <w:r w:rsidR="002765B4">
        <w:rPr>
          <w:rFonts w:cs="Arial"/>
        </w:rPr>
        <w:t xml:space="preserve">7,8 </w:t>
      </w:r>
      <w:r>
        <w:rPr>
          <w:rFonts w:cs="Arial"/>
        </w:rPr>
        <w:t>m</w:t>
      </w:r>
      <w:r>
        <w:rPr>
          <w:rFonts w:cs="Arial"/>
        </w:rPr>
        <w:t>i</w:t>
      </w:r>
      <w:r>
        <w:rPr>
          <w:rFonts w:cs="Arial"/>
        </w:rPr>
        <w:t>llones de euros.</w:t>
      </w:r>
    </w:p>
    <w:p w:rsidR="00AA127E" w:rsidRPr="002E11AF" w:rsidRDefault="00AA127E" w:rsidP="00AA127E">
      <w:pPr>
        <w:pStyle w:val="atitulo2"/>
        <w:spacing w:before="360" w:after="200"/>
      </w:pPr>
      <w:bookmarkStart w:id="90" w:name="_Toc5879014"/>
      <w:r>
        <w:t>V</w:t>
      </w:r>
      <w:r w:rsidR="003C020B">
        <w:t>I</w:t>
      </w:r>
      <w:r>
        <w:t>.3. Cumplimiento de los objetivos de e</w:t>
      </w:r>
      <w:r w:rsidRPr="002E11AF">
        <w:t>stabilidad presupuestaria</w:t>
      </w:r>
      <w:r>
        <w:t xml:space="preserve"> y so</w:t>
      </w:r>
      <w:r>
        <w:t>s</w:t>
      </w:r>
      <w:r>
        <w:t>tenibilidad financiera</w:t>
      </w:r>
      <w:bookmarkEnd w:id="90"/>
    </w:p>
    <w:p w:rsidR="00AA127E" w:rsidRDefault="00AA127E" w:rsidP="00AA127E">
      <w:pPr>
        <w:pStyle w:val="texto"/>
        <w:spacing w:after="120"/>
      </w:pPr>
      <w:r w:rsidRPr="00C2109C">
        <w:t>A efectos de la aplicación de la Ley Orgánica 2/2012, de 27 de abril, de E</w:t>
      </w:r>
      <w:r w:rsidRPr="00C2109C">
        <w:t>s</w:t>
      </w:r>
      <w:r w:rsidRPr="00C2109C">
        <w:t>tabilidad Presupuestaria y Sostenibilidad Financiera, siguiendo los criterios de contabilidad nacional- SEC´</w:t>
      </w:r>
      <w:r>
        <w:t>10</w:t>
      </w:r>
      <w:r w:rsidRPr="00C2109C">
        <w:t xml:space="preserve">, </w:t>
      </w:r>
      <w:r>
        <w:t>se consideran Administración Pública</w:t>
      </w:r>
      <w:r w:rsidRPr="00C2109C">
        <w:t xml:space="preserve"> local los siguientes</w:t>
      </w:r>
      <w:r>
        <w:t xml:space="preserve"> entes: el propio ayuntamiento y </w:t>
      </w:r>
      <w:r w:rsidRPr="00C2109C">
        <w:t xml:space="preserve">los organismos autónomos </w:t>
      </w:r>
      <w:r>
        <w:t>Escuela de Música</w:t>
      </w:r>
      <w:r w:rsidR="00965538">
        <w:t xml:space="preserve"> y Servicio Municipal </w:t>
      </w:r>
      <w:proofErr w:type="spellStart"/>
      <w:r w:rsidR="00965538">
        <w:t>Lagunak</w:t>
      </w:r>
      <w:proofErr w:type="spellEnd"/>
      <w:r w:rsidR="00965538">
        <w:t>.</w:t>
      </w:r>
    </w:p>
    <w:p w:rsidR="00AA127E" w:rsidRPr="003C74F8" w:rsidRDefault="00AA127E" w:rsidP="00AA127E">
      <w:pPr>
        <w:pStyle w:val="texto"/>
        <w:spacing w:after="120"/>
        <w:rPr>
          <w:spacing w:val="0"/>
        </w:rPr>
      </w:pPr>
      <w:r w:rsidRPr="003C74F8">
        <w:rPr>
          <w:spacing w:val="0"/>
        </w:rPr>
        <w:t xml:space="preserve">Las entidades consideradas administración pública presentan los siguientes datos: </w:t>
      </w:r>
    </w:p>
    <w:p w:rsidR="00AA127E" w:rsidRDefault="00AA127E" w:rsidP="00EC2A4D">
      <w:pPr>
        <w:pStyle w:val="texto"/>
        <w:numPr>
          <w:ilvl w:val="0"/>
          <w:numId w:val="2"/>
        </w:numPr>
        <w:tabs>
          <w:tab w:val="clear" w:pos="2835"/>
          <w:tab w:val="clear" w:pos="3969"/>
          <w:tab w:val="clear" w:pos="5103"/>
          <w:tab w:val="clear" w:pos="6237"/>
          <w:tab w:val="clear" w:pos="7371"/>
          <w:tab w:val="left" w:pos="480"/>
          <w:tab w:val="num" w:pos="600"/>
          <w:tab w:val="num" w:pos="720"/>
        </w:tabs>
        <w:ind w:left="0" w:firstLine="289"/>
        <w:rPr>
          <w:rFonts w:cs="Arial"/>
        </w:rPr>
      </w:pPr>
      <w:r>
        <w:rPr>
          <w:rFonts w:cs="Arial"/>
        </w:rPr>
        <w:t>Principios de estabilidad presupuestaria:</w:t>
      </w:r>
    </w:p>
    <w:p w:rsidR="00AA127E" w:rsidRDefault="00AA127E" w:rsidP="00AA127E">
      <w:pPr>
        <w:pStyle w:val="texto"/>
        <w:spacing w:after="240"/>
      </w:pPr>
      <w:r>
        <w:t xml:space="preserve">a) </w:t>
      </w:r>
      <w:r w:rsidRPr="002A7F05">
        <w:t xml:space="preserve">Han generado una capacidad de financiación de </w:t>
      </w:r>
      <w:r w:rsidR="00F719E3">
        <w:t xml:space="preserve">0,96 </w:t>
      </w:r>
      <w:r w:rsidRPr="002A7F05">
        <w:t>millones de euros.</w:t>
      </w:r>
    </w:p>
    <w:p w:rsidR="00AA127E" w:rsidRDefault="00AA127E" w:rsidP="00B610A8">
      <w:pPr>
        <w:pStyle w:val="texto"/>
        <w:tabs>
          <w:tab w:val="clear" w:pos="2835"/>
          <w:tab w:val="clear" w:pos="3969"/>
          <w:tab w:val="clear" w:pos="5103"/>
          <w:tab w:val="clear" w:pos="6237"/>
          <w:tab w:val="clear" w:pos="7371"/>
          <w:tab w:val="left" w:pos="480"/>
        </w:tabs>
        <w:spacing w:after="180"/>
        <w:ind w:firstLine="0"/>
        <w:jc w:val="center"/>
        <w:rPr>
          <w:rFonts w:ascii="Arial" w:hAnsi="Arial" w:cs="Arial"/>
          <w:sz w:val="20"/>
          <w:szCs w:val="20"/>
          <w:lang w:val="es-ES"/>
        </w:rPr>
      </w:pPr>
      <w:r w:rsidRPr="00672F5F">
        <w:rPr>
          <w:rFonts w:ascii="Arial" w:hAnsi="Arial" w:cs="Arial"/>
          <w:sz w:val="20"/>
          <w:szCs w:val="20"/>
          <w:lang w:val="es-ES"/>
        </w:rPr>
        <w:t>Capacidad de financiación</w:t>
      </w:r>
    </w:p>
    <w:tbl>
      <w:tblPr>
        <w:tblW w:w="8832" w:type="dxa"/>
        <w:jc w:val="center"/>
        <w:tblCellMar>
          <w:left w:w="70" w:type="dxa"/>
          <w:right w:w="70" w:type="dxa"/>
        </w:tblCellMar>
        <w:tblLook w:val="04A0" w:firstRow="1" w:lastRow="0" w:firstColumn="1" w:lastColumn="0" w:noHBand="0" w:noVBand="1"/>
      </w:tblPr>
      <w:tblGrid>
        <w:gridCol w:w="6631"/>
        <w:gridCol w:w="2201"/>
      </w:tblGrid>
      <w:tr w:rsidR="00AA127E" w:rsidRPr="003D22EE" w:rsidTr="001A3C27">
        <w:trPr>
          <w:trHeight w:val="312"/>
          <w:jc w:val="center"/>
        </w:trPr>
        <w:tc>
          <w:tcPr>
            <w:tcW w:w="6631" w:type="dxa"/>
            <w:tcBorders>
              <w:top w:val="single" w:sz="4" w:space="0" w:color="auto"/>
              <w:left w:val="nil"/>
              <w:bottom w:val="single" w:sz="4" w:space="0" w:color="auto"/>
              <w:right w:val="nil"/>
            </w:tcBorders>
            <w:shd w:val="clear" w:color="auto" w:fill="FABF8F" w:themeFill="accent6" w:themeFillTint="99"/>
            <w:vAlign w:val="center"/>
            <w:hideMark/>
          </w:tcPr>
          <w:p w:rsidR="00AA127E" w:rsidRPr="003D22EE" w:rsidRDefault="00AA127E" w:rsidP="007E4CF8">
            <w:pPr>
              <w:spacing w:after="0"/>
              <w:ind w:firstLine="0"/>
              <w:jc w:val="left"/>
              <w:rPr>
                <w:rFonts w:ascii="Arial" w:hAnsi="Arial" w:cs="Arial"/>
                <w:color w:val="000000"/>
                <w:sz w:val="18"/>
                <w:szCs w:val="18"/>
                <w:lang w:val="es-ES" w:eastAsia="es-ES"/>
              </w:rPr>
            </w:pPr>
            <w:r w:rsidRPr="003D22EE">
              <w:rPr>
                <w:rFonts w:ascii="Arial" w:hAnsi="Arial" w:cs="Arial"/>
                <w:color w:val="000000"/>
                <w:sz w:val="18"/>
                <w:szCs w:val="18"/>
                <w:lang w:eastAsia="es-ES"/>
              </w:rPr>
              <w:t> </w:t>
            </w:r>
          </w:p>
        </w:tc>
        <w:tc>
          <w:tcPr>
            <w:tcW w:w="2201" w:type="dxa"/>
            <w:tcBorders>
              <w:top w:val="single" w:sz="4" w:space="0" w:color="auto"/>
              <w:left w:val="nil"/>
              <w:bottom w:val="single" w:sz="4" w:space="0" w:color="auto"/>
              <w:right w:val="nil"/>
            </w:tcBorders>
            <w:shd w:val="clear" w:color="auto" w:fill="FABF8F" w:themeFill="accent6" w:themeFillTint="99"/>
            <w:vAlign w:val="center"/>
            <w:hideMark/>
          </w:tcPr>
          <w:p w:rsidR="00AA127E" w:rsidRPr="003D22EE" w:rsidRDefault="00AA127E" w:rsidP="00B610A8">
            <w:pPr>
              <w:spacing w:after="0"/>
              <w:ind w:firstLine="0"/>
              <w:jc w:val="right"/>
              <w:rPr>
                <w:rFonts w:ascii="Arial" w:hAnsi="Arial" w:cs="Arial"/>
                <w:color w:val="000000"/>
                <w:sz w:val="18"/>
                <w:szCs w:val="18"/>
                <w:lang w:val="es-ES" w:eastAsia="es-ES"/>
              </w:rPr>
            </w:pPr>
            <w:r w:rsidRPr="003D22EE">
              <w:rPr>
                <w:rFonts w:ascii="Arial" w:hAnsi="Arial" w:cs="Arial"/>
                <w:color w:val="000000"/>
                <w:sz w:val="18"/>
                <w:szCs w:val="18"/>
                <w:lang w:eastAsia="es-ES"/>
              </w:rPr>
              <w:t>Importe 2017</w:t>
            </w:r>
          </w:p>
        </w:tc>
      </w:tr>
      <w:tr w:rsidR="00AA127E" w:rsidRPr="003D22EE" w:rsidTr="001A3C27">
        <w:trPr>
          <w:trHeight w:val="198"/>
          <w:jc w:val="center"/>
        </w:trPr>
        <w:tc>
          <w:tcPr>
            <w:tcW w:w="6631" w:type="dxa"/>
            <w:tcBorders>
              <w:top w:val="single" w:sz="4" w:space="0" w:color="auto"/>
              <w:left w:val="nil"/>
              <w:bottom w:val="single" w:sz="4" w:space="0" w:color="auto"/>
              <w:right w:val="nil"/>
            </w:tcBorders>
            <w:shd w:val="clear" w:color="auto" w:fill="auto"/>
            <w:vAlign w:val="center"/>
            <w:hideMark/>
          </w:tcPr>
          <w:p w:rsidR="00AA127E" w:rsidRPr="003D22EE" w:rsidRDefault="00AA127E" w:rsidP="007E4CF8">
            <w:pPr>
              <w:spacing w:after="0"/>
              <w:ind w:firstLine="0"/>
              <w:jc w:val="left"/>
              <w:rPr>
                <w:rFonts w:ascii="Arial" w:hAnsi="Arial" w:cs="Arial"/>
                <w:sz w:val="18"/>
                <w:szCs w:val="18"/>
                <w:lang w:val="es-ES" w:eastAsia="es-ES"/>
              </w:rPr>
            </w:pPr>
            <w:r w:rsidRPr="003D22EE">
              <w:rPr>
                <w:rFonts w:ascii="Arial" w:hAnsi="Arial" w:cs="Arial"/>
                <w:sz w:val="18"/>
                <w:szCs w:val="18"/>
                <w:lang w:eastAsia="es-ES"/>
              </w:rPr>
              <w:t xml:space="preserve">Ingresos no financieros </w:t>
            </w:r>
          </w:p>
        </w:tc>
        <w:tc>
          <w:tcPr>
            <w:tcW w:w="2201" w:type="dxa"/>
            <w:tcBorders>
              <w:top w:val="single" w:sz="4" w:space="0" w:color="auto"/>
              <w:left w:val="nil"/>
              <w:bottom w:val="single" w:sz="4" w:space="0" w:color="auto"/>
              <w:right w:val="nil"/>
            </w:tcBorders>
            <w:shd w:val="clear" w:color="auto" w:fill="auto"/>
            <w:vAlign w:val="center"/>
          </w:tcPr>
          <w:p w:rsidR="00AA127E" w:rsidRPr="003D22EE" w:rsidRDefault="00AA127E" w:rsidP="00F719E3">
            <w:pPr>
              <w:spacing w:after="0"/>
              <w:ind w:firstLine="0"/>
              <w:jc w:val="right"/>
              <w:rPr>
                <w:rFonts w:ascii="Arial" w:hAnsi="Arial" w:cs="Arial"/>
                <w:sz w:val="18"/>
                <w:szCs w:val="18"/>
                <w:lang w:val="es-ES" w:eastAsia="es-ES"/>
              </w:rPr>
            </w:pPr>
            <w:r>
              <w:rPr>
                <w:rFonts w:ascii="Arial" w:hAnsi="Arial" w:cs="Arial"/>
                <w:sz w:val="18"/>
                <w:szCs w:val="18"/>
                <w:lang w:val="es-ES" w:eastAsia="es-ES"/>
              </w:rPr>
              <w:t>15.19</w:t>
            </w:r>
            <w:r w:rsidR="00F719E3">
              <w:rPr>
                <w:rFonts w:ascii="Arial" w:hAnsi="Arial" w:cs="Arial"/>
                <w:sz w:val="18"/>
                <w:szCs w:val="18"/>
                <w:lang w:val="es-ES" w:eastAsia="es-ES"/>
              </w:rPr>
              <w:t>1</w:t>
            </w:r>
            <w:r>
              <w:rPr>
                <w:rFonts w:ascii="Arial" w:hAnsi="Arial" w:cs="Arial"/>
                <w:sz w:val="18"/>
                <w:szCs w:val="18"/>
                <w:lang w:val="es-ES" w:eastAsia="es-ES"/>
              </w:rPr>
              <w:t>.938</w:t>
            </w:r>
          </w:p>
        </w:tc>
      </w:tr>
      <w:tr w:rsidR="00AA127E" w:rsidRPr="003D22EE" w:rsidTr="001A3C27">
        <w:trPr>
          <w:trHeight w:val="198"/>
          <w:jc w:val="center"/>
        </w:trPr>
        <w:tc>
          <w:tcPr>
            <w:tcW w:w="6631" w:type="dxa"/>
            <w:tcBorders>
              <w:top w:val="single" w:sz="4" w:space="0" w:color="auto"/>
              <w:left w:val="nil"/>
              <w:bottom w:val="single" w:sz="4" w:space="0" w:color="auto"/>
              <w:right w:val="nil"/>
            </w:tcBorders>
            <w:shd w:val="clear" w:color="auto" w:fill="auto"/>
            <w:vAlign w:val="center"/>
            <w:hideMark/>
          </w:tcPr>
          <w:p w:rsidR="00AA127E" w:rsidRPr="003D22EE" w:rsidRDefault="00AA127E" w:rsidP="007E4CF8">
            <w:pPr>
              <w:spacing w:after="0"/>
              <w:ind w:firstLine="0"/>
              <w:jc w:val="left"/>
              <w:rPr>
                <w:rFonts w:ascii="Arial" w:hAnsi="Arial" w:cs="Arial"/>
                <w:sz w:val="18"/>
                <w:szCs w:val="18"/>
                <w:lang w:val="es-ES" w:eastAsia="es-ES"/>
              </w:rPr>
            </w:pPr>
            <w:r w:rsidRPr="003D22EE">
              <w:rPr>
                <w:rFonts w:ascii="Arial" w:hAnsi="Arial" w:cs="Arial"/>
                <w:sz w:val="18"/>
                <w:szCs w:val="18"/>
                <w:lang w:eastAsia="es-ES"/>
              </w:rPr>
              <w:t xml:space="preserve">Gastos no financieros </w:t>
            </w:r>
          </w:p>
        </w:tc>
        <w:tc>
          <w:tcPr>
            <w:tcW w:w="2201" w:type="dxa"/>
            <w:tcBorders>
              <w:top w:val="single" w:sz="4" w:space="0" w:color="auto"/>
              <w:left w:val="nil"/>
              <w:bottom w:val="single" w:sz="4" w:space="0" w:color="auto"/>
              <w:right w:val="nil"/>
            </w:tcBorders>
            <w:shd w:val="clear" w:color="auto" w:fill="auto"/>
            <w:vAlign w:val="center"/>
          </w:tcPr>
          <w:p w:rsidR="00AA127E" w:rsidRPr="003D22EE" w:rsidRDefault="00AA127E" w:rsidP="00B610A8">
            <w:pPr>
              <w:spacing w:after="0"/>
              <w:ind w:firstLine="0"/>
              <w:jc w:val="right"/>
              <w:rPr>
                <w:rFonts w:ascii="Arial" w:hAnsi="Arial" w:cs="Arial"/>
                <w:sz w:val="18"/>
                <w:szCs w:val="18"/>
                <w:lang w:val="es-ES" w:eastAsia="es-ES"/>
              </w:rPr>
            </w:pPr>
            <w:r>
              <w:rPr>
                <w:rFonts w:ascii="Arial" w:hAnsi="Arial" w:cs="Arial"/>
                <w:sz w:val="18"/>
                <w:szCs w:val="18"/>
                <w:lang w:val="es-ES" w:eastAsia="es-ES"/>
              </w:rPr>
              <w:t>14.381.404</w:t>
            </w:r>
          </w:p>
        </w:tc>
      </w:tr>
      <w:tr w:rsidR="00AA127E" w:rsidRPr="003D22EE" w:rsidTr="001A3C27">
        <w:trPr>
          <w:trHeight w:val="198"/>
          <w:jc w:val="center"/>
        </w:trPr>
        <w:tc>
          <w:tcPr>
            <w:tcW w:w="6631" w:type="dxa"/>
            <w:tcBorders>
              <w:top w:val="single" w:sz="4" w:space="0" w:color="auto"/>
              <w:left w:val="nil"/>
              <w:bottom w:val="single" w:sz="4" w:space="0" w:color="auto"/>
              <w:right w:val="nil"/>
            </w:tcBorders>
            <w:shd w:val="clear" w:color="auto" w:fill="auto"/>
            <w:vAlign w:val="center"/>
            <w:hideMark/>
          </w:tcPr>
          <w:p w:rsidR="00AA127E" w:rsidRPr="003D22EE" w:rsidRDefault="00AA127E" w:rsidP="007E4CF8">
            <w:pPr>
              <w:spacing w:after="0"/>
              <w:ind w:firstLine="0"/>
              <w:jc w:val="left"/>
              <w:rPr>
                <w:rFonts w:ascii="Arial" w:hAnsi="Arial" w:cs="Arial"/>
                <w:bCs/>
                <w:sz w:val="18"/>
                <w:szCs w:val="18"/>
                <w:lang w:val="es-ES" w:eastAsia="es-ES"/>
              </w:rPr>
            </w:pPr>
            <w:r w:rsidRPr="003D22EE">
              <w:rPr>
                <w:rFonts w:ascii="Arial" w:hAnsi="Arial" w:cs="Arial"/>
                <w:bCs/>
                <w:sz w:val="18"/>
                <w:szCs w:val="18"/>
                <w:lang w:eastAsia="es-ES"/>
              </w:rPr>
              <w:t>Saldo no financiero</w:t>
            </w:r>
          </w:p>
        </w:tc>
        <w:tc>
          <w:tcPr>
            <w:tcW w:w="2201" w:type="dxa"/>
            <w:tcBorders>
              <w:top w:val="single" w:sz="4" w:space="0" w:color="auto"/>
              <w:left w:val="nil"/>
              <w:bottom w:val="single" w:sz="4" w:space="0" w:color="auto"/>
              <w:right w:val="nil"/>
            </w:tcBorders>
            <w:shd w:val="clear" w:color="auto" w:fill="auto"/>
            <w:vAlign w:val="center"/>
          </w:tcPr>
          <w:p w:rsidR="00AA127E" w:rsidRPr="003D22EE" w:rsidRDefault="00AA127E" w:rsidP="00B610A8">
            <w:pPr>
              <w:spacing w:after="0"/>
              <w:ind w:firstLine="0"/>
              <w:jc w:val="right"/>
              <w:rPr>
                <w:rFonts w:ascii="Arial" w:hAnsi="Arial" w:cs="Arial"/>
                <w:sz w:val="18"/>
                <w:szCs w:val="18"/>
                <w:lang w:eastAsia="es-ES"/>
              </w:rPr>
            </w:pPr>
            <w:r>
              <w:rPr>
                <w:rFonts w:ascii="Arial" w:hAnsi="Arial" w:cs="Arial"/>
                <w:sz w:val="18"/>
                <w:szCs w:val="18"/>
                <w:lang w:eastAsia="es-ES"/>
              </w:rPr>
              <w:t>810.534</w:t>
            </w:r>
          </w:p>
        </w:tc>
      </w:tr>
      <w:tr w:rsidR="00AA127E" w:rsidRPr="003D22EE" w:rsidTr="001A3C27">
        <w:trPr>
          <w:trHeight w:val="198"/>
          <w:jc w:val="center"/>
        </w:trPr>
        <w:tc>
          <w:tcPr>
            <w:tcW w:w="6631" w:type="dxa"/>
            <w:tcBorders>
              <w:top w:val="single" w:sz="4" w:space="0" w:color="auto"/>
              <w:left w:val="nil"/>
              <w:bottom w:val="single" w:sz="4" w:space="0" w:color="auto"/>
              <w:right w:val="nil"/>
            </w:tcBorders>
            <w:shd w:val="clear" w:color="auto" w:fill="auto"/>
            <w:vAlign w:val="center"/>
            <w:hideMark/>
          </w:tcPr>
          <w:p w:rsidR="00AA127E" w:rsidRPr="003D22EE" w:rsidRDefault="00AA127E" w:rsidP="007E4CF8">
            <w:pPr>
              <w:spacing w:after="0"/>
              <w:ind w:firstLine="0"/>
              <w:jc w:val="left"/>
              <w:rPr>
                <w:rFonts w:ascii="Arial" w:hAnsi="Arial" w:cs="Arial"/>
                <w:bCs/>
                <w:sz w:val="18"/>
                <w:szCs w:val="18"/>
                <w:lang w:val="es-ES" w:eastAsia="es-ES"/>
              </w:rPr>
            </w:pPr>
            <w:r w:rsidRPr="003D22EE">
              <w:rPr>
                <w:rFonts w:ascii="Arial" w:hAnsi="Arial" w:cs="Arial"/>
                <w:bCs/>
                <w:sz w:val="18"/>
                <w:szCs w:val="18"/>
                <w:lang w:eastAsia="es-ES"/>
              </w:rPr>
              <w:t>Ajustes SEC</w:t>
            </w:r>
          </w:p>
        </w:tc>
        <w:tc>
          <w:tcPr>
            <w:tcW w:w="2201" w:type="dxa"/>
            <w:tcBorders>
              <w:top w:val="single" w:sz="4" w:space="0" w:color="auto"/>
              <w:left w:val="nil"/>
              <w:bottom w:val="single" w:sz="4" w:space="0" w:color="auto"/>
              <w:right w:val="nil"/>
            </w:tcBorders>
            <w:shd w:val="clear" w:color="auto" w:fill="auto"/>
            <w:vAlign w:val="center"/>
          </w:tcPr>
          <w:p w:rsidR="00AA127E" w:rsidRPr="003D22EE" w:rsidRDefault="00AA127E" w:rsidP="00B610A8">
            <w:pPr>
              <w:spacing w:after="0"/>
              <w:ind w:firstLine="0"/>
              <w:jc w:val="right"/>
              <w:rPr>
                <w:rFonts w:ascii="Arial" w:hAnsi="Arial" w:cs="Arial"/>
                <w:bCs/>
                <w:sz w:val="18"/>
                <w:szCs w:val="18"/>
                <w:lang w:val="es-ES" w:eastAsia="es-ES"/>
              </w:rPr>
            </w:pPr>
          </w:p>
        </w:tc>
      </w:tr>
      <w:tr w:rsidR="00AA127E" w:rsidRPr="00787B84" w:rsidTr="001A3C27">
        <w:trPr>
          <w:trHeight w:val="198"/>
          <w:jc w:val="center"/>
        </w:trPr>
        <w:tc>
          <w:tcPr>
            <w:tcW w:w="6631" w:type="dxa"/>
            <w:tcBorders>
              <w:top w:val="single" w:sz="4" w:space="0" w:color="auto"/>
              <w:left w:val="nil"/>
              <w:bottom w:val="single" w:sz="4" w:space="0" w:color="auto"/>
              <w:right w:val="nil"/>
            </w:tcBorders>
            <w:shd w:val="clear" w:color="auto" w:fill="auto"/>
            <w:vAlign w:val="center"/>
            <w:hideMark/>
          </w:tcPr>
          <w:p w:rsidR="00AA127E" w:rsidRPr="00787B84" w:rsidRDefault="00AA127E" w:rsidP="007E4CF8">
            <w:pPr>
              <w:spacing w:after="0"/>
              <w:ind w:firstLine="0"/>
              <w:jc w:val="left"/>
              <w:rPr>
                <w:rFonts w:ascii="Arial Narrow" w:hAnsi="Arial Narrow"/>
                <w:lang w:val="es-ES" w:eastAsia="es-ES"/>
              </w:rPr>
            </w:pPr>
            <w:r w:rsidRPr="00787B84">
              <w:rPr>
                <w:rFonts w:ascii="Arial Narrow" w:hAnsi="Arial Narrow"/>
                <w:lang w:eastAsia="es-ES"/>
              </w:rPr>
              <w:t xml:space="preserve">        Cobros de ingresos capítulos 1, 2 y 3 de ejercicios cerrados y corriente</w:t>
            </w:r>
          </w:p>
        </w:tc>
        <w:tc>
          <w:tcPr>
            <w:tcW w:w="2201" w:type="dxa"/>
            <w:tcBorders>
              <w:top w:val="single" w:sz="4" w:space="0" w:color="auto"/>
              <w:left w:val="nil"/>
              <w:bottom w:val="single" w:sz="4" w:space="0" w:color="auto"/>
              <w:right w:val="nil"/>
            </w:tcBorders>
            <w:shd w:val="clear" w:color="auto" w:fill="auto"/>
            <w:noWrap/>
            <w:vAlign w:val="center"/>
          </w:tcPr>
          <w:p w:rsidR="00AA127E" w:rsidRPr="00787B84" w:rsidRDefault="00AA127E" w:rsidP="00B610A8">
            <w:pPr>
              <w:spacing w:after="0"/>
              <w:ind w:firstLine="0"/>
              <w:jc w:val="right"/>
              <w:rPr>
                <w:rFonts w:ascii="Arial Narrow" w:hAnsi="Arial Narrow"/>
                <w:lang w:val="es-ES" w:eastAsia="es-ES"/>
              </w:rPr>
            </w:pPr>
            <w:r>
              <w:rPr>
                <w:rFonts w:ascii="Arial Narrow" w:hAnsi="Arial Narrow"/>
                <w:lang w:val="es-ES" w:eastAsia="es-ES"/>
              </w:rPr>
              <w:t>150.800</w:t>
            </w:r>
          </w:p>
        </w:tc>
      </w:tr>
      <w:tr w:rsidR="00AA127E" w:rsidRPr="003D22EE" w:rsidTr="001A3C27">
        <w:trPr>
          <w:trHeight w:val="198"/>
          <w:jc w:val="center"/>
        </w:trPr>
        <w:tc>
          <w:tcPr>
            <w:tcW w:w="6631" w:type="dxa"/>
            <w:tcBorders>
              <w:top w:val="single" w:sz="4" w:space="0" w:color="auto"/>
              <w:left w:val="nil"/>
              <w:bottom w:val="single" w:sz="4" w:space="0" w:color="auto"/>
              <w:right w:val="nil"/>
            </w:tcBorders>
            <w:shd w:val="clear" w:color="auto" w:fill="auto"/>
            <w:vAlign w:val="center"/>
            <w:hideMark/>
          </w:tcPr>
          <w:p w:rsidR="00AA127E" w:rsidRPr="003D22EE" w:rsidRDefault="00AA127E" w:rsidP="007E4CF8">
            <w:pPr>
              <w:spacing w:after="0"/>
              <w:ind w:firstLine="0"/>
              <w:jc w:val="left"/>
              <w:rPr>
                <w:rFonts w:ascii="Arial" w:hAnsi="Arial" w:cs="Arial"/>
                <w:bCs/>
                <w:sz w:val="18"/>
                <w:szCs w:val="18"/>
                <w:lang w:val="es-ES" w:eastAsia="es-ES"/>
              </w:rPr>
            </w:pPr>
            <w:r w:rsidRPr="003D22EE">
              <w:rPr>
                <w:rFonts w:ascii="Arial" w:hAnsi="Arial" w:cs="Arial"/>
                <w:bCs/>
                <w:sz w:val="18"/>
                <w:szCs w:val="18"/>
                <w:lang w:eastAsia="es-ES"/>
              </w:rPr>
              <w:t>Capacidad de financiación</w:t>
            </w:r>
          </w:p>
        </w:tc>
        <w:tc>
          <w:tcPr>
            <w:tcW w:w="2201" w:type="dxa"/>
            <w:tcBorders>
              <w:top w:val="single" w:sz="4" w:space="0" w:color="auto"/>
              <w:left w:val="nil"/>
              <w:bottom w:val="single" w:sz="4" w:space="0" w:color="auto"/>
              <w:right w:val="nil"/>
            </w:tcBorders>
            <w:shd w:val="clear" w:color="auto" w:fill="auto"/>
            <w:vAlign w:val="center"/>
          </w:tcPr>
          <w:p w:rsidR="00AA127E" w:rsidRPr="003D22EE" w:rsidRDefault="00AA127E" w:rsidP="00B610A8">
            <w:pPr>
              <w:spacing w:after="0"/>
              <w:ind w:firstLine="0"/>
              <w:jc w:val="right"/>
              <w:rPr>
                <w:rFonts w:ascii="Arial" w:hAnsi="Arial" w:cs="Arial"/>
                <w:bCs/>
                <w:sz w:val="18"/>
                <w:szCs w:val="18"/>
                <w:lang w:val="es-ES" w:eastAsia="es-ES"/>
              </w:rPr>
            </w:pPr>
            <w:r>
              <w:rPr>
                <w:rFonts w:ascii="Arial" w:hAnsi="Arial" w:cs="Arial"/>
                <w:bCs/>
                <w:sz w:val="18"/>
                <w:szCs w:val="18"/>
                <w:lang w:val="es-ES" w:eastAsia="es-ES"/>
              </w:rPr>
              <w:t>961.334</w:t>
            </w:r>
          </w:p>
        </w:tc>
      </w:tr>
    </w:tbl>
    <w:p w:rsidR="00AA127E" w:rsidRDefault="00AA127E" w:rsidP="00B610A8">
      <w:pPr>
        <w:pStyle w:val="texto"/>
        <w:spacing w:before="240" w:after="240"/>
      </w:pPr>
      <w:r>
        <w:t xml:space="preserve">b) </w:t>
      </w:r>
      <w:r w:rsidRPr="00B40CE1">
        <w:t xml:space="preserve">El gasto computable del ejercicio 2017 es </w:t>
      </w:r>
      <w:r>
        <w:t xml:space="preserve">inferior </w:t>
      </w:r>
      <w:r w:rsidRPr="00B40CE1">
        <w:t>a</w:t>
      </w:r>
      <w:r>
        <w:t xml:space="preserve">l límite máximo de gasto en 9.417 euros, </w:t>
      </w:r>
      <w:r w:rsidRPr="00B40CE1">
        <w:t xml:space="preserve">cumpliéndose la regla de gasto al </w:t>
      </w:r>
      <w:r>
        <w:t xml:space="preserve">no </w:t>
      </w:r>
      <w:r w:rsidRPr="00B40CE1">
        <w:t>superar la tasa de variación del 2,1 por ciento autorizada para 2017</w:t>
      </w:r>
      <w:r>
        <w:t>.</w:t>
      </w:r>
    </w:p>
    <w:p w:rsidR="00AA127E" w:rsidRDefault="00AA127E" w:rsidP="00B610A8">
      <w:pPr>
        <w:pStyle w:val="texto"/>
        <w:tabs>
          <w:tab w:val="clear" w:pos="2835"/>
          <w:tab w:val="clear" w:pos="3969"/>
          <w:tab w:val="clear" w:pos="5103"/>
          <w:tab w:val="clear" w:pos="6237"/>
          <w:tab w:val="clear" w:pos="7371"/>
          <w:tab w:val="left" w:pos="480"/>
        </w:tabs>
        <w:spacing w:before="220" w:after="180"/>
        <w:ind w:firstLine="0"/>
        <w:jc w:val="center"/>
        <w:rPr>
          <w:rFonts w:ascii="Arial" w:hAnsi="Arial" w:cs="Arial"/>
          <w:sz w:val="20"/>
          <w:szCs w:val="20"/>
          <w:lang w:val="es-ES"/>
        </w:rPr>
      </w:pPr>
      <w:r w:rsidRPr="00672F5F">
        <w:rPr>
          <w:rFonts w:ascii="Arial" w:hAnsi="Arial" w:cs="Arial"/>
          <w:sz w:val="20"/>
          <w:szCs w:val="20"/>
          <w:lang w:val="es-ES"/>
        </w:rPr>
        <w:t>Regla de gasto</w:t>
      </w:r>
    </w:p>
    <w:tbl>
      <w:tblPr>
        <w:tblW w:w="8739" w:type="dxa"/>
        <w:jc w:val="center"/>
        <w:tblBorders>
          <w:top w:val="single" w:sz="8" w:space="0" w:color="auto"/>
          <w:bottom w:val="single" w:sz="8" w:space="0" w:color="auto"/>
          <w:insideH w:val="single" w:sz="2" w:space="0" w:color="auto"/>
        </w:tblBorders>
        <w:tblCellMar>
          <w:left w:w="70" w:type="dxa"/>
          <w:right w:w="70" w:type="dxa"/>
        </w:tblCellMar>
        <w:tblLook w:val="04A0" w:firstRow="1" w:lastRow="0" w:firstColumn="1" w:lastColumn="0" w:noHBand="0" w:noVBand="1"/>
      </w:tblPr>
      <w:tblGrid>
        <w:gridCol w:w="3342"/>
        <w:gridCol w:w="5397"/>
      </w:tblGrid>
      <w:tr w:rsidR="00AA127E" w:rsidRPr="00334E07" w:rsidTr="00F547F8">
        <w:trPr>
          <w:trHeight w:val="312"/>
          <w:jc w:val="center"/>
        </w:trPr>
        <w:tc>
          <w:tcPr>
            <w:tcW w:w="3342" w:type="dxa"/>
            <w:tcBorders>
              <w:top w:val="single" w:sz="4" w:space="0" w:color="auto"/>
              <w:bottom w:val="single" w:sz="4" w:space="0" w:color="auto"/>
            </w:tcBorders>
            <w:shd w:val="clear" w:color="auto" w:fill="FABF8F" w:themeFill="accent6" w:themeFillTint="99"/>
            <w:vAlign w:val="center"/>
          </w:tcPr>
          <w:p w:rsidR="00AA127E" w:rsidRPr="00334E07" w:rsidRDefault="00AA127E" w:rsidP="007E4CF8">
            <w:pPr>
              <w:spacing w:after="0"/>
              <w:ind w:firstLine="0"/>
              <w:jc w:val="left"/>
              <w:rPr>
                <w:rFonts w:ascii="Arial" w:hAnsi="Arial" w:cs="Arial"/>
                <w:sz w:val="19"/>
                <w:szCs w:val="19"/>
                <w:lang w:eastAsia="es-ES"/>
              </w:rPr>
            </w:pPr>
          </w:p>
        </w:tc>
        <w:tc>
          <w:tcPr>
            <w:tcW w:w="5397" w:type="dxa"/>
            <w:tcBorders>
              <w:top w:val="single" w:sz="4" w:space="0" w:color="auto"/>
              <w:bottom w:val="single" w:sz="4" w:space="0" w:color="auto"/>
            </w:tcBorders>
            <w:shd w:val="clear" w:color="auto" w:fill="FABF8F" w:themeFill="accent6" w:themeFillTint="99"/>
            <w:vAlign w:val="center"/>
          </w:tcPr>
          <w:p w:rsidR="00AA127E" w:rsidRPr="00334E07" w:rsidRDefault="00AA127E" w:rsidP="007E4CF8">
            <w:pPr>
              <w:spacing w:after="0"/>
              <w:ind w:firstLine="0"/>
              <w:jc w:val="right"/>
              <w:rPr>
                <w:rFonts w:ascii="Arial" w:hAnsi="Arial" w:cs="Arial"/>
                <w:sz w:val="19"/>
                <w:szCs w:val="19"/>
                <w:lang w:val="es-ES" w:eastAsia="es-ES"/>
              </w:rPr>
            </w:pPr>
            <w:r w:rsidRPr="00334E07">
              <w:rPr>
                <w:rFonts w:ascii="Arial" w:hAnsi="Arial" w:cs="Arial"/>
                <w:sz w:val="19"/>
                <w:szCs w:val="19"/>
                <w:lang w:val="es-ES" w:eastAsia="es-ES"/>
              </w:rPr>
              <w:t>Importe 2017</w:t>
            </w:r>
          </w:p>
        </w:tc>
      </w:tr>
      <w:tr w:rsidR="00AA127E" w:rsidRPr="003C24C7" w:rsidTr="00B610A8">
        <w:trPr>
          <w:trHeight w:val="198"/>
          <w:jc w:val="center"/>
        </w:trPr>
        <w:tc>
          <w:tcPr>
            <w:tcW w:w="3342" w:type="dxa"/>
            <w:tcBorders>
              <w:top w:val="single" w:sz="4" w:space="0" w:color="auto"/>
              <w:bottom w:val="single" w:sz="2" w:space="0" w:color="auto"/>
            </w:tcBorders>
            <w:shd w:val="clear" w:color="auto" w:fill="auto"/>
            <w:vAlign w:val="center"/>
            <w:hideMark/>
          </w:tcPr>
          <w:p w:rsidR="00AA127E" w:rsidRPr="003C24C7" w:rsidRDefault="00AA127E" w:rsidP="007E4CF8">
            <w:pPr>
              <w:spacing w:after="0"/>
              <w:ind w:firstLine="0"/>
              <w:jc w:val="left"/>
              <w:rPr>
                <w:rFonts w:ascii="Arial Narrow" w:hAnsi="Arial Narrow"/>
                <w:lang w:val="es-ES" w:eastAsia="es-ES"/>
              </w:rPr>
            </w:pPr>
            <w:r w:rsidRPr="003C24C7">
              <w:rPr>
                <w:rFonts w:ascii="Arial Narrow" w:hAnsi="Arial Narrow"/>
                <w:lang w:eastAsia="es-ES"/>
              </w:rPr>
              <w:t>Gasto computable consolidado 2016</w:t>
            </w:r>
          </w:p>
        </w:tc>
        <w:tc>
          <w:tcPr>
            <w:tcW w:w="5397" w:type="dxa"/>
            <w:tcBorders>
              <w:top w:val="single" w:sz="4" w:space="0" w:color="auto"/>
              <w:bottom w:val="single" w:sz="2" w:space="0" w:color="auto"/>
            </w:tcBorders>
            <w:shd w:val="clear" w:color="auto" w:fill="auto"/>
            <w:vAlign w:val="center"/>
          </w:tcPr>
          <w:p w:rsidR="00AA127E" w:rsidRPr="003C24C7" w:rsidRDefault="00AA127E" w:rsidP="007E4CF8">
            <w:pPr>
              <w:spacing w:after="0"/>
              <w:ind w:firstLine="0"/>
              <w:jc w:val="right"/>
              <w:rPr>
                <w:rFonts w:ascii="Arial Narrow" w:hAnsi="Arial Narrow"/>
                <w:lang w:val="es-ES" w:eastAsia="es-ES"/>
              </w:rPr>
            </w:pPr>
            <w:r>
              <w:rPr>
                <w:rFonts w:ascii="Arial Narrow" w:hAnsi="Arial Narrow"/>
                <w:lang w:val="es-ES" w:eastAsia="es-ES"/>
              </w:rPr>
              <w:t>12.088.619</w:t>
            </w:r>
          </w:p>
        </w:tc>
      </w:tr>
      <w:tr w:rsidR="00AA127E" w:rsidRPr="003C24C7" w:rsidTr="00B610A8">
        <w:trPr>
          <w:trHeight w:val="198"/>
          <w:jc w:val="center"/>
        </w:trPr>
        <w:tc>
          <w:tcPr>
            <w:tcW w:w="3342" w:type="dxa"/>
            <w:tcBorders>
              <w:top w:val="single" w:sz="2" w:space="0" w:color="auto"/>
              <w:bottom w:val="single" w:sz="2" w:space="0" w:color="auto"/>
            </w:tcBorders>
            <w:shd w:val="clear" w:color="auto" w:fill="auto"/>
            <w:vAlign w:val="center"/>
            <w:hideMark/>
          </w:tcPr>
          <w:p w:rsidR="00AA127E" w:rsidRPr="003C24C7" w:rsidRDefault="00AA127E" w:rsidP="007E4CF8">
            <w:pPr>
              <w:spacing w:after="0"/>
              <w:ind w:firstLine="0"/>
              <w:jc w:val="left"/>
              <w:rPr>
                <w:rFonts w:ascii="Arial Narrow" w:hAnsi="Arial Narrow"/>
                <w:lang w:val="es-ES" w:eastAsia="es-ES"/>
              </w:rPr>
            </w:pPr>
            <w:r w:rsidRPr="003C24C7">
              <w:rPr>
                <w:rFonts w:ascii="Arial Narrow" w:hAnsi="Arial Narrow"/>
                <w:lang w:eastAsia="es-ES"/>
              </w:rPr>
              <w:t>Incremento del 2,1%</w:t>
            </w:r>
          </w:p>
        </w:tc>
        <w:tc>
          <w:tcPr>
            <w:tcW w:w="5397" w:type="dxa"/>
            <w:tcBorders>
              <w:top w:val="single" w:sz="2" w:space="0" w:color="auto"/>
              <w:bottom w:val="single" w:sz="2" w:space="0" w:color="auto"/>
            </w:tcBorders>
            <w:shd w:val="clear" w:color="auto" w:fill="auto"/>
            <w:vAlign w:val="center"/>
          </w:tcPr>
          <w:p w:rsidR="00AA127E" w:rsidRPr="003C24C7" w:rsidRDefault="00AA127E" w:rsidP="007E4CF8">
            <w:pPr>
              <w:spacing w:after="0"/>
              <w:ind w:firstLine="0"/>
              <w:jc w:val="right"/>
              <w:rPr>
                <w:rFonts w:ascii="Arial Narrow" w:hAnsi="Arial Narrow"/>
                <w:lang w:val="es-ES" w:eastAsia="es-ES"/>
              </w:rPr>
            </w:pPr>
            <w:r>
              <w:rPr>
                <w:rFonts w:ascii="Arial Narrow" w:hAnsi="Arial Narrow"/>
                <w:lang w:val="es-ES" w:eastAsia="es-ES"/>
              </w:rPr>
              <w:t>12.342.480</w:t>
            </w:r>
          </w:p>
        </w:tc>
      </w:tr>
      <w:tr w:rsidR="00AA127E" w:rsidRPr="003C24C7" w:rsidTr="00B610A8">
        <w:trPr>
          <w:trHeight w:val="198"/>
          <w:jc w:val="center"/>
        </w:trPr>
        <w:tc>
          <w:tcPr>
            <w:tcW w:w="3342" w:type="dxa"/>
            <w:tcBorders>
              <w:top w:val="single" w:sz="2" w:space="0" w:color="auto"/>
              <w:bottom w:val="single" w:sz="2" w:space="0" w:color="auto"/>
            </w:tcBorders>
            <w:shd w:val="clear" w:color="auto" w:fill="auto"/>
            <w:vAlign w:val="center"/>
            <w:hideMark/>
          </w:tcPr>
          <w:p w:rsidR="00AA127E" w:rsidRPr="003C24C7" w:rsidRDefault="00AA127E" w:rsidP="007E4CF8">
            <w:pPr>
              <w:spacing w:after="0"/>
              <w:ind w:firstLine="0"/>
              <w:jc w:val="left"/>
              <w:rPr>
                <w:rFonts w:ascii="Arial Narrow" w:hAnsi="Arial Narrow"/>
                <w:lang w:val="es-ES" w:eastAsia="es-ES"/>
              </w:rPr>
            </w:pPr>
            <w:r w:rsidRPr="003C24C7">
              <w:rPr>
                <w:rFonts w:ascii="Arial Narrow" w:hAnsi="Arial Narrow"/>
                <w:lang w:eastAsia="es-ES"/>
              </w:rPr>
              <w:t>Previsión incremento ingresos</w:t>
            </w:r>
          </w:p>
        </w:tc>
        <w:tc>
          <w:tcPr>
            <w:tcW w:w="5397" w:type="dxa"/>
            <w:tcBorders>
              <w:top w:val="single" w:sz="2" w:space="0" w:color="auto"/>
              <w:bottom w:val="single" w:sz="2" w:space="0" w:color="auto"/>
            </w:tcBorders>
            <w:shd w:val="clear" w:color="auto" w:fill="auto"/>
            <w:vAlign w:val="center"/>
          </w:tcPr>
          <w:p w:rsidR="00AA127E" w:rsidRPr="003C24C7" w:rsidRDefault="00AA127E" w:rsidP="007E4CF8">
            <w:pPr>
              <w:spacing w:after="0"/>
              <w:ind w:firstLine="0"/>
              <w:jc w:val="right"/>
              <w:rPr>
                <w:rFonts w:ascii="Arial Narrow" w:hAnsi="Arial Narrow"/>
                <w:lang w:val="es-ES" w:eastAsia="es-ES"/>
              </w:rPr>
            </w:pPr>
            <w:r>
              <w:rPr>
                <w:rFonts w:ascii="Arial Narrow" w:hAnsi="Arial Narrow"/>
                <w:lang w:val="es-ES" w:eastAsia="es-ES"/>
              </w:rPr>
              <w:t>177.671</w:t>
            </w:r>
          </w:p>
        </w:tc>
      </w:tr>
      <w:tr w:rsidR="00AA127E" w:rsidRPr="003C24C7" w:rsidTr="00B610A8">
        <w:trPr>
          <w:trHeight w:val="198"/>
          <w:jc w:val="center"/>
        </w:trPr>
        <w:tc>
          <w:tcPr>
            <w:tcW w:w="3342" w:type="dxa"/>
            <w:tcBorders>
              <w:top w:val="single" w:sz="2" w:space="0" w:color="auto"/>
              <w:bottom w:val="single" w:sz="2" w:space="0" w:color="auto"/>
            </w:tcBorders>
            <w:shd w:val="clear" w:color="auto" w:fill="auto"/>
            <w:vAlign w:val="center"/>
            <w:hideMark/>
          </w:tcPr>
          <w:p w:rsidR="00AA127E" w:rsidRPr="003C24C7" w:rsidRDefault="00AA127E" w:rsidP="007E4CF8">
            <w:pPr>
              <w:spacing w:after="0"/>
              <w:ind w:firstLine="0"/>
              <w:jc w:val="left"/>
              <w:rPr>
                <w:rFonts w:ascii="Arial Narrow" w:hAnsi="Arial Narrow"/>
                <w:lang w:val="es-ES" w:eastAsia="es-ES"/>
              </w:rPr>
            </w:pPr>
            <w:r w:rsidRPr="003C24C7">
              <w:rPr>
                <w:rFonts w:ascii="Arial Narrow" w:hAnsi="Arial Narrow"/>
                <w:lang w:eastAsia="es-ES"/>
              </w:rPr>
              <w:t>Límite gasto previsto para 2017</w:t>
            </w:r>
          </w:p>
        </w:tc>
        <w:tc>
          <w:tcPr>
            <w:tcW w:w="5397" w:type="dxa"/>
            <w:tcBorders>
              <w:top w:val="single" w:sz="2" w:space="0" w:color="auto"/>
              <w:bottom w:val="single" w:sz="2" w:space="0" w:color="auto"/>
            </w:tcBorders>
            <w:shd w:val="clear" w:color="auto" w:fill="auto"/>
            <w:vAlign w:val="center"/>
          </w:tcPr>
          <w:p w:rsidR="00AA127E" w:rsidRPr="003C24C7" w:rsidRDefault="00AA127E" w:rsidP="007E4CF8">
            <w:pPr>
              <w:spacing w:after="0"/>
              <w:ind w:firstLine="0"/>
              <w:jc w:val="right"/>
              <w:rPr>
                <w:rFonts w:ascii="Arial Narrow" w:hAnsi="Arial Narrow"/>
                <w:lang w:val="es-ES" w:eastAsia="es-ES"/>
              </w:rPr>
            </w:pPr>
            <w:r>
              <w:rPr>
                <w:rFonts w:ascii="Arial Narrow" w:hAnsi="Arial Narrow"/>
                <w:lang w:val="es-ES" w:eastAsia="es-ES"/>
              </w:rPr>
              <w:t>12.520.151</w:t>
            </w:r>
          </w:p>
        </w:tc>
      </w:tr>
      <w:tr w:rsidR="00AA127E" w:rsidRPr="003C24C7" w:rsidTr="00F547F8">
        <w:trPr>
          <w:trHeight w:val="198"/>
          <w:jc w:val="center"/>
        </w:trPr>
        <w:tc>
          <w:tcPr>
            <w:tcW w:w="3342" w:type="dxa"/>
            <w:tcBorders>
              <w:top w:val="single" w:sz="2" w:space="0" w:color="auto"/>
              <w:bottom w:val="single" w:sz="4" w:space="0" w:color="auto"/>
            </w:tcBorders>
            <w:shd w:val="clear" w:color="auto" w:fill="auto"/>
            <w:vAlign w:val="center"/>
            <w:hideMark/>
          </w:tcPr>
          <w:p w:rsidR="00AA127E" w:rsidRPr="003C24C7" w:rsidRDefault="00AA127E" w:rsidP="007E4CF8">
            <w:pPr>
              <w:spacing w:after="0"/>
              <w:ind w:firstLine="0"/>
              <w:jc w:val="left"/>
              <w:rPr>
                <w:rFonts w:ascii="Arial Narrow" w:hAnsi="Arial Narrow"/>
                <w:lang w:val="es-ES" w:eastAsia="es-ES"/>
              </w:rPr>
            </w:pPr>
            <w:r w:rsidRPr="003C24C7">
              <w:rPr>
                <w:rFonts w:ascii="Arial Narrow" w:hAnsi="Arial Narrow"/>
                <w:lang w:eastAsia="es-ES"/>
              </w:rPr>
              <w:t>Gasto computable consolidado en 2017</w:t>
            </w:r>
          </w:p>
        </w:tc>
        <w:tc>
          <w:tcPr>
            <w:tcW w:w="5397" w:type="dxa"/>
            <w:tcBorders>
              <w:top w:val="single" w:sz="2" w:space="0" w:color="auto"/>
              <w:bottom w:val="single" w:sz="4" w:space="0" w:color="auto"/>
            </w:tcBorders>
            <w:shd w:val="clear" w:color="auto" w:fill="auto"/>
            <w:vAlign w:val="center"/>
          </w:tcPr>
          <w:p w:rsidR="00AA127E" w:rsidRPr="003C24C7" w:rsidRDefault="00AA127E" w:rsidP="007E4CF8">
            <w:pPr>
              <w:spacing w:after="0"/>
              <w:ind w:firstLine="0"/>
              <w:jc w:val="right"/>
              <w:rPr>
                <w:rFonts w:ascii="Arial Narrow" w:hAnsi="Arial Narrow"/>
                <w:lang w:val="es-ES" w:eastAsia="es-ES"/>
              </w:rPr>
            </w:pPr>
            <w:r>
              <w:rPr>
                <w:rFonts w:ascii="Arial Narrow" w:hAnsi="Arial Narrow"/>
                <w:lang w:val="es-ES" w:eastAsia="es-ES"/>
              </w:rPr>
              <w:t>12.510.734</w:t>
            </w:r>
          </w:p>
        </w:tc>
      </w:tr>
      <w:tr w:rsidR="00AA127E" w:rsidRPr="003C24C7" w:rsidTr="00B610A8">
        <w:trPr>
          <w:trHeight w:val="198"/>
          <w:jc w:val="center"/>
        </w:trPr>
        <w:tc>
          <w:tcPr>
            <w:tcW w:w="3342" w:type="dxa"/>
            <w:tcBorders>
              <w:top w:val="single" w:sz="4" w:space="0" w:color="auto"/>
              <w:bottom w:val="single" w:sz="4" w:space="0" w:color="auto"/>
            </w:tcBorders>
            <w:shd w:val="clear" w:color="auto" w:fill="auto"/>
            <w:vAlign w:val="center"/>
            <w:hideMark/>
          </w:tcPr>
          <w:p w:rsidR="00AA127E" w:rsidRPr="003C24C7" w:rsidRDefault="00AA127E" w:rsidP="007E4CF8">
            <w:pPr>
              <w:spacing w:after="0"/>
              <w:ind w:firstLine="0"/>
              <w:jc w:val="left"/>
              <w:rPr>
                <w:rFonts w:ascii="Arial" w:hAnsi="Arial" w:cs="Arial"/>
                <w:sz w:val="18"/>
                <w:szCs w:val="18"/>
                <w:lang w:val="es-ES" w:eastAsia="es-ES"/>
              </w:rPr>
            </w:pPr>
            <w:r>
              <w:rPr>
                <w:rFonts w:ascii="Arial" w:hAnsi="Arial" w:cs="Arial"/>
                <w:sz w:val="18"/>
                <w:szCs w:val="18"/>
                <w:lang w:eastAsia="es-ES"/>
              </w:rPr>
              <w:t xml:space="preserve">Desviación en el </w:t>
            </w:r>
            <w:r w:rsidRPr="003C24C7">
              <w:rPr>
                <w:rFonts w:ascii="Arial" w:hAnsi="Arial" w:cs="Arial"/>
                <w:sz w:val="18"/>
                <w:szCs w:val="18"/>
                <w:lang w:eastAsia="es-ES"/>
              </w:rPr>
              <w:t>gasto en 2017</w:t>
            </w:r>
          </w:p>
        </w:tc>
        <w:tc>
          <w:tcPr>
            <w:tcW w:w="5397" w:type="dxa"/>
            <w:tcBorders>
              <w:top w:val="single" w:sz="4" w:space="0" w:color="auto"/>
              <w:bottom w:val="single" w:sz="4" w:space="0" w:color="auto"/>
            </w:tcBorders>
            <w:shd w:val="clear" w:color="auto" w:fill="auto"/>
            <w:vAlign w:val="center"/>
          </w:tcPr>
          <w:p w:rsidR="00AA127E" w:rsidRPr="003C24C7" w:rsidRDefault="00AA127E" w:rsidP="007E4CF8">
            <w:pPr>
              <w:spacing w:after="0"/>
              <w:ind w:firstLine="0"/>
              <w:jc w:val="right"/>
              <w:rPr>
                <w:rFonts w:ascii="Arial" w:hAnsi="Arial" w:cs="Arial"/>
                <w:sz w:val="18"/>
                <w:szCs w:val="18"/>
                <w:lang w:val="es-ES" w:eastAsia="es-ES"/>
              </w:rPr>
            </w:pPr>
            <w:r>
              <w:rPr>
                <w:rFonts w:ascii="Arial" w:hAnsi="Arial" w:cs="Arial"/>
                <w:sz w:val="18"/>
                <w:szCs w:val="18"/>
                <w:lang w:val="es-ES" w:eastAsia="es-ES"/>
              </w:rPr>
              <w:t>-9.417</w:t>
            </w:r>
          </w:p>
        </w:tc>
      </w:tr>
    </w:tbl>
    <w:p w:rsidR="00AA127E" w:rsidRPr="00377D58" w:rsidRDefault="00AA127E" w:rsidP="00807B06">
      <w:pPr>
        <w:pStyle w:val="texto"/>
        <w:numPr>
          <w:ilvl w:val="0"/>
          <w:numId w:val="2"/>
        </w:numPr>
        <w:tabs>
          <w:tab w:val="clear" w:pos="2835"/>
          <w:tab w:val="clear" w:pos="3969"/>
          <w:tab w:val="clear" w:pos="5103"/>
          <w:tab w:val="clear" w:pos="6237"/>
          <w:tab w:val="clear" w:pos="7371"/>
          <w:tab w:val="left" w:pos="480"/>
          <w:tab w:val="num" w:pos="600"/>
          <w:tab w:val="num" w:pos="720"/>
        </w:tabs>
        <w:spacing w:before="300" w:after="160"/>
        <w:ind w:left="0" w:firstLine="289"/>
        <w:rPr>
          <w:rFonts w:cs="Arial"/>
        </w:rPr>
      </w:pPr>
      <w:r w:rsidRPr="00377D58">
        <w:rPr>
          <w:rFonts w:cs="Arial"/>
        </w:rPr>
        <w:lastRenderedPageBreak/>
        <w:t>Principio de sostenibilidad financiera</w:t>
      </w:r>
    </w:p>
    <w:p w:rsidR="00AA127E" w:rsidRPr="00AA79CA" w:rsidRDefault="00AA127E" w:rsidP="00807B06">
      <w:pPr>
        <w:pStyle w:val="texto"/>
        <w:spacing w:after="160"/>
      </w:pPr>
      <w:r>
        <w:t xml:space="preserve">a) </w:t>
      </w:r>
      <w:r w:rsidRPr="00607BDF">
        <w:t>En relación a la sostenibilidad de la deuda pública, el endeudamiento r</w:t>
      </w:r>
      <w:r w:rsidRPr="00607BDF">
        <w:t>e</w:t>
      </w:r>
      <w:r w:rsidRPr="00607BDF">
        <w:t xml:space="preserve">presenta el </w:t>
      </w:r>
      <w:r>
        <w:t xml:space="preserve">5,23 </w:t>
      </w:r>
      <w:r w:rsidRPr="00607BDF">
        <w:t>por ciento de los ingresos corrientes, por debajo del límite del 110 por ciento establecido.</w:t>
      </w:r>
    </w:p>
    <w:p w:rsidR="00AA127E" w:rsidRDefault="00AA127E" w:rsidP="00807B06">
      <w:pPr>
        <w:pStyle w:val="texto"/>
        <w:spacing w:after="160"/>
      </w:pPr>
      <w:r>
        <w:t xml:space="preserve">b) El ayuntamiento no calcula ni publica el </w:t>
      </w:r>
      <w:r w:rsidR="007F7130">
        <w:t>periodo medio de pago</w:t>
      </w:r>
      <w:r w:rsidRPr="00607BDF">
        <w:t xml:space="preserve">, </w:t>
      </w:r>
      <w:r>
        <w:t xml:space="preserve">por lo que no es posible determinar si ha cumplido con </w:t>
      </w:r>
      <w:r w:rsidR="007F7130">
        <w:t xml:space="preserve">lo previsto </w:t>
      </w:r>
      <w:r>
        <w:t>para las operaci</w:t>
      </w:r>
      <w:r>
        <w:t>o</w:t>
      </w:r>
      <w:r>
        <w:t>nes comerciales por la normativa vigente.</w:t>
      </w:r>
    </w:p>
    <w:p w:rsidR="00AA127E" w:rsidRPr="00D169AD" w:rsidRDefault="00AA127E" w:rsidP="00AA127E">
      <w:pPr>
        <w:pStyle w:val="atitulo2"/>
        <w:spacing w:before="300" w:after="200"/>
        <w:rPr>
          <w:color w:val="auto"/>
        </w:rPr>
      </w:pPr>
      <w:bookmarkStart w:id="91" w:name="_Toc430935364"/>
      <w:bookmarkStart w:id="92" w:name="_Toc5879015"/>
      <w:r w:rsidRPr="00D169AD">
        <w:rPr>
          <w:color w:val="auto"/>
        </w:rPr>
        <w:t>V</w:t>
      </w:r>
      <w:r w:rsidR="003C020B">
        <w:rPr>
          <w:color w:val="auto"/>
        </w:rPr>
        <w:t>I</w:t>
      </w:r>
      <w:r w:rsidRPr="00D169AD">
        <w:rPr>
          <w:color w:val="auto"/>
        </w:rPr>
        <w:t>.</w:t>
      </w:r>
      <w:r>
        <w:rPr>
          <w:color w:val="auto"/>
        </w:rPr>
        <w:t>4</w:t>
      </w:r>
      <w:r w:rsidRPr="00D169AD">
        <w:rPr>
          <w:color w:val="auto"/>
        </w:rPr>
        <w:t xml:space="preserve">. </w:t>
      </w:r>
      <w:r>
        <w:rPr>
          <w:color w:val="auto"/>
        </w:rPr>
        <w:t xml:space="preserve">Seguimiento </w:t>
      </w:r>
      <w:r w:rsidRPr="00D169AD">
        <w:rPr>
          <w:color w:val="auto"/>
        </w:rPr>
        <w:t>de las recomendaciones de ejercicios anteriores</w:t>
      </w:r>
      <w:bookmarkEnd w:id="91"/>
      <w:bookmarkEnd w:id="92"/>
    </w:p>
    <w:p w:rsidR="00AA127E" w:rsidRDefault="00AA127E" w:rsidP="00807B06">
      <w:pPr>
        <w:pStyle w:val="texto"/>
        <w:spacing w:after="160"/>
      </w:pPr>
      <w:r w:rsidRPr="00263ABF">
        <w:t xml:space="preserve">Consideramos prioritario el cumplimiento de las siguientes </w:t>
      </w:r>
      <w:r w:rsidRPr="00C04A81">
        <w:t xml:space="preserve">recomendaciones </w:t>
      </w:r>
      <w:r w:rsidRPr="00263ABF">
        <w:t>emitidas en la fiscalización del ejercicio 201</w:t>
      </w:r>
      <w:r>
        <w:t>5</w:t>
      </w:r>
      <w:r w:rsidRPr="00263ABF">
        <w:t xml:space="preserve"> y anteriores:</w:t>
      </w:r>
    </w:p>
    <w:p w:rsidR="00AA127E" w:rsidRPr="00473493" w:rsidRDefault="00AA127E" w:rsidP="00807B06">
      <w:pPr>
        <w:pStyle w:val="texto"/>
        <w:numPr>
          <w:ilvl w:val="0"/>
          <w:numId w:val="2"/>
        </w:numPr>
        <w:tabs>
          <w:tab w:val="clear" w:pos="2835"/>
          <w:tab w:val="clear" w:pos="3969"/>
          <w:tab w:val="clear" w:pos="5103"/>
          <w:tab w:val="clear" w:pos="6237"/>
          <w:tab w:val="clear" w:pos="7371"/>
          <w:tab w:val="left" w:pos="480"/>
          <w:tab w:val="num" w:pos="600"/>
          <w:tab w:val="num" w:pos="720"/>
        </w:tabs>
        <w:spacing w:after="160"/>
        <w:ind w:left="0" w:firstLine="289"/>
        <w:rPr>
          <w:rFonts w:cs="Arial"/>
          <w:i/>
          <w:spacing w:val="4"/>
        </w:rPr>
      </w:pPr>
      <w:r w:rsidRPr="00473493">
        <w:rPr>
          <w:rFonts w:cs="Arial"/>
          <w:i/>
          <w:spacing w:val="4"/>
        </w:rPr>
        <w:t>Todo acto de los organismos autónomos del que se deriven obligaciones o derechos debe estar sujeto al correspondiente control interno.</w:t>
      </w:r>
    </w:p>
    <w:p w:rsidR="00AA127E" w:rsidRPr="00473493" w:rsidRDefault="00AA127E" w:rsidP="00807B06">
      <w:pPr>
        <w:pStyle w:val="texto"/>
        <w:numPr>
          <w:ilvl w:val="0"/>
          <w:numId w:val="2"/>
        </w:numPr>
        <w:tabs>
          <w:tab w:val="clear" w:pos="2835"/>
          <w:tab w:val="clear" w:pos="3969"/>
          <w:tab w:val="clear" w:pos="5103"/>
          <w:tab w:val="clear" w:pos="6237"/>
          <w:tab w:val="clear" w:pos="7371"/>
          <w:tab w:val="left" w:pos="480"/>
          <w:tab w:val="num" w:pos="600"/>
          <w:tab w:val="num" w:pos="720"/>
        </w:tabs>
        <w:spacing w:after="160"/>
        <w:ind w:left="0" w:firstLine="289"/>
        <w:rPr>
          <w:rFonts w:cs="Arial"/>
          <w:i/>
        </w:rPr>
      </w:pPr>
      <w:r w:rsidRPr="00473493">
        <w:rPr>
          <w:rFonts w:cs="Arial"/>
          <w:i/>
        </w:rPr>
        <w:t>Aprobar el inventario municipal y establecer un sistema de control, arch</w:t>
      </w:r>
      <w:r w:rsidRPr="00473493">
        <w:rPr>
          <w:rFonts w:cs="Arial"/>
          <w:i/>
        </w:rPr>
        <w:t>i</w:t>
      </w:r>
      <w:r w:rsidRPr="00473493">
        <w:rPr>
          <w:rFonts w:cs="Arial"/>
          <w:i/>
        </w:rPr>
        <w:t>vo de la documentación y seguimiento de altas y bajas de inventario que as</w:t>
      </w:r>
      <w:r w:rsidRPr="00473493">
        <w:rPr>
          <w:rFonts w:cs="Arial"/>
          <w:i/>
        </w:rPr>
        <w:t>e</w:t>
      </w:r>
      <w:r w:rsidRPr="00473493">
        <w:rPr>
          <w:rFonts w:cs="Arial"/>
          <w:i/>
        </w:rPr>
        <w:t>gure y facilite su permanente actualización y su conciliación con el inmoviliz</w:t>
      </w:r>
      <w:r w:rsidRPr="00473493">
        <w:rPr>
          <w:rFonts w:cs="Arial"/>
          <w:i/>
        </w:rPr>
        <w:t>a</w:t>
      </w:r>
      <w:r w:rsidRPr="00473493">
        <w:rPr>
          <w:rFonts w:cs="Arial"/>
          <w:i/>
        </w:rPr>
        <w:t xml:space="preserve">do en la contabilidad. </w:t>
      </w:r>
    </w:p>
    <w:p w:rsidR="00AA127E" w:rsidRPr="00473493" w:rsidRDefault="00AA127E" w:rsidP="00807B06">
      <w:pPr>
        <w:pStyle w:val="texto"/>
        <w:numPr>
          <w:ilvl w:val="0"/>
          <w:numId w:val="2"/>
        </w:numPr>
        <w:tabs>
          <w:tab w:val="clear" w:pos="2835"/>
          <w:tab w:val="clear" w:pos="3969"/>
          <w:tab w:val="clear" w:pos="5103"/>
          <w:tab w:val="clear" w:pos="6237"/>
          <w:tab w:val="clear" w:pos="7371"/>
          <w:tab w:val="left" w:pos="480"/>
          <w:tab w:val="num" w:pos="600"/>
          <w:tab w:val="num" w:pos="720"/>
        </w:tabs>
        <w:spacing w:after="160"/>
        <w:ind w:left="0" w:firstLine="289"/>
        <w:rPr>
          <w:rFonts w:cs="Arial"/>
          <w:i/>
        </w:rPr>
      </w:pPr>
      <w:r w:rsidRPr="00473493">
        <w:rPr>
          <w:rFonts w:cs="Arial"/>
          <w:i/>
        </w:rPr>
        <w:t xml:space="preserve">Analizar la razonabilidad de los puestos contenidos en la plantilla con los efectivamente ocupados, al objeto de verificar la adecuación de aquélla a las necesidades reales. </w:t>
      </w:r>
    </w:p>
    <w:p w:rsidR="00AA127E" w:rsidRPr="00473493" w:rsidRDefault="00AA127E" w:rsidP="00807B06">
      <w:pPr>
        <w:pStyle w:val="texto"/>
        <w:numPr>
          <w:ilvl w:val="0"/>
          <w:numId w:val="2"/>
        </w:numPr>
        <w:tabs>
          <w:tab w:val="clear" w:pos="2835"/>
          <w:tab w:val="clear" w:pos="3969"/>
          <w:tab w:val="clear" w:pos="5103"/>
          <w:tab w:val="clear" w:pos="6237"/>
          <w:tab w:val="clear" w:pos="7371"/>
          <w:tab w:val="left" w:pos="480"/>
          <w:tab w:val="num" w:pos="600"/>
          <w:tab w:val="num" w:pos="720"/>
        </w:tabs>
        <w:spacing w:after="160"/>
        <w:ind w:left="0" w:firstLine="289"/>
        <w:rPr>
          <w:rFonts w:cs="Arial"/>
          <w:i/>
        </w:rPr>
      </w:pPr>
      <w:r w:rsidRPr="00473493">
        <w:rPr>
          <w:rFonts w:cs="Arial"/>
          <w:i/>
        </w:rPr>
        <w:t>Revisar la ponencia de valoración en el marco de las previsiones de la Ley Foral 12/2006, de 21 de noviembre, del registro de la riqueza territorial y de los catastros de Navarra.</w:t>
      </w:r>
    </w:p>
    <w:p w:rsidR="00AA127E" w:rsidRPr="00D4110F" w:rsidRDefault="00AA127E" w:rsidP="00807B06">
      <w:pPr>
        <w:pStyle w:val="texto"/>
        <w:numPr>
          <w:ilvl w:val="0"/>
          <w:numId w:val="2"/>
        </w:numPr>
        <w:tabs>
          <w:tab w:val="clear" w:pos="2835"/>
          <w:tab w:val="clear" w:pos="3969"/>
          <w:tab w:val="clear" w:pos="5103"/>
          <w:tab w:val="clear" w:pos="6237"/>
          <w:tab w:val="clear" w:pos="7371"/>
          <w:tab w:val="left" w:pos="480"/>
          <w:tab w:val="num" w:pos="600"/>
          <w:tab w:val="num" w:pos="720"/>
        </w:tabs>
        <w:spacing w:after="160"/>
        <w:ind w:left="0" w:firstLine="289"/>
        <w:rPr>
          <w:rFonts w:cs="Arial"/>
          <w:i/>
        </w:rPr>
      </w:pPr>
      <w:r w:rsidRPr="00D4110F">
        <w:rPr>
          <w:rFonts w:cs="Arial"/>
          <w:i/>
        </w:rPr>
        <w:t>Adaptar el planeamiento urbanístico a las especificaciones de la LFOTU</w:t>
      </w:r>
      <w:r w:rsidR="00473493" w:rsidRPr="00D4110F">
        <w:rPr>
          <w:rFonts w:cs="Arial"/>
          <w:i/>
        </w:rPr>
        <w:t>.</w:t>
      </w:r>
    </w:p>
    <w:p w:rsidR="007F7130" w:rsidRPr="00473493" w:rsidRDefault="007F7130" w:rsidP="00807B06">
      <w:pPr>
        <w:pStyle w:val="texto"/>
        <w:numPr>
          <w:ilvl w:val="0"/>
          <w:numId w:val="2"/>
        </w:numPr>
        <w:tabs>
          <w:tab w:val="clear" w:pos="2835"/>
          <w:tab w:val="clear" w:pos="3969"/>
          <w:tab w:val="clear" w:pos="5103"/>
          <w:tab w:val="clear" w:pos="6237"/>
          <w:tab w:val="clear" w:pos="7371"/>
          <w:tab w:val="left" w:pos="480"/>
          <w:tab w:val="num" w:pos="600"/>
          <w:tab w:val="num" w:pos="720"/>
        </w:tabs>
        <w:spacing w:after="160"/>
        <w:ind w:left="0" w:firstLine="289"/>
        <w:rPr>
          <w:rFonts w:cs="Arial"/>
          <w:i/>
        </w:rPr>
      </w:pPr>
      <w:r w:rsidRPr="007F7130">
        <w:rPr>
          <w:rFonts w:cs="Arial"/>
          <w:i/>
        </w:rPr>
        <w:t>Gestionar el patrimonio municipal de suelo de forma separada al resto de los bienes del Ayuntamiento, registrando las entradas y salidas, tanto en terr</w:t>
      </w:r>
      <w:r w:rsidRPr="007F7130">
        <w:rPr>
          <w:rFonts w:cs="Arial"/>
          <w:i/>
        </w:rPr>
        <w:t>e</w:t>
      </w:r>
      <w:r w:rsidRPr="007F7130">
        <w:rPr>
          <w:rFonts w:cs="Arial"/>
          <w:i/>
        </w:rPr>
        <w:t>nos como en metálico</w:t>
      </w:r>
      <w:r>
        <w:rPr>
          <w:rFonts w:cs="Arial"/>
          <w:i/>
        </w:rPr>
        <w:t>.</w:t>
      </w:r>
    </w:p>
    <w:p w:rsidR="00AA127E" w:rsidRDefault="00AA127E" w:rsidP="008F3083">
      <w:pPr>
        <w:pStyle w:val="atitulo2"/>
        <w:spacing w:before="320" w:after="280"/>
      </w:pPr>
      <w:bookmarkStart w:id="93" w:name="_Toc430935367"/>
      <w:bookmarkStart w:id="94" w:name="_Toc5879016"/>
      <w:r>
        <w:t>V</w:t>
      </w:r>
      <w:r w:rsidR="003C020B">
        <w:t>I</w:t>
      </w:r>
      <w:r>
        <w:t>.5</w:t>
      </w:r>
      <w:r w:rsidRPr="00BD2E58">
        <w:t xml:space="preserve">. </w:t>
      </w:r>
      <w:bookmarkEnd w:id="93"/>
      <w:r>
        <w:t>Áreas de gestión relevantes del ayuntamiento</w:t>
      </w:r>
      <w:bookmarkEnd w:id="94"/>
    </w:p>
    <w:p w:rsidR="00AA127E" w:rsidRPr="00786B0E" w:rsidRDefault="00AA127E" w:rsidP="005602EE">
      <w:pPr>
        <w:pStyle w:val="atitulo3"/>
        <w:spacing w:before="240" w:after="200"/>
      </w:pPr>
      <w:bookmarkStart w:id="95" w:name="_Toc455145997"/>
      <w:r w:rsidRPr="00786B0E">
        <w:t>V</w:t>
      </w:r>
      <w:r w:rsidR="003C020B">
        <w:t>I</w:t>
      </w:r>
      <w:r w:rsidRPr="00786B0E">
        <w:t>.</w:t>
      </w:r>
      <w:r>
        <w:t>5</w:t>
      </w:r>
      <w:r w:rsidRPr="00786B0E">
        <w:t xml:space="preserve">.1. </w:t>
      </w:r>
      <w:bookmarkEnd w:id="95"/>
      <w:r w:rsidR="002765B4">
        <w:t>P</w:t>
      </w:r>
      <w:r>
        <w:t>resupuesto y liquidación</w:t>
      </w:r>
      <w:r w:rsidR="008F60AB">
        <w:t xml:space="preserve"> </w:t>
      </w:r>
      <w:r w:rsidR="002765B4">
        <w:t xml:space="preserve">presupuestaria </w:t>
      </w:r>
      <w:r w:rsidR="008F60AB">
        <w:t>del ayuntamiento y o</w:t>
      </w:r>
      <w:r w:rsidR="008F60AB">
        <w:t>r</w:t>
      </w:r>
      <w:r w:rsidR="008F60AB">
        <w:t>ganismos autónomos</w:t>
      </w:r>
    </w:p>
    <w:p w:rsidR="00AA127E" w:rsidRDefault="00AA127E" w:rsidP="00807B06">
      <w:pPr>
        <w:pStyle w:val="texto"/>
        <w:tabs>
          <w:tab w:val="clear" w:pos="2835"/>
          <w:tab w:val="clear" w:pos="3969"/>
          <w:tab w:val="clear" w:pos="5103"/>
          <w:tab w:val="clear" w:pos="6237"/>
          <w:tab w:val="clear" w:pos="7371"/>
        </w:tabs>
        <w:spacing w:after="160"/>
        <w:rPr>
          <w:lang w:val="es-ES"/>
        </w:rPr>
      </w:pPr>
      <w:r w:rsidRPr="00263ABF">
        <w:rPr>
          <w:lang w:val="es-ES"/>
        </w:rPr>
        <w:t xml:space="preserve">El presupuesto </w:t>
      </w:r>
      <w:r>
        <w:rPr>
          <w:lang w:val="es-ES"/>
        </w:rPr>
        <w:t>del ejercicio 2017 y las</w:t>
      </w:r>
      <w:r w:rsidRPr="00263ABF">
        <w:rPr>
          <w:lang w:val="es-ES"/>
        </w:rPr>
        <w:t xml:space="preserve"> bases de ejecución de la entidad se aprobaron de forma definitiva y entraron en vigor tras la publicación en el B</w:t>
      </w:r>
      <w:r>
        <w:rPr>
          <w:lang w:val="es-ES"/>
        </w:rPr>
        <w:t>o</w:t>
      </w:r>
      <w:r>
        <w:rPr>
          <w:lang w:val="es-ES"/>
        </w:rPr>
        <w:t>letín Oficial de Navarra (B</w:t>
      </w:r>
      <w:r w:rsidRPr="00263ABF">
        <w:rPr>
          <w:lang w:val="es-ES"/>
        </w:rPr>
        <w:t>ON</w:t>
      </w:r>
      <w:r>
        <w:rPr>
          <w:lang w:val="es-ES"/>
        </w:rPr>
        <w:t xml:space="preserve"> en adelante)</w:t>
      </w:r>
      <w:r w:rsidRPr="00263ABF">
        <w:rPr>
          <w:lang w:val="es-ES"/>
        </w:rPr>
        <w:t xml:space="preserve"> el </w:t>
      </w:r>
      <w:r>
        <w:rPr>
          <w:lang w:val="es-ES"/>
        </w:rPr>
        <w:t xml:space="preserve">1 de junio de </w:t>
      </w:r>
      <w:r w:rsidRPr="003C24C7">
        <w:rPr>
          <w:lang w:val="es-ES"/>
        </w:rPr>
        <w:t>2017</w:t>
      </w:r>
      <w:r>
        <w:rPr>
          <w:lang w:val="es-ES"/>
        </w:rPr>
        <w:t>.</w:t>
      </w:r>
    </w:p>
    <w:p w:rsidR="00AA127E" w:rsidRDefault="00AA127E" w:rsidP="00807B06">
      <w:pPr>
        <w:pStyle w:val="texto"/>
        <w:tabs>
          <w:tab w:val="clear" w:pos="2835"/>
          <w:tab w:val="clear" w:pos="3969"/>
          <w:tab w:val="clear" w:pos="5103"/>
          <w:tab w:val="clear" w:pos="6237"/>
          <w:tab w:val="clear" w:pos="7371"/>
        </w:tabs>
        <w:rPr>
          <w:lang w:val="es-ES"/>
        </w:rPr>
      </w:pPr>
      <w:r>
        <w:rPr>
          <w:lang w:val="es-ES"/>
        </w:rPr>
        <w:lastRenderedPageBreak/>
        <w:t>Hasta la entrada en vigor del presupuesto del ejercicio 2017, ha estado pr</w:t>
      </w:r>
      <w:r>
        <w:rPr>
          <w:lang w:val="es-ES"/>
        </w:rPr>
        <w:t>o</w:t>
      </w:r>
      <w:r>
        <w:rPr>
          <w:lang w:val="es-ES"/>
        </w:rPr>
        <w:t>rrogado el presupuesto del ejercicio 2016 de conformidad con los requisitos e</w:t>
      </w:r>
      <w:r>
        <w:rPr>
          <w:lang w:val="es-ES"/>
        </w:rPr>
        <w:t>s</w:t>
      </w:r>
      <w:r>
        <w:rPr>
          <w:lang w:val="es-ES"/>
        </w:rPr>
        <w:t xml:space="preserve">tablecidos en el marco presupuestario local. </w:t>
      </w:r>
    </w:p>
    <w:p w:rsidR="00AA127E" w:rsidRDefault="00AA127E" w:rsidP="00807B06">
      <w:pPr>
        <w:pStyle w:val="texto"/>
        <w:tabs>
          <w:tab w:val="clear" w:pos="2835"/>
          <w:tab w:val="clear" w:pos="3969"/>
          <w:tab w:val="clear" w:pos="5103"/>
          <w:tab w:val="clear" w:pos="6237"/>
          <w:tab w:val="clear" w:pos="7371"/>
        </w:tabs>
        <w:rPr>
          <w:spacing w:val="8"/>
          <w:w w:val="102"/>
        </w:rPr>
      </w:pPr>
      <w:r w:rsidRPr="009E7CD9">
        <w:rPr>
          <w:spacing w:val="8"/>
          <w:w w:val="102"/>
        </w:rPr>
        <w:t>De la revisión efectuada, destacamos los siguientes aspectos:</w:t>
      </w:r>
    </w:p>
    <w:p w:rsidR="00AA127E" w:rsidRDefault="00AA127E" w:rsidP="00807B06">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ind w:left="0" w:firstLine="290"/>
        <w:rPr>
          <w:rFonts w:cs="Arial"/>
          <w:spacing w:val="8"/>
          <w:w w:val="102"/>
        </w:rPr>
      </w:pPr>
      <w:r w:rsidRPr="00511972">
        <w:rPr>
          <w:rFonts w:cs="Arial"/>
          <w:spacing w:val="8"/>
          <w:w w:val="102"/>
        </w:rPr>
        <w:t>No se aprueba el expediente de liquidación del presupuesto</w:t>
      </w:r>
      <w:r>
        <w:rPr>
          <w:rFonts w:cs="Arial"/>
          <w:spacing w:val="8"/>
          <w:w w:val="102"/>
        </w:rPr>
        <w:t xml:space="preserve">. </w:t>
      </w:r>
    </w:p>
    <w:p w:rsidR="00AA127E" w:rsidRDefault="00E873E8" w:rsidP="00807B06">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ind w:left="0" w:firstLine="290"/>
        <w:rPr>
          <w:rFonts w:cs="Arial"/>
          <w:spacing w:val="8"/>
          <w:w w:val="102"/>
        </w:rPr>
      </w:pPr>
      <w:r>
        <w:rPr>
          <w:rFonts w:cs="Arial"/>
          <w:spacing w:val="8"/>
          <w:w w:val="102"/>
        </w:rPr>
        <w:t xml:space="preserve">No consta </w:t>
      </w:r>
      <w:r w:rsidR="00AA127E">
        <w:rPr>
          <w:rFonts w:cs="Arial"/>
          <w:spacing w:val="8"/>
          <w:w w:val="102"/>
        </w:rPr>
        <w:t>la memoria del coste de los servicios.</w:t>
      </w:r>
    </w:p>
    <w:p w:rsidR="008F60AB" w:rsidRPr="003614A7" w:rsidRDefault="008F60AB" w:rsidP="00807B06">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ind w:left="0" w:firstLine="290"/>
        <w:rPr>
          <w:rFonts w:cs="Arial"/>
          <w:spacing w:val="8"/>
          <w:w w:val="102"/>
        </w:rPr>
      </w:pPr>
      <w:r w:rsidRPr="003614A7">
        <w:t xml:space="preserve">No se </w:t>
      </w:r>
      <w:r w:rsidR="003614A7" w:rsidRPr="003614A7">
        <w:t xml:space="preserve">han </w:t>
      </w:r>
      <w:r w:rsidRPr="003614A7">
        <w:t>incorpora</w:t>
      </w:r>
      <w:r w:rsidR="003614A7" w:rsidRPr="003614A7">
        <w:t xml:space="preserve">do </w:t>
      </w:r>
      <w:r w:rsidRPr="003614A7">
        <w:t xml:space="preserve">las cuentas anuales de la Fundación Auditorio </w:t>
      </w:r>
      <w:r w:rsidR="0063084F" w:rsidRPr="003614A7">
        <w:t>B</w:t>
      </w:r>
      <w:r w:rsidR="0063084F" w:rsidRPr="003614A7">
        <w:t>a</w:t>
      </w:r>
      <w:r w:rsidR="0063084F" w:rsidRPr="003614A7">
        <w:t>rañáin</w:t>
      </w:r>
      <w:r w:rsidR="007C513D" w:rsidRPr="003614A7">
        <w:t xml:space="preserve"> en la Cuenta General del a</w:t>
      </w:r>
      <w:r w:rsidRPr="003614A7">
        <w:t>yuntamiento.</w:t>
      </w:r>
    </w:p>
    <w:p w:rsidR="00AA127E" w:rsidRPr="003614A7" w:rsidRDefault="00473493" w:rsidP="00807B06">
      <w:pPr>
        <w:pStyle w:val="texto"/>
        <w:tabs>
          <w:tab w:val="clear" w:pos="2835"/>
          <w:tab w:val="clear" w:pos="3969"/>
          <w:tab w:val="clear" w:pos="5103"/>
          <w:tab w:val="clear" w:pos="6237"/>
          <w:tab w:val="clear" w:pos="7371"/>
          <w:tab w:val="left" w:pos="480"/>
          <w:tab w:val="num" w:pos="600"/>
          <w:tab w:val="num" w:pos="720"/>
          <w:tab w:val="num" w:pos="1320"/>
        </w:tabs>
        <w:ind w:firstLine="0"/>
      </w:pPr>
      <w:r w:rsidRPr="003614A7">
        <w:t>Recomendamos</w:t>
      </w:r>
      <w:r w:rsidR="005602EE" w:rsidRPr="003614A7">
        <w:t>:</w:t>
      </w:r>
      <w:r w:rsidRPr="003614A7">
        <w:t xml:space="preserve"> </w:t>
      </w:r>
    </w:p>
    <w:p w:rsidR="008F60AB" w:rsidRPr="003614A7" w:rsidRDefault="007C513D" w:rsidP="00807B06">
      <w:pPr>
        <w:pStyle w:val="texto"/>
        <w:numPr>
          <w:ilvl w:val="0"/>
          <w:numId w:val="2"/>
        </w:numPr>
        <w:tabs>
          <w:tab w:val="clear" w:pos="2835"/>
          <w:tab w:val="clear" w:pos="3969"/>
          <w:tab w:val="clear" w:pos="5103"/>
          <w:tab w:val="clear" w:pos="6237"/>
          <w:tab w:val="clear" w:pos="7371"/>
          <w:tab w:val="num" w:pos="-698"/>
          <w:tab w:val="left" w:pos="480"/>
          <w:tab w:val="num" w:pos="600"/>
          <w:tab w:val="num" w:pos="720"/>
          <w:tab w:val="num" w:pos="1320"/>
        </w:tabs>
        <w:ind w:left="0" w:firstLine="289"/>
        <w:rPr>
          <w:rFonts w:cs="Arial"/>
          <w:i/>
        </w:rPr>
      </w:pPr>
      <w:r w:rsidRPr="003614A7">
        <w:rPr>
          <w:rFonts w:cs="Arial"/>
          <w:i/>
        </w:rPr>
        <w:t>Aprobar el presupuesto general único del ayuntamiento en el plazo previ</w:t>
      </w:r>
      <w:r w:rsidRPr="003614A7">
        <w:rPr>
          <w:rFonts w:cs="Arial"/>
          <w:i/>
        </w:rPr>
        <w:t>s</w:t>
      </w:r>
      <w:r w:rsidRPr="003614A7">
        <w:rPr>
          <w:rFonts w:cs="Arial"/>
          <w:i/>
        </w:rPr>
        <w:t>to legalmente.</w:t>
      </w:r>
    </w:p>
    <w:p w:rsidR="00E873E8" w:rsidRPr="003614A7" w:rsidRDefault="00AA127E" w:rsidP="00807B06">
      <w:pPr>
        <w:pStyle w:val="texto"/>
        <w:numPr>
          <w:ilvl w:val="0"/>
          <w:numId w:val="2"/>
        </w:numPr>
        <w:tabs>
          <w:tab w:val="clear" w:pos="2835"/>
          <w:tab w:val="clear" w:pos="3969"/>
          <w:tab w:val="clear" w:pos="5103"/>
          <w:tab w:val="clear" w:pos="6237"/>
          <w:tab w:val="clear" w:pos="7371"/>
          <w:tab w:val="num" w:pos="-698"/>
          <w:tab w:val="left" w:pos="480"/>
          <w:tab w:val="num" w:pos="600"/>
          <w:tab w:val="num" w:pos="720"/>
          <w:tab w:val="num" w:pos="1320"/>
        </w:tabs>
        <w:ind w:left="0" w:firstLine="289"/>
        <w:rPr>
          <w:rFonts w:cs="Arial"/>
          <w:i/>
          <w:spacing w:val="4"/>
        </w:rPr>
      </w:pPr>
      <w:r w:rsidRPr="003614A7">
        <w:rPr>
          <w:rFonts w:cs="Arial"/>
          <w:i/>
          <w:spacing w:val="4"/>
        </w:rPr>
        <w:t xml:space="preserve">Aprobar el expediente de liquidación del presupuesto </w:t>
      </w:r>
      <w:r w:rsidR="00E873E8" w:rsidRPr="003614A7">
        <w:rPr>
          <w:rFonts w:cs="Arial"/>
          <w:i/>
          <w:spacing w:val="4"/>
        </w:rPr>
        <w:t>antes del 1 de marzo.</w:t>
      </w:r>
    </w:p>
    <w:p w:rsidR="003614A7" w:rsidRPr="003614A7" w:rsidRDefault="003614A7" w:rsidP="00807B06">
      <w:pPr>
        <w:pStyle w:val="texto"/>
        <w:numPr>
          <w:ilvl w:val="0"/>
          <w:numId w:val="2"/>
        </w:numPr>
        <w:tabs>
          <w:tab w:val="clear" w:pos="2835"/>
          <w:tab w:val="clear" w:pos="3969"/>
          <w:tab w:val="clear" w:pos="5103"/>
          <w:tab w:val="clear" w:pos="6237"/>
          <w:tab w:val="clear" w:pos="7371"/>
          <w:tab w:val="num" w:pos="-698"/>
          <w:tab w:val="left" w:pos="480"/>
          <w:tab w:val="num" w:pos="600"/>
          <w:tab w:val="num" w:pos="720"/>
          <w:tab w:val="num" w:pos="1320"/>
        </w:tabs>
        <w:ind w:left="0" w:firstLine="289"/>
        <w:rPr>
          <w:rFonts w:cs="Arial"/>
          <w:i/>
        </w:rPr>
      </w:pPr>
      <w:r w:rsidRPr="003614A7">
        <w:rPr>
          <w:rFonts w:cs="Arial"/>
          <w:i/>
        </w:rPr>
        <w:t xml:space="preserve">Incluir en la </w:t>
      </w:r>
      <w:r w:rsidR="007C513D" w:rsidRPr="003614A7">
        <w:rPr>
          <w:rFonts w:cs="Arial"/>
          <w:i/>
        </w:rPr>
        <w:t>Cuenta G</w:t>
      </w:r>
      <w:r w:rsidR="00AA127E" w:rsidRPr="003614A7">
        <w:rPr>
          <w:rFonts w:cs="Arial"/>
          <w:i/>
        </w:rPr>
        <w:t xml:space="preserve">eneral </w:t>
      </w:r>
      <w:r w:rsidRPr="003614A7">
        <w:rPr>
          <w:rFonts w:cs="Arial"/>
          <w:i/>
        </w:rPr>
        <w:t>la memoria del coste de los servicios.</w:t>
      </w:r>
    </w:p>
    <w:p w:rsidR="007C513D" w:rsidRDefault="00E873E8" w:rsidP="00807B06">
      <w:pPr>
        <w:pStyle w:val="texto"/>
        <w:numPr>
          <w:ilvl w:val="0"/>
          <w:numId w:val="2"/>
        </w:numPr>
        <w:tabs>
          <w:tab w:val="clear" w:pos="2835"/>
          <w:tab w:val="clear" w:pos="3969"/>
          <w:tab w:val="clear" w:pos="5103"/>
          <w:tab w:val="clear" w:pos="6237"/>
          <w:tab w:val="clear" w:pos="7371"/>
          <w:tab w:val="num" w:pos="-698"/>
          <w:tab w:val="left" w:pos="480"/>
          <w:tab w:val="num" w:pos="600"/>
          <w:tab w:val="num" w:pos="720"/>
          <w:tab w:val="num" w:pos="1320"/>
        </w:tabs>
        <w:ind w:left="0" w:firstLine="289"/>
        <w:rPr>
          <w:rFonts w:cs="Arial"/>
          <w:i/>
        </w:rPr>
      </w:pPr>
      <w:r w:rsidRPr="003614A7">
        <w:rPr>
          <w:rFonts w:cs="Arial"/>
          <w:i/>
        </w:rPr>
        <w:t xml:space="preserve">Incorporar </w:t>
      </w:r>
      <w:r w:rsidR="007C513D" w:rsidRPr="003614A7">
        <w:rPr>
          <w:rFonts w:cs="Arial"/>
          <w:i/>
        </w:rPr>
        <w:t xml:space="preserve">como anexo las cuentas anuales de la fundación en la Cuenta </w:t>
      </w:r>
      <w:r w:rsidR="007C513D">
        <w:rPr>
          <w:rFonts w:cs="Arial"/>
          <w:i/>
        </w:rPr>
        <w:t>General del ayuntamiento.</w:t>
      </w:r>
    </w:p>
    <w:p w:rsidR="00AA127E" w:rsidRPr="00786B0E" w:rsidRDefault="00AA127E" w:rsidP="00807B06">
      <w:pPr>
        <w:pStyle w:val="atitulo3"/>
        <w:spacing w:before="300" w:after="200"/>
      </w:pPr>
      <w:r w:rsidRPr="00786B0E">
        <w:t>V</w:t>
      </w:r>
      <w:r w:rsidR="003C020B">
        <w:t>I</w:t>
      </w:r>
      <w:r w:rsidRPr="00786B0E">
        <w:t>.</w:t>
      </w:r>
      <w:r>
        <w:t>5</w:t>
      </w:r>
      <w:r w:rsidRPr="00786B0E">
        <w:t>.</w:t>
      </w:r>
      <w:r w:rsidR="003C020B">
        <w:t>2</w:t>
      </w:r>
      <w:r w:rsidRPr="00786B0E">
        <w:t>. Control Interno</w:t>
      </w:r>
      <w:r w:rsidR="00E873E8">
        <w:t xml:space="preserve"> del ayuntamiento y organismos autónomos</w:t>
      </w:r>
    </w:p>
    <w:p w:rsidR="00D46025" w:rsidRPr="00F6059B" w:rsidRDefault="00D46025" w:rsidP="00D46025">
      <w:pPr>
        <w:pStyle w:val="texto"/>
        <w:tabs>
          <w:tab w:val="clear" w:pos="2835"/>
          <w:tab w:val="clear" w:pos="3969"/>
          <w:tab w:val="clear" w:pos="5103"/>
          <w:tab w:val="clear" w:pos="6237"/>
          <w:tab w:val="clear" w:pos="7371"/>
        </w:tabs>
      </w:pPr>
      <w:r w:rsidRPr="00F6059B">
        <w:t xml:space="preserve">La intervención debe ejercer el control interno en su triple </w:t>
      </w:r>
      <w:r w:rsidR="00F6059B">
        <w:t xml:space="preserve">acepción de </w:t>
      </w:r>
      <w:r w:rsidRPr="00F6059B">
        <w:t>fu</w:t>
      </w:r>
      <w:r w:rsidRPr="00F6059B">
        <w:t>n</w:t>
      </w:r>
      <w:r w:rsidRPr="00F6059B">
        <w:t>ción interventora, de control financiero y de control de eficacia, tanto en el ayuntamiento como en los organismos autónomos, tal como se establece en la Ley Foral de Haciendas Locales y en las bases de ejecución del presupuesto.</w:t>
      </w:r>
    </w:p>
    <w:p w:rsidR="00D46025" w:rsidRPr="00F6059B" w:rsidRDefault="00D46025" w:rsidP="00D46025">
      <w:pPr>
        <w:pStyle w:val="texto"/>
        <w:tabs>
          <w:tab w:val="clear" w:pos="2835"/>
          <w:tab w:val="clear" w:pos="3969"/>
          <w:tab w:val="clear" w:pos="5103"/>
          <w:tab w:val="clear" w:pos="6237"/>
          <w:tab w:val="clear" w:pos="7371"/>
        </w:tabs>
      </w:pPr>
      <w:r w:rsidRPr="00F6059B">
        <w:t>Además de las funciones de control interno</w:t>
      </w:r>
      <w:r w:rsidR="00970A9B" w:rsidRPr="00F6059B">
        <w:t>,</w:t>
      </w:r>
      <w:r w:rsidRPr="00F6059B">
        <w:t xml:space="preserve"> la ley Foral 6/1990 atribuye a la Intervención las funciones de asesoramiento y gestión económica-financiera y presupuestaria y la contabilidad.</w:t>
      </w:r>
    </w:p>
    <w:p w:rsidR="00636803" w:rsidRPr="00F6059B" w:rsidRDefault="005F513A" w:rsidP="005F513A">
      <w:pPr>
        <w:pStyle w:val="texto"/>
        <w:tabs>
          <w:tab w:val="clear" w:pos="2835"/>
          <w:tab w:val="clear" w:pos="3969"/>
          <w:tab w:val="clear" w:pos="5103"/>
          <w:tab w:val="clear" w:pos="6237"/>
          <w:tab w:val="clear" w:pos="7371"/>
        </w:tabs>
      </w:pPr>
      <w:r w:rsidRPr="00F6059B">
        <w:t>L</w:t>
      </w:r>
      <w:r w:rsidR="001048C6" w:rsidRPr="00F6059B">
        <w:t xml:space="preserve">as funciones públicas atribuidas a la intervención </w:t>
      </w:r>
      <w:r w:rsidR="00F55F27">
        <w:t xml:space="preserve">las lleva </w:t>
      </w:r>
      <w:r w:rsidR="001048C6" w:rsidRPr="00F6059B">
        <w:t xml:space="preserve">a cabo el </w:t>
      </w:r>
      <w:r w:rsidR="00F55F27">
        <w:t>i</w:t>
      </w:r>
      <w:r w:rsidR="001048C6" w:rsidRPr="00F6059B">
        <w:t>nte</w:t>
      </w:r>
      <w:r w:rsidR="001048C6" w:rsidRPr="00F6059B">
        <w:t>r</w:t>
      </w:r>
      <w:r w:rsidR="001048C6" w:rsidRPr="00F6059B">
        <w:t>ventor</w:t>
      </w:r>
      <w:r w:rsidR="000C0E7A" w:rsidRPr="00F6059B">
        <w:t xml:space="preserve"> con el apoyo de </w:t>
      </w:r>
      <w:r w:rsidR="003614A7" w:rsidRPr="00F6059B">
        <w:t>dos oficiales administrativos</w:t>
      </w:r>
      <w:r w:rsidRPr="00F6059B">
        <w:t>,</w:t>
      </w:r>
      <w:r w:rsidR="003614A7" w:rsidRPr="00F6059B">
        <w:t xml:space="preserve"> que se comparten con T</w:t>
      </w:r>
      <w:r w:rsidR="000A0316" w:rsidRPr="00F6059B">
        <w:t>e</w:t>
      </w:r>
      <w:r w:rsidR="000A0316" w:rsidRPr="00F6059B">
        <w:t>sorería</w:t>
      </w:r>
      <w:r w:rsidRPr="00F6059B">
        <w:t>,</w:t>
      </w:r>
      <w:r w:rsidR="000C0E7A" w:rsidRPr="00F6059B">
        <w:t xml:space="preserve"> y desde mediados de julio de 2017 con un diplomado de empresariales. </w:t>
      </w:r>
      <w:r w:rsidRPr="00F6059B">
        <w:t>Así</w:t>
      </w:r>
      <w:r w:rsidR="00636803" w:rsidRPr="00F6059B">
        <w:t>:</w:t>
      </w:r>
    </w:p>
    <w:p w:rsidR="00AA127E" w:rsidRPr="00F6059B" w:rsidRDefault="004F2860" w:rsidP="00807B06">
      <w:pPr>
        <w:pStyle w:val="texto"/>
        <w:tabs>
          <w:tab w:val="clear" w:pos="2835"/>
          <w:tab w:val="clear" w:pos="3969"/>
          <w:tab w:val="clear" w:pos="5103"/>
          <w:tab w:val="clear" w:pos="6237"/>
          <w:tab w:val="clear" w:pos="7371"/>
        </w:tabs>
        <w:rPr>
          <w:spacing w:val="8"/>
          <w:w w:val="102"/>
        </w:rPr>
      </w:pPr>
      <w:r w:rsidRPr="00F6059B">
        <w:rPr>
          <w:spacing w:val="8"/>
          <w:w w:val="102"/>
        </w:rPr>
        <w:t xml:space="preserve">a) </w:t>
      </w:r>
      <w:r w:rsidR="00636803" w:rsidRPr="00F6059B">
        <w:rPr>
          <w:spacing w:val="8"/>
          <w:w w:val="102"/>
        </w:rPr>
        <w:t>En el ayuntamiento se ejercen las funciones de contabilidad, asesor</w:t>
      </w:r>
      <w:r w:rsidR="00636803" w:rsidRPr="00F6059B">
        <w:rPr>
          <w:spacing w:val="8"/>
          <w:w w:val="102"/>
        </w:rPr>
        <w:t>a</w:t>
      </w:r>
      <w:r w:rsidR="00636803" w:rsidRPr="00F6059B">
        <w:rPr>
          <w:spacing w:val="8"/>
          <w:w w:val="102"/>
        </w:rPr>
        <w:t xml:space="preserve">miento y </w:t>
      </w:r>
      <w:r w:rsidR="00270A10" w:rsidRPr="00F6059B">
        <w:rPr>
          <w:spacing w:val="8"/>
          <w:w w:val="102"/>
        </w:rPr>
        <w:t xml:space="preserve">gestión económica-financiera, así como </w:t>
      </w:r>
      <w:r w:rsidR="00636803" w:rsidRPr="00F6059B">
        <w:rPr>
          <w:spacing w:val="8"/>
          <w:w w:val="102"/>
        </w:rPr>
        <w:t>la función interventora</w:t>
      </w:r>
      <w:r w:rsidR="005F513A" w:rsidRPr="00F6059B">
        <w:rPr>
          <w:spacing w:val="8"/>
          <w:w w:val="102"/>
        </w:rPr>
        <w:t xml:space="preserve">.  No se realiza el </w:t>
      </w:r>
      <w:r w:rsidR="00636803" w:rsidRPr="00F6059B">
        <w:rPr>
          <w:spacing w:val="8"/>
          <w:w w:val="102"/>
        </w:rPr>
        <w:t xml:space="preserve">control </w:t>
      </w:r>
      <w:r w:rsidR="00AA127E" w:rsidRPr="00F6059B">
        <w:rPr>
          <w:spacing w:val="8"/>
          <w:w w:val="102"/>
        </w:rPr>
        <w:t xml:space="preserve">financiero </w:t>
      </w:r>
      <w:r w:rsidR="005F513A" w:rsidRPr="00F6059B">
        <w:rPr>
          <w:spacing w:val="8"/>
          <w:w w:val="102"/>
        </w:rPr>
        <w:t xml:space="preserve">ni el </w:t>
      </w:r>
      <w:r w:rsidR="00AA127E" w:rsidRPr="00F6059B">
        <w:rPr>
          <w:spacing w:val="8"/>
          <w:w w:val="102"/>
        </w:rPr>
        <w:t>de eficacia.</w:t>
      </w:r>
    </w:p>
    <w:p w:rsidR="00E873E8" w:rsidRPr="00F6059B" w:rsidRDefault="004F2860" w:rsidP="007E73B8">
      <w:pPr>
        <w:pStyle w:val="texto"/>
        <w:tabs>
          <w:tab w:val="clear" w:pos="2835"/>
          <w:tab w:val="clear" w:pos="3969"/>
          <w:tab w:val="clear" w:pos="5103"/>
          <w:tab w:val="clear" w:pos="6237"/>
          <w:tab w:val="clear" w:pos="7371"/>
        </w:tabs>
      </w:pPr>
      <w:r w:rsidRPr="00F6059B">
        <w:rPr>
          <w:spacing w:val="8"/>
          <w:w w:val="102"/>
        </w:rPr>
        <w:t>b)</w:t>
      </w:r>
      <w:r w:rsidR="003B724F" w:rsidRPr="00F6059B">
        <w:rPr>
          <w:spacing w:val="8"/>
          <w:w w:val="102"/>
        </w:rPr>
        <w:t xml:space="preserve"> </w:t>
      </w:r>
      <w:r w:rsidR="003B724F" w:rsidRPr="00F6059B">
        <w:t>En los</w:t>
      </w:r>
      <w:r w:rsidR="00884E5B" w:rsidRPr="00F6059B">
        <w:t xml:space="preserve"> organismos</w:t>
      </w:r>
      <w:r w:rsidR="003B724F" w:rsidRPr="00F6059B">
        <w:t xml:space="preserve"> autónomos n</w:t>
      </w:r>
      <w:r w:rsidR="005F513A" w:rsidRPr="00F6059B">
        <w:t>o se ejerce la función interventora</w:t>
      </w:r>
      <w:r w:rsidR="003B724F" w:rsidRPr="00F6059B">
        <w:t xml:space="preserve"> ni se realiza</w:t>
      </w:r>
      <w:r w:rsidR="00884E5B" w:rsidRPr="00F6059B">
        <w:t xml:space="preserve"> el </w:t>
      </w:r>
      <w:r w:rsidR="00E873E8" w:rsidRPr="00F6059B">
        <w:t>control financiero y de efica</w:t>
      </w:r>
      <w:r w:rsidR="00884E5B" w:rsidRPr="00F6059B">
        <w:t>cia, previsto en las bases de ejecución.</w:t>
      </w:r>
    </w:p>
    <w:p w:rsidR="005F513A" w:rsidRPr="00F6059B" w:rsidRDefault="003B724F" w:rsidP="007E73B8">
      <w:pPr>
        <w:pStyle w:val="texto"/>
        <w:tabs>
          <w:tab w:val="clear" w:pos="2835"/>
          <w:tab w:val="clear" w:pos="3969"/>
          <w:tab w:val="clear" w:pos="5103"/>
          <w:tab w:val="clear" w:pos="6237"/>
          <w:tab w:val="clear" w:pos="7371"/>
        </w:tabs>
      </w:pPr>
      <w:r w:rsidRPr="00F6059B">
        <w:t>El interventor informa las modificaciones presupuestarias además de la rev</w:t>
      </w:r>
      <w:r w:rsidRPr="00F6059B">
        <w:t>i</w:t>
      </w:r>
      <w:r w:rsidRPr="00F6059B">
        <w:t>sión del expediente del presupuesto y de su liquidación.</w:t>
      </w:r>
    </w:p>
    <w:p w:rsidR="003B724F" w:rsidRPr="00F6059B" w:rsidRDefault="003B724F" w:rsidP="007E73B8">
      <w:pPr>
        <w:pStyle w:val="texto"/>
        <w:tabs>
          <w:tab w:val="clear" w:pos="2835"/>
          <w:tab w:val="clear" w:pos="3969"/>
          <w:tab w:val="clear" w:pos="5103"/>
          <w:tab w:val="clear" w:pos="6237"/>
          <w:tab w:val="clear" w:pos="7371"/>
        </w:tabs>
      </w:pPr>
      <w:r w:rsidRPr="00F6059B">
        <w:lastRenderedPageBreak/>
        <w:t>Los dos organismos autónomos presentan una contabilidad específica y sep</w:t>
      </w:r>
      <w:r w:rsidRPr="00F6059B">
        <w:t>a</w:t>
      </w:r>
      <w:r w:rsidRPr="00F6059B">
        <w:t>rada de la del Ayuntamiento cuya llevanza corresponde a personal del propio organismo.</w:t>
      </w:r>
    </w:p>
    <w:p w:rsidR="00CC0314" w:rsidRPr="00F6059B" w:rsidRDefault="00AA127E" w:rsidP="007E73B8">
      <w:pPr>
        <w:pStyle w:val="texto"/>
        <w:tabs>
          <w:tab w:val="clear" w:pos="2835"/>
          <w:tab w:val="clear" w:pos="3969"/>
          <w:tab w:val="clear" w:pos="5103"/>
          <w:tab w:val="clear" w:pos="6237"/>
          <w:tab w:val="clear" w:pos="7371"/>
        </w:tabs>
        <w:rPr>
          <w:rFonts w:cs="Arial"/>
          <w:i/>
        </w:rPr>
      </w:pPr>
      <w:r w:rsidRPr="00F6059B">
        <w:rPr>
          <w:rFonts w:cs="Arial"/>
        </w:rPr>
        <w:t>Recomendamos</w:t>
      </w:r>
      <w:r w:rsidR="00013C0E" w:rsidRPr="00F6059B">
        <w:rPr>
          <w:rFonts w:cs="Arial"/>
        </w:rPr>
        <w:t>:</w:t>
      </w:r>
      <w:r w:rsidR="00D95DD2" w:rsidRPr="00F6059B">
        <w:rPr>
          <w:rFonts w:cs="Arial"/>
          <w:i/>
        </w:rPr>
        <w:t xml:space="preserve"> </w:t>
      </w:r>
    </w:p>
    <w:p w:rsidR="00E64690" w:rsidRPr="00F6059B" w:rsidRDefault="00E64690" w:rsidP="007E73B8">
      <w:pPr>
        <w:pStyle w:val="texto"/>
        <w:numPr>
          <w:ilvl w:val="0"/>
          <w:numId w:val="2"/>
        </w:numPr>
        <w:tabs>
          <w:tab w:val="clear" w:pos="2835"/>
          <w:tab w:val="clear" w:pos="3969"/>
          <w:tab w:val="clear" w:pos="5103"/>
          <w:tab w:val="clear" w:pos="6237"/>
          <w:tab w:val="clear" w:pos="7371"/>
          <w:tab w:val="num" w:pos="-698"/>
          <w:tab w:val="left" w:pos="480"/>
          <w:tab w:val="num" w:pos="600"/>
          <w:tab w:val="num" w:pos="720"/>
          <w:tab w:val="num" w:pos="1320"/>
        </w:tabs>
        <w:ind w:left="0" w:firstLine="289"/>
        <w:rPr>
          <w:rFonts w:cs="Arial"/>
          <w:i/>
        </w:rPr>
      </w:pPr>
      <w:r w:rsidRPr="00F6059B">
        <w:rPr>
          <w:rFonts w:cs="Arial"/>
          <w:i/>
        </w:rPr>
        <w:t>Ejercer el control interno en toda su extensión: esto es, control financiero y de eficacia en el Ayuntamiento y función interventora, control financiero y de eficacia en los organismos autónomos.</w:t>
      </w:r>
    </w:p>
    <w:p w:rsidR="00636803" w:rsidRPr="00F6059B" w:rsidRDefault="00636803" w:rsidP="007E73B8">
      <w:pPr>
        <w:pStyle w:val="texto"/>
        <w:numPr>
          <w:ilvl w:val="0"/>
          <w:numId w:val="2"/>
        </w:numPr>
        <w:tabs>
          <w:tab w:val="clear" w:pos="2835"/>
          <w:tab w:val="clear" w:pos="3969"/>
          <w:tab w:val="clear" w:pos="5103"/>
          <w:tab w:val="clear" w:pos="6237"/>
          <w:tab w:val="clear" w:pos="7371"/>
          <w:tab w:val="num" w:pos="-698"/>
          <w:tab w:val="left" w:pos="480"/>
          <w:tab w:val="num" w:pos="600"/>
          <w:tab w:val="num" w:pos="720"/>
          <w:tab w:val="num" w:pos="1320"/>
        </w:tabs>
        <w:ind w:left="0" w:firstLine="289"/>
        <w:rPr>
          <w:rFonts w:cs="Arial"/>
          <w:i/>
        </w:rPr>
      </w:pPr>
      <w:r w:rsidRPr="00F6059B">
        <w:rPr>
          <w:rFonts w:cs="Arial"/>
          <w:i/>
        </w:rPr>
        <w:t>Valorar la suficiencia de los recursos human</w:t>
      </w:r>
      <w:r w:rsidR="003614A7" w:rsidRPr="00F6059B">
        <w:rPr>
          <w:rFonts w:cs="Arial"/>
          <w:i/>
        </w:rPr>
        <w:t xml:space="preserve">os adscritos a la intervención </w:t>
      </w:r>
      <w:r w:rsidRPr="00F6059B">
        <w:rPr>
          <w:rFonts w:cs="Arial"/>
          <w:i/>
        </w:rPr>
        <w:t>para r</w:t>
      </w:r>
      <w:r w:rsidR="008D310B" w:rsidRPr="00F6059B">
        <w:rPr>
          <w:rFonts w:cs="Arial"/>
          <w:i/>
        </w:rPr>
        <w:t xml:space="preserve">ealizar </w:t>
      </w:r>
      <w:r w:rsidR="00E64690" w:rsidRPr="00F6059B">
        <w:rPr>
          <w:rFonts w:cs="Arial"/>
          <w:i/>
        </w:rPr>
        <w:t xml:space="preserve">el control interno </w:t>
      </w:r>
      <w:r w:rsidRPr="00F6059B">
        <w:rPr>
          <w:rFonts w:cs="Arial"/>
          <w:i/>
        </w:rPr>
        <w:t>dotando</w:t>
      </w:r>
      <w:r w:rsidR="00E64690" w:rsidRPr="00F6059B">
        <w:rPr>
          <w:rFonts w:cs="Arial"/>
          <w:i/>
        </w:rPr>
        <w:t>,</w:t>
      </w:r>
      <w:r w:rsidRPr="00F6059B">
        <w:rPr>
          <w:rFonts w:cs="Arial"/>
          <w:i/>
        </w:rPr>
        <w:t xml:space="preserve"> en su caso, de los medios suficientes para su ejercicio.</w:t>
      </w:r>
    </w:p>
    <w:p w:rsidR="00AA127E" w:rsidRPr="00BC13C3" w:rsidRDefault="00AA127E" w:rsidP="00595A90">
      <w:pPr>
        <w:pStyle w:val="atitulo3"/>
        <w:spacing w:before="320" w:after="200"/>
      </w:pPr>
      <w:bookmarkStart w:id="96" w:name="_Toc430935368"/>
      <w:bookmarkStart w:id="97" w:name="_Toc455145998"/>
      <w:r w:rsidRPr="00BC13C3">
        <w:t>V</w:t>
      </w:r>
      <w:r w:rsidR="003C020B">
        <w:t>I</w:t>
      </w:r>
      <w:r w:rsidRPr="00BC13C3">
        <w:t>.</w:t>
      </w:r>
      <w:r>
        <w:t>5.</w:t>
      </w:r>
      <w:r w:rsidR="003C020B">
        <w:t>3</w:t>
      </w:r>
      <w:r w:rsidRPr="00BC13C3">
        <w:t>. Gastos de personal</w:t>
      </w:r>
      <w:bookmarkEnd w:id="96"/>
      <w:bookmarkEnd w:id="97"/>
      <w:r w:rsidR="00CC0314">
        <w:t xml:space="preserve"> del ayuntamiento</w:t>
      </w:r>
    </w:p>
    <w:p w:rsidR="00AA127E" w:rsidRDefault="00AA127E" w:rsidP="007E73B8">
      <w:pPr>
        <w:pStyle w:val="texto"/>
        <w:tabs>
          <w:tab w:val="clear" w:pos="2835"/>
          <w:tab w:val="clear" w:pos="3969"/>
          <w:tab w:val="clear" w:pos="5103"/>
          <w:tab w:val="clear" w:pos="6237"/>
          <w:tab w:val="clear" w:pos="7371"/>
        </w:tabs>
      </w:pPr>
      <w:r w:rsidRPr="00BD2E58">
        <w:t>Los gastos</w:t>
      </w:r>
      <w:r>
        <w:t xml:space="preserve"> de personal ascendieron a 6,18 </w:t>
      </w:r>
      <w:r w:rsidRPr="00BD2E58">
        <w:t xml:space="preserve">millones en </w:t>
      </w:r>
      <w:r>
        <w:t>2017</w:t>
      </w:r>
      <w:r w:rsidRPr="00BD2E58">
        <w:t xml:space="preserve">. Representan el </w:t>
      </w:r>
      <w:r>
        <w:t>50</w:t>
      </w:r>
      <w:r w:rsidRPr="00BD2E58">
        <w:t xml:space="preserve"> por ciento del total de obligaciones reconocidas en dicho ejercicio. Su</w:t>
      </w:r>
      <w:r>
        <w:t xml:space="preserve"> grado de ejecución fue del </w:t>
      </w:r>
      <w:r w:rsidRPr="005A69A2">
        <w:t>9</w:t>
      </w:r>
      <w:r>
        <w:t>4</w:t>
      </w:r>
      <w:r w:rsidRPr="00824C9C">
        <w:rPr>
          <w:color w:val="FF0000"/>
        </w:rPr>
        <w:t xml:space="preserve"> </w:t>
      </w:r>
      <w:r w:rsidRPr="00BD2E58">
        <w:t xml:space="preserve">por ciento de los créditos definitivos. </w:t>
      </w:r>
    </w:p>
    <w:p w:rsidR="00AA127E" w:rsidRDefault="00AA127E" w:rsidP="007E73B8">
      <w:pPr>
        <w:pStyle w:val="texto"/>
        <w:spacing w:after="240"/>
      </w:pPr>
      <w:r w:rsidRPr="00263ABF">
        <w:t>Con respecto al ejercicio 201</w:t>
      </w:r>
      <w:r>
        <w:t>6</w:t>
      </w:r>
      <w:r w:rsidRPr="00263ABF">
        <w:t xml:space="preserve">, </w:t>
      </w:r>
      <w:r w:rsidR="00CC0314">
        <w:t xml:space="preserve">las obligaciones reconocidas </w:t>
      </w:r>
      <w:r w:rsidRPr="00263ABF">
        <w:t xml:space="preserve">aumentaron en un </w:t>
      </w:r>
      <w:r w:rsidR="008D310B">
        <w:t xml:space="preserve">uno </w:t>
      </w:r>
      <w:r>
        <w:t>por ciento</w:t>
      </w:r>
      <w:r w:rsidRPr="00263ABF">
        <w:t>, de acuerdo con el siguiente detalle:</w:t>
      </w:r>
    </w:p>
    <w:tbl>
      <w:tblPr>
        <w:tblW w:w="8804" w:type="dxa"/>
        <w:jc w:val="center"/>
        <w:tblCellMar>
          <w:left w:w="70" w:type="dxa"/>
          <w:right w:w="70" w:type="dxa"/>
        </w:tblCellMar>
        <w:tblLook w:val="04A0" w:firstRow="1" w:lastRow="0" w:firstColumn="1" w:lastColumn="0" w:noHBand="0" w:noVBand="1"/>
      </w:tblPr>
      <w:tblGrid>
        <w:gridCol w:w="2850"/>
        <w:gridCol w:w="1654"/>
        <w:gridCol w:w="1664"/>
        <w:gridCol w:w="1380"/>
        <w:gridCol w:w="1256"/>
      </w:tblGrid>
      <w:tr w:rsidR="00AA127E" w:rsidRPr="00820AA2" w:rsidTr="00025852">
        <w:trPr>
          <w:trHeight w:val="227"/>
          <w:jc w:val="center"/>
        </w:trPr>
        <w:tc>
          <w:tcPr>
            <w:tcW w:w="2850" w:type="dxa"/>
            <w:tcBorders>
              <w:top w:val="single" w:sz="4" w:space="0" w:color="auto"/>
              <w:left w:val="nil"/>
              <w:bottom w:val="single" w:sz="4" w:space="0" w:color="auto"/>
              <w:right w:val="nil"/>
            </w:tcBorders>
            <w:shd w:val="clear" w:color="auto" w:fill="FABF8F" w:themeFill="accent6" w:themeFillTint="99"/>
            <w:vAlign w:val="center"/>
            <w:hideMark/>
          </w:tcPr>
          <w:p w:rsidR="00AA127E" w:rsidRPr="00820AA2" w:rsidRDefault="00AA127E" w:rsidP="007E4CF8">
            <w:pPr>
              <w:spacing w:after="0"/>
              <w:ind w:firstLine="0"/>
              <w:jc w:val="left"/>
              <w:rPr>
                <w:rFonts w:ascii="Arial" w:hAnsi="Arial" w:cs="Arial"/>
                <w:color w:val="000000"/>
                <w:sz w:val="17"/>
                <w:szCs w:val="17"/>
                <w:lang w:val="es-ES" w:eastAsia="es-ES"/>
              </w:rPr>
            </w:pPr>
            <w:r w:rsidRPr="00820AA2">
              <w:rPr>
                <w:rFonts w:ascii="Arial" w:hAnsi="Arial" w:cs="Arial"/>
                <w:color w:val="000000"/>
                <w:sz w:val="17"/>
                <w:szCs w:val="17"/>
                <w:lang w:eastAsia="es-ES"/>
              </w:rPr>
              <w:t>Concepto</w:t>
            </w:r>
          </w:p>
        </w:tc>
        <w:tc>
          <w:tcPr>
            <w:tcW w:w="1654" w:type="dxa"/>
            <w:tcBorders>
              <w:top w:val="single" w:sz="4" w:space="0" w:color="auto"/>
              <w:left w:val="nil"/>
              <w:bottom w:val="single" w:sz="4" w:space="0" w:color="auto"/>
              <w:right w:val="nil"/>
            </w:tcBorders>
            <w:shd w:val="clear" w:color="auto" w:fill="FABF8F" w:themeFill="accent6" w:themeFillTint="99"/>
            <w:vAlign w:val="center"/>
            <w:hideMark/>
          </w:tcPr>
          <w:p w:rsidR="00AA127E" w:rsidRPr="00820AA2" w:rsidRDefault="00AA127E" w:rsidP="007E4CF8">
            <w:pPr>
              <w:spacing w:after="0"/>
              <w:ind w:firstLine="0"/>
              <w:jc w:val="right"/>
              <w:rPr>
                <w:rFonts w:ascii="Arial" w:hAnsi="Arial" w:cs="Arial"/>
                <w:color w:val="000000"/>
                <w:sz w:val="17"/>
                <w:szCs w:val="17"/>
                <w:lang w:val="es-ES" w:eastAsia="es-ES"/>
              </w:rPr>
            </w:pPr>
            <w:r w:rsidRPr="00820AA2">
              <w:rPr>
                <w:rFonts w:ascii="Arial" w:hAnsi="Arial" w:cs="Arial"/>
                <w:color w:val="000000"/>
                <w:sz w:val="17"/>
                <w:szCs w:val="17"/>
                <w:lang w:eastAsia="es-ES"/>
              </w:rPr>
              <w:t xml:space="preserve">Obligaciones </w:t>
            </w:r>
          </w:p>
          <w:p w:rsidR="00AA127E" w:rsidRPr="00820AA2" w:rsidRDefault="00AA127E" w:rsidP="007E4CF8">
            <w:pPr>
              <w:spacing w:after="0"/>
              <w:ind w:firstLine="0"/>
              <w:jc w:val="right"/>
              <w:rPr>
                <w:rFonts w:ascii="Arial" w:hAnsi="Arial" w:cs="Arial"/>
                <w:color w:val="000000"/>
                <w:sz w:val="17"/>
                <w:szCs w:val="17"/>
                <w:lang w:val="es-ES" w:eastAsia="es-ES"/>
              </w:rPr>
            </w:pPr>
            <w:r w:rsidRPr="00820AA2">
              <w:rPr>
                <w:rFonts w:ascii="Arial" w:hAnsi="Arial" w:cs="Arial"/>
                <w:color w:val="000000"/>
                <w:sz w:val="17"/>
                <w:szCs w:val="17"/>
                <w:lang w:eastAsia="es-ES"/>
              </w:rPr>
              <w:t>Reconocidas 2016</w:t>
            </w:r>
            <w:r>
              <w:rPr>
                <w:rFonts w:ascii="Arial" w:hAnsi="Arial" w:cs="Arial"/>
                <w:color w:val="000000"/>
                <w:sz w:val="17"/>
                <w:szCs w:val="17"/>
                <w:lang w:eastAsia="es-ES"/>
              </w:rPr>
              <w:t>*</w:t>
            </w:r>
          </w:p>
        </w:tc>
        <w:tc>
          <w:tcPr>
            <w:tcW w:w="1664" w:type="dxa"/>
            <w:tcBorders>
              <w:top w:val="single" w:sz="4" w:space="0" w:color="auto"/>
              <w:left w:val="nil"/>
              <w:bottom w:val="single" w:sz="4" w:space="0" w:color="auto"/>
              <w:right w:val="nil"/>
            </w:tcBorders>
            <w:shd w:val="clear" w:color="auto" w:fill="FABF8F" w:themeFill="accent6" w:themeFillTint="99"/>
            <w:vAlign w:val="center"/>
          </w:tcPr>
          <w:p w:rsidR="00AA127E" w:rsidRPr="00820AA2" w:rsidRDefault="00AA127E" w:rsidP="007E4CF8">
            <w:pPr>
              <w:spacing w:after="0"/>
              <w:ind w:firstLine="0"/>
              <w:jc w:val="right"/>
              <w:rPr>
                <w:rFonts w:ascii="Arial" w:hAnsi="Arial" w:cs="Arial"/>
                <w:color w:val="000000"/>
                <w:sz w:val="17"/>
                <w:szCs w:val="17"/>
                <w:lang w:val="es-ES" w:eastAsia="es-ES"/>
              </w:rPr>
            </w:pPr>
            <w:r w:rsidRPr="00820AA2">
              <w:rPr>
                <w:rFonts w:ascii="Arial" w:hAnsi="Arial" w:cs="Arial"/>
                <w:color w:val="000000"/>
                <w:sz w:val="17"/>
                <w:szCs w:val="17"/>
                <w:lang w:eastAsia="es-ES"/>
              </w:rPr>
              <w:t xml:space="preserve">Obligaciones </w:t>
            </w:r>
          </w:p>
          <w:p w:rsidR="00AA127E" w:rsidRPr="00820AA2" w:rsidRDefault="00AA127E" w:rsidP="007E4CF8">
            <w:pPr>
              <w:spacing w:after="0"/>
              <w:ind w:firstLine="0"/>
              <w:jc w:val="right"/>
              <w:rPr>
                <w:rFonts w:ascii="Arial" w:hAnsi="Arial" w:cs="Arial"/>
                <w:color w:val="000000"/>
                <w:sz w:val="17"/>
                <w:szCs w:val="17"/>
                <w:lang w:val="es-ES" w:eastAsia="es-ES"/>
              </w:rPr>
            </w:pPr>
            <w:r w:rsidRPr="00820AA2">
              <w:rPr>
                <w:rFonts w:ascii="Arial" w:hAnsi="Arial" w:cs="Arial"/>
                <w:color w:val="000000"/>
                <w:sz w:val="17"/>
                <w:szCs w:val="17"/>
                <w:lang w:eastAsia="es-ES"/>
              </w:rPr>
              <w:t>reconocidas 2017</w:t>
            </w:r>
          </w:p>
        </w:tc>
        <w:tc>
          <w:tcPr>
            <w:tcW w:w="1380" w:type="dxa"/>
            <w:tcBorders>
              <w:top w:val="single" w:sz="4" w:space="0" w:color="auto"/>
              <w:left w:val="nil"/>
              <w:bottom w:val="single" w:sz="4" w:space="0" w:color="auto"/>
              <w:right w:val="nil"/>
            </w:tcBorders>
            <w:shd w:val="clear" w:color="auto" w:fill="FABF8F" w:themeFill="accent6" w:themeFillTint="99"/>
            <w:vAlign w:val="center"/>
          </w:tcPr>
          <w:p w:rsidR="00AA127E" w:rsidRPr="00820AA2" w:rsidRDefault="00AA127E" w:rsidP="007E4CF8">
            <w:pPr>
              <w:spacing w:after="0"/>
              <w:ind w:firstLine="0"/>
              <w:jc w:val="right"/>
              <w:rPr>
                <w:rFonts w:ascii="Arial" w:hAnsi="Arial" w:cs="Arial"/>
                <w:color w:val="000000"/>
                <w:sz w:val="17"/>
                <w:szCs w:val="17"/>
                <w:lang w:val="es-ES" w:eastAsia="es-ES"/>
              </w:rPr>
            </w:pPr>
            <w:r w:rsidRPr="00820AA2">
              <w:rPr>
                <w:rFonts w:ascii="Arial" w:hAnsi="Arial" w:cs="Arial"/>
                <w:color w:val="000000"/>
                <w:sz w:val="17"/>
                <w:szCs w:val="17"/>
                <w:lang w:val="es-ES" w:eastAsia="es-ES"/>
              </w:rPr>
              <w:t>Variación</w:t>
            </w:r>
          </w:p>
        </w:tc>
        <w:tc>
          <w:tcPr>
            <w:tcW w:w="1256" w:type="dxa"/>
            <w:tcBorders>
              <w:top w:val="single" w:sz="4" w:space="0" w:color="auto"/>
              <w:left w:val="nil"/>
              <w:bottom w:val="single" w:sz="4" w:space="0" w:color="auto"/>
              <w:right w:val="nil"/>
            </w:tcBorders>
            <w:shd w:val="clear" w:color="auto" w:fill="FABF8F" w:themeFill="accent6" w:themeFillTint="99"/>
            <w:vAlign w:val="center"/>
            <w:hideMark/>
          </w:tcPr>
          <w:p w:rsidR="00AA127E" w:rsidRPr="00820AA2" w:rsidRDefault="00AA127E" w:rsidP="007E4CF8">
            <w:pPr>
              <w:spacing w:after="0"/>
              <w:ind w:firstLine="0"/>
              <w:jc w:val="right"/>
              <w:rPr>
                <w:rFonts w:ascii="Arial" w:hAnsi="Arial" w:cs="Arial"/>
                <w:color w:val="000000"/>
                <w:sz w:val="17"/>
                <w:szCs w:val="17"/>
                <w:lang w:val="es-ES" w:eastAsia="es-ES"/>
              </w:rPr>
            </w:pPr>
            <w:r w:rsidRPr="00820AA2">
              <w:rPr>
                <w:rFonts w:ascii="Arial" w:hAnsi="Arial" w:cs="Arial"/>
                <w:color w:val="000000"/>
                <w:sz w:val="17"/>
                <w:szCs w:val="17"/>
                <w:lang w:eastAsia="es-ES"/>
              </w:rPr>
              <w:t>% Variación 2017/2016</w:t>
            </w:r>
          </w:p>
        </w:tc>
      </w:tr>
      <w:tr w:rsidR="00AA127E" w:rsidRPr="00B96876" w:rsidTr="00025852">
        <w:trPr>
          <w:trHeight w:val="227"/>
          <w:jc w:val="center"/>
        </w:trPr>
        <w:tc>
          <w:tcPr>
            <w:tcW w:w="2850" w:type="dxa"/>
            <w:tcBorders>
              <w:top w:val="single" w:sz="4" w:space="0" w:color="auto"/>
              <w:left w:val="nil"/>
              <w:bottom w:val="single" w:sz="2" w:space="0" w:color="auto"/>
              <w:right w:val="nil"/>
            </w:tcBorders>
            <w:shd w:val="clear" w:color="auto" w:fill="auto"/>
            <w:vAlign w:val="center"/>
            <w:hideMark/>
          </w:tcPr>
          <w:p w:rsidR="00AA127E" w:rsidRPr="00B96876" w:rsidRDefault="00AA127E" w:rsidP="007E4CF8">
            <w:pPr>
              <w:spacing w:after="0"/>
              <w:ind w:firstLine="0"/>
              <w:jc w:val="left"/>
              <w:rPr>
                <w:rFonts w:ascii="Arial Narrow" w:hAnsi="Arial Narrow"/>
                <w:sz w:val="18"/>
                <w:szCs w:val="18"/>
                <w:lang w:val="es-ES" w:eastAsia="es-ES"/>
              </w:rPr>
            </w:pPr>
            <w:r w:rsidRPr="00B96876">
              <w:rPr>
                <w:rFonts w:ascii="Arial Narrow" w:hAnsi="Arial Narrow"/>
                <w:sz w:val="18"/>
                <w:szCs w:val="18"/>
                <w:lang w:eastAsia="es-ES"/>
              </w:rPr>
              <w:t>Retribuciones cargos electos</w:t>
            </w:r>
          </w:p>
        </w:tc>
        <w:tc>
          <w:tcPr>
            <w:tcW w:w="1654" w:type="dxa"/>
            <w:tcBorders>
              <w:top w:val="single" w:sz="4" w:space="0" w:color="auto"/>
              <w:left w:val="nil"/>
              <w:bottom w:val="single" w:sz="2" w:space="0" w:color="auto"/>
              <w:right w:val="nil"/>
            </w:tcBorders>
            <w:shd w:val="clear" w:color="auto" w:fill="auto"/>
            <w:vAlign w:val="center"/>
          </w:tcPr>
          <w:p w:rsidR="00AA127E" w:rsidRPr="00B96876" w:rsidRDefault="00AA127E" w:rsidP="007E4CF8">
            <w:pPr>
              <w:spacing w:after="0"/>
              <w:ind w:firstLine="0"/>
              <w:jc w:val="right"/>
              <w:rPr>
                <w:rFonts w:ascii="Arial Narrow" w:hAnsi="Arial Narrow"/>
                <w:sz w:val="18"/>
                <w:szCs w:val="18"/>
                <w:lang w:val="es-ES" w:eastAsia="es-ES"/>
              </w:rPr>
            </w:pPr>
            <w:r>
              <w:rPr>
                <w:rFonts w:ascii="Arial Narrow" w:hAnsi="Arial Narrow"/>
                <w:sz w:val="18"/>
                <w:szCs w:val="18"/>
                <w:lang w:val="es-ES" w:eastAsia="es-ES"/>
              </w:rPr>
              <w:t>84.088</w:t>
            </w:r>
          </w:p>
        </w:tc>
        <w:tc>
          <w:tcPr>
            <w:tcW w:w="1664" w:type="dxa"/>
            <w:tcBorders>
              <w:top w:val="single" w:sz="4" w:space="0" w:color="auto"/>
              <w:left w:val="nil"/>
              <w:bottom w:val="single" w:sz="2" w:space="0" w:color="auto"/>
              <w:right w:val="nil"/>
            </w:tcBorders>
            <w:vAlign w:val="center"/>
          </w:tcPr>
          <w:p w:rsidR="00AA127E" w:rsidRPr="00B96876" w:rsidRDefault="00AA127E" w:rsidP="007E4CF8">
            <w:pPr>
              <w:spacing w:after="0"/>
              <w:ind w:firstLine="0"/>
              <w:jc w:val="right"/>
              <w:rPr>
                <w:rFonts w:ascii="Arial Narrow" w:hAnsi="Arial Narrow"/>
                <w:sz w:val="18"/>
                <w:szCs w:val="18"/>
                <w:lang w:val="es-ES" w:eastAsia="es-ES"/>
              </w:rPr>
            </w:pPr>
            <w:r>
              <w:rPr>
                <w:rFonts w:ascii="Arial Narrow" w:hAnsi="Arial Narrow"/>
                <w:sz w:val="18"/>
                <w:szCs w:val="18"/>
                <w:lang w:val="es-ES" w:eastAsia="es-ES"/>
              </w:rPr>
              <w:t>72.802</w:t>
            </w:r>
          </w:p>
        </w:tc>
        <w:tc>
          <w:tcPr>
            <w:tcW w:w="1380" w:type="dxa"/>
            <w:tcBorders>
              <w:top w:val="single" w:sz="4" w:space="0" w:color="auto"/>
              <w:left w:val="nil"/>
              <w:bottom w:val="single" w:sz="2" w:space="0" w:color="auto"/>
              <w:right w:val="nil"/>
            </w:tcBorders>
            <w:vAlign w:val="center"/>
          </w:tcPr>
          <w:p w:rsidR="00AA127E" w:rsidRPr="00B96876" w:rsidRDefault="00AA127E" w:rsidP="007E4CF8">
            <w:pPr>
              <w:spacing w:after="0"/>
              <w:ind w:firstLine="0"/>
              <w:jc w:val="right"/>
              <w:rPr>
                <w:rFonts w:ascii="Arial Narrow" w:hAnsi="Arial Narrow"/>
                <w:sz w:val="18"/>
                <w:szCs w:val="18"/>
                <w:lang w:val="es-ES" w:eastAsia="es-ES"/>
              </w:rPr>
            </w:pPr>
            <w:r>
              <w:rPr>
                <w:rFonts w:ascii="Arial Narrow" w:hAnsi="Arial Narrow"/>
                <w:sz w:val="18"/>
                <w:szCs w:val="18"/>
                <w:lang w:val="es-ES" w:eastAsia="es-ES"/>
              </w:rPr>
              <w:t>-11.286</w:t>
            </w:r>
          </w:p>
        </w:tc>
        <w:tc>
          <w:tcPr>
            <w:tcW w:w="1256" w:type="dxa"/>
            <w:tcBorders>
              <w:top w:val="single" w:sz="4" w:space="0" w:color="auto"/>
              <w:left w:val="nil"/>
              <w:bottom w:val="single" w:sz="2" w:space="0" w:color="auto"/>
              <w:right w:val="nil"/>
            </w:tcBorders>
            <w:shd w:val="clear" w:color="auto" w:fill="auto"/>
            <w:vAlign w:val="center"/>
          </w:tcPr>
          <w:p w:rsidR="00AA127E" w:rsidRPr="00B96876" w:rsidRDefault="00AA127E" w:rsidP="007E4CF8">
            <w:pPr>
              <w:spacing w:after="0"/>
              <w:ind w:firstLine="0"/>
              <w:jc w:val="right"/>
              <w:rPr>
                <w:rFonts w:ascii="Arial Narrow" w:hAnsi="Arial Narrow"/>
                <w:sz w:val="18"/>
                <w:szCs w:val="18"/>
                <w:lang w:val="es-ES" w:eastAsia="es-ES"/>
              </w:rPr>
            </w:pPr>
            <w:r>
              <w:rPr>
                <w:rFonts w:ascii="Arial Narrow" w:hAnsi="Arial Narrow"/>
                <w:sz w:val="18"/>
                <w:szCs w:val="18"/>
                <w:lang w:val="es-ES" w:eastAsia="es-ES"/>
              </w:rPr>
              <w:t>-13</w:t>
            </w:r>
          </w:p>
        </w:tc>
      </w:tr>
      <w:tr w:rsidR="00AA127E" w:rsidRPr="00437084" w:rsidTr="00025852">
        <w:trPr>
          <w:trHeight w:val="227"/>
          <w:jc w:val="center"/>
        </w:trPr>
        <w:tc>
          <w:tcPr>
            <w:tcW w:w="2850" w:type="dxa"/>
            <w:tcBorders>
              <w:top w:val="single" w:sz="2" w:space="0" w:color="auto"/>
              <w:left w:val="nil"/>
              <w:bottom w:val="single" w:sz="2" w:space="0" w:color="auto"/>
              <w:right w:val="nil"/>
            </w:tcBorders>
            <w:shd w:val="clear" w:color="auto" w:fill="auto"/>
            <w:vAlign w:val="center"/>
            <w:hideMark/>
          </w:tcPr>
          <w:p w:rsidR="00AA127E" w:rsidRPr="00437084" w:rsidRDefault="00AA127E" w:rsidP="007E4CF8">
            <w:pPr>
              <w:spacing w:after="0"/>
              <w:ind w:firstLine="0"/>
              <w:jc w:val="left"/>
              <w:rPr>
                <w:rFonts w:ascii="Arial Narrow" w:hAnsi="Arial Narrow"/>
                <w:sz w:val="18"/>
                <w:szCs w:val="18"/>
                <w:lang w:val="es-ES" w:eastAsia="es-ES"/>
              </w:rPr>
            </w:pPr>
            <w:r w:rsidRPr="00437084">
              <w:rPr>
                <w:rFonts w:ascii="Arial Narrow" w:hAnsi="Arial Narrow"/>
                <w:sz w:val="18"/>
                <w:szCs w:val="18"/>
                <w:lang w:eastAsia="es-ES"/>
              </w:rPr>
              <w:t>Retribuciones personal eventual</w:t>
            </w:r>
          </w:p>
        </w:tc>
        <w:tc>
          <w:tcPr>
            <w:tcW w:w="1654" w:type="dxa"/>
            <w:tcBorders>
              <w:top w:val="single" w:sz="2" w:space="0" w:color="auto"/>
              <w:left w:val="nil"/>
              <w:bottom w:val="single" w:sz="2" w:space="0" w:color="auto"/>
              <w:right w:val="nil"/>
            </w:tcBorders>
            <w:shd w:val="clear" w:color="auto" w:fill="auto"/>
            <w:vAlign w:val="center"/>
          </w:tcPr>
          <w:p w:rsidR="00AA127E" w:rsidRPr="00437084" w:rsidRDefault="00AA127E" w:rsidP="007E4CF8">
            <w:pPr>
              <w:spacing w:after="0"/>
              <w:ind w:firstLine="0"/>
              <w:jc w:val="right"/>
              <w:rPr>
                <w:rFonts w:ascii="Arial Narrow" w:hAnsi="Arial Narrow"/>
                <w:sz w:val="18"/>
                <w:szCs w:val="18"/>
                <w:lang w:val="es-ES" w:eastAsia="es-ES"/>
              </w:rPr>
            </w:pPr>
            <w:r w:rsidRPr="00437084">
              <w:rPr>
                <w:rFonts w:ascii="Arial Narrow" w:hAnsi="Arial Narrow"/>
                <w:sz w:val="18"/>
                <w:szCs w:val="18"/>
                <w:lang w:val="es-ES" w:eastAsia="es-ES"/>
              </w:rPr>
              <w:t>147.690</w:t>
            </w:r>
          </w:p>
        </w:tc>
        <w:tc>
          <w:tcPr>
            <w:tcW w:w="1664" w:type="dxa"/>
            <w:tcBorders>
              <w:top w:val="single" w:sz="2" w:space="0" w:color="auto"/>
              <w:left w:val="nil"/>
              <w:bottom w:val="single" w:sz="2" w:space="0" w:color="auto"/>
              <w:right w:val="nil"/>
            </w:tcBorders>
            <w:vAlign w:val="center"/>
          </w:tcPr>
          <w:p w:rsidR="00AA127E" w:rsidRPr="00437084" w:rsidRDefault="00AA127E" w:rsidP="007E4CF8">
            <w:pPr>
              <w:spacing w:after="0"/>
              <w:ind w:firstLine="0"/>
              <w:jc w:val="right"/>
              <w:rPr>
                <w:rFonts w:ascii="Arial Narrow" w:hAnsi="Arial Narrow"/>
                <w:sz w:val="18"/>
                <w:szCs w:val="18"/>
                <w:lang w:val="es-ES" w:eastAsia="es-ES"/>
              </w:rPr>
            </w:pPr>
            <w:r w:rsidRPr="00437084">
              <w:rPr>
                <w:rFonts w:ascii="Arial Narrow" w:hAnsi="Arial Narrow"/>
                <w:sz w:val="18"/>
                <w:szCs w:val="18"/>
                <w:lang w:val="es-ES" w:eastAsia="es-ES"/>
              </w:rPr>
              <w:t>178.594</w:t>
            </w:r>
          </w:p>
        </w:tc>
        <w:tc>
          <w:tcPr>
            <w:tcW w:w="1380" w:type="dxa"/>
            <w:tcBorders>
              <w:top w:val="single" w:sz="2" w:space="0" w:color="auto"/>
              <w:left w:val="nil"/>
              <w:bottom w:val="single" w:sz="2" w:space="0" w:color="auto"/>
              <w:right w:val="nil"/>
            </w:tcBorders>
            <w:vAlign w:val="center"/>
          </w:tcPr>
          <w:p w:rsidR="00AA127E" w:rsidRPr="00437084" w:rsidRDefault="00AA127E" w:rsidP="007E4CF8">
            <w:pPr>
              <w:spacing w:after="0"/>
              <w:ind w:firstLine="0"/>
              <w:jc w:val="right"/>
              <w:rPr>
                <w:rFonts w:ascii="Arial Narrow" w:hAnsi="Arial Narrow"/>
                <w:sz w:val="18"/>
                <w:szCs w:val="18"/>
                <w:lang w:val="es-ES" w:eastAsia="es-ES"/>
              </w:rPr>
            </w:pPr>
            <w:r w:rsidRPr="00437084">
              <w:rPr>
                <w:rFonts w:ascii="Arial Narrow" w:hAnsi="Arial Narrow"/>
                <w:sz w:val="18"/>
                <w:szCs w:val="18"/>
                <w:lang w:val="es-ES" w:eastAsia="es-ES"/>
              </w:rPr>
              <w:t>30.904</w:t>
            </w:r>
          </w:p>
        </w:tc>
        <w:tc>
          <w:tcPr>
            <w:tcW w:w="1256" w:type="dxa"/>
            <w:tcBorders>
              <w:top w:val="single" w:sz="2" w:space="0" w:color="auto"/>
              <w:left w:val="nil"/>
              <w:bottom w:val="single" w:sz="2" w:space="0" w:color="auto"/>
              <w:right w:val="nil"/>
            </w:tcBorders>
            <w:shd w:val="clear" w:color="auto" w:fill="auto"/>
            <w:vAlign w:val="center"/>
          </w:tcPr>
          <w:p w:rsidR="00AA127E" w:rsidRPr="00437084" w:rsidRDefault="00AA127E" w:rsidP="007E4CF8">
            <w:pPr>
              <w:spacing w:after="0"/>
              <w:ind w:firstLine="0"/>
              <w:jc w:val="right"/>
              <w:rPr>
                <w:rFonts w:ascii="Arial Narrow" w:hAnsi="Arial Narrow"/>
                <w:sz w:val="18"/>
                <w:szCs w:val="18"/>
                <w:lang w:val="es-ES" w:eastAsia="es-ES"/>
              </w:rPr>
            </w:pPr>
            <w:r w:rsidRPr="00437084">
              <w:rPr>
                <w:rFonts w:ascii="Arial Narrow" w:hAnsi="Arial Narrow"/>
                <w:sz w:val="18"/>
                <w:szCs w:val="18"/>
                <w:lang w:val="es-ES" w:eastAsia="es-ES"/>
              </w:rPr>
              <w:t>21</w:t>
            </w:r>
          </w:p>
        </w:tc>
      </w:tr>
      <w:tr w:rsidR="00AA127E" w:rsidRPr="00437084" w:rsidTr="00025852">
        <w:trPr>
          <w:trHeight w:val="227"/>
          <w:jc w:val="center"/>
        </w:trPr>
        <w:tc>
          <w:tcPr>
            <w:tcW w:w="2850" w:type="dxa"/>
            <w:tcBorders>
              <w:top w:val="single" w:sz="2" w:space="0" w:color="auto"/>
              <w:left w:val="nil"/>
              <w:bottom w:val="single" w:sz="2" w:space="0" w:color="auto"/>
              <w:right w:val="nil"/>
            </w:tcBorders>
            <w:shd w:val="clear" w:color="auto" w:fill="auto"/>
            <w:vAlign w:val="center"/>
            <w:hideMark/>
          </w:tcPr>
          <w:p w:rsidR="00AA127E" w:rsidRPr="00437084" w:rsidRDefault="00AA127E" w:rsidP="007E4CF8">
            <w:pPr>
              <w:spacing w:after="0"/>
              <w:ind w:firstLine="0"/>
              <w:jc w:val="left"/>
              <w:rPr>
                <w:rFonts w:ascii="Arial Narrow" w:hAnsi="Arial Narrow"/>
                <w:sz w:val="18"/>
                <w:szCs w:val="18"/>
                <w:lang w:val="es-ES" w:eastAsia="es-ES"/>
              </w:rPr>
            </w:pPr>
            <w:r w:rsidRPr="00437084">
              <w:rPr>
                <w:rFonts w:ascii="Arial Narrow" w:hAnsi="Arial Narrow"/>
                <w:sz w:val="18"/>
                <w:szCs w:val="18"/>
                <w:lang w:eastAsia="es-ES"/>
              </w:rPr>
              <w:t>Retribuciones funcionarios</w:t>
            </w:r>
          </w:p>
        </w:tc>
        <w:tc>
          <w:tcPr>
            <w:tcW w:w="1654" w:type="dxa"/>
            <w:tcBorders>
              <w:top w:val="single" w:sz="2" w:space="0" w:color="auto"/>
              <w:left w:val="nil"/>
              <w:bottom w:val="single" w:sz="2" w:space="0" w:color="auto"/>
              <w:right w:val="nil"/>
            </w:tcBorders>
            <w:shd w:val="clear" w:color="auto" w:fill="auto"/>
            <w:vAlign w:val="center"/>
          </w:tcPr>
          <w:p w:rsidR="00AA127E" w:rsidRPr="00437084" w:rsidRDefault="00AA127E" w:rsidP="007E4CF8">
            <w:pPr>
              <w:spacing w:after="0"/>
              <w:ind w:firstLine="0"/>
              <w:jc w:val="right"/>
              <w:rPr>
                <w:rFonts w:ascii="Arial Narrow" w:hAnsi="Arial Narrow"/>
                <w:sz w:val="18"/>
                <w:szCs w:val="18"/>
                <w:lang w:val="es-ES" w:eastAsia="es-ES"/>
              </w:rPr>
            </w:pPr>
            <w:r w:rsidRPr="00437084">
              <w:rPr>
                <w:rFonts w:ascii="Arial Narrow" w:hAnsi="Arial Narrow"/>
                <w:sz w:val="18"/>
                <w:szCs w:val="18"/>
                <w:lang w:val="es-ES" w:eastAsia="es-ES"/>
              </w:rPr>
              <w:t>1.364.254</w:t>
            </w:r>
          </w:p>
        </w:tc>
        <w:tc>
          <w:tcPr>
            <w:tcW w:w="1664" w:type="dxa"/>
            <w:tcBorders>
              <w:top w:val="single" w:sz="2" w:space="0" w:color="auto"/>
              <w:left w:val="nil"/>
              <w:bottom w:val="single" w:sz="2" w:space="0" w:color="auto"/>
              <w:right w:val="nil"/>
            </w:tcBorders>
            <w:vAlign w:val="center"/>
          </w:tcPr>
          <w:p w:rsidR="00AA127E" w:rsidRPr="00437084" w:rsidRDefault="00AA127E" w:rsidP="007E4CF8">
            <w:pPr>
              <w:spacing w:after="0"/>
              <w:ind w:firstLine="0"/>
              <w:jc w:val="right"/>
              <w:rPr>
                <w:rFonts w:ascii="Arial Narrow" w:hAnsi="Arial Narrow"/>
                <w:sz w:val="18"/>
                <w:szCs w:val="18"/>
                <w:lang w:val="es-ES" w:eastAsia="es-ES"/>
              </w:rPr>
            </w:pPr>
            <w:r w:rsidRPr="00437084">
              <w:rPr>
                <w:rFonts w:ascii="Arial Narrow" w:hAnsi="Arial Narrow"/>
                <w:sz w:val="18"/>
                <w:szCs w:val="18"/>
                <w:lang w:val="es-ES" w:eastAsia="es-ES"/>
              </w:rPr>
              <w:t>1.443.723</w:t>
            </w:r>
          </w:p>
        </w:tc>
        <w:tc>
          <w:tcPr>
            <w:tcW w:w="1380" w:type="dxa"/>
            <w:tcBorders>
              <w:top w:val="single" w:sz="2" w:space="0" w:color="auto"/>
              <w:left w:val="nil"/>
              <w:bottom w:val="single" w:sz="2" w:space="0" w:color="auto"/>
              <w:right w:val="nil"/>
            </w:tcBorders>
            <w:vAlign w:val="center"/>
          </w:tcPr>
          <w:p w:rsidR="00AA127E" w:rsidRPr="00437084" w:rsidRDefault="00AA127E" w:rsidP="007E4CF8">
            <w:pPr>
              <w:spacing w:after="0"/>
              <w:ind w:firstLine="0"/>
              <w:jc w:val="right"/>
              <w:rPr>
                <w:rFonts w:ascii="Arial Narrow" w:hAnsi="Arial Narrow"/>
                <w:sz w:val="18"/>
                <w:szCs w:val="18"/>
                <w:lang w:val="es-ES" w:eastAsia="es-ES"/>
              </w:rPr>
            </w:pPr>
            <w:r w:rsidRPr="00437084">
              <w:rPr>
                <w:rFonts w:ascii="Arial Narrow" w:hAnsi="Arial Narrow"/>
                <w:sz w:val="18"/>
                <w:szCs w:val="18"/>
                <w:lang w:val="es-ES" w:eastAsia="es-ES"/>
              </w:rPr>
              <w:t>79.469</w:t>
            </w:r>
          </w:p>
        </w:tc>
        <w:tc>
          <w:tcPr>
            <w:tcW w:w="1256" w:type="dxa"/>
            <w:tcBorders>
              <w:top w:val="single" w:sz="2" w:space="0" w:color="auto"/>
              <w:left w:val="nil"/>
              <w:bottom w:val="single" w:sz="2" w:space="0" w:color="auto"/>
              <w:right w:val="nil"/>
            </w:tcBorders>
            <w:shd w:val="clear" w:color="auto" w:fill="auto"/>
            <w:vAlign w:val="center"/>
          </w:tcPr>
          <w:p w:rsidR="00AA127E" w:rsidRPr="00437084" w:rsidRDefault="00AA127E" w:rsidP="007E4CF8">
            <w:pPr>
              <w:spacing w:after="0"/>
              <w:ind w:firstLine="0"/>
              <w:jc w:val="right"/>
              <w:rPr>
                <w:rFonts w:ascii="Arial Narrow" w:hAnsi="Arial Narrow"/>
                <w:sz w:val="18"/>
                <w:szCs w:val="18"/>
                <w:lang w:val="es-ES" w:eastAsia="es-ES"/>
              </w:rPr>
            </w:pPr>
            <w:r w:rsidRPr="00437084">
              <w:rPr>
                <w:rFonts w:ascii="Arial Narrow" w:hAnsi="Arial Narrow"/>
                <w:sz w:val="18"/>
                <w:szCs w:val="18"/>
                <w:lang w:val="es-ES" w:eastAsia="es-ES"/>
              </w:rPr>
              <w:t>6</w:t>
            </w:r>
          </w:p>
        </w:tc>
      </w:tr>
      <w:tr w:rsidR="00AA127E" w:rsidRPr="00437084" w:rsidTr="00025852">
        <w:trPr>
          <w:trHeight w:val="227"/>
          <w:jc w:val="center"/>
        </w:trPr>
        <w:tc>
          <w:tcPr>
            <w:tcW w:w="2850" w:type="dxa"/>
            <w:tcBorders>
              <w:top w:val="single" w:sz="2" w:space="0" w:color="auto"/>
              <w:left w:val="nil"/>
              <w:bottom w:val="single" w:sz="2" w:space="0" w:color="auto"/>
              <w:right w:val="nil"/>
            </w:tcBorders>
            <w:shd w:val="clear" w:color="auto" w:fill="auto"/>
            <w:vAlign w:val="center"/>
            <w:hideMark/>
          </w:tcPr>
          <w:p w:rsidR="00AA127E" w:rsidRPr="00437084" w:rsidRDefault="00AA127E" w:rsidP="007E4CF8">
            <w:pPr>
              <w:spacing w:after="0"/>
              <w:ind w:firstLine="0"/>
              <w:jc w:val="left"/>
              <w:rPr>
                <w:rFonts w:ascii="Arial Narrow" w:hAnsi="Arial Narrow"/>
                <w:sz w:val="18"/>
                <w:szCs w:val="18"/>
                <w:lang w:val="es-ES" w:eastAsia="es-ES"/>
              </w:rPr>
            </w:pPr>
            <w:r w:rsidRPr="00437084">
              <w:rPr>
                <w:rFonts w:ascii="Arial Narrow" w:hAnsi="Arial Narrow"/>
                <w:sz w:val="18"/>
                <w:szCs w:val="18"/>
                <w:lang w:eastAsia="es-ES"/>
              </w:rPr>
              <w:t>Retribuciones personal laboral</w:t>
            </w:r>
          </w:p>
        </w:tc>
        <w:tc>
          <w:tcPr>
            <w:tcW w:w="1654" w:type="dxa"/>
            <w:tcBorders>
              <w:top w:val="single" w:sz="2" w:space="0" w:color="auto"/>
              <w:left w:val="nil"/>
              <w:bottom w:val="single" w:sz="2" w:space="0" w:color="auto"/>
              <w:right w:val="nil"/>
            </w:tcBorders>
            <w:shd w:val="clear" w:color="auto" w:fill="auto"/>
            <w:vAlign w:val="center"/>
          </w:tcPr>
          <w:p w:rsidR="00AA127E" w:rsidRPr="00437084" w:rsidRDefault="00AA127E" w:rsidP="007E4CF8">
            <w:pPr>
              <w:spacing w:after="0"/>
              <w:ind w:firstLine="0"/>
              <w:jc w:val="right"/>
              <w:rPr>
                <w:rFonts w:ascii="Arial Narrow" w:hAnsi="Arial Narrow"/>
                <w:sz w:val="18"/>
                <w:szCs w:val="18"/>
                <w:lang w:val="es-ES" w:eastAsia="es-ES"/>
              </w:rPr>
            </w:pPr>
            <w:r w:rsidRPr="00437084">
              <w:rPr>
                <w:rFonts w:ascii="Arial Narrow" w:hAnsi="Arial Narrow"/>
                <w:sz w:val="18"/>
                <w:szCs w:val="18"/>
                <w:lang w:val="es-ES" w:eastAsia="es-ES"/>
              </w:rPr>
              <w:t>2.310.443</w:t>
            </w:r>
          </w:p>
        </w:tc>
        <w:tc>
          <w:tcPr>
            <w:tcW w:w="1664" w:type="dxa"/>
            <w:tcBorders>
              <w:top w:val="single" w:sz="2" w:space="0" w:color="auto"/>
              <w:left w:val="nil"/>
              <w:bottom w:val="single" w:sz="2" w:space="0" w:color="auto"/>
              <w:right w:val="nil"/>
            </w:tcBorders>
            <w:vAlign w:val="center"/>
          </w:tcPr>
          <w:p w:rsidR="00AA127E" w:rsidRPr="00437084" w:rsidRDefault="00AA127E" w:rsidP="007E4CF8">
            <w:pPr>
              <w:spacing w:after="0"/>
              <w:ind w:firstLine="0"/>
              <w:jc w:val="right"/>
              <w:rPr>
                <w:rFonts w:ascii="Arial Narrow" w:hAnsi="Arial Narrow"/>
                <w:sz w:val="18"/>
                <w:szCs w:val="18"/>
                <w:lang w:val="es-ES" w:eastAsia="es-ES"/>
              </w:rPr>
            </w:pPr>
            <w:r w:rsidRPr="00437084">
              <w:rPr>
                <w:rFonts w:ascii="Arial Narrow" w:hAnsi="Arial Narrow"/>
                <w:sz w:val="18"/>
                <w:szCs w:val="18"/>
                <w:lang w:val="es-ES" w:eastAsia="es-ES"/>
              </w:rPr>
              <w:t>2.200.690</w:t>
            </w:r>
          </w:p>
        </w:tc>
        <w:tc>
          <w:tcPr>
            <w:tcW w:w="1380" w:type="dxa"/>
            <w:tcBorders>
              <w:top w:val="single" w:sz="2" w:space="0" w:color="auto"/>
              <w:left w:val="nil"/>
              <w:bottom w:val="single" w:sz="2" w:space="0" w:color="auto"/>
              <w:right w:val="nil"/>
            </w:tcBorders>
            <w:vAlign w:val="center"/>
          </w:tcPr>
          <w:p w:rsidR="00AA127E" w:rsidRPr="00437084" w:rsidRDefault="00AA127E" w:rsidP="007E4CF8">
            <w:pPr>
              <w:spacing w:after="0"/>
              <w:ind w:firstLine="0"/>
              <w:jc w:val="right"/>
              <w:rPr>
                <w:rFonts w:ascii="Arial Narrow" w:hAnsi="Arial Narrow"/>
                <w:sz w:val="18"/>
                <w:szCs w:val="18"/>
                <w:lang w:val="es-ES" w:eastAsia="es-ES"/>
              </w:rPr>
            </w:pPr>
            <w:r w:rsidRPr="00437084">
              <w:rPr>
                <w:rFonts w:ascii="Arial Narrow" w:hAnsi="Arial Narrow"/>
                <w:sz w:val="18"/>
                <w:szCs w:val="18"/>
                <w:lang w:val="es-ES" w:eastAsia="es-ES"/>
              </w:rPr>
              <w:t>-109.753</w:t>
            </w:r>
          </w:p>
        </w:tc>
        <w:tc>
          <w:tcPr>
            <w:tcW w:w="1256" w:type="dxa"/>
            <w:tcBorders>
              <w:top w:val="single" w:sz="2" w:space="0" w:color="auto"/>
              <w:left w:val="nil"/>
              <w:bottom w:val="single" w:sz="2" w:space="0" w:color="auto"/>
              <w:right w:val="nil"/>
            </w:tcBorders>
            <w:shd w:val="clear" w:color="auto" w:fill="auto"/>
            <w:vAlign w:val="center"/>
          </w:tcPr>
          <w:p w:rsidR="00AA127E" w:rsidRPr="00437084" w:rsidRDefault="00AA127E" w:rsidP="007E4CF8">
            <w:pPr>
              <w:spacing w:after="0"/>
              <w:ind w:firstLine="0"/>
              <w:jc w:val="right"/>
              <w:rPr>
                <w:rFonts w:ascii="Arial Narrow" w:hAnsi="Arial Narrow"/>
                <w:sz w:val="18"/>
                <w:szCs w:val="18"/>
                <w:lang w:val="es-ES" w:eastAsia="es-ES"/>
              </w:rPr>
            </w:pPr>
            <w:r w:rsidRPr="00437084">
              <w:rPr>
                <w:rFonts w:ascii="Arial Narrow" w:hAnsi="Arial Narrow"/>
                <w:sz w:val="18"/>
                <w:szCs w:val="18"/>
                <w:lang w:val="es-ES" w:eastAsia="es-ES"/>
              </w:rPr>
              <w:t>-5</w:t>
            </w:r>
          </w:p>
        </w:tc>
      </w:tr>
      <w:tr w:rsidR="00AA127E" w:rsidRPr="00437084" w:rsidTr="00025852">
        <w:trPr>
          <w:trHeight w:val="227"/>
          <w:jc w:val="center"/>
        </w:trPr>
        <w:tc>
          <w:tcPr>
            <w:tcW w:w="2850" w:type="dxa"/>
            <w:tcBorders>
              <w:top w:val="single" w:sz="2" w:space="0" w:color="auto"/>
              <w:left w:val="nil"/>
              <w:bottom w:val="single" w:sz="2" w:space="0" w:color="auto"/>
              <w:right w:val="nil"/>
            </w:tcBorders>
            <w:shd w:val="clear" w:color="auto" w:fill="auto"/>
            <w:vAlign w:val="center"/>
            <w:hideMark/>
          </w:tcPr>
          <w:p w:rsidR="00AA127E" w:rsidRPr="00437084" w:rsidRDefault="00AA127E" w:rsidP="007E4CF8">
            <w:pPr>
              <w:spacing w:after="0"/>
              <w:ind w:firstLine="0"/>
              <w:jc w:val="left"/>
              <w:rPr>
                <w:rFonts w:ascii="Arial Narrow" w:hAnsi="Arial Narrow"/>
                <w:sz w:val="18"/>
                <w:szCs w:val="18"/>
                <w:lang w:val="es-ES" w:eastAsia="es-ES"/>
              </w:rPr>
            </w:pPr>
            <w:r w:rsidRPr="00437084">
              <w:rPr>
                <w:rFonts w:ascii="Arial Narrow" w:hAnsi="Arial Narrow"/>
                <w:sz w:val="18"/>
                <w:szCs w:val="18"/>
                <w:lang w:eastAsia="es-ES"/>
              </w:rPr>
              <w:t>Incentivos al rendimiento</w:t>
            </w:r>
          </w:p>
        </w:tc>
        <w:tc>
          <w:tcPr>
            <w:tcW w:w="1654" w:type="dxa"/>
            <w:tcBorders>
              <w:top w:val="single" w:sz="2" w:space="0" w:color="auto"/>
              <w:left w:val="nil"/>
              <w:bottom w:val="single" w:sz="2" w:space="0" w:color="auto"/>
              <w:right w:val="nil"/>
            </w:tcBorders>
            <w:shd w:val="clear" w:color="auto" w:fill="auto"/>
            <w:vAlign w:val="center"/>
          </w:tcPr>
          <w:p w:rsidR="00AA127E" w:rsidRPr="00437084" w:rsidRDefault="00AA127E" w:rsidP="007E4CF8">
            <w:pPr>
              <w:spacing w:after="0"/>
              <w:ind w:firstLine="0"/>
              <w:jc w:val="right"/>
              <w:rPr>
                <w:rFonts w:ascii="Arial Narrow" w:hAnsi="Arial Narrow"/>
                <w:sz w:val="18"/>
                <w:szCs w:val="18"/>
                <w:lang w:val="es-ES" w:eastAsia="es-ES"/>
              </w:rPr>
            </w:pPr>
            <w:r w:rsidRPr="00437084">
              <w:rPr>
                <w:rFonts w:ascii="Arial Narrow" w:hAnsi="Arial Narrow"/>
                <w:sz w:val="18"/>
                <w:szCs w:val="18"/>
                <w:lang w:val="es-ES" w:eastAsia="es-ES"/>
              </w:rPr>
              <w:t>63.348</w:t>
            </w:r>
          </w:p>
        </w:tc>
        <w:tc>
          <w:tcPr>
            <w:tcW w:w="1664" w:type="dxa"/>
            <w:tcBorders>
              <w:top w:val="single" w:sz="2" w:space="0" w:color="auto"/>
              <w:left w:val="nil"/>
              <w:bottom w:val="single" w:sz="2" w:space="0" w:color="auto"/>
              <w:right w:val="nil"/>
            </w:tcBorders>
            <w:vAlign w:val="center"/>
          </w:tcPr>
          <w:p w:rsidR="00AA127E" w:rsidRPr="00437084" w:rsidRDefault="00AA127E" w:rsidP="007E4CF8">
            <w:pPr>
              <w:spacing w:after="0"/>
              <w:ind w:firstLine="0"/>
              <w:jc w:val="right"/>
              <w:rPr>
                <w:rFonts w:ascii="Arial Narrow" w:hAnsi="Arial Narrow"/>
                <w:sz w:val="18"/>
                <w:szCs w:val="18"/>
                <w:lang w:val="es-ES" w:eastAsia="es-ES"/>
              </w:rPr>
            </w:pPr>
            <w:r w:rsidRPr="00437084">
              <w:rPr>
                <w:rFonts w:ascii="Arial Narrow" w:hAnsi="Arial Narrow"/>
                <w:sz w:val="18"/>
                <w:szCs w:val="18"/>
                <w:lang w:val="es-ES" w:eastAsia="es-ES"/>
              </w:rPr>
              <w:t>78.214</w:t>
            </w:r>
          </w:p>
        </w:tc>
        <w:tc>
          <w:tcPr>
            <w:tcW w:w="1380" w:type="dxa"/>
            <w:tcBorders>
              <w:top w:val="single" w:sz="2" w:space="0" w:color="auto"/>
              <w:left w:val="nil"/>
              <w:bottom w:val="single" w:sz="2" w:space="0" w:color="auto"/>
              <w:right w:val="nil"/>
            </w:tcBorders>
            <w:vAlign w:val="center"/>
          </w:tcPr>
          <w:p w:rsidR="00AA127E" w:rsidRPr="00437084" w:rsidRDefault="00AA127E" w:rsidP="007E4CF8">
            <w:pPr>
              <w:spacing w:after="0"/>
              <w:ind w:firstLine="0"/>
              <w:jc w:val="right"/>
              <w:rPr>
                <w:rFonts w:ascii="Arial Narrow" w:hAnsi="Arial Narrow"/>
                <w:sz w:val="18"/>
                <w:szCs w:val="18"/>
                <w:lang w:val="es-ES" w:eastAsia="es-ES"/>
              </w:rPr>
            </w:pPr>
            <w:r w:rsidRPr="00437084">
              <w:rPr>
                <w:rFonts w:ascii="Arial Narrow" w:hAnsi="Arial Narrow"/>
                <w:sz w:val="18"/>
                <w:szCs w:val="18"/>
                <w:lang w:val="es-ES" w:eastAsia="es-ES"/>
              </w:rPr>
              <w:t>14.866</w:t>
            </w:r>
          </w:p>
        </w:tc>
        <w:tc>
          <w:tcPr>
            <w:tcW w:w="1256" w:type="dxa"/>
            <w:tcBorders>
              <w:top w:val="single" w:sz="2" w:space="0" w:color="auto"/>
              <w:left w:val="nil"/>
              <w:bottom w:val="single" w:sz="2" w:space="0" w:color="auto"/>
              <w:right w:val="nil"/>
            </w:tcBorders>
            <w:shd w:val="clear" w:color="auto" w:fill="auto"/>
            <w:vAlign w:val="center"/>
          </w:tcPr>
          <w:p w:rsidR="00AA127E" w:rsidRPr="00437084" w:rsidRDefault="00AA127E" w:rsidP="007E4CF8">
            <w:pPr>
              <w:spacing w:after="0"/>
              <w:ind w:firstLine="0"/>
              <w:jc w:val="right"/>
              <w:rPr>
                <w:rFonts w:ascii="Arial Narrow" w:hAnsi="Arial Narrow"/>
                <w:sz w:val="18"/>
                <w:szCs w:val="18"/>
                <w:lang w:val="es-ES" w:eastAsia="es-ES"/>
              </w:rPr>
            </w:pPr>
            <w:r w:rsidRPr="00437084">
              <w:rPr>
                <w:rFonts w:ascii="Arial Narrow" w:hAnsi="Arial Narrow"/>
                <w:sz w:val="18"/>
                <w:szCs w:val="18"/>
                <w:lang w:val="es-ES" w:eastAsia="es-ES"/>
              </w:rPr>
              <w:t>23</w:t>
            </w:r>
          </w:p>
        </w:tc>
      </w:tr>
      <w:tr w:rsidR="00AA127E" w:rsidRPr="00437084" w:rsidTr="00025852">
        <w:trPr>
          <w:trHeight w:val="227"/>
          <w:jc w:val="center"/>
        </w:trPr>
        <w:tc>
          <w:tcPr>
            <w:tcW w:w="2850" w:type="dxa"/>
            <w:tcBorders>
              <w:top w:val="single" w:sz="2" w:space="0" w:color="auto"/>
              <w:left w:val="nil"/>
              <w:bottom w:val="single" w:sz="4" w:space="0" w:color="auto"/>
              <w:right w:val="nil"/>
            </w:tcBorders>
            <w:shd w:val="clear" w:color="auto" w:fill="auto"/>
            <w:vAlign w:val="center"/>
            <w:hideMark/>
          </w:tcPr>
          <w:p w:rsidR="00AA127E" w:rsidRPr="00437084" w:rsidRDefault="00AA127E" w:rsidP="007E4CF8">
            <w:pPr>
              <w:spacing w:after="0"/>
              <w:ind w:firstLine="0"/>
              <w:jc w:val="left"/>
              <w:rPr>
                <w:rFonts w:ascii="Arial Narrow" w:hAnsi="Arial Narrow"/>
                <w:sz w:val="18"/>
                <w:szCs w:val="18"/>
                <w:lang w:val="es-ES" w:eastAsia="es-ES"/>
              </w:rPr>
            </w:pPr>
            <w:r w:rsidRPr="00437084">
              <w:rPr>
                <w:rFonts w:ascii="Arial Narrow" w:hAnsi="Arial Narrow"/>
                <w:sz w:val="18"/>
                <w:szCs w:val="18"/>
                <w:lang w:eastAsia="es-ES"/>
              </w:rPr>
              <w:t xml:space="preserve">Cuotas, prestaciones y gastos sociales </w:t>
            </w:r>
          </w:p>
        </w:tc>
        <w:tc>
          <w:tcPr>
            <w:tcW w:w="1654" w:type="dxa"/>
            <w:tcBorders>
              <w:top w:val="single" w:sz="2" w:space="0" w:color="auto"/>
              <w:left w:val="nil"/>
              <w:bottom w:val="single" w:sz="4" w:space="0" w:color="auto"/>
              <w:right w:val="nil"/>
            </w:tcBorders>
            <w:shd w:val="clear" w:color="auto" w:fill="auto"/>
            <w:vAlign w:val="center"/>
          </w:tcPr>
          <w:p w:rsidR="00AA127E" w:rsidRPr="00437084" w:rsidRDefault="00AA127E" w:rsidP="007E4CF8">
            <w:pPr>
              <w:spacing w:after="0"/>
              <w:ind w:firstLine="0"/>
              <w:jc w:val="right"/>
              <w:rPr>
                <w:rFonts w:ascii="Arial Narrow" w:hAnsi="Arial Narrow"/>
                <w:sz w:val="18"/>
                <w:szCs w:val="18"/>
                <w:lang w:val="es-ES" w:eastAsia="es-ES"/>
              </w:rPr>
            </w:pPr>
            <w:r w:rsidRPr="00437084">
              <w:rPr>
                <w:rFonts w:ascii="Arial Narrow" w:hAnsi="Arial Narrow"/>
                <w:sz w:val="18"/>
                <w:szCs w:val="18"/>
                <w:lang w:val="es-ES" w:eastAsia="es-ES"/>
              </w:rPr>
              <w:t>2.151.836</w:t>
            </w:r>
          </w:p>
        </w:tc>
        <w:tc>
          <w:tcPr>
            <w:tcW w:w="1664" w:type="dxa"/>
            <w:tcBorders>
              <w:top w:val="single" w:sz="2" w:space="0" w:color="auto"/>
              <w:left w:val="nil"/>
              <w:bottom w:val="single" w:sz="4" w:space="0" w:color="auto"/>
              <w:right w:val="nil"/>
            </w:tcBorders>
            <w:vAlign w:val="center"/>
          </w:tcPr>
          <w:p w:rsidR="00AA127E" w:rsidRPr="00437084" w:rsidRDefault="00AA127E" w:rsidP="007E4CF8">
            <w:pPr>
              <w:spacing w:after="0"/>
              <w:ind w:firstLine="0"/>
              <w:jc w:val="right"/>
              <w:rPr>
                <w:rFonts w:ascii="Arial Narrow" w:hAnsi="Arial Narrow"/>
                <w:sz w:val="18"/>
                <w:szCs w:val="18"/>
                <w:lang w:val="es-ES" w:eastAsia="es-ES"/>
              </w:rPr>
            </w:pPr>
            <w:r w:rsidRPr="00437084">
              <w:rPr>
                <w:rFonts w:ascii="Arial Narrow" w:hAnsi="Arial Narrow"/>
                <w:sz w:val="18"/>
                <w:szCs w:val="18"/>
                <w:lang w:val="es-ES" w:eastAsia="es-ES"/>
              </w:rPr>
              <w:t>2.210.011</w:t>
            </w:r>
          </w:p>
        </w:tc>
        <w:tc>
          <w:tcPr>
            <w:tcW w:w="1380" w:type="dxa"/>
            <w:tcBorders>
              <w:top w:val="single" w:sz="2" w:space="0" w:color="auto"/>
              <w:left w:val="nil"/>
              <w:bottom w:val="single" w:sz="4" w:space="0" w:color="auto"/>
              <w:right w:val="nil"/>
            </w:tcBorders>
            <w:vAlign w:val="center"/>
          </w:tcPr>
          <w:p w:rsidR="00AA127E" w:rsidRPr="00437084" w:rsidRDefault="00AA127E" w:rsidP="007E4CF8">
            <w:pPr>
              <w:spacing w:after="0"/>
              <w:ind w:firstLine="0"/>
              <w:jc w:val="right"/>
              <w:rPr>
                <w:rFonts w:ascii="Arial Narrow" w:hAnsi="Arial Narrow"/>
                <w:sz w:val="18"/>
                <w:szCs w:val="18"/>
                <w:lang w:val="es-ES" w:eastAsia="es-ES"/>
              </w:rPr>
            </w:pPr>
            <w:r w:rsidRPr="00437084">
              <w:rPr>
                <w:rFonts w:ascii="Arial Narrow" w:hAnsi="Arial Narrow"/>
                <w:sz w:val="18"/>
                <w:szCs w:val="18"/>
                <w:lang w:val="es-ES" w:eastAsia="es-ES"/>
              </w:rPr>
              <w:t>58.175</w:t>
            </w:r>
          </w:p>
        </w:tc>
        <w:tc>
          <w:tcPr>
            <w:tcW w:w="1256" w:type="dxa"/>
            <w:tcBorders>
              <w:top w:val="single" w:sz="2" w:space="0" w:color="auto"/>
              <w:left w:val="nil"/>
              <w:bottom w:val="single" w:sz="4" w:space="0" w:color="auto"/>
              <w:right w:val="nil"/>
            </w:tcBorders>
            <w:shd w:val="clear" w:color="auto" w:fill="auto"/>
            <w:vAlign w:val="center"/>
          </w:tcPr>
          <w:p w:rsidR="00AA127E" w:rsidRPr="00437084" w:rsidRDefault="00AA127E" w:rsidP="007E4CF8">
            <w:pPr>
              <w:spacing w:after="0"/>
              <w:ind w:firstLine="0"/>
              <w:jc w:val="right"/>
              <w:rPr>
                <w:rFonts w:ascii="Arial Narrow" w:hAnsi="Arial Narrow"/>
                <w:sz w:val="18"/>
                <w:szCs w:val="18"/>
                <w:lang w:val="es-ES" w:eastAsia="es-ES"/>
              </w:rPr>
            </w:pPr>
            <w:r w:rsidRPr="00437084">
              <w:rPr>
                <w:rFonts w:ascii="Arial Narrow" w:hAnsi="Arial Narrow"/>
                <w:sz w:val="18"/>
                <w:szCs w:val="18"/>
                <w:lang w:val="es-ES" w:eastAsia="es-ES"/>
              </w:rPr>
              <w:t>3</w:t>
            </w:r>
          </w:p>
        </w:tc>
      </w:tr>
      <w:tr w:rsidR="00AA127E" w:rsidRPr="00437084" w:rsidTr="00025852">
        <w:trPr>
          <w:trHeight w:val="284"/>
          <w:jc w:val="center"/>
        </w:trPr>
        <w:tc>
          <w:tcPr>
            <w:tcW w:w="2850" w:type="dxa"/>
            <w:tcBorders>
              <w:top w:val="single" w:sz="4" w:space="0" w:color="auto"/>
              <w:left w:val="nil"/>
              <w:bottom w:val="single" w:sz="4" w:space="0" w:color="auto"/>
              <w:right w:val="nil"/>
            </w:tcBorders>
            <w:shd w:val="clear" w:color="auto" w:fill="FABF8F" w:themeFill="accent6" w:themeFillTint="99"/>
            <w:vAlign w:val="center"/>
            <w:hideMark/>
          </w:tcPr>
          <w:p w:rsidR="00AA127E" w:rsidRPr="00437084" w:rsidRDefault="00AA127E" w:rsidP="007E4CF8">
            <w:pPr>
              <w:spacing w:after="0"/>
              <w:ind w:firstLine="0"/>
              <w:jc w:val="left"/>
              <w:rPr>
                <w:rFonts w:ascii="Arial" w:hAnsi="Arial" w:cs="Arial"/>
                <w:sz w:val="17"/>
                <w:szCs w:val="17"/>
                <w:lang w:val="es-ES" w:eastAsia="es-ES"/>
              </w:rPr>
            </w:pPr>
            <w:r w:rsidRPr="00437084">
              <w:rPr>
                <w:rFonts w:ascii="Arial" w:hAnsi="Arial" w:cs="Arial"/>
                <w:sz w:val="17"/>
                <w:szCs w:val="17"/>
                <w:lang w:eastAsia="es-ES"/>
              </w:rPr>
              <w:t>Total gastos personal</w:t>
            </w:r>
          </w:p>
        </w:tc>
        <w:tc>
          <w:tcPr>
            <w:tcW w:w="1654" w:type="dxa"/>
            <w:tcBorders>
              <w:top w:val="single" w:sz="4" w:space="0" w:color="auto"/>
              <w:left w:val="nil"/>
              <w:bottom w:val="single" w:sz="4" w:space="0" w:color="auto"/>
              <w:right w:val="nil"/>
            </w:tcBorders>
            <w:shd w:val="clear" w:color="auto" w:fill="FABF8F" w:themeFill="accent6" w:themeFillTint="99"/>
            <w:vAlign w:val="center"/>
          </w:tcPr>
          <w:p w:rsidR="00AA127E" w:rsidRPr="00437084" w:rsidRDefault="00AA127E" w:rsidP="007E4CF8">
            <w:pPr>
              <w:spacing w:after="0"/>
              <w:ind w:firstLine="0"/>
              <w:jc w:val="right"/>
              <w:rPr>
                <w:rFonts w:ascii="Arial" w:hAnsi="Arial" w:cs="Arial"/>
                <w:sz w:val="17"/>
                <w:szCs w:val="17"/>
                <w:lang w:val="es-ES" w:eastAsia="es-ES"/>
              </w:rPr>
            </w:pPr>
            <w:r w:rsidRPr="00437084">
              <w:rPr>
                <w:rFonts w:ascii="Arial" w:hAnsi="Arial" w:cs="Arial"/>
                <w:sz w:val="17"/>
                <w:szCs w:val="17"/>
                <w:lang w:val="es-ES" w:eastAsia="es-ES"/>
              </w:rPr>
              <w:t>6.121.660</w:t>
            </w:r>
          </w:p>
        </w:tc>
        <w:tc>
          <w:tcPr>
            <w:tcW w:w="1664" w:type="dxa"/>
            <w:tcBorders>
              <w:top w:val="single" w:sz="4" w:space="0" w:color="auto"/>
              <w:left w:val="nil"/>
              <w:bottom w:val="single" w:sz="4" w:space="0" w:color="auto"/>
              <w:right w:val="nil"/>
            </w:tcBorders>
            <w:shd w:val="clear" w:color="auto" w:fill="FABF8F" w:themeFill="accent6" w:themeFillTint="99"/>
            <w:vAlign w:val="center"/>
          </w:tcPr>
          <w:p w:rsidR="00AA127E" w:rsidRPr="00437084" w:rsidRDefault="00AA127E" w:rsidP="007E4CF8">
            <w:pPr>
              <w:spacing w:after="0"/>
              <w:ind w:firstLine="0"/>
              <w:jc w:val="right"/>
              <w:rPr>
                <w:rFonts w:ascii="Arial" w:hAnsi="Arial" w:cs="Arial"/>
                <w:sz w:val="17"/>
                <w:szCs w:val="17"/>
                <w:lang w:val="es-ES" w:eastAsia="es-ES"/>
              </w:rPr>
            </w:pPr>
            <w:r w:rsidRPr="00437084">
              <w:rPr>
                <w:rFonts w:ascii="Arial" w:hAnsi="Arial" w:cs="Arial"/>
                <w:sz w:val="17"/>
                <w:szCs w:val="17"/>
                <w:lang w:val="es-ES" w:eastAsia="es-ES"/>
              </w:rPr>
              <w:t>6.184.034</w:t>
            </w:r>
          </w:p>
        </w:tc>
        <w:tc>
          <w:tcPr>
            <w:tcW w:w="1380" w:type="dxa"/>
            <w:tcBorders>
              <w:top w:val="single" w:sz="4" w:space="0" w:color="auto"/>
              <w:left w:val="nil"/>
              <w:bottom w:val="single" w:sz="4" w:space="0" w:color="auto"/>
              <w:right w:val="nil"/>
            </w:tcBorders>
            <w:shd w:val="clear" w:color="auto" w:fill="FABF8F" w:themeFill="accent6" w:themeFillTint="99"/>
            <w:vAlign w:val="center"/>
          </w:tcPr>
          <w:p w:rsidR="00AA127E" w:rsidRPr="00437084" w:rsidRDefault="00AA127E" w:rsidP="007E4CF8">
            <w:pPr>
              <w:spacing w:after="0"/>
              <w:ind w:firstLine="0"/>
              <w:jc w:val="right"/>
              <w:rPr>
                <w:rFonts w:ascii="Arial" w:hAnsi="Arial" w:cs="Arial"/>
                <w:sz w:val="17"/>
                <w:szCs w:val="17"/>
                <w:lang w:val="es-ES" w:eastAsia="es-ES"/>
              </w:rPr>
            </w:pPr>
            <w:r w:rsidRPr="00437084">
              <w:rPr>
                <w:rFonts w:ascii="Arial" w:hAnsi="Arial" w:cs="Arial"/>
                <w:sz w:val="17"/>
                <w:szCs w:val="17"/>
                <w:lang w:val="es-ES" w:eastAsia="es-ES"/>
              </w:rPr>
              <w:t>62.374</w:t>
            </w:r>
          </w:p>
        </w:tc>
        <w:tc>
          <w:tcPr>
            <w:tcW w:w="1256" w:type="dxa"/>
            <w:tcBorders>
              <w:top w:val="single" w:sz="4" w:space="0" w:color="auto"/>
              <w:left w:val="nil"/>
              <w:bottom w:val="single" w:sz="4" w:space="0" w:color="auto"/>
              <w:right w:val="nil"/>
            </w:tcBorders>
            <w:shd w:val="clear" w:color="auto" w:fill="FABF8F" w:themeFill="accent6" w:themeFillTint="99"/>
            <w:vAlign w:val="center"/>
          </w:tcPr>
          <w:p w:rsidR="00AA127E" w:rsidRPr="00437084" w:rsidRDefault="00AA127E" w:rsidP="007E4CF8">
            <w:pPr>
              <w:spacing w:after="0"/>
              <w:ind w:firstLine="0"/>
              <w:jc w:val="right"/>
              <w:rPr>
                <w:rFonts w:ascii="Arial" w:hAnsi="Arial" w:cs="Arial"/>
                <w:sz w:val="17"/>
                <w:szCs w:val="17"/>
                <w:lang w:val="es-ES" w:eastAsia="es-ES"/>
              </w:rPr>
            </w:pPr>
            <w:r w:rsidRPr="00437084">
              <w:rPr>
                <w:rFonts w:ascii="Arial" w:hAnsi="Arial" w:cs="Arial"/>
                <w:sz w:val="17"/>
                <w:szCs w:val="17"/>
                <w:lang w:val="es-ES" w:eastAsia="es-ES"/>
              </w:rPr>
              <w:t>1</w:t>
            </w:r>
          </w:p>
        </w:tc>
      </w:tr>
    </w:tbl>
    <w:p w:rsidR="00AA127E" w:rsidRPr="00D46F14" w:rsidRDefault="00AA127E" w:rsidP="002C268B">
      <w:pPr>
        <w:pStyle w:val="texto"/>
        <w:tabs>
          <w:tab w:val="left" w:pos="708"/>
        </w:tabs>
        <w:spacing w:before="80" w:after="100"/>
        <w:ind w:firstLine="70"/>
        <w:rPr>
          <w:rFonts w:ascii="Arial Narrow" w:hAnsi="Arial Narrow"/>
          <w:sz w:val="16"/>
          <w:szCs w:val="16"/>
        </w:rPr>
      </w:pPr>
      <w:r w:rsidRPr="00D46F14">
        <w:rPr>
          <w:rFonts w:ascii="Arial Narrow" w:hAnsi="Arial Narrow"/>
          <w:sz w:val="16"/>
          <w:szCs w:val="16"/>
        </w:rPr>
        <w:t>*</w:t>
      </w:r>
      <w:r w:rsidR="002C268B" w:rsidRPr="00D46F14">
        <w:rPr>
          <w:rFonts w:ascii="Arial Narrow" w:hAnsi="Arial Narrow"/>
          <w:sz w:val="16"/>
          <w:szCs w:val="16"/>
        </w:rPr>
        <w:t xml:space="preserve"> </w:t>
      </w:r>
      <w:r w:rsidRPr="00D46F14">
        <w:rPr>
          <w:rFonts w:ascii="Arial Narrow" w:hAnsi="Arial Narrow"/>
          <w:sz w:val="16"/>
          <w:szCs w:val="16"/>
        </w:rPr>
        <w:t>Ejercicio no fiscalizado</w:t>
      </w:r>
    </w:p>
    <w:p w:rsidR="00CC0314" w:rsidRPr="00106555" w:rsidRDefault="00CC0314" w:rsidP="007E73B8">
      <w:pPr>
        <w:pStyle w:val="texto"/>
        <w:tabs>
          <w:tab w:val="left" w:pos="708"/>
        </w:tabs>
        <w:spacing w:before="240"/>
        <w:rPr>
          <w:rFonts w:cs="Arial"/>
        </w:rPr>
      </w:pPr>
      <w:r w:rsidRPr="00CC0314">
        <w:rPr>
          <w:rFonts w:cs="Arial"/>
        </w:rPr>
        <w:t>Destaca el incremento del gasto en la partida de retribuciones en personal eventual en un 21 por ciento debido a las retribuciones anuales de dos trabaj</w:t>
      </w:r>
      <w:r w:rsidRPr="00CC0314">
        <w:rPr>
          <w:rFonts w:cs="Arial"/>
        </w:rPr>
        <w:t>a</w:t>
      </w:r>
      <w:r w:rsidRPr="00CC0314">
        <w:rPr>
          <w:rFonts w:cs="Arial"/>
        </w:rPr>
        <w:t>dores de plantilla como coordinadores en el área de Educación, en sustitución del coordinador titular por su baja laboral; puesto calificado como de libre d</w:t>
      </w:r>
      <w:r w:rsidRPr="00CC0314">
        <w:rPr>
          <w:rFonts w:cs="Arial"/>
        </w:rPr>
        <w:t>e</w:t>
      </w:r>
      <w:r w:rsidRPr="00CC0314">
        <w:rPr>
          <w:rFonts w:cs="Arial"/>
        </w:rPr>
        <w:t xml:space="preserve">signación en plantilla. </w:t>
      </w:r>
      <w:r w:rsidR="00E64690">
        <w:rPr>
          <w:rFonts w:cs="Arial"/>
        </w:rPr>
        <w:t>El incremento del 23 por ciento</w:t>
      </w:r>
      <w:r w:rsidRPr="00CC0314">
        <w:rPr>
          <w:rFonts w:cs="Arial"/>
        </w:rPr>
        <w:t xml:space="preserve"> en los incentivos al re</w:t>
      </w:r>
      <w:r w:rsidRPr="00CC0314">
        <w:rPr>
          <w:rFonts w:cs="Arial"/>
        </w:rPr>
        <w:t>n</w:t>
      </w:r>
      <w:r w:rsidRPr="00CC0314">
        <w:rPr>
          <w:rFonts w:cs="Arial"/>
        </w:rPr>
        <w:t xml:space="preserve">dimiento </w:t>
      </w:r>
      <w:r w:rsidRPr="00106555">
        <w:rPr>
          <w:rFonts w:cs="Arial"/>
        </w:rPr>
        <w:t>se debe a las horas extraordinarias de la policía local.</w:t>
      </w:r>
    </w:p>
    <w:p w:rsidR="00CC0314" w:rsidRDefault="00CC0314" w:rsidP="00CC0314">
      <w:pPr>
        <w:pStyle w:val="texto"/>
        <w:tabs>
          <w:tab w:val="left" w:pos="708"/>
        </w:tabs>
        <w:spacing w:after="160"/>
        <w:rPr>
          <w:rFonts w:cs="Arial"/>
        </w:rPr>
      </w:pPr>
      <w:r>
        <w:rPr>
          <w:rFonts w:cs="Arial"/>
        </w:rPr>
        <w:t>Por otro lado, l</w:t>
      </w:r>
      <w:r w:rsidRPr="00437084">
        <w:rPr>
          <w:rFonts w:cs="Arial"/>
        </w:rPr>
        <w:t>a disminución en 109.753 euros</w:t>
      </w:r>
      <w:r>
        <w:rPr>
          <w:rFonts w:cs="Arial"/>
        </w:rPr>
        <w:t>,</w:t>
      </w:r>
      <w:r w:rsidRPr="00437084">
        <w:rPr>
          <w:rFonts w:cs="Arial"/>
        </w:rPr>
        <w:t xml:space="preserve"> un cinco por ciento</w:t>
      </w:r>
      <w:r>
        <w:rPr>
          <w:rFonts w:cs="Arial"/>
        </w:rPr>
        <w:t>,</w:t>
      </w:r>
      <w:r w:rsidRPr="00437084">
        <w:rPr>
          <w:rFonts w:cs="Arial"/>
        </w:rPr>
        <w:t xml:space="preserve"> </w:t>
      </w:r>
      <w:r>
        <w:rPr>
          <w:rFonts w:cs="Arial"/>
        </w:rPr>
        <w:t xml:space="preserve">en las retribuciones del </w:t>
      </w:r>
      <w:r w:rsidRPr="00437084">
        <w:rPr>
          <w:rFonts w:cs="Arial"/>
        </w:rPr>
        <w:t>personal laboral está motivado principalmente por las prejub</w:t>
      </w:r>
      <w:r w:rsidRPr="00437084">
        <w:rPr>
          <w:rFonts w:cs="Arial"/>
        </w:rPr>
        <w:t>i</w:t>
      </w:r>
      <w:r w:rsidRPr="00437084">
        <w:rPr>
          <w:rFonts w:cs="Arial"/>
        </w:rPr>
        <w:t xml:space="preserve">laciones del personal de brigadas y la no realización del programa de empleo </w:t>
      </w:r>
      <w:r>
        <w:rPr>
          <w:rFonts w:cs="Arial"/>
        </w:rPr>
        <w:t xml:space="preserve">juvenil </w:t>
      </w:r>
      <w:r w:rsidRPr="00437084">
        <w:rPr>
          <w:rFonts w:cs="Arial"/>
        </w:rPr>
        <w:t>al no haber obtenido financiación desde el Gobierno de Navarra en 2017.</w:t>
      </w:r>
    </w:p>
    <w:p w:rsidR="00043872" w:rsidRDefault="00043872" w:rsidP="00CC0314">
      <w:pPr>
        <w:pStyle w:val="texto"/>
        <w:tabs>
          <w:tab w:val="left" w:pos="708"/>
        </w:tabs>
        <w:spacing w:after="160"/>
        <w:rPr>
          <w:rFonts w:cs="Arial"/>
        </w:rPr>
      </w:pPr>
      <w:r>
        <w:rPr>
          <w:rFonts w:cs="Arial"/>
        </w:rPr>
        <w:t>El pleno del ayuntamiento de Barañ</w:t>
      </w:r>
      <w:r w:rsidR="006C1027">
        <w:rPr>
          <w:rFonts w:cs="Arial"/>
        </w:rPr>
        <w:t>á</w:t>
      </w:r>
      <w:r>
        <w:rPr>
          <w:rFonts w:cs="Arial"/>
        </w:rPr>
        <w:t>in aprobó inicialmente la plantilla org</w:t>
      </w:r>
      <w:r>
        <w:rPr>
          <w:rFonts w:cs="Arial"/>
        </w:rPr>
        <w:t>á</w:t>
      </w:r>
      <w:r>
        <w:rPr>
          <w:rFonts w:cs="Arial"/>
        </w:rPr>
        <w:t xml:space="preserve">nica del ayuntamiento el 30 de marzo de 2017. La plantilla definitivamente </w:t>
      </w:r>
      <w:r>
        <w:rPr>
          <w:rFonts w:cs="Arial"/>
        </w:rPr>
        <w:lastRenderedPageBreak/>
        <w:t>aprobada se publicó en el BON de 9 de junio de 2017</w:t>
      </w:r>
      <w:r w:rsidR="00FA71C1">
        <w:rPr>
          <w:rFonts w:cs="Arial"/>
        </w:rPr>
        <w:t xml:space="preserve"> con los siguientes pue</w:t>
      </w:r>
      <w:r w:rsidR="00FA71C1">
        <w:rPr>
          <w:rFonts w:cs="Arial"/>
        </w:rPr>
        <w:t>s</w:t>
      </w:r>
      <w:r w:rsidR="00FA71C1">
        <w:rPr>
          <w:rFonts w:cs="Arial"/>
        </w:rPr>
        <w:t>tos:</w:t>
      </w:r>
    </w:p>
    <w:tbl>
      <w:tblPr>
        <w:tblW w:w="8754" w:type="dxa"/>
        <w:jc w:val="center"/>
        <w:tblLayout w:type="fixed"/>
        <w:tblCellMar>
          <w:left w:w="70" w:type="dxa"/>
          <w:right w:w="70" w:type="dxa"/>
        </w:tblCellMar>
        <w:tblLook w:val="04A0" w:firstRow="1" w:lastRow="0" w:firstColumn="1" w:lastColumn="0" w:noHBand="0" w:noVBand="1"/>
      </w:tblPr>
      <w:tblGrid>
        <w:gridCol w:w="2621"/>
        <w:gridCol w:w="2088"/>
        <w:gridCol w:w="2001"/>
        <w:gridCol w:w="2044"/>
      </w:tblGrid>
      <w:tr w:rsidR="00AA127E" w:rsidRPr="00C107B8" w:rsidTr="00C10E48">
        <w:trPr>
          <w:trHeight w:val="340"/>
          <w:jc w:val="center"/>
        </w:trPr>
        <w:tc>
          <w:tcPr>
            <w:tcW w:w="2621" w:type="dxa"/>
            <w:tcBorders>
              <w:top w:val="single" w:sz="4" w:space="0" w:color="auto"/>
              <w:left w:val="nil"/>
              <w:bottom w:val="single" w:sz="4" w:space="0" w:color="auto"/>
              <w:right w:val="nil"/>
            </w:tcBorders>
            <w:shd w:val="clear" w:color="auto" w:fill="FABF8F" w:themeFill="accent6" w:themeFillTint="99"/>
            <w:noWrap/>
            <w:vAlign w:val="center"/>
            <w:hideMark/>
          </w:tcPr>
          <w:p w:rsidR="00AA127E" w:rsidRPr="00C107B8" w:rsidRDefault="00AA127E" w:rsidP="007E4CF8">
            <w:pPr>
              <w:spacing w:after="0"/>
              <w:ind w:firstLine="0"/>
              <w:jc w:val="left"/>
              <w:rPr>
                <w:rFonts w:ascii="Arial" w:hAnsi="Arial" w:cs="Arial"/>
                <w:sz w:val="18"/>
                <w:szCs w:val="18"/>
                <w:lang w:val="es-ES" w:eastAsia="es-ES"/>
              </w:rPr>
            </w:pPr>
            <w:r w:rsidRPr="00C107B8">
              <w:rPr>
                <w:rFonts w:ascii="Arial" w:hAnsi="Arial" w:cs="Arial"/>
                <w:sz w:val="18"/>
                <w:szCs w:val="18"/>
                <w:lang w:val="es-ES" w:eastAsia="es-ES"/>
              </w:rPr>
              <w:t> </w:t>
            </w:r>
            <w:r w:rsidR="008D310B">
              <w:rPr>
                <w:rFonts w:ascii="Arial" w:hAnsi="Arial" w:cs="Arial"/>
                <w:sz w:val="18"/>
                <w:szCs w:val="18"/>
                <w:lang w:val="es-ES" w:eastAsia="es-ES"/>
              </w:rPr>
              <w:t>Plantilla orgánica</w:t>
            </w:r>
          </w:p>
        </w:tc>
        <w:tc>
          <w:tcPr>
            <w:tcW w:w="2088" w:type="dxa"/>
            <w:tcBorders>
              <w:top w:val="single" w:sz="4" w:space="0" w:color="auto"/>
              <w:left w:val="nil"/>
              <w:bottom w:val="single" w:sz="4" w:space="0" w:color="auto"/>
              <w:right w:val="nil"/>
            </w:tcBorders>
            <w:shd w:val="clear" w:color="auto" w:fill="FABF8F" w:themeFill="accent6" w:themeFillTint="99"/>
            <w:noWrap/>
            <w:vAlign w:val="center"/>
            <w:hideMark/>
          </w:tcPr>
          <w:p w:rsidR="00AA127E" w:rsidRPr="00C107B8" w:rsidRDefault="00AA127E" w:rsidP="007E4CF8">
            <w:pPr>
              <w:spacing w:after="0"/>
              <w:ind w:firstLine="0"/>
              <w:jc w:val="right"/>
              <w:rPr>
                <w:rFonts w:ascii="Arial" w:hAnsi="Arial" w:cs="Arial"/>
                <w:sz w:val="18"/>
                <w:szCs w:val="18"/>
                <w:lang w:val="es-ES" w:eastAsia="es-ES"/>
              </w:rPr>
            </w:pPr>
            <w:r w:rsidRPr="00C107B8">
              <w:rPr>
                <w:rFonts w:ascii="Arial" w:hAnsi="Arial" w:cs="Arial"/>
                <w:sz w:val="18"/>
                <w:szCs w:val="18"/>
                <w:lang w:val="es-ES" w:eastAsia="es-ES"/>
              </w:rPr>
              <w:t>Puestos</w:t>
            </w:r>
          </w:p>
        </w:tc>
        <w:tc>
          <w:tcPr>
            <w:tcW w:w="2001" w:type="dxa"/>
            <w:tcBorders>
              <w:top w:val="single" w:sz="4" w:space="0" w:color="auto"/>
              <w:left w:val="nil"/>
              <w:bottom w:val="single" w:sz="4" w:space="0" w:color="auto"/>
              <w:right w:val="nil"/>
            </w:tcBorders>
            <w:shd w:val="clear" w:color="auto" w:fill="FABF8F" w:themeFill="accent6" w:themeFillTint="99"/>
            <w:noWrap/>
            <w:vAlign w:val="center"/>
            <w:hideMark/>
          </w:tcPr>
          <w:p w:rsidR="00AA127E" w:rsidRPr="00C107B8" w:rsidRDefault="00AA127E" w:rsidP="007E4CF8">
            <w:pPr>
              <w:spacing w:after="0"/>
              <w:ind w:firstLine="0"/>
              <w:jc w:val="right"/>
              <w:rPr>
                <w:rFonts w:ascii="Arial" w:hAnsi="Arial" w:cs="Arial"/>
                <w:sz w:val="18"/>
                <w:szCs w:val="18"/>
                <w:lang w:val="es-ES" w:eastAsia="es-ES"/>
              </w:rPr>
            </w:pPr>
            <w:r w:rsidRPr="00C107B8">
              <w:rPr>
                <w:rFonts w:ascii="Arial" w:hAnsi="Arial" w:cs="Arial"/>
                <w:sz w:val="18"/>
                <w:szCs w:val="18"/>
                <w:lang w:val="es-ES" w:eastAsia="es-ES"/>
              </w:rPr>
              <w:t>Activo</w:t>
            </w:r>
          </w:p>
        </w:tc>
        <w:tc>
          <w:tcPr>
            <w:tcW w:w="2044" w:type="dxa"/>
            <w:tcBorders>
              <w:top w:val="single" w:sz="4" w:space="0" w:color="auto"/>
              <w:left w:val="nil"/>
              <w:bottom w:val="single" w:sz="4" w:space="0" w:color="auto"/>
              <w:right w:val="nil"/>
            </w:tcBorders>
            <w:shd w:val="clear" w:color="auto" w:fill="FABF8F" w:themeFill="accent6" w:themeFillTint="99"/>
            <w:noWrap/>
            <w:vAlign w:val="center"/>
            <w:hideMark/>
          </w:tcPr>
          <w:p w:rsidR="00AA127E" w:rsidRPr="00C107B8" w:rsidRDefault="00AA127E" w:rsidP="007E4CF8">
            <w:pPr>
              <w:spacing w:after="0"/>
              <w:ind w:firstLine="0"/>
              <w:jc w:val="right"/>
              <w:rPr>
                <w:rFonts w:ascii="Arial" w:hAnsi="Arial" w:cs="Arial"/>
                <w:sz w:val="18"/>
                <w:szCs w:val="18"/>
                <w:lang w:val="es-ES" w:eastAsia="es-ES"/>
              </w:rPr>
            </w:pPr>
            <w:r w:rsidRPr="00C107B8">
              <w:rPr>
                <w:rFonts w:ascii="Arial" w:hAnsi="Arial" w:cs="Arial"/>
                <w:sz w:val="18"/>
                <w:szCs w:val="18"/>
                <w:lang w:val="es-ES" w:eastAsia="es-ES"/>
              </w:rPr>
              <w:t>Vacantes</w:t>
            </w:r>
          </w:p>
        </w:tc>
      </w:tr>
      <w:tr w:rsidR="00AA127E" w:rsidRPr="00C107B8" w:rsidTr="00C36102">
        <w:trPr>
          <w:trHeight w:val="255"/>
          <w:jc w:val="center"/>
        </w:trPr>
        <w:tc>
          <w:tcPr>
            <w:tcW w:w="2621" w:type="dxa"/>
            <w:tcBorders>
              <w:top w:val="single" w:sz="4" w:space="0" w:color="auto"/>
              <w:left w:val="nil"/>
              <w:bottom w:val="single" w:sz="2" w:space="0" w:color="auto"/>
              <w:right w:val="nil"/>
            </w:tcBorders>
            <w:shd w:val="clear" w:color="000000" w:fill="FFFFFF"/>
            <w:noWrap/>
            <w:vAlign w:val="center"/>
            <w:hideMark/>
          </w:tcPr>
          <w:p w:rsidR="00AA127E" w:rsidRPr="00C107B8" w:rsidRDefault="00AA127E" w:rsidP="007E4CF8">
            <w:pPr>
              <w:spacing w:after="0"/>
              <w:ind w:firstLine="0"/>
              <w:jc w:val="left"/>
              <w:rPr>
                <w:rFonts w:ascii="Arial Narrow" w:hAnsi="Arial Narrow"/>
                <w:lang w:val="es-ES" w:eastAsia="es-ES"/>
              </w:rPr>
            </w:pPr>
            <w:r w:rsidRPr="00C107B8">
              <w:rPr>
                <w:rFonts w:ascii="Arial Narrow" w:hAnsi="Arial Narrow"/>
                <w:lang w:val="es-ES" w:eastAsia="es-ES"/>
              </w:rPr>
              <w:t>Libre designación</w:t>
            </w:r>
          </w:p>
        </w:tc>
        <w:tc>
          <w:tcPr>
            <w:tcW w:w="2088" w:type="dxa"/>
            <w:tcBorders>
              <w:top w:val="single" w:sz="4" w:space="0" w:color="auto"/>
              <w:left w:val="nil"/>
              <w:bottom w:val="single" w:sz="2" w:space="0" w:color="auto"/>
              <w:right w:val="nil"/>
            </w:tcBorders>
            <w:shd w:val="clear" w:color="000000" w:fill="FFFFFF"/>
            <w:noWrap/>
            <w:vAlign w:val="center"/>
          </w:tcPr>
          <w:p w:rsidR="00AA127E" w:rsidRPr="00C107B8" w:rsidRDefault="00AA127E" w:rsidP="007E4CF8">
            <w:pPr>
              <w:spacing w:after="0"/>
              <w:ind w:firstLine="0"/>
              <w:jc w:val="right"/>
              <w:rPr>
                <w:rFonts w:ascii="Arial Narrow" w:hAnsi="Arial Narrow"/>
                <w:lang w:val="es-ES" w:eastAsia="es-ES"/>
              </w:rPr>
            </w:pPr>
            <w:r>
              <w:rPr>
                <w:rFonts w:ascii="Arial Narrow" w:hAnsi="Arial Narrow"/>
                <w:lang w:val="es-ES" w:eastAsia="es-ES"/>
              </w:rPr>
              <w:t>4</w:t>
            </w:r>
          </w:p>
        </w:tc>
        <w:tc>
          <w:tcPr>
            <w:tcW w:w="2001" w:type="dxa"/>
            <w:tcBorders>
              <w:top w:val="single" w:sz="4" w:space="0" w:color="auto"/>
              <w:left w:val="nil"/>
              <w:bottom w:val="single" w:sz="2" w:space="0" w:color="auto"/>
              <w:right w:val="nil"/>
            </w:tcBorders>
            <w:shd w:val="clear" w:color="000000" w:fill="FFFFFF"/>
            <w:noWrap/>
            <w:vAlign w:val="center"/>
          </w:tcPr>
          <w:p w:rsidR="00AA127E" w:rsidRPr="00C107B8" w:rsidRDefault="00AA127E" w:rsidP="007E4CF8">
            <w:pPr>
              <w:spacing w:after="0"/>
              <w:ind w:firstLine="0"/>
              <w:jc w:val="right"/>
              <w:rPr>
                <w:rFonts w:ascii="Arial Narrow" w:hAnsi="Arial Narrow"/>
                <w:lang w:val="es-ES" w:eastAsia="es-ES"/>
              </w:rPr>
            </w:pPr>
            <w:r>
              <w:rPr>
                <w:rFonts w:ascii="Arial Narrow" w:hAnsi="Arial Narrow"/>
                <w:lang w:val="es-ES" w:eastAsia="es-ES"/>
              </w:rPr>
              <w:t>4</w:t>
            </w:r>
          </w:p>
        </w:tc>
        <w:tc>
          <w:tcPr>
            <w:tcW w:w="2044" w:type="dxa"/>
            <w:tcBorders>
              <w:top w:val="single" w:sz="4" w:space="0" w:color="auto"/>
              <w:left w:val="nil"/>
              <w:bottom w:val="single" w:sz="2" w:space="0" w:color="auto"/>
              <w:right w:val="nil"/>
            </w:tcBorders>
            <w:shd w:val="clear" w:color="000000" w:fill="FFFFFF"/>
            <w:noWrap/>
            <w:vAlign w:val="center"/>
          </w:tcPr>
          <w:p w:rsidR="00AA127E" w:rsidRPr="00C107B8" w:rsidRDefault="001F7D51" w:rsidP="007E4CF8">
            <w:pPr>
              <w:spacing w:after="0"/>
              <w:ind w:firstLine="0"/>
              <w:jc w:val="right"/>
              <w:rPr>
                <w:rFonts w:ascii="Arial Narrow" w:hAnsi="Arial Narrow"/>
                <w:lang w:val="es-ES" w:eastAsia="es-ES"/>
              </w:rPr>
            </w:pPr>
            <w:r>
              <w:rPr>
                <w:rFonts w:ascii="Arial Narrow" w:hAnsi="Arial Narrow"/>
                <w:lang w:val="es-ES" w:eastAsia="es-ES"/>
              </w:rPr>
              <w:t>-</w:t>
            </w:r>
          </w:p>
        </w:tc>
      </w:tr>
      <w:tr w:rsidR="00AA127E" w:rsidRPr="00C107B8" w:rsidTr="00C36102">
        <w:trPr>
          <w:trHeight w:val="255"/>
          <w:jc w:val="center"/>
        </w:trPr>
        <w:tc>
          <w:tcPr>
            <w:tcW w:w="2621" w:type="dxa"/>
            <w:tcBorders>
              <w:top w:val="single" w:sz="2" w:space="0" w:color="auto"/>
              <w:left w:val="nil"/>
              <w:bottom w:val="single" w:sz="2" w:space="0" w:color="auto"/>
              <w:right w:val="nil"/>
            </w:tcBorders>
            <w:shd w:val="clear" w:color="000000" w:fill="FFFFFF"/>
            <w:noWrap/>
            <w:vAlign w:val="center"/>
            <w:hideMark/>
          </w:tcPr>
          <w:p w:rsidR="00AA127E" w:rsidRPr="00C107B8" w:rsidRDefault="00AA127E" w:rsidP="007E4CF8">
            <w:pPr>
              <w:spacing w:after="0"/>
              <w:ind w:firstLine="0"/>
              <w:jc w:val="left"/>
              <w:rPr>
                <w:rFonts w:ascii="Arial Narrow" w:hAnsi="Arial Narrow"/>
                <w:lang w:val="es-ES" w:eastAsia="es-ES"/>
              </w:rPr>
            </w:pPr>
            <w:r w:rsidRPr="00C107B8">
              <w:rPr>
                <w:rFonts w:ascii="Arial Narrow" w:hAnsi="Arial Narrow"/>
                <w:lang w:val="es-ES" w:eastAsia="es-ES"/>
              </w:rPr>
              <w:t>Funcionarios</w:t>
            </w:r>
          </w:p>
        </w:tc>
        <w:tc>
          <w:tcPr>
            <w:tcW w:w="2088" w:type="dxa"/>
            <w:tcBorders>
              <w:top w:val="single" w:sz="2" w:space="0" w:color="auto"/>
              <w:left w:val="nil"/>
              <w:bottom w:val="single" w:sz="2" w:space="0" w:color="auto"/>
              <w:right w:val="nil"/>
            </w:tcBorders>
            <w:shd w:val="clear" w:color="000000" w:fill="FFFFFF"/>
            <w:noWrap/>
            <w:vAlign w:val="center"/>
          </w:tcPr>
          <w:p w:rsidR="00AA127E" w:rsidRPr="00C107B8" w:rsidRDefault="00AA127E" w:rsidP="007E4CF8">
            <w:pPr>
              <w:spacing w:after="0"/>
              <w:ind w:firstLine="0"/>
              <w:jc w:val="right"/>
              <w:rPr>
                <w:rFonts w:ascii="Arial Narrow" w:hAnsi="Arial Narrow"/>
                <w:lang w:val="es-ES" w:eastAsia="es-ES"/>
              </w:rPr>
            </w:pPr>
            <w:r>
              <w:rPr>
                <w:rFonts w:ascii="Arial Narrow" w:hAnsi="Arial Narrow"/>
                <w:lang w:val="es-ES" w:eastAsia="es-ES"/>
              </w:rPr>
              <w:t>63</w:t>
            </w:r>
          </w:p>
        </w:tc>
        <w:tc>
          <w:tcPr>
            <w:tcW w:w="2001" w:type="dxa"/>
            <w:tcBorders>
              <w:top w:val="single" w:sz="2" w:space="0" w:color="auto"/>
              <w:left w:val="nil"/>
              <w:bottom w:val="single" w:sz="2" w:space="0" w:color="auto"/>
              <w:right w:val="nil"/>
            </w:tcBorders>
            <w:shd w:val="clear" w:color="000000" w:fill="FFFFFF"/>
            <w:noWrap/>
            <w:vAlign w:val="center"/>
          </w:tcPr>
          <w:p w:rsidR="00AA127E" w:rsidRPr="00C107B8" w:rsidRDefault="00AA127E" w:rsidP="007E4CF8">
            <w:pPr>
              <w:spacing w:after="0"/>
              <w:ind w:firstLine="0"/>
              <w:jc w:val="right"/>
              <w:rPr>
                <w:rFonts w:ascii="Arial Narrow" w:hAnsi="Arial Narrow"/>
                <w:lang w:val="es-ES" w:eastAsia="es-ES"/>
              </w:rPr>
            </w:pPr>
            <w:r>
              <w:rPr>
                <w:rFonts w:ascii="Arial Narrow" w:hAnsi="Arial Narrow"/>
                <w:lang w:val="es-ES" w:eastAsia="es-ES"/>
              </w:rPr>
              <w:t>28</w:t>
            </w:r>
          </w:p>
        </w:tc>
        <w:tc>
          <w:tcPr>
            <w:tcW w:w="2044" w:type="dxa"/>
            <w:tcBorders>
              <w:top w:val="single" w:sz="2" w:space="0" w:color="auto"/>
              <w:left w:val="nil"/>
              <w:bottom w:val="single" w:sz="2" w:space="0" w:color="auto"/>
              <w:right w:val="nil"/>
            </w:tcBorders>
            <w:shd w:val="clear" w:color="000000" w:fill="FFFFFF"/>
            <w:noWrap/>
            <w:vAlign w:val="center"/>
          </w:tcPr>
          <w:p w:rsidR="00AA127E" w:rsidRPr="00C107B8" w:rsidRDefault="00AA127E" w:rsidP="007E4CF8">
            <w:pPr>
              <w:spacing w:after="0"/>
              <w:ind w:firstLine="0"/>
              <w:jc w:val="right"/>
              <w:rPr>
                <w:rFonts w:ascii="Arial Narrow" w:hAnsi="Arial Narrow"/>
                <w:lang w:val="es-ES" w:eastAsia="es-ES"/>
              </w:rPr>
            </w:pPr>
            <w:r>
              <w:rPr>
                <w:rFonts w:ascii="Arial Narrow" w:hAnsi="Arial Narrow"/>
                <w:lang w:val="es-ES" w:eastAsia="es-ES"/>
              </w:rPr>
              <w:t>35</w:t>
            </w:r>
          </w:p>
        </w:tc>
      </w:tr>
      <w:tr w:rsidR="008D310B" w:rsidRPr="008D310B" w:rsidTr="00C10E48">
        <w:trPr>
          <w:trHeight w:val="255"/>
          <w:jc w:val="center"/>
        </w:trPr>
        <w:tc>
          <w:tcPr>
            <w:tcW w:w="2621" w:type="dxa"/>
            <w:tcBorders>
              <w:top w:val="single" w:sz="2" w:space="0" w:color="auto"/>
              <w:left w:val="nil"/>
              <w:bottom w:val="single" w:sz="4" w:space="0" w:color="auto"/>
              <w:right w:val="nil"/>
            </w:tcBorders>
            <w:shd w:val="clear" w:color="000000" w:fill="FFFFFF"/>
            <w:noWrap/>
            <w:vAlign w:val="center"/>
            <w:hideMark/>
          </w:tcPr>
          <w:p w:rsidR="00AA127E" w:rsidRPr="008D310B" w:rsidRDefault="00AA127E" w:rsidP="007E4CF8">
            <w:pPr>
              <w:spacing w:after="0"/>
              <w:ind w:firstLine="0"/>
              <w:jc w:val="left"/>
              <w:rPr>
                <w:rFonts w:ascii="Arial Narrow" w:hAnsi="Arial Narrow"/>
                <w:lang w:val="es-ES" w:eastAsia="es-ES"/>
              </w:rPr>
            </w:pPr>
            <w:r w:rsidRPr="008D310B">
              <w:rPr>
                <w:rFonts w:ascii="Arial Narrow" w:hAnsi="Arial Narrow"/>
                <w:lang w:val="es-ES" w:eastAsia="es-ES"/>
              </w:rPr>
              <w:t xml:space="preserve">Laboral </w:t>
            </w:r>
          </w:p>
        </w:tc>
        <w:tc>
          <w:tcPr>
            <w:tcW w:w="2088" w:type="dxa"/>
            <w:tcBorders>
              <w:top w:val="single" w:sz="2" w:space="0" w:color="auto"/>
              <w:left w:val="nil"/>
              <w:bottom w:val="single" w:sz="4" w:space="0" w:color="auto"/>
              <w:right w:val="nil"/>
            </w:tcBorders>
            <w:shd w:val="clear" w:color="000000" w:fill="FFFFFF"/>
            <w:noWrap/>
            <w:vAlign w:val="center"/>
          </w:tcPr>
          <w:p w:rsidR="00AA127E" w:rsidRPr="008D310B" w:rsidRDefault="00AA127E" w:rsidP="007E4CF8">
            <w:pPr>
              <w:spacing w:after="0"/>
              <w:ind w:firstLine="0"/>
              <w:jc w:val="right"/>
              <w:rPr>
                <w:rFonts w:ascii="Arial Narrow" w:hAnsi="Arial Narrow"/>
                <w:lang w:val="es-ES" w:eastAsia="es-ES"/>
              </w:rPr>
            </w:pPr>
            <w:r w:rsidRPr="008D310B">
              <w:rPr>
                <w:rFonts w:ascii="Arial Narrow" w:hAnsi="Arial Narrow"/>
                <w:lang w:val="es-ES" w:eastAsia="es-ES"/>
              </w:rPr>
              <w:t>53</w:t>
            </w:r>
          </w:p>
        </w:tc>
        <w:tc>
          <w:tcPr>
            <w:tcW w:w="2001" w:type="dxa"/>
            <w:tcBorders>
              <w:top w:val="single" w:sz="2" w:space="0" w:color="auto"/>
              <w:left w:val="nil"/>
              <w:bottom w:val="single" w:sz="4" w:space="0" w:color="auto"/>
              <w:right w:val="nil"/>
            </w:tcBorders>
            <w:shd w:val="clear" w:color="000000" w:fill="FFFFFF"/>
            <w:noWrap/>
            <w:vAlign w:val="center"/>
          </w:tcPr>
          <w:p w:rsidR="00AA127E" w:rsidRPr="008D310B" w:rsidRDefault="00AA127E" w:rsidP="007E4CF8">
            <w:pPr>
              <w:spacing w:after="0"/>
              <w:ind w:firstLine="0"/>
              <w:jc w:val="right"/>
              <w:rPr>
                <w:rFonts w:ascii="Arial Narrow" w:hAnsi="Arial Narrow"/>
                <w:lang w:val="es-ES" w:eastAsia="es-ES"/>
              </w:rPr>
            </w:pPr>
            <w:r w:rsidRPr="008D310B">
              <w:rPr>
                <w:rFonts w:ascii="Arial Narrow" w:hAnsi="Arial Narrow"/>
                <w:lang w:val="es-ES" w:eastAsia="es-ES"/>
              </w:rPr>
              <w:t>48</w:t>
            </w:r>
          </w:p>
        </w:tc>
        <w:tc>
          <w:tcPr>
            <w:tcW w:w="2044" w:type="dxa"/>
            <w:tcBorders>
              <w:top w:val="single" w:sz="2" w:space="0" w:color="auto"/>
              <w:left w:val="nil"/>
              <w:bottom w:val="single" w:sz="4" w:space="0" w:color="auto"/>
              <w:right w:val="nil"/>
            </w:tcBorders>
            <w:shd w:val="clear" w:color="000000" w:fill="FFFFFF"/>
            <w:noWrap/>
            <w:vAlign w:val="center"/>
          </w:tcPr>
          <w:p w:rsidR="00AA127E" w:rsidRPr="008D310B" w:rsidRDefault="00AA127E" w:rsidP="007E4CF8">
            <w:pPr>
              <w:spacing w:after="0"/>
              <w:ind w:firstLine="0"/>
              <w:jc w:val="right"/>
              <w:rPr>
                <w:rFonts w:ascii="Arial Narrow" w:hAnsi="Arial Narrow"/>
                <w:lang w:val="es-ES" w:eastAsia="es-ES"/>
              </w:rPr>
            </w:pPr>
            <w:r w:rsidRPr="008D310B">
              <w:rPr>
                <w:rFonts w:ascii="Arial Narrow" w:hAnsi="Arial Narrow"/>
                <w:lang w:val="es-ES" w:eastAsia="es-ES"/>
              </w:rPr>
              <w:t>5</w:t>
            </w:r>
          </w:p>
        </w:tc>
      </w:tr>
      <w:tr w:rsidR="00AA127E" w:rsidRPr="00C107B8" w:rsidTr="00C10E48">
        <w:trPr>
          <w:trHeight w:val="312"/>
          <w:jc w:val="center"/>
        </w:trPr>
        <w:tc>
          <w:tcPr>
            <w:tcW w:w="2621" w:type="dxa"/>
            <w:tcBorders>
              <w:top w:val="single" w:sz="4" w:space="0" w:color="auto"/>
              <w:left w:val="nil"/>
              <w:bottom w:val="single" w:sz="4" w:space="0" w:color="auto"/>
              <w:right w:val="nil"/>
            </w:tcBorders>
            <w:shd w:val="clear" w:color="auto" w:fill="FABF8F" w:themeFill="accent6" w:themeFillTint="99"/>
            <w:noWrap/>
            <w:vAlign w:val="center"/>
            <w:hideMark/>
          </w:tcPr>
          <w:p w:rsidR="00AA127E" w:rsidRPr="00C107B8" w:rsidRDefault="00AA127E" w:rsidP="007E4CF8">
            <w:pPr>
              <w:spacing w:after="0"/>
              <w:ind w:firstLine="0"/>
              <w:jc w:val="left"/>
              <w:rPr>
                <w:rFonts w:ascii="Arial" w:hAnsi="Arial" w:cs="Arial"/>
                <w:sz w:val="18"/>
                <w:szCs w:val="18"/>
                <w:lang w:val="es-ES" w:eastAsia="es-ES"/>
              </w:rPr>
            </w:pPr>
            <w:r w:rsidRPr="00C107B8">
              <w:rPr>
                <w:rFonts w:ascii="Arial" w:hAnsi="Arial" w:cs="Arial"/>
                <w:sz w:val="18"/>
                <w:szCs w:val="18"/>
                <w:lang w:val="es-ES" w:eastAsia="es-ES"/>
              </w:rPr>
              <w:t xml:space="preserve">Total </w:t>
            </w:r>
          </w:p>
        </w:tc>
        <w:tc>
          <w:tcPr>
            <w:tcW w:w="2088" w:type="dxa"/>
            <w:tcBorders>
              <w:top w:val="single" w:sz="4" w:space="0" w:color="auto"/>
              <w:left w:val="nil"/>
              <w:bottom w:val="single" w:sz="4" w:space="0" w:color="auto"/>
              <w:right w:val="nil"/>
            </w:tcBorders>
            <w:shd w:val="clear" w:color="auto" w:fill="FABF8F" w:themeFill="accent6" w:themeFillTint="99"/>
            <w:noWrap/>
            <w:vAlign w:val="center"/>
          </w:tcPr>
          <w:p w:rsidR="00AA127E" w:rsidRPr="00C107B8" w:rsidRDefault="00AA127E" w:rsidP="007E4CF8">
            <w:pPr>
              <w:spacing w:after="0"/>
              <w:ind w:firstLine="0"/>
              <w:jc w:val="right"/>
              <w:rPr>
                <w:rFonts w:ascii="Arial" w:hAnsi="Arial" w:cs="Arial"/>
                <w:sz w:val="18"/>
                <w:szCs w:val="18"/>
                <w:lang w:val="es-ES" w:eastAsia="es-ES"/>
              </w:rPr>
            </w:pPr>
            <w:r>
              <w:rPr>
                <w:rFonts w:ascii="Arial" w:hAnsi="Arial" w:cs="Arial"/>
                <w:sz w:val="18"/>
                <w:szCs w:val="18"/>
                <w:lang w:val="es-ES" w:eastAsia="es-ES"/>
              </w:rPr>
              <w:t>120</w:t>
            </w:r>
          </w:p>
        </w:tc>
        <w:tc>
          <w:tcPr>
            <w:tcW w:w="2001" w:type="dxa"/>
            <w:tcBorders>
              <w:top w:val="single" w:sz="4" w:space="0" w:color="auto"/>
              <w:left w:val="nil"/>
              <w:bottom w:val="single" w:sz="4" w:space="0" w:color="auto"/>
              <w:right w:val="nil"/>
            </w:tcBorders>
            <w:shd w:val="clear" w:color="auto" w:fill="FABF8F" w:themeFill="accent6" w:themeFillTint="99"/>
            <w:noWrap/>
            <w:vAlign w:val="center"/>
          </w:tcPr>
          <w:p w:rsidR="00AA127E" w:rsidRPr="00C107B8" w:rsidRDefault="00AA127E" w:rsidP="007E4CF8">
            <w:pPr>
              <w:spacing w:after="0"/>
              <w:ind w:firstLine="0"/>
              <w:jc w:val="right"/>
              <w:rPr>
                <w:rFonts w:ascii="Arial" w:hAnsi="Arial" w:cs="Arial"/>
                <w:sz w:val="18"/>
                <w:szCs w:val="18"/>
                <w:lang w:val="es-ES" w:eastAsia="es-ES"/>
              </w:rPr>
            </w:pPr>
            <w:r>
              <w:rPr>
                <w:rFonts w:ascii="Arial" w:hAnsi="Arial" w:cs="Arial"/>
                <w:sz w:val="18"/>
                <w:szCs w:val="18"/>
                <w:lang w:val="es-ES" w:eastAsia="es-ES"/>
              </w:rPr>
              <w:t>80</w:t>
            </w:r>
          </w:p>
        </w:tc>
        <w:tc>
          <w:tcPr>
            <w:tcW w:w="2044" w:type="dxa"/>
            <w:tcBorders>
              <w:top w:val="single" w:sz="4" w:space="0" w:color="auto"/>
              <w:left w:val="nil"/>
              <w:bottom w:val="single" w:sz="4" w:space="0" w:color="auto"/>
              <w:right w:val="nil"/>
            </w:tcBorders>
            <w:shd w:val="clear" w:color="auto" w:fill="FABF8F" w:themeFill="accent6" w:themeFillTint="99"/>
            <w:noWrap/>
            <w:vAlign w:val="center"/>
          </w:tcPr>
          <w:p w:rsidR="00AA127E" w:rsidRPr="00C107B8" w:rsidRDefault="00AA127E" w:rsidP="007E4CF8">
            <w:pPr>
              <w:spacing w:after="0"/>
              <w:ind w:firstLine="0"/>
              <w:jc w:val="right"/>
              <w:rPr>
                <w:rFonts w:ascii="Arial" w:hAnsi="Arial" w:cs="Arial"/>
                <w:sz w:val="18"/>
                <w:szCs w:val="18"/>
                <w:lang w:val="es-ES" w:eastAsia="es-ES"/>
              </w:rPr>
            </w:pPr>
            <w:r>
              <w:rPr>
                <w:rFonts w:ascii="Arial" w:hAnsi="Arial" w:cs="Arial"/>
                <w:sz w:val="18"/>
                <w:szCs w:val="18"/>
                <w:lang w:val="es-ES" w:eastAsia="es-ES"/>
              </w:rPr>
              <w:t>40</w:t>
            </w:r>
          </w:p>
        </w:tc>
      </w:tr>
    </w:tbl>
    <w:p w:rsidR="00CC0314" w:rsidRDefault="00CC0314" w:rsidP="00DB6987">
      <w:pPr>
        <w:pStyle w:val="texto"/>
        <w:tabs>
          <w:tab w:val="left" w:pos="708"/>
        </w:tabs>
        <w:spacing w:before="240" w:after="240"/>
        <w:rPr>
          <w:rFonts w:cs="Arial"/>
        </w:rPr>
      </w:pPr>
      <w:r>
        <w:rPr>
          <w:rFonts w:cs="Arial"/>
        </w:rPr>
        <w:t>Las variaciones en las plantillas orgánicas</w:t>
      </w:r>
      <w:r w:rsidR="00DC0C50">
        <w:rPr>
          <w:rFonts w:cs="Arial"/>
        </w:rPr>
        <w:t xml:space="preserve"> de los años 2016 y 2017</w:t>
      </w:r>
      <w:r>
        <w:rPr>
          <w:rFonts w:cs="Arial"/>
        </w:rPr>
        <w:t xml:space="preserve"> son:</w:t>
      </w:r>
    </w:p>
    <w:tbl>
      <w:tblPr>
        <w:tblW w:w="8740" w:type="dxa"/>
        <w:jc w:val="center"/>
        <w:tblLayout w:type="fixed"/>
        <w:tblCellMar>
          <w:left w:w="70" w:type="dxa"/>
          <w:right w:w="70" w:type="dxa"/>
        </w:tblCellMar>
        <w:tblLook w:val="04A0" w:firstRow="1" w:lastRow="0" w:firstColumn="1" w:lastColumn="0" w:noHBand="0" w:noVBand="1"/>
      </w:tblPr>
      <w:tblGrid>
        <w:gridCol w:w="2615"/>
        <w:gridCol w:w="2088"/>
        <w:gridCol w:w="2001"/>
        <w:gridCol w:w="2036"/>
      </w:tblGrid>
      <w:tr w:rsidR="00CC0314" w:rsidRPr="00C107B8" w:rsidTr="00213E5B">
        <w:trPr>
          <w:trHeight w:val="340"/>
          <w:jc w:val="center"/>
        </w:trPr>
        <w:tc>
          <w:tcPr>
            <w:tcW w:w="2615" w:type="dxa"/>
            <w:tcBorders>
              <w:top w:val="single" w:sz="4" w:space="0" w:color="auto"/>
              <w:left w:val="nil"/>
              <w:bottom w:val="single" w:sz="4" w:space="0" w:color="auto"/>
              <w:right w:val="nil"/>
            </w:tcBorders>
            <w:shd w:val="clear" w:color="auto" w:fill="FABF8F" w:themeFill="accent6" w:themeFillTint="99"/>
            <w:noWrap/>
            <w:vAlign w:val="center"/>
            <w:hideMark/>
          </w:tcPr>
          <w:p w:rsidR="00CC0314" w:rsidRPr="00C107B8" w:rsidRDefault="00CC0314" w:rsidP="00CC0314">
            <w:pPr>
              <w:spacing w:after="0"/>
              <w:ind w:firstLine="0"/>
              <w:jc w:val="left"/>
              <w:rPr>
                <w:rFonts w:ascii="Arial" w:hAnsi="Arial" w:cs="Arial"/>
                <w:sz w:val="18"/>
                <w:szCs w:val="18"/>
                <w:lang w:val="es-ES" w:eastAsia="es-ES"/>
              </w:rPr>
            </w:pPr>
            <w:r w:rsidRPr="00C107B8">
              <w:rPr>
                <w:rFonts w:ascii="Arial" w:hAnsi="Arial" w:cs="Arial"/>
                <w:sz w:val="18"/>
                <w:szCs w:val="18"/>
                <w:lang w:val="es-ES" w:eastAsia="es-ES"/>
              </w:rPr>
              <w:t> </w:t>
            </w:r>
            <w:r>
              <w:rPr>
                <w:rFonts w:ascii="Arial" w:hAnsi="Arial" w:cs="Arial"/>
                <w:sz w:val="18"/>
                <w:szCs w:val="18"/>
                <w:lang w:val="es-ES" w:eastAsia="es-ES"/>
              </w:rPr>
              <w:t>Plantilla orgánica</w:t>
            </w:r>
          </w:p>
        </w:tc>
        <w:tc>
          <w:tcPr>
            <w:tcW w:w="2088" w:type="dxa"/>
            <w:tcBorders>
              <w:top w:val="single" w:sz="4" w:space="0" w:color="auto"/>
              <w:left w:val="nil"/>
              <w:bottom w:val="single" w:sz="4" w:space="0" w:color="auto"/>
              <w:right w:val="nil"/>
            </w:tcBorders>
            <w:shd w:val="clear" w:color="auto" w:fill="FABF8F" w:themeFill="accent6" w:themeFillTint="99"/>
            <w:noWrap/>
            <w:vAlign w:val="center"/>
            <w:hideMark/>
          </w:tcPr>
          <w:p w:rsidR="00CC0314" w:rsidRPr="00C107B8" w:rsidRDefault="00DC0C50" w:rsidP="00CC0314">
            <w:pPr>
              <w:spacing w:after="0"/>
              <w:ind w:firstLine="0"/>
              <w:jc w:val="right"/>
              <w:rPr>
                <w:rFonts w:ascii="Arial" w:hAnsi="Arial" w:cs="Arial"/>
                <w:sz w:val="18"/>
                <w:szCs w:val="18"/>
                <w:lang w:val="es-ES" w:eastAsia="es-ES"/>
              </w:rPr>
            </w:pPr>
            <w:r>
              <w:rPr>
                <w:rFonts w:ascii="Arial" w:hAnsi="Arial" w:cs="Arial"/>
                <w:sz w:val="18"/>
                <w:szCs w:val="18"/>
                <w:lang w:val="es-ES" w:eastAsia="es-ES"/>
              </w:rPr>
              <w:t>2017</w:t>
            </w:r>
          </w:p>
        </w:tc>
        <w:tc>
          <w:tcPr>
            <w:tcW w:w="2001" w:type="dxa"/>
            <w:tcBorders>
              <w:top w:val="single" w:sz="4" w:space="0" w:color="auto"/>
              <w:left w:val="nil"/>
              <w:bottom w:val="single" w:sz="4" w:space="0" w:color="auto"/>
              <w:right w:val="nil"/>
            </w:tcBorders>
            <w:shd w:val="clear" w:color="auto" w:fill="FABF8F" w:themeFill="accent6" w:themeFillTint="99"/>
            <w:noWrap/>
            <w:vAlign w:val="center"/>
            <w:hideMark/>
          </w:tcPr>
          <w:p w:rsidR="00CC0314" w:rsidRPr="00C107B8" w:rsidRDefault="00CC0314" w:rsidP="00CC0314">
            <w:pPr>
              <w:spacing w:after="0"/>
              <w:ind w:firstLine="0"/>
              <w:jc w:val="right"/>
              <w:rPr>
                <w:rFonts w:ascii="Arial" w:hAnsi="Arial" w:cs="Arial"/>
                <w:sz w:val="18"/>
                <w:szCs w:val="18"/>
                <w:lang w:val="es-ES" w:eastAsia="es-ES"/>
              </w:rPr>
            </w:pPr>
            <w:r>
              <w:rPr>
                <w:rFonts w:ascii="Arial" w:hAnsi="Arial" w:cs="Arial"/>
                <w:sz w:val="18"/>
                <w:szCs w:val="18"/>
                <w:lang w:val="es-ES" w:eastAsia="es-ES"/>
              </w:rPr>
              <w:t>201</w:t>
            </w:r>
            <w:r w:rsidR="00DC0C50">
              <w:rPr>
                <w:rFonts w:ascii="Arial" w:hAnsi="Arial" w:cs="Arial"/>
                <w:sz w:val="18"/>
                <w:szCs w:val="18"/>
                <w:lang w:val="es-ES" w:eastAsia="es-ES"/>
              </w:rPr>
              <w:t>6*</w:t>
            </w:r>
          </w:p>
        </w:tc>
        <w:tc>
          <w:tcPr>
            <w:tcW w:w="2036" w:type="dxa"/>
            <w:tcBorders>
              <w:top w:val="single" w:sz="4" w:space="0" w:color="auto"/>
              <w:left w:val="nil"/>
              <w:bottom w:val="single" w:sz="4" w:space="0" w:color="auto"/>
              <w:right w:val="nil"/>
            </w:tcBorders>
            <w:shd w:val="clear" w:color="auto" w:fill="FABF8F" w:themeFill="accent6" w:themeFillTint="99"/>
            <w:noWrap/>
            <w:vAlign w:val="center"/>
            <w:hideMark/>
          </w:tcPr>
          <w:p w:rsidR="00CC0314" w:rsidRPr="00C107B8" w:rsidRDefault="00CC0314" w:rsidP="00CC0314">
            <w:pPr>
              <w:spacing w:after="0"/>
              <w:ind w:firstLine="0"/>
              <w:jc w:val="right"/>
              <w:rPr>
                <w:rFonts w:ascii="Arial" w:hAnsi="Arial" w:cs="Arial"/>
                <w:sz w:val="18"/>
                <w:szCs w:val="18"/>
                <w:lang w:val="es-ES" w:eastAsia="es-ES"/>
              </w:rPr>
            </w:pPr>
            <w:r>
              <w:rPr>
                <w:rFonts w:ascii="Arial" w:hAnsi="Arial" w:cs="Arial"/>
                <w:sz w:val="18"/>
                <w:szCs w:val="18"/>
                <w:lang w:val="es-ES" w:eastAsia="es-ES"/>
              </w:rPr>
              <w:t>Diferencia</w:t>
            </w:r>
          </w:p>
        </w:tc>
      </w:tr>
      <w:tr w:rsidR="00CC0314" w:rsidRPr="00C107B8" w:rsidTr="00213E5B">
        <w:trPr>
          <w:trHeight w:val="255"/>
          <w:jc w:val="center"/>
        </w:trPr>
        <w:tc>
          <w:tcPr>
            <w:tcW w:w="2615" w:type="dxa"/>
            <w:tcBorders>
              <w:top w:val="single" w:sz="4" w:space="0" w:color="auto"/>
              <w:left w:val="nil"/>
              <w:bottom w:val="single" w:sz="2" w:space="0" w:color="auto"/>
              <w:right w:val="nil"/>
            </w:tcBorders>
            <w:shd w:val="clear" w:color="000000" w:fill="FFFFFF"/>
            <w:noWrap/>
            <w:vAlign w:val="center"/>
            <w:hideMark/>
          </w:tcPr>
          <w:p w:rsidR="00CC0314" w:rsidRPr="00C107B8" w:rsidRDefault="00CC0314" w:rsidP="00CC0314">
            <w:pPr>
              <w:spacing w:after="0"/>
              <w:ind w:firstLine="0"/>
              <w:jc w:val="left"/>
              <w:rPr>
                <w:rFonts w:ascii="Arial Narrow" w:hAnsi="Arial Narrow"/>
                <w:lang w:val="es-ES" w:eastAsia="es-ES"/>
              </w:rPr>
            </w:pPr>
            <w:r w:rsidRPr="00C107B8">
              <w:rPr>
                <w:rFonts w:ascii="Arial Narrow" w:hAnsi="Arial Narrow"/>
                <w:lang w:val="es-ES" w:eastAsia="es-ES"/>
              </w:rPr>
              <w:t>Libre designación</w:t>
            </w:r>
          </w:p>
        </w:tc>
        <w:tc>
          <w:tcPr>
            <w:tcW w:w="2088" w:type="dxa"/>
            <w:tcBorders>
              <w:top w:val="single" w:sz="4" w:space="0" w:color="auto"/>
              <w:left w:val="nil"/>
              <w:bottom w:val="single" w:sz="2" w:space="0" w:color="auto"/>
              <w:right w:val="nil"/>
            </w:tcBorders>
            <w:shd w:val="clear" w:color="000000" w:fill="FFFFFF"/>
            <w:noWrap/>
            <w:vAlign w:val="center"/>
          </w:tcPr>
          <w:p w:rsidR="00CC0314" w:rsidRPr="00C107B8" w:rsidRDefault="00CC0314" w:rsidP="00CC0314">
            <w:pPr>
              <w:spacing w:after="0"/>
              <w:ind w:firstLine="0"/>
              <w:jc w:val="right"/>
              <w:rPr>
                <w:rFonts w:ascii="Arial Narrow" w:hAnsi="Arial Narrow"/>
                <w:lang w:val="es-ES" w:eastAsia="es-ES"/>
              </w:rPr>
            </w:pPr>
            <w:r>
              <w:rPr>
                <w:rFonts w:ascii="Arial Narrow" w:hAnsi="Arial Narrow"/>
                <w:lang w:val="es-ES" w:eastAsia="es-ES"/>
              </w:rPr>
              <w:t>4</w:t>
            </w:r>
          </w:p>
        </w:tc>
        <w:tc>
          <w:tcPr>
            <w:tcW w:w="2001" w:type="dxa"/>
            <w:tcBorders>
              <w:top w:val="single" w:sz="4" w:space="0" w:color="auto"/>
              <w:left w:val="nil"/>
              <w:bottom w:val="single" w:sz="2" w:space="0" w:color="auto"/>
              <w:right w:val="nil"/>
            </w:tcBorders>
            <w:shd w:val="clear" w:color="000000" w:fill="FFFFFF"/>
            <w:noWrap/>
            <w:vAlign w:val="center"/>
          </w:tcPr>
          <w:p w:rsidR="00CC0314" w:rsidRPr="00C107B8" w:rsidRDefault="00CC0314" w:rsidP="00CC0314">
            <w:pPr>
              <w:spacing w:after="0"/>
              <w:ind w:firstLine="0"/>
              <w:jc w:val="right"/>
              <w:rPr>
                <w:rFonts w:ascii="Arial Narrow" w:hAnsi="Arial Narrow"/>
                <w:lang w:val="es-ES" w:eastAsia="es-ES"/>
              </w:rPr>
            </w:pPr>
            <w:r>
              <w:rPr>
                <w:rFonts w:ascii="Arial Narrow" w:hAnsi="Arial Narrow"/>
                <w:lang w:val="es-ES" w:eastAsia="es-ES"/>
              </w:rPr>
              <w:t>4</w:t>
            </w:r>
          </w:p>
        </w:tc>
        <w:tc>
          <w:tcPr>
            <w:tcW w:w="2036" w:type="dxa"/>
            <w:tcBorders>
              <w:top w:val="single" w:sz="4" w:space="0" w:color="auto"/>
              <w:left w:val="nil"/>
              <w:bottom w:val="single" w:sz="2" w:space="0" w:color="auto"/>
              <w:right w:val="nil"/>
            </w:tcBorders>
            <w:shd w:val="clear" w:color="000000" w:fill="FFFFFF"/>
            <w:noWrap/>
            <w:vAlign w:val="center"/>
          </w:tcPr>
          <w:p w:rsidR="00CC0314" w:rsidRPr="00C107B8" w:rsidRDefault="00CC0314" w:rsidP="00CC0314">
            <w:pPr>
              <w:spacing w:after="0"/>
              <w:ind w:firstLine="0"/>
              <w:jc w:val="right"/>
              <w:rPr>
                <w:rFonts w:ascii="Arial Narrow" w:hAnsi="Arial Narrow"/>
                <w:lang w:val="es-ES" w:eastAsia="es-ES"/>
              </w:rPr>
            </w:pPr>
            <w:r>
              <w:rPr>
                <w:rFonts w:ascii="Arial Narrow" w:hAnsi="Arial Narrow"/>
                <w:lang w:val="es-ES" w:eastAsia="es-ES"/>
              </w:rPr>
              <w:t>-</w:t>
            </w:r>
          </w:p>
        </w:tc>
      </w:tr>
      <w:tr w:rsidR="00CC0314" w:rsidRPr="00C107B8" w:rsidTr="00213E5B">
        <w:trPr>
          <w:trHeight w:val="255"/>
          <w:jc w:val="center"/>
        </w:trPr>
        <w:tc>
          <w:tcPr>
            <w:tcW w:w="2615" w:type="dxa"/>
            <w:tcBorders>
              <w:top w:val="single" w:sz="2" w:space="0" w:color="auto"/>
              <w:left w:val="nil"/>
              <w:bottom w:val="single" w:sz="2" w:space="0" w:color="auto"/>
              <w:right w:val="nil"/>
            </w:tcBorders>
            <w:shd w:val="clear" w:color="000000" w:fill="FFFFFF"/>
            <w:noWrap/>
            <w:vAlign w:val="center"/>
            <w:hideMark/>
          </w:tcPr>
          <w:p w:rsidR="00CC0314" w:rsidRPr="00C107B8" w:rsidRDefault="00CC0314" w:rsidP="00CC0314">
            <w:pPr>
              <w:spacing w:after="0"/>
              <w:ind w:firstLine="0"/>
              <w:jc w:val="left"/>
              <w:rPr>
                <w:rFonts w:ascii="Arial Narrow" w:hAnsi="Arial Narrow"/>
                <w:lang w:val="es-ES" w:eastAsia="es-ES"/>
              </w:rPr>
            </w:pPr>
            <w:r w:rsidRPr="00C107B8">
              <w:rPr>
                <w:rFonts w:ascii="Arial Narrow" w:hAnsi="Arial Narrow"/>
                <w:lang w:val="es-ES" w:eastAsia="es-ES"/>
              </w:rPr>
              <w:t>Funcionarios</w:t>
            </w:r>
          </w:p>
        </w:tc>
        <w:tc>
          <w:tcPr>
            <w:tcW w:w="2088" w:type="dxa"/>
            <w:tcBorders>
              <w:top w:val="single" w:sz="2" w:space="0" w:color="auto"/>
              <w:left w:val="nil"/>
              <w:bottom w:val="single" w:sz="2" w:space="0" w:color="auto"/>
              <w:right w:val="nil"/>
            </w:tcBorders>
            <w:shd w:val="clear" w:color="000000" w:fill="FFFFFF"/>
            <w:noWrap/>
            <w:vAlign w:val="center"/>
          </w:tcPr>
          <w:p w:rsidR="00CC0314" w:rsidRPr="00C107B8" w:rsidRDefault="00DC0C50" w:rsidP="00CC0314">
            <w:pPr>
              <w:spacing w:after="0"/>
              <w:ind w:firstLine="0"/>
              <w:jc w:val="right"/>
              <w:rPr>
                <w:rFonts w:ascii="Arial Narrow" w:hAnsi="Arial Narrow"/>
                <w:lang w:val="es-ES" w:eastAsia="es-ES"/>
              </w:rPr>
            </w:pPr>
            <w:r>
              <w:rPr>
                <w:rFonts w:ascii="Arial Narrow" w:hAnsi="Arial Narrow"/>
                <w:lang w:val="es-ES" w:eastAsia="es-ES"/>
              </w:rPr>
              <w:t>63</w:t>
            </w:r>
          </w:p>
        </w:tc>
        <w:tc>
          <w:tcPr>
            <w:tcW w:w="2001" w:type="dxa"/>
            <w:tcBorders>
              <w:top w:val="single" w:sz="2" w:space="0" w:color="auto"/>
              <w:left w:val="nil"/>
              <w:bottom w:val="single" w:sz="2" w:space="0" w:color="auto"/>
              <w:right w:val="nil"/>
            </w:tcBorders>
            <w:shd w:val="clear" w:color="000000" w:fill="FFFFFF"/>
            <w:noWrap/>
            <w:vAlign w:val="center"/>
          </w:tcPr>
          <w:p w:rsidR="00CC0314" w:rsidRPr="00C107B8" w:rsidRDefault="00DC0C50" w:rsidP="00DC0C50">
            <w:pPr>
              <w:spacing w:after="0"/>
              <w:ind w:firstLine="0"/>
              <w:jc w:val="right"/>
              <w:rPr>
                <w:rFonts w:ascii="Arial Narrow" w:hAnsi="Arial Narrow"/>
                <w:lang w:val="es-ES" w:eastAsia="es-ES"/>
              </w:rPr>
            </w:pPr>
            <w:r>
              <w:rPr>
                <w:rFonts w:ascii="Arial Narrow" w:hAnsi="Arial Narrow"/>
                <w:lang w:val="es-ES" w:eastAsia="es-ES"/>
              </w:rPr>
              <w:t>61</w:t>
            </w:r>
          </w:p>
        </w:tc>
        <w:tc>
          <w:tcPr>
            <w:tcW w:w="2036" w:type="dxa"/>
            <w:tcBorders>
              <w:top w:val="single" w:sz="2" w:space="0" w:color="auto"/>
              <w:left w:val="nil"/>
              <w:bottom w:val="single" w:sz="2" w:space="0" w:color="auto"/>
              <w:right w:val="nil"/>
            </w:tcBorders>
            <w:shd w:val="clear" w:color="000000" w:fill="FFFFFF"/>
            <w:noWrap/>
            <w:vAlign w:val="center"/>
          </w:tcPr>
          <w:p w:rsidR="00CC0314" w:rsidRPr="00C107B8" w:rsidRDefault="00CC0314" w:rsidP="00CC0314">
            <w:pPr>
              <w:spacing w:after="0"/>
              <w:ind w:firstLine="0"/>
              <w:jc w:val="right"/>
              <w:rPr>
                <w:rFonts w:ascii="Arial Narrow" w:hAnsi="Arial Narrow"/>
                <w:lang w:val="es-ES" w:eastAsia="es-ES"/>
              </w:rPr>
            </w:pPr>
            <w:r>
              <w:rPr>
                <w:rFonts w:ascii="Arial Narrow" w:hAnsi="Arial Narrow"/>
                <w:lang w:val="es-ES" w:eastAsia="es-ES"/>
              </w:rPr>
              <w:t>2</w:t>
            </w:r>
          </w:p>
        </w:tc>
      </w:tr>
      <w:tr w:rsidR="00CC0314" w:rsidRPr="008D310B" w:rsidTr="00213E5B">
        <w:trPr>
          <w:trHeight w:val="255"/>
          <w:jc w:val="center"/>
        </w:trPr>
        <w:tc>
          <w:tcPr>
            <w:tcW w:w="2615" w:type="dxa"/>
            <w:tcBorders>
              <w:top w:val="single" w:sz="2" w:space="0" w:color="auto"/>
              <w:left w:val="nil"/>
              <w:bottom w:val="single" w:sz="4" w:space="0" w:color="auto"/>
              <w:right w:val="nil"/>
            </w:tcBorders>
            <w:shd w:val="clear" w:color="000000" w:fill="FFFFFF"/>
            <w:noWrap/>
            <w:vAlign w:val="center"/>
            <w:hideMark/>
          </w:tcPr>
          <w:p w:rsidR="00CC0314" w:rsidRPr="008D310B" w:rsidRDefault="00CC0314" w:rsidP="00CC0314">
            <w:pPr>
              <w:spacing w:after="0"/>
              <w:ind w:firstLine="0"/>
              <w:jc w:val="left"/>
              <w:rPr>
                <w:rFonts w:ascii="Arial Narrow" w:hAnsi="Arial Narrow"/>
                <w:lang w:val="es-ES" w:eastAsia="es-ES"/>
              </w:rPr>
            </w:pPr>
            <w:r w:rsidRPr="008D310B">
              <w:rPr>
                <w:rFonts w:ascii="Arial Narrow" w:hAnsi="Arial Narrow"/>
                <w:lang w:val="es-ES" w:eastAsia="es-ES"/>
              </w:rPr>
              <w:t xml:space="preserve">Laboral </w:t>
            </w:r>
          </w:p>
        </w:tc>
        <w:tc>
          <w:tcPr>
            <w:tcW w:w="2088" w:type="dxa"/>
            <w:tcBorders>
              <w:top w:val="single" w:sz="2" w:space="0" w:color="auto"/>
              <w:left w:val="nil"/>
              <w:bottom w:val="single" w:sz="4" w:space="0" w:color="auto"/>
              <w:right w:val="nil"/>
            </w:tcBorders>
            <w:shd w:val="clear" w:color="000000" w:fill="FFFFFF"/>
            <w:noWrap/>
            <w:vAlign w:val="center"/>
          </w:tcPr>
          <w:p w:rsidR="00CC0314" w:rsidRPr="008D310B" w:rsidRDefault="00CC0314" w:rsidP="00CC0314">
            <w:pPr>
              <w:spacing w:after="0"/>
              <w:ind w:firstLine="0"/>
              <w:jc w:val="right"/>
              <w:rPr>
                <w:rFonts w:ascii="Arial Narrow" w:hAnsi="Arial Narrow"/>
                <w:lang w:val="es-ES" w:eastAsia="es-ES"/>
              </w:rPr>
            </w:pPr>
            <w:r w:rsidRPr="008D310B">
              <w:rPr>
                <w:rFonts w:ascii="Arial Narrow" w:hAnsi="Arial Narrow"/>
                <w:lang w:val="es-ES" w:eastAsia="es-ES"/>
              </w:rPr>
              <w:t>53</w:t>
            </w:r>
          </w:p>
        </w:tc>
        <w:tc>
          <w:tcPr>
            <w:tcW w:w="2001" w:type="dxa"/>
            <w:tcBorders>
              <w:top w:val="single" w:sz="2" w:space="0" w:color="auto"/>
              <w:left w:val="nil"/>
              <w:bottom w:val="single" w:sz="4" w:space="0" w:color="auto"/>
              <w:right w:val="nil"/>
            </w:tcBorders>
            <w:shd w:val="clear" w:color="000000" w:fill="FFFFFF"/>
            <w:noWrap/>
            <w:vAlign w:val="center"/>
          </w:tcPr>
          <w:p w:rsidR="00CC0314" w:rsidRPr="008D310B" w:rsidRDefault="00CC0314" w:rsidP="00CC0314">
            <w:pPr>
              <w:spacing w:after="0"/>
              <w:ind w:firstLine="0"/>
              <w:jc w:val="right"/>
              <w:rPr>
                <w:rFonts w:ascii="Arial Narrow" w:hAnsi="Arial Narrow"/>
                <w:lang w:val="es-ES" w:eastAsia="es-ES"/>
              </w:rPr>
            </w:pPr>
            <w:r>
              <w:rPr>
                <w:rFonts w:ascii="Arial Narrow" w:hAnsi="Arial Narrow"/>
                <w:lang w:val="es-ES" w:eastAsia="es-ES"/>
              </w:rPr>
              <w:t>53</w:t>
            </w:r>
          </w:p>
        </w:tc>
        <w:tc>
          <w:tcPr>
            <w:tcW w:w="2036" w:type="dxa"/>
            <w:tcBorders>
              <w:top w:val="single" w:sz="2" w:space="0" w:color="auto"/>
              <w:left w:val="nil"/>
              <w:bottom w:val="single" w:sz="4" w:space="0" w:color="auto"/>
              <w:right w:val="nil"/>
            </w:tcBorders>
            <w:shd w:val="clear" w:color="000000" w:fill="FFFFFF"/>
            <w:noWrap/>
            <w:vAlign w:val="center"/>
          </w:tcPr>
          <w:p w:rsidR="00CC0314" w:rsidRPr="008D310B" w:rsidRDefault="00CC0314" w:rsidP="00CC0314">
            <w:pPr>
              <w:spacing w:after="0"/>
              <w:ind w:firstLine="0"/>
              <w:jc w:val="right"/>
              <w:rPr>
                <w:rFonts w:ascii="Arial Narrow" w:hAnsi="Arial Narrow"/>
                <w:lang w:val="es-ES" w:eastAsia="es-ES"/>
              </w:rPr>
            </w:pPr>
            <w:r>
              <w:rPr>
                <w:rFonts w:ascii="Arial Narrow" w:hAnsi="Arial Narrow"/>
                <w:lang w:val="es-ES" w:eastAsia="es-ES"/>
              </w:rPr>
              <w:t>0</w:t>
            </w:r>
          </w:p>
        </w:tc>
      </w:tr>
      <w:tr w:rsidR="00CC0314" w:rsidRPr="00C107B8" w:rsidTr="00213E5B">
        <w:trPr>
          <w:trHeight w:val="312"/>
          <w:jc w:val="center"/>
        </w:trPr>
        <w:tc>
          <w:tcPr>
            <w:tcW w:w="2615" w:type="dxa"/>
            <w:tcBorders>
              <w:top w:val="single" w:sz="4" w:space="0" w:color="auto"/>
              <w:left w:val="nil"/>
              <w:bottom w:val="single" w:sz="4" w:space="0" w:color="auto"/>
              <w:right w:val="nil"/>
            </w:tcBorders>
            <w:shd w:val="clear" w:color="auto" w:fill="FABF8F" w:themeFill="accent6" w:themeFillTint="99"/>
            <w:noWrap/>
            <w:vAlign w:val="center"/>
            <w:hideMark/>
          </w:tcPr>
          <w:p w:rsidR="00CC0314" w:rsidRPr="00C107B8" w:rsidRDefault="00CC0314" w:rsidP="00CC0314">
            <w:pPr>
              <w:spacing w:after="0"/>
              <w:ind w:firstLine="0"/>
              <w:jc w:val="left"/>
              <w:rPr>
                <w:rFonts w:ascii="Arial" w:hAnsi="Arial" w:cs="Arial"/>
                <w:sz w:val="18"/>
                <w:szCs w:val="18"/>
                <w:lang w:val="es-ES" w:eastAsia="es-ES"/>
              </w:rPr>
            </w:pPr>
            <w:r w:rsidRPr="00C107B8">
              <w:rPr>
                <w:rFonts w:ascii="Arial" w:hAnsi="Arial" w:cs="Arial"/>
                <w:sz w:val="18"/>
                <w:szCs w:val="18"/>
                <w:lang w:val="es-ES" w:eastAsia="es-ES"/>
              </w:rPr>
              <w:t xml:space="preserve">Total </w:t>
            </w:r>
          </w:p>
        </w:tc>
        <w:tc>
          <w:tcPr>
            <w:tcW w:w="2088" w:type="dxa"/>
            <w:tcBorders>
              <w:top w:val="single" w:sz="4" w:space="0" w:color="auto"/>
              <w:left w:val="nil"/>
              <w:bottom w:val="single" w:sz="4" w:space="0" w:color="auto"/>
              <w:right w:val="nil"/>
            </w:tcBorders>
            <w:shd w:val="clear" w:color="auto" w:fill="FABF8F" w:themeFill="accent6" w:themeFillTint="99"/>
            <w:noWrap/>
            <w:vAlign w:val="center"/>
          </w:tcPr>
          <w:p w:rsidR="00CC0314" w:rsidRPr="00C107B8" w:rsidRDefault="00CC0314" w:rsidP="00CC0314">
            <w:pPr>
              <w:spacing w:after="0"/>
              <w:ind w:firstLine="0"/>
              <w:jc w:val="right"/>
              <w:rPr>
                <w:rFonts w:ascii="Arial" w:hAnsi="Arial" w:cs="Arial"/>
                <w:sz w:val="18"/>
                <w:szCs w:val="18"/>
                <w:lang w:val="es-ES" w:eastAsia="es-ES"/>
              </w:rPr>
            </w:pPr>
            <w:r>
              <w:rPr>
                <w:rFonts w:ascii="Arial" w:hAnsi="Arial" w:cs="Arial"/>
                <w:sz w:val="18"/>
                <w:szCs w:val="18"/>
                <w:lang w:val="es-ES" w:eastAsia="es-ES"/>
              </w:rPr>
              <w:t>118</w:t>
            </w:r>
          </w:p>
        </w:tc>
        <w:tc>
          <w:tcPr>
            <w:tcW w:w="2001" w:type="dxa"/>
            <w:tcBorders>
              <w:top w:val="single" w:sz="4" w:space="0" w:color="auto"/>
              <w:left w:val="nil"/>
              <w:bottom w:val="single" w:sz="4" w:space="0" w:color="auto"/>
              <w:right w:val="nil"/>
            </w:tcBorders>
            <w:shd w:val="clear" w:color="auto" w:fill="FABF8F" w:themeFill="accent6" w:themeFillTint="99"/>
            <w:noWrap/>
            <w:vAlign w:val="center"/>
          </w:tcPr>
          <w:p w:rsidR="00CC0314" w:rsidRPr="00C107B8" w:rsidRDefault="00CC0314" w:rsidP="00CC0314">
            <w:pPr>
              <w:spacing w:after="0"/>
              <w:ind w:firstLine="0"/>
              <w:jc w:val="right"/>
              <w:rPr>
                <w:rFonts w:ascii="Arial" w:hAnsi="Arial" w:cs="Arial"/>
                <w:sz w:val="18"/>
                <w:szCs w:val="18"/>
                <w:lang w:val="es-ES" w:eastAsia="es-ES"/>
              </w:rPr>
            </w:pPr>
            <w:r>
              <w:rPr>
                <w:rFonts w:ascii="Arial" w:hAnsi="Arial" w:cs="Arial"/>
                <w:sz w:val="18"/>
                <w:szCs w:val="18"/>
                <w:lang w:val="es-ES" w:eastAsia="es-ES"/>
              </w:rPr>
              <w:t>120</w:t>
            </w:r>
          </w:p>
        </w:tc>
        <w:tc>
          <w:tcPr>
            <w:tcW w:w="2036" w:type="dxa"/>
            <w:tcBorders>
              <w:top w:val="single" w:sz="4" w:space="0" w:color="auto"/>
              <w:left w:val="nil"/>
              <w:bottom w:val="single" w:sz="4" w:space="0" w:color="auto"/>
              <w:right w:val="nil"/>
            </w:tcBorders>
            <w:shd w:val="clear" w:color="auto" w:fill="FABF8F" w:themeFill="accent6" w:themeFillTint="99"/>
            <w:noWrap/>
            <w:vAlign w:val="center"/>
          </w:tcPr>
          <w:p w:rsidR="00CC0314" w:rsidRPr="00C107B8" w:rsidRDefault="00CC0314" w:rsidP="00CC0314">
            <w:pPr>
              <w:spacing w:after="0"/>
              <w:ind w:firstLine="0"/>
              <w:jc w:val="right"/>
              <w:rPr>
                <w:rFonts w:ascii="Arial" w:hAnsi="Arial" w:cs="Arial"/>
                <w:sz w:val="18"/>
                <w:szCs w:val="18"/>
                <w:lang w:val="es-ES" w:eastAsia="es-ES"/>
              </w:rPr>
            </w:pPr>
            <w:r>
              <w:rPr>
                <w:rFonts w:ascii="Arial" w:hAnsi="Arial" w:cs="Arial"/>
                <w:sz w:val="18"/>
                <w:szCs w:val="18"/>
                <w:lang w:val="es-ES" w:eastAsia="es-ES"/>
              </w:rPr>
              <w:t>2</w:t>
            </w:r>
          </w:p>
        </w:tc>
      </w:tr>
    </w:tbl>
    <w:p w:rsidR="00CC0314" w:rsidRPr="009F5BF5" w:rsidRDefault="00CC0314" w:rsidP="00CC0314">
      <w:pPr>
        <w:pStyle w:val="texto"/>
        <w:tabs>
          <w:tab w:val="left" w:pos="708"/>
        </w:tabs>
        <w:spacing w:before="80" w:after="100"/>
        <w:ind w:firstLine="70"/>
        <w:rPr>
          <w:rFonts w:ascii="Arial Narrow" w:hAnsi="Arial Narrow"/>
          <w:sz w:val="16"/>
          <w:szCs w:val="16"/>
        </w:rPr>
      </w:pPr>
      <w:r w:rsidRPr="009F5BF5">
        <w:rPr>
          <w:rFonts w:ascii="Arial Narrow" w:hAnsi="Arial Narrow"/>
          <w:sz w:val="16"/>
          <w:szCs w:val="16"/>
        </w:rPr>
        <w:t>* Ejercicio no fiscalizado</w:t>
      </w:r>
    </w:p>
    <w:p w:rsidR="00AA127E" w:rsidRDefault="00AA127E" w:rsidP="00DB6987">
      <w:pPr>
        <w:pStyle w:val="texto"/>
        <w:spacing w:before="260" w:after="260"/>
        <w:rPr>
          <w:lang w:val="es-ES"/>
        </w:rPr>
      </w:pPr>
      <w:bookmarkStart w:id="98" w:name="tm_385745285"/>
      <w:bookmarkStart w:id="99" w:name="tm_385745286"/>
      <w:bookmarkEnd w:id="98"/>
      <w:bookmarkEnd w:id="99"/>
      <w:r>
        <w:rPr>
          <w:lang w:val="es-ES"/>
        </w:rPr>
        <w:t xml:space="preserve">La situación de los </w:t>
      </w:r>
      <w:r w:rsidRPr="00863930">
        <w:rPr>
          <w:lang w:val="es-ES"/>
        </w:rPr>
        <w:t xml:space="preserve">puestos </w:t>
      </w:r>
      <w:r w:rsidR="00F13672">
        <w:rPr>
          <w:lang w:val="es-ES"/>
        </w:rPr>
        <w:t xml:space="preserve">vacantes </w:t>
      </w:r>
      <w:r w:rsidR="00DC0C50">
        <w:rPr>
          <w:lang w:val="es-ES"/>
        </w:rPr>
        <w:t xml:space="preserve">en 2017 </w:t>
      </w:r>
      <w:r>
        <w:rPr>
          <w:lang w:val="es-ES"/>
        </w:rPr>
        <w:t xml:space="preserve">es la siguiente: </w:t>
      </w:r>
    </w:p>
    <w:tbl>
      <w:tblPr>
        <w:tblW w:w="8704" w:type="dxa"/>
        <w:jc w:val="center"/>
        <w:tblCellMar>
          <w:left w:w="70" w:type="dxa"/>
          <w:right w:w="70" w:type="dxa"/>
        </w:tblCellMar>
        <w:tblLook w:val="04A0" w:firstRow="1" w:lastRow="0" w:firstColumn="1" w:lastColumn="0" w:noHBand="0" w:noVBand="1"/>
      </w:tblPr>
      <w:tblGrid>
        <w:gridCol w:w="5883"/>
        <w:gridCol w:w="1333"/>
        <w:gridCol w:w="1488"/>
      </w:tblGrid>
      <w:tr w:rsidR="00F13672" w:rsidRPr="005E35F0" w:rsidTr="00213E5B">
        <w:trPr>
          <w:trHeight w:val="340"/>
          <w:jc w:val="center"/>
        </w:trPr>
        <w:tc>
          <w:tcPr>
            <w:tcW w:w="5883" w:type="dxa"/>
            <w:tcBorders>
              <w:top w:val="single" w:sz="4" w:space="0" w:color="auto"/>
              <w:left w:val="nil"/>
              <w:bottom w:val="single" w:sz="4" w:space="0" w:color="auto"/>
              <w:right w:val="nil"/>
            </w:tcBorders>
            <w:shd w:val="clear" w:color="000000" w:fill="FABF8F"/>
            <w:vAlign w:val="center"/>
            <w:hideMark/>
          </w:tcPr>
          <w:p w:rsidR="00F13672" w:rsidRPr="005E35F0" w:rsidRDefault="00F13672" w:rsidP="00AA6291">
            <w:pPr>
              <w:spacing w:after="0"/>
              <w:ind w:firstLine="0"/>
              <w:jc w:val="left"/>
              <w:rPr>
                <w:rFonts w:ascii="Arial" w:hAnsi="Arial" w:cs="Arial"/>
                <w:color w:val="000000"/>
                <w:sz w:val="17"/>
                <w:szCs w:val="17"/>
                <w:lang w:val="es-ES" w:eastAsia="es-ES"/>
              </w:rPr>
            </w:pPr>
          </w:p>
        </w:tc>
        <w:tc>
          <w:tcPr>
            <w:tcW w:w="1333" w:type="dxa"/>
            <w:tcBorders>
              <w:top w:val="single" w:sz="4" w:space="0" w:color="auto"/>
              <w:left w:val="nil"/>
              <w:bottom w:val="single" w:sz="4" w:space="0" w:color="auto"/>
              <w:right w:val="nil"/>
            </w:tcBorders>
            <w:shd w:val="clear" w:color="000000" w:fill="FABF8F"/>
            <w:vAlign w:val="center"/>
          </w:tcPr>
          <w:p w:rsidR="00F13672" w:rsidRPr="005E35F0" w:rsidRDefault="00F13672" w:rsidP="00AA6291">
            <w:pPr>
              <w:spacing w:after="0"/>
              <w:ind w:firstLine="0"/>
              <w:jc w:val="center"/>
              <w:rPr>
                <w:rFonts w:ascii="Arial" w:hAnsi="Arial" w:cs="Arial"/>
                <w:color w:val="000000"/>
                <w:sz w:val="17"/>
                <w:szCs w:val="17"/>
                <w:lang w:val="es-ES" w:eastAsia="es-ES"/>
              </w:rPr>
            </w:pPr>
            <w:r>
              <w:rPr>
                <w:rFonts w:ascii="Arial" w:hAnsi="Arial" w:cs="Arial"/>
                <w:color w:val="000000"/>
                <w:sz w:val="17"/>
                <w:szCs w:val="17"/>
                <w:lang w:eastAsia="es-ES"/>
              </w:rPr>
              <w:t>Nº</w:t>
            </w:r>
          </w:p>
        </w:tc>
        <w:tc>
          <w:tcPr>
            <w:tcW w:w="1488" w:type="dxa"/>
            <w:tcBorders>
              <w:top w:val="single" w:sz="4" w:space="0" w:color="auto"/>
              <w:left w:val="nil"/>
              <w:bottom w:val="single" w:sz="4" w:space="0" w:color="auto"/>
              <w:right w:val="nil"/>
            </w:tcBorders>
            <w:shd w:val="clear" w:color="000000" w:fill="FABF8F"/>
            <w:vAlign w:val="center"/>
            <w:hideMark/>
          </w:tcPr>
          <w:p w:rsidR="00F13672" w:rsidRPr="005E35F0" w:rsidRDefault="00F13672" w:rsidP="00AA6291">
            <w:pPr>
              <w:spacing w:after="0"/>
              <w:ind w:firstLine="0"/>
              <w:jc w:val="right"/>
              <w:rPr>
                <w:rFonts w:ascii="Arial" w:hAnsi="Arial" w:cs="Arial"/>
                <w:color w:val="000000"/>
                <w:sz w:val="17"/>
                <w:szCs w:val="17"/>
                <w:lang w:val="es-ES" w:eastAsia="es-ES"/>
              </w:rPr>
            </w:pPr>
            <w:r>
              <w:rPr>
                <w:rFonts w:ascii="Arial" w:hAnsi="Arial" w:cs="Arial"/>
                <w:color w:val="000000"/>
                <w:sz w:val="17"/>
                <w:szCs w:val="17"/>
                <w:lang w:val="es-ES" w:eastAsia="es-ES"/>
              </w:rPr>
              <w:t>Porcentaje</w:t>
            </w:r>
          </w:p>
        </w:tc>
      </w:tr>
      <w:tr w:rsidR="00F13672" w:rsidRPr="00C10E48" w:rsidTr="00213E5B">
        <w:trPr>
          <w:trHeight w:val="309"/>
          <w:jc w:val="center"/>
        </w:trPr>
        <w:tc>
          <w:tcPr>
            <w:tcW w:w="5883" w:type="dxa"/>
            <w:tcBorders>
              <w:top w:val="single" w:sz="4" w:space="0" w:color="auto"/>
              <w:left w:val="nil"/>
              <w:bottom w:val="single" w:sz="2" w:space="0" w:color="auto"/>
              <w:right w:val="nil"/>
            </w:tcBorders>
            <w:shd w:val="clear" w:color="auto" w:fill="auto"/>
            <w:vAlign w:val="center"/>
          </w:tcPr>
          <w:p w:rsidR="00F13672" w:rsidRPr="00C10E48" w:rsidRDefault="00F13672" w:rsidP="00AA6291">
            <w:pPr>
              <w:spacing w:after="0"/>
              <w:ind w:firstLine="0"/>
              <w:jc w:val="left"/>
              <w:rPr>
                <w:rFonts w:ascii="Arial Narrow" w:hAnsi="Arial Narrow" w:cs="Arial"/>
                <w:color w:val="000000"/>
                <w:spacing w:val="6"/>
                <w:sz w:val="18"/>
                <w:szCs w:val="18"/>
                <w:lang w:eastAsia="es-ES"/>
              </w:rPr>
            </w:pPr>
            <w:r>
              <w:rPr>
                <w:rFonts w:ascii="Arial Narrow" w:hAnsi="Arial Narrow" w:cs="Arial"/>
                <w:color w:val="000000"/>
                <w:spacing w:val="6"/>
                <w:sz w:val="18"/>
                <w:szCs w:val="18"/>
                <w:lang w:eastAsia="es-ES"/>
              </w:rPr>
              <w:t>Total vacantes</w:t>
            </w:r>
          </w:p>
        </w:tc>
        <w:tc>
          <w:tcPr>
            <w:tcW w:w="1333" w:type="dxa"/>
            <w:tcBorders>
              <w:top w:val="single" w:sz="4" w:space="0" w:color="auto"/>
              <w:left w:val="nil"/>
              <w:bottom w:val="single" w:sz="2" w:space="0" w:color="auto"/>
              <w:right w:val="nil"/>
            </w:tcBorders>
            <w:vAlign w:val="center"/>
          </w:tcPr>
          <w:p w:rsidR="00F13672" w:rsidRPr="00C10E48" w:rsidRDefault="00F13672" w:rsidP="00AA6291">
            <w:pPr>
              <w:spacing w:after="0"/>
              <w:ind w:firstLine="0"/>
              <w:jc w:val="center"/>
              <w:rPr>
                <w:rFonts w:ascii="Arial Narrow" w:hAnsi="Arial Narrow" w:cs="Arial"/>
                <w:color w:val="000000"/>
                <w:spacing w:val="6"/>
                <w:sz w:val="18"/>
                <w:szCs w:val="18"/>
                <w:lang w:eastAsia="es-ES"/>
              </w:rPr>
            </w:pPr>
            <w:r>
              <w:rPr>
                <w:rFonts w:ascii="Arial Narrow" w:hAnsi="Arial Narrow" w:cs="Arial"/>
                <w:color w:val="000000"/>
                <w:spacing w:val="6"/>
                <w:sz w:val="18"/>
                <w:szCs w:val="18"/>
                <w:lang w:eastAsia="es-ES"/>
              </w:rPr>
              <w:t>40</w:t>
            </w:r>
          </w:p>
        </w:tc>
        <w:tc>
          <w:tcPr>
            <w:tcW w:w="1488" w:type="dxa"/>
            <w:tcBorders>
              <w:top w:val="single" w:sz="4" w:space="0" w:color="auto"/>
              <w:left w:val="nil"/>
              <w:bottom w:val="single" w:sz="2" w:space="0" w:color="auto"/>
              <w:right w:val="nil"/>
            </w:tcBorders>
            <w:shd w:val="clear" w:color="auto" w:fill="auto"/>
            <w:vAlign w:val="center"/>
          </w:tcPr>
          <w:p w:rsidR="00F13672" w:rsidRPr="00C10E48" w:rsidRDefault="00F13672" w:rsidP="00AA6291">
            <w:pPr>
              <w:spacing w:after="0"/>
              <w:ind w:firstLine="0"/>
              <w:jc w:val="right"/>
              <w:rPr>
                <w:rFonts w:ascii="Arial Narrow" w:hAnsi="Arial Narrow" w:cs="Arial"/>
                <w:color w:val="000000"/>
                <w:spacing w:val="6"/>
                <w:sz w:val="18"/>
                <w:szCs w:val="18"/>
                <w:lang w:eastAsia="es-ES"/>
              </w:rPr>
            </w:pPr>
          </w:p>
        </w:tc>
      </w:tr>
      <w:tr w:rsidR="00AA127E" w:rsidRPr="005E35F0" w:rsidTr="00213E5B">
        <w:trPr>
          <w:trHeight w:val="255"/>
          <w:jc w:val="center"/>
        </w:trPr>
        <w:tc>
          <w:tcPr>
            <w:tcW w:w="5883" w:type="dxa"/>
            <w:tcBorders>
              <w:top w:val="single" w:sz="4" w:space="0" w:color="auto"/>
              <w:left w:val="nil"/>
              <w:bottom w:val="single" w:sz="4" w:space="0" w:color="auto"/>
              <w:right w:val="nil"/>
            </w:tcBorders>
            <w:shd w:val="clear" w:color="auto" w:fill="FABF8F" w:themeFill="accent6" w:themeFillTint="99"/>
            <w:vAlign w:val="center"/>
          </w:tcPr>
          <w:p w:rsidR="00AA127E" w:rsidRPr="005E35F0" w:rsidRDefault="00AA127E" w:rsidP="007E4CF8">
            <w:pPr>
              <w:spacing w:after="0"/>
              <w:ind w:firstLine="0"/>
              <w:jc w:val="left"/>
              <w:rPr>
                <w:rFonts w:ascii="Arial" w:hAnsi="Arial" w:cs="Arial"/>
                <w:color w:val="000000"/>
                <w:spacing w:val="6"/>
                <w:sz w:val="17"/>
                <w:szCs w:val="17"/>
                <w:lang w:eastAsia="es-ES"/>
              </w:rPr>
            </w:pPr>
            <w:r w:rsidRPr="005E35F0">
              <w:rPr>
                <w:rFonts w:ascii="Arial" w:hAnsi="Arial" w:cs="Arial"/>
                <w:color w:val="000000"/>
                <w:spacing w:val="6"/>
                <w:sz w:val="17"/>
                <w:szCs w:val="17"/>
                <w:lang w:eastAsia="es-ES"/>
              </w:rPr>
              <w:t>% Vacantes sobre el total de puestos</w:t>
            </w:r>
          </w:p>
        </w:tc>
        <w:tc>
          <w:tcPr>
            <w:tcW w:w="1333" w:type="dxa"/>
            <w:tcBorders>
              <w:top w:val="single" w:sz="4" w:space="0" w:color="auto"/>
              <w:left w:val="nil"/>
              <w:bottom w:val="single" w:sz="4" w:space="0" w:color="auto"/>
              <w:right w:val="nil"/>
            </w:tcBorders>
            <w:shd w:val="clear" w:color="auto" w:fill="FABF8F" w:themeFill="accent6" w:themeFillTint="99"/>
            <w:vAlign w:val="center"/>
          </w:tcPr>
          <w:p w:rsidR="00AA127E" w:rsidRPr="005E35F0" w:rsidRDefault="00AA127E" w:rsidP="007E4CF8">
            <w:pPr>
              <w:spacing w:after="0"/>
              <w:ind w:firstLine="0"/>
              <w:jc w:val="center"/>
              <w:rPr>
                <w:rFonts w:ascii="Arial" w:hAnsi="Arial" w:cs="Arial"/>
                <w:color w:val="000000"/>
                <w:spacing w:val="6"/>
                <w:sz w:val="17"/>
                <w:szCs w:val="17"/>
                <w:lang w:eastAsia="es-ES"/>
              </w:rPr>
            </w:pPr>
          </w:p>
        </w:tc>
        <w:tc>
          <w:tcPr>
            <w:tcW w:w="1488" w:type="dxa"/>
            <w:tcBorders>
              <w:top w:val="single" w:sz="4" w:space="0" w:color="auto"/>
              <w:left w:val="nil"/>
              <w:bottom w:val="single" w:sz="4" w:space="0" w:color="auto"/>
              <w:right w:val="nil"/>
            </w:tcBorders>
            <w:shd w:val="clear" w:color="auto" w:fill="FABF8F" w:themeFill="accent6" w:themeFillTint="99"/>
            <w:vAlign w:val="center"/>
          </w:tcPr>
          <w:p w:rsidR="00AA127E" w:rsidRPr="005E35F0" w:rsidRDefault="006A0ED8" w:rsidP="007E4CF8">
            <w:pPr>
              <w:spacing w:after="0"/>
              <w:ind w:firstLine="0"/>
              <w:jc w:val="right"/>
              <w:rPr>
                <w:rFonts w:ascii="Arial" w:hAnsi="Arial" w:cs="Arial"/>
                <w:color w:val="000000"/>
                <w:spacing w:val="6"/>
                <w:sz w:val="17"/>
                <w:szCs w:val="17"/>
                <w:lang w:eastAsia="es-ES"/>
              </w:rPr>
            </w:pPr>
            <w:r>
              <w:rPr>
                <w:rFonts w:ascii="Arial" w:hAnsi="Arial" w:cs="Arial"/>
                <w:color w:val="000000"/>
                <w:spacing w:val="6"/>
                <w:sz w:val="17"/>
                <w:szCs w:val="17"/>
                <w:lang w:eastAsia="es-ES"/>
              </w:rPr>
              <w:t>33</w:t>
            </w:r>
          </w:p>
        </w:tc>
      </w:tr>
      <w:tr w:rsidR="00AA127E" w:rsidRPr="00C10E48" w:rsidTr="00213E5B">
        <w:trPr>
          <w:trHeight w:val="227"/>
          <w:jc w:val="center"/>
        </w:trPr>
        <w:tc>
          <w:tcPr>
            <w:tcW w:w="5883" w:type="dxa"/>
            <w:tcBorders>
              <w:top w:val="single" w:sz="4" w:space="0" w:color="auto"/>
              <w:left w:val="nil"/>
              <w:bottom w:val="single" w:sz="2" w:space="0" w:color="auto"/>
              <w:right w:val="nil"/>
            </w:tcBorders>
            <w:shd w:val="clear" w:color="auto" w:fill="auto"/>
            <w:vAlign w:val="center"/>
          </w:tcPr>
          <w:p w:rsidR="00AA127E" w:rsidRPr="00C10E48" w:rsidRDefault="00AA127E" w:rsidP="007E4CF8">
            <w:pPr>
              <w:spacing w:after="0"/>
              <w:ind w:firstLine="0"/>
              <w:jc w:val="left"/>
              <w:rPr>
                <w:rFonts w:ascii="Arial Narrow" w:hAnsi="Arial Narrow" w:cs="Arial"/>
                <w:color w:val="000000"/>
                <w:spacing w:val="6"/>
                <w:sz w:val="18"/>
                <w:szCs w:val="18"/>
                <w:lang w:eastAsia="es-ES"/>
              </w:rPr>
            </w:pPr>
            <w:r w:rsidRPr="00C10E48">
              <w:rPr>
                <w:rFonts w:ascii="Arial Narrow" w:hAnsi="Arial Narrow" w:cs="Arial"/>
                <w:color w:val="000000"/>
                <w:spacing w:val="6"/>
                <w:sz w:val="18"/>
                <w:szCs w:val="18"/>
                <w:lang w:eastAsia="es-ES"/>
              </w:rPr>
              <w:t>Vacantes cubiertas</w:t>
            </w:r>
          </w:p>
        </w:tc>
        <w:tc>
          <w:tcPr>
            <w:tcW w:w="1333" w:type="dxa"/>
            <w:tcBorders>
              <w:top w:val="single" w:sz="4" w:space="0" w:color="auto"/>
              <w:left w:val="nil"/>
              <w:bottom w:val="single" w:sz="2" w:space="0" w:color="auto"/>
              <w:right w:val="nil"/>
            </w:tcBorders>
            <w:vAlign w:val="center"/>
          </w:tcPr>
          <w:p w:rsidR="00AA127E" w:rsidRPr="00C10E48" w:rsidRDefault="00AA127E" w:rsidP="007E4CF8">
            <w:pPr>
              <w:spacing w:after="0"/>
              <w:ind w:firstLine="0"/>
              <w:jc w:val="center"/>
              <w:rPr>
                <w:rFonts w:ascii="Arial Narrow" w:hAnsi="Arial Narrow" w:cs="Arial"/>
                <w:color w:val="000000"/>
                <w:spacing w:val="6"/>
                <w:sz w:val="18"/>
                <w:szCs w:val="18"/>
                <w:lang w:eastAsia="es-ES"/>
              </w:rPr>
            </w:pPr>
          </w:p>
        </w:tc>
        <w:tc>
          <w:tcPr>
            <w:tcW w:w="1488" w:type="dxa"/>
            <w:tcBorders>
              <w:top w:val="single" w:sz="4" w:space="0" w:color="auto"/>
              <w:left w:val="nil"/>
              <w:bottom w:val="single" w:sz="2" w:space="0" w:color="auto"/>
              <w:right w:val="nil"/>
            </w:tcBorders>
            <w:shd w:val="clear" w:color="auto" w:fill="auto"/>
            <w:vAlign w:val="center"/>
          </w:tcPr>
          <w:p w:rsidR="00AA127E" w:rsidRPr="00C10E48" w:rsidRDefault="00AA127E" w:rsidP="007E4CF8">
            <w:pPr>
              <w:spacing w:after="0"/>
              <w:ind w:firstLine="0"/>
              <w:jc w:val="right"/>
              <w:rPr>
                <w:rFonts w:ascii="Arial Narrow" w:hAnsi="Arial Narrow" w:cs="Arial"/>
                <w:color w:val="000000"/>
                <w:spacing w:val="6"/>
                <w:sz w:val="18"/>
                <w:szCs w:val="18"/>
                <w:lang w:eastAsia="es-ES"/>
              </w:rPr>
            </w:pPr>
          </w:p>
        </w:tc>
      </w:tr>
      <w:tr w:rsidR="00AA127E" w:rsidRPr="00C10E48" w:rsidTr="00213E5B">
        <w:trPr>
          <w:trHeight w:val="227"/>
          <w:jc w:val="center"/>
        </w:trPr>
        <w:tc>
          <w:tcPr>
            <w:tcW w:w="5883" w:type="dxa"/>
            <w:tcBorders>
              <w:top w:val="single" w:sz="2" w:space="0" w:color="auto"/>
              <w:left w:val="nil"/>
              <w:bottom w:val="single" w:sz="2" w:space="0" w:color="auto"/>
              <w:right w:val="nil"/>
            </w:tcBorders>
            <w:shd w:val="clear" w:color="auto" w:fill="auto"/>
            <w:vAlign w:val="center"/>
          </w:tcPr>
          <w:p w:rsidR="00AA127E" w:rsidRPr="00C10E48" w:rsidRDefault="00C10E48" w:rsidP="00C10E48">
            <w:pPr>
              <w:spacing w:after="0"/>
              <w:ind w:firstLine="0"/>
              <w:jc w:val="left"/>
              <w:rPr>
                <w:rFonts w:ascii="Arial Narrow" w:hAnsi="Arial Narrow"/>
                <w:color w:val="000000"/>
                <w:spacing w:val="6"/>
                <w:sz w:val="18"/>
                <w:szCs w:val="18"/>
                <w:lang w:eastAsia="es-ES"/>
              </w:rPr>
            </w:pPr>
            <w:r>
              <w:rPr>
                <w:rFonts w:ascii="Arial Narrow" w:hAnsi="Arial Narrow"/>
                <w:color w:val="000000"/>
                <w:spacing w:val="6"/>
                <w:sz w:val="18"/>
                <w:szCs w:val="18"/>
                <w:lang w:eastAsia="es-ES"/>
              </w:rPr>
              <w:t xml:space="preserve">     </w:t>
            </w:r>
            <w:r w:rsidRPr="00C10E48">
              <w:rPr>
                <w:rFonts w:ascii="Arial Narrow" w:hAnsi="Arial Narrow"/>
                <w:color w:val="000000"/>
                <w:spacing w:val="6"/>
                <w:sz w:val="18"/>
                <w:szCs w:val="18"/>
                <w:lang w:eastAsia="es-ES"/>
              </w:rPr>
              <w:t xml:space="preserve">a) </w:t>
            </w:r>
            <w:r w:rsidR="00AA127E" w:rsidRPr="00C10E48">
              <w:rPr>
                <w:rFonts w:ascii="Arial Narrow" w:hAnsi="Arial Narrow"/>
                <w:color w:val="000000"/>
                <w:spacing w:val="6"/>
                <w:sz w:val="18"/>
                <w:szCs w:val="18"/>
                <w:lang w:eastAsia="es-ES"/>
              </w:rPr>
              <w:t>Personal laboral</w:t>
            </w:r>
          </w:p>
        </w:tc>
        <w:tc>
          <w:tcPr>
            <w:tcW w:w="1333" w:type="dxa"/>
            <w:tcBorders>
              <w:top w:val="single" w:sz="2" w:space="0" w:color="auto"/>
              <w:left w:val="nil"/>
              <w:bottom w:val="single" w:sz="2" w:space="0" w:color="auto"/>
              <w:right w:val="nil"/>
            </w:tcBorders>
            <w:vAlign w:val="center"/>
          </w:tcPr>
          <w:p w:rsidR="00AA127E" w:rsidRPr="00C10E48" w:rsidRDefault="006A0ED8" w:rsidP="0047196E">
            <w:pPr>
              <w:spacing w:after="0"/>
              <w:ind w:firstLine="0"/>
              <w:jc w:val="center"/>
              <w:rPr>
                <w:rFonts w:ascii="Arial Narrow" w:hAnsi="Arial Narrow"/>
                <w:color w:val="000000"/>
                <w:spacing w:val="6"/>
                <w:sz w:val="18"/>
                <w:szCs w:val="18"/>
                <w:lang w:eastAsia="es-ES"/>
              </w:rPr>
            </w:pPr>
            <w:r>
              <w:rPr>
                <w:rFonts w:ascii="Arial Narrow" w:hAnsi="Arial Narrow"/>
                <w:color w:val="000000"/>
                <w:spacing w:val="6"/>
                <w:sz w:val="18"/>
                <w:szCs w:val="18"/>
                <w:lang w:eastAsia="es-ES"/>
              </w:rPr>
              <w:t>2</w:t>
            </w:r>
            <w:r w:rsidR="0047196E">
              <w:rPr>
                <w:rFonts w:ascii="Arial Narrow" w:hAnsi="Arial Narrow"/>
                <w:color w:val="000000"/>
                <w:spacing w:val="6"/>
                <w:sz w:val="18"/>
                <w:szCs w:val="18"/>
                <w:lang w:eastAsia="es-ES"/>
              </w:rPr>
              <w:t>3</w:t>
            </w:r>
          </w:p>
        </w:tc>
        <w:tc>
          <w:tcPr>
            <w:tcW w:w="1488" w:type="dxa"/>
            <w:tcBorders>
              <w:top w:val="single" w:sz="2" w:space="0" w:color="auto"/>
              <w:left w:val="nil"/>
              <w:bottom w:val="single" w:sz="2" w:space="0" w:color="auto"/>
              <w:right w:val="nil"/>
            </w:tcBorders>
            <w:shd w:val="clear" w:color="auto" w:fill="auto"/>
            <w:vAlign w:val="center"/>
          </w:tcPr>
          <w:p w:rsidR="00AA127E" w:rsidRPr="00C10E48" w:rsidRDefault="00AA127E" w:rsidP="007E4CF8">
            <w:pPr>
              <w:spacing w:after="0"/>
              <w:ind w:firstLine="0"/>
              <w:jc w:val="right"/>
              <w:rPr>
                <w:rFonts w:ascii="Arial Narrow" w:hAnsi="Arial Narrow"/>
                <w:color w:val="000000"/>
                <w:spacing w:val="6"/>
                <w:sz w:val="18"/>
                <w:szCs w:val="18"/>
                <w:lang w:eastAsia="es-ES"/>
              </w:rPr>
            </w:pPr>
          </w:p>
        </w:tc>
      </w:tr>
      <w:tr w:rsidR="00AA127E" w:rsidRPr="00C10E48" w:rsidTr="00213E5B">
        <w:trPr>
          <w:trHeight w:val="227"/>
          <w:jc w:val="center"/>
        </w:trPr>
        <w:tc>
          <w:tcPr>
            <w:tcW w:w="5883" w:type="dxa"/>
            <w:tcBorders>
              <w:top w:val="single" w:sz="2" w:space="0" w:color="auto"/>
              <w:left w:val="nil"/>
              <w:bottom w:val="single" w:sz="2" w:space="0" w:color="auto"/>
              <w:right w:val="nil"/>
            </w:tcBorders>
            <w:shd w:val="clear" w:color="auto" w:fill="auto"/>
            <w:vAlign w:val="center"/>
            <w:hideMark/>
          </w:tcPr>
          <w:p w:rsidR="00AA127E" w:rsidRPr="00C10E48" w:rsidRDefault="00C10E48" w:rsidP="00C10E48">
            <w:pPr>
              <w:spacing w:after="0"/>
              <w:ind w:firstLine="0"/>
              <w:jc w:val="left"/>
              <w:rPr>
                <w:rFonts w:ascii="Arial Narrow" w:hAnsi="Arial Narrow"/>
                <w:color w:val="000000"/>
                <w:sz w:val="18"/>
                <w:szCs w:val="18"/>
                <w:lang w:val="es-ES" w:eastAsia="es-ES"/>
              </w:rPr>
            </w:pPr>
            <w:r>
              <w:rPr>
                <w:rFonts w:ascii="Arial Narrow" w:hAnsi="Arial Narrow"/>
                <w:color w:val="000000"/>
                <w:spacing w:val="6"/>
                <w:sz w:val="18"/>
                <w:szCs w:val="18"/>
                <w:lang w:eastAsia="es-ES"/>
              </w:rPr>
              <w:t xml:space="preserve">     </w:t>
            </w:r>
            <w:r w:rsidRPr="00C10E48">
              <w:rPr>
                <w:rFonts w:ascii="Arial Narrow" w:hAnsi="Arial Narrow"/>
                <w:color w:val="000000"/>
                <w:spacing w:val="6"/>
                <w:sz w:val="18"/>
                <w:szCs w:val="18"/>
                <w:lang w:eastAsia="es-ES"/>
              </w:rPr>
              <w:t xml:space="preserve">b) </w:t>
            </w:r>
            <w:r w:rsidR="00AA127E" w:rsidRPr="00C10E48">
              <w:rPr>
                <w:rFonts w:ascii="Arial Narrow" w:hAnsi="Arial Narrow"/>
                <w:color w:val="000000"/>
                <w:spacing w:val="6"/>
                <w:sz w:val="18"/>
                <w:szCs w:val="18"/>
                <w:lang w:eastAsia="es-ES"/>
              </w:rPr>
              <w:t xml:space="preserve">Personal contratado administrativo      </w:t>
            </w:r>
          </w:p>
        </w:tc>
        <w:tc>
          <w:tcPr>
            <w:tcW w:w="1333" w:type="dxa"/>
            <w:tcBorders>
              <w:top w:val="single" w:sz="2" w:space="0" w:color="auto"/>
              <w:left w:val="nil"/>
              <w:bottom w:val="single" w:sz="2" w:space="0" w:color="auto"/>
              <w:right w:val="nil"/>
            </w:tcBorders>
            <w:vAlign w:val="center"/>
          </w:tcPr>
          <w:p w:rsidR="00AA127E" w:rsidRPr="00C10E48" w:rsidRDefault="006A0ED8" w:rsidP="007E4CF8">
            <w:pPr>
              <w:spacing w:after="0"/>
              <w:ind w:firstLine="0"/>
              <w:jc w:val="center"/>
              <w:rPr>
                <w:rFonts w:ascii="Arial Narrow" w:hAnsi="Arial Narrow"/>
                <w:color w:val="000000"/>
                <w:sz w:val="18"/>
                <w:szCs w:val="18"/>
                <w:lang w:val="es-ES" w:eastAsia="es-ES"/>
              </w:rPr>
            </w:pPr>
            <w:r>
              <w:rPr>
                <w:rFonts w:ascii="Arial Narrow" w:hAnsi="Arial Narrow"/>
                <w:color w:val="000000"/>
                <w:sz w:val="18"/>
                <w:szCs w:val="18"/>
                <w:lang w:val="es-ES" w:eastAsia="es-ES"/>
              </w:rPr>
              <w:t>10</w:t>
            </w:r>
          </w:p>
        </w:tc>
        <w:tc>
          <w:tcPr>
            <w:tcW w:w="1488" w:type="dxa"/>
            <w:tcBorders>
              <w:top w:val="single" w:sz="2" w:space="0" w:color="auto"/>
              <w:left w:val="nil"/>
              <w:bottom w:val="single" w:sz="2" w:space="0" w:color="auto"/>
              <w:right w:val="nil"/>
            </w:tcBorders>
            <w:shd w:val="clear" w:color="auto" w:fill="auto"/>
            <w:vAlign w:val="center"/>
          </w:tcPr>
          <w:p w:rsidR="00AA127E" w:rsidRPr="00C10E48" w:rsidRDefault="00AA127E" w:rsidP="007E4CF8">
            <w:pPr>
              <w:spacing w:after="0"/>
              <w:ind w:firstLine="0"/>
              <w:jc w:val="right"/>
              <w:rPr>
                <w:rFonts w:ascii="Arial Narrow" w:hAnsi="Arial Narrow"/>
                <w:color w:val="000000"/>
                <w:sz w:val="18"/>
                <w:szCs w:val="18"/>
                <w:lang w:val="es-ES" w:eastAsia="es-ES"/>
              </w:rPr>
            </w:pPr>
          </w:p>
        </w:tc>
      </w:tr>
      <w:tr w:rsidR="00AA127E" w:rsidRPr="00C10E48" w:rsidTr="00213E5B">
        <w:trPr>
          <w:trHeight w:val="227"/>
          <w:jc w:val="center"/>
        </w:trPr>
        <w:tc>
          <w:tcPr>
            <w:tcW w:w="5883" w:type="dxa"/>
            <w:tcBorders>
              <w:top w:val="single" w:sz="2" w:space="0" w:color="auto"/>
              <w:left w:val="nil"/>
              <w:bottom w:val="single" w:sz="4" w:space="0" w:color="auto"/>
              <w:right w:val="nil"/>
            </w:tcBorders>
            <w:shd w:val="clear" w:color="auto" w:fill="auto"/>
            <w:vAlign w:val="center"/>
          </w:tcPr>
          <w:p w:rsidR="00AA127E" w:rsidRPr="00C10E48" w:rsidRDefault="00AA127E" w:rsidP="007E4CF8">
            <w:pPr>
              <w:spacing w:after="0"/>
              <w:ind w:firstLine="0"/>
              <w:jc w:val="left"/>
              <w:rPr>
                <w:rFonts w:ascii="Arial Narrow" w:hAnsi="Arial Narrow"/>
                <w:color w:val="000000"/>
                <w:spacing w:val="6"/>
                <w:sz w:val="18"/>
                <w:szCs w:val="18"/>
                <w:lang w:eastAsia="es-ES"/>
              </w:rPr>
            </w:pPr>
            <w:r w:rsidRPr="00C10E48">
              <w:rPr>
                <w:rFonts w:ascii="Arial Narrow" w:hAnsi="Arial Narrow"/>
                <w:color w:val="000000"/>
                <w:spacing w:val="6"/>
                <w:sz w:val="18"/>
                <w:szCs w:val="18"/>
                <w:lang w:eastAsia="es-ES"/>
              </w:rPr>
              <w:t>Total vacantes cubiertas</w:t>
            </w:r>
          </w:p>
        </w:tc>
        <w:tc>
          <w:tcPr>
            <w:tcW w:w="1333" w:type="dxa"/>
            <w:tcBorders>
              <w:top w:val="single" w:sz="2" w:space="0" w:color="auto"/>
              <w:left w:val="nil"/>
              <w:bottom w:val="single" w:sz="4" w:space="0" w:color="auto"/>
              <w:right w:val="nil"/>
            </w:tcBorders>
            <w:vAlign w:val="center"/>
          </w:tcPr>
          <w:p w:rsidR="00AA127E" w:rsidRPr="00C10E48" w:rsidRDefault="006A0ED8" w:rsidP="007E4CF8">
            <w:pPr>
              <w:spacing w:after="0"/>
              <w:ind w:firstLine="0"/>
              <w:jc w:val="center"/>
              <w:rPr>
                <w:rFonts w:ascii="Arial Narrow" w:hAnsi="Arial Narrow"/>
                <w:color w:val="000000"/>
                <w:spacing w:val="6"/>
                <w:sz w:val="18"/>
                <w:szCs w:val="18"/>
                <w:lang w:eastAsia="es-ES"/>
              </w:rPr>
            </w:pPr>
            <w:r>
              <w:rPr>
                <w:rFonts w:ascii="Arial Narrow" w:hAnsi="Arial Narrow"/>
                <w:color w:val="000000"/>
                <w:spacing w:val="6"/>
                <w:sz w:val="18"/>
                <w:szCs w:val="18"/>
                <w:lang w:eastAsia="es-ES"/>
              </w:rPr>
              <w:t>3</w:t>
            </w:r>
            <w:r w:rsidR="0047196E">
              <w:rPr>
                <w:rFonts w:ascii="Arial Narrow" w:hAnsi="Arial Narrow"/>
                <w:color w:val="000000"/>
                <w:spacing w:val="6"/>
                <w:sz w:val="18"/>
                <w:szCs w:val="18"/>
                <w:lang w:eastAsia="es-ES"/>
              </w:rPr>
              <w:t>3</w:t>
            </w:r>
          </w:p>
        </w:tc>
        <w:tc>
          <w:tcPr>
            <w:tcW w:w="1488" w:type="dxa"/>
            <w:tcBorders>
              <w:top w:val="single" w:sz="2" w:space="0" w:color="auto"/>
              <w:left w:val="nil"/>
              <w:bottom w:val="single" w:sz="4" w:space="0" w:color="auto"/>
              <w:right w:val="nil"/>
            </w:tcBorders>
            <w:shd w:val="clear" w:color="auto" w:fill="auto"/>
            <w:vAlign w:val="center"/>
          </w:tcPr>
          <w:p w:rsidR="00AA127E" w:rsidRPr="00C10E48" w:rsidRDefault="00AA127E" w:rsidP="007E4CF8">
            <w:pPr>
              <w:spacing w:after="0"/>
              <w:ind w:firstLine="0"/>
              <w:jc w:val="right"/>
              <w:rPr>
                <w:rFonts w:ascii="Arial Narrow" w:hAnsi="Arial Narrow"/>
                <w:color w:val="000000"/>
                <w:spacing w:val="6"/>
                <w:sz w:val="18"/>
                <w:szCs w:val="18"/>
                <w:lang w:eastAsia="es-ES"/>
              </w:rPr>
            </w:pPr>
          </w:p>
        </w:tc>
      </w:tr>
      <w:tr w:rsidR="00AA127E" w:rsidRPr="005E35F0" w:rsidTr="00213E5B">
        <w:trPr>
          <w:trHeight w:val="255"/>
          <w:jc w:val="center"/>
        </w:trPr>
        <w:tc>
          <w:tcPr>
            <w:tcW w:w="5883" w:type="dxa"/>
            <w:tcBorders>
              <w:top w:val="single" w:sz="4" w:space="0" w:color="auto"/>
              <w:left w:val="nil"/>
              <w:bottom w:val="single" w:sz="4" w:space="0" w:color="auto"/>
              <w:right w:val="nil"/>
            </w:tcBorders>
            <w:shd w:val="clear" w:color="auto" w:fill="FABF8F" w:themeFill="accent6" w:themeFillTint="99"/>
            <w:vAlign w:val="center"/>
          </w:tcPr>
          <w:p w:rsidR="00AA127E" w:rsidRPr="005E35F0" w:rsidRDefault="00AA127E" w:rsidP="007E4CF8">
            <w:pPr>
              <w:spacing w:after="0"/>
              <w:ind w:firstLine="0"/>
              <w:jc w:val="left"/>
              <w:rPr>
                <w:rFonts w:ascii="Arial" w:hAnsi="Arial" w:cs="Arial"/>
                <w:color w:val="000000"/>
                <w:spacing w:val="6"/>
                <w:sz w:val="17"/>
                <w:szCs w:val="17"/>
                <w:lang w:eastAsia="es-ES"/>
              </w:rPr>
            </w:pPr>
            <w:r w:rsidRPr="005E35F0">
              <w:rPr>
                <w:rFonts w:ascii="Arial" w:hAnsi="Arial" w:cs="Arial"/>
                <w:color w:val="000000"/>
                <w:spacing w:val="6"/>
                <w:sz w:val="17"/>
                <w:szCs w:val="17"/>
                <w:lang w:eastAsia="es-ES"/>
              </w:rPr>
              <w:t>% Vacantes cubiertas temporalmente</w:t>
            </w:r>
          </w:p>
        </w:tc>
        <w:tc>
          <w:tcPr>
            <w:tcW w:w="1333" w:type="dxa"/>
            <w:tcBorders>
              <w:top w:val="single" w:sz="4" w:space="0" w:color="auto"/>
              <w:left w:val="nil"/>
              <w:bottom w:val="single" w:sz="4" w:space="0" w:color="auto"/>
              <w:right w:val="nil"/>
            </w:tcBorders>
            <w:shd w:val="clear" w:color="auto" w:fill="FABF8F" w:themeFill="accent6" w:themeFillTint="99"/>
            <w:vAlign w:val="center"/>
          </w:tcPr>
          <w:p w:rsidR="00AA127E" w:rsidRPr="005E35F0" w:rsidRDefault="00AA127E" w:rsidP="007E4CF8">
            <w:pPr>
              <w:spacing w:after="0"/>
              <w:ind w:firstLine="0"/>
              <w:jc w:val="center"/>
              <w:rPr>
                <w:rFonts w:ascii="Arial" w:hAnsi="Arial" w:cs="Arial"/>
                <w:color w:val="000000"/>
                <w:spacing w:val="6"/>
                <w:sz w:val="17"/>
                <w:szCs w:val="17"/>
                <w:lang w:eastAsia="es-ES"/>
              </w:rPr>
            </w:pPr>
          </w:p>
        </w:tc>
        <w:tc>
          <w:tcPr>
            <w:tcW w:w="1488" w:type="dxa"/>
            <w:tcBorders>
              <w:top w:val="single" w:sz="4" w:space="0" w:color="auto"/>
              <w:left w:val="nil"/>
              <w:bottom w:val="single" w:sz="4" w:space="0" w:color="auto"/>
              <w:right w:val="nil"/>
            </w:tcBorders>
            <w:shd w:val="clear" w:color="auto" w:fill="FABF8F" w:themeFill="accent6" w:themeFillTint="99"/>
            <w:vAlign w:val="center"/>
          </w:tcPr>
          <w:p w:rsidR="00AA127E" w:rsidRPr="005E35F0" w:rsidRDefault="0047196E" w:rsidP="007E4CF8">
            <w:pPr>
              <w:spacing w:after="0"/>
              <w:ind w:firstLine="0"/>
              <w:jc w:val="right"/>
              <w:rPr>
                <w:rFonts w:ascii="Arial" w:hAnsi="Arial" w:cs="Arial"/>
                <w:color w:val="000000"/>
                <w:spacing w:val="6"/>
                <w:sz w:val="17"/>
                <w:szCs w:val="17"/>
                <w:lang w:eastAsia="es-ES"/>
              </w:rPr>
            </w:pPr>
            <w:r>
              <w:rPr>
                <w:rFonts w:ascii="Arial" w:hAnsi="Arial" w:cs="Arial"/>
                <w:color w:val="000000"/>
                <w:spacing w:val="6"/>
                <w:sz w:val="17"/>
                <w:szCs w:val="17"/>
                <w:lang w:eastAsia="es-ES"/>
              </w:rPr>
              <w:t>83</w:t>
            </w:r>
          </w:p>
        </w:tc>
      </w:tr>
      <w:tr w:rsidR="00AA127E" w:rsidRPr="00313291" w:rsidTr="00213E5B">
        <w:trPr>
          <w:trHeight w:val="255"/>
          <w:jc w:val="center"/>
        </w:trPr>
        <w:tc>
          <w:tcPr>
            <w:tcW w:w="5883" w:type="dxa"/>
            <w:tcBorders>
              <w:top w:val="single" w:sz="4" w:space="0" w:color="auto"/>
              <w:left w:val="nil"/>
              <w:bottom w:val="single" w:sz="4" w:space="0" w:color="auto"/>
              <w:right w:val="nil"/>
            </w:tcBorders>
            <w:shd w:val="clear" w:color="auto" w:fill="auto"/>
            <w:vAlign w:val="center"/>
            <w:hideMark/>
          </w:tcPr>
          <w:p w:rsidR="00AA127E" w:rsidRPr="00313291" w:rsidRDefault="00AA127E" w:rsidP="007E4CF8">
            <w:pPr>
              <w:spacing w:after="0"/>
              <w:ind w:firstLine="0"/>
              <w:jc w:val="left"/>
              <w:rPr>
                <w:rFonts w:ascii="Arial Narrow" w:hAnsi="Arial Narrow"/>
                <w:color w:val="000000"/>
                <w:sz w:val="18"/>
                <w:szCs w:val="18"/>
                <w:lang w:val="es-ES" w:eastAsia="es-ES"/>
              </w:rPr>
            </w:pPr>
            <w:r w:rsidRPr="00313291">
              <w:rPr>
                <w:rFonts w:ascii="Arial Narrow" w:hAnsi="Arial Narrow"/>
                <w:color w:val="000000"/>
                <w:spacing w:val="6"/>
                <w:sz w:val="18"/>
                <w:szCs w:val="18"/>
                <w:lang w:eastAsia="es-ES"/>
              </w:rPr>
              <w:t xml:space="preserve">Vacantes </w:t>
            </w:r>
            <w:r w:rsidRPr="00E9550F">
              <w:rPr>
                <w:rFonts w:ascii="Arial Narrow" w:hAnsi="Arial Narrow"/>
                <w:color w:val="000000"/>
                <w:spacing w:val="6"/>
                <w:sz w:val="18"/>
                <w:szCs w:val="18"/>
                <w:lang w:eastAsia="es-ES"/>
              </w:rPr>
              <w:t>sin cubrir</w:t>
            </w:r>
          </w:p>
        </w:tc>
        <w:tc>
          <w:tcPr>
            <w:tcW w:w="1333" w:type="dxa"/>
            <w:tcBorders>
              <w:top w:val="single" w:sz="4" w:space="0" w:color="auto"/>
              <w:left w:val="nil"/>
              <w:bottom w:val="single" w:sz="4" w:space="0" w:color="auto"/>
              <w:right w:val="nil"/>
            </w:tcBorders>
            <w:vAlign w:val="center"/>
          </w:tcPr>
          <w:p w:rsidR="00AA127E" w:rsidRPr="00313291" w:rsidRDefault="0047196E" w:rsidP="007E4CF8">
            <w:pPr>
              <w:spacing w:after="0"/>
              <w:ind w:firstLine="0"/>
              <w:jc w:val="center"/>
              <w:rPr>
                <w:rFonts w:ascii="Arial Narrow" w:hAnsi="Arial Narrow"/>
                <w:color w:val="000000"/>
                <w:sz w:val="18"/>
                <w:szCs w:val="18"/>
                <w:lang w:val="es-ES" w:eastAsia="es-ES"/>
              </w:rPr>
            </w:pPr>
            <w:r>
              <w:rPr>
                <w:rFonts w:ascii="Arial Narrow" w:hAnsi="Arial Narrow"/>
                <w:color w:val="000000"/>
                <w:sz w:val="18"/>
                <w:szCs w:val="18"/>
                <w:lang w:val="es-ES" w:eastAsia="es-ES"/>
              </w:rPr>
              <w:t>7</w:t>
            </w:r>
          </w:p>
        </w:tc>
        <w:tc>
          <w:tcPr>
            <w:tcW w:w="1488" w:type="dxa"/>
            <w:tcBorders>
              <w:top w:val="single" w:sz="4" w:space="0" w:color="auto"/>
              <w:left w:val="nil"/>
              <w:bottom w:val="single" w:sz="4" w:space="0" w:color="auto"/>
              <w:right w:val="nil"/>
            </w:tcBorders>
            <w:shd w:val="clear" w:color="auto" w:fill="auto"/>
            <w:vAlign w:val="center"/>
          </w:tcPr>
          <w:p w:rsidR="00AA127E" w:rsidRPr="00313291" w:rsidRDefault="00AA127E" w:rsidP="007E4CF8">
            <w:pPr>
              <w:spacing w:after="0"/>
              <w:ind w:firstLine="0"/>
              <w:jc w:val="right"/>
              <w:rPr>
                <w:rFonts w:ascii="Arial Narrow" w:hAnsi="Arial Narrow"/>
                <w:color w:val="000000"/>
                <w:sz w:val="18"/>
                <w:szCs w:val="18"/>
                <w:lang w:val="es-ES" w:eastAsia="es-ES"/>
              </w:rPr>
            </w:pPr>
          </w:p>
        </w:tc>
      </w:tr>
      <w:tr w:rsidR="00AA127E" w:rsidRPr="005E35F0" w:rsidTr="00213E5B">
        <w:trPr>
          <w:trHeight w:val="255"/>
          <w:jc w:val="center"/>
        </w:trPr>
        <w:tc>
          <w:tcPr>
            <w:tcW w:w="5883" w:type="dxa"/>
            <w:tcBorders>
              <w:top w:val="single" w:sz="4" w:space="0" w:color="auto"/>
              <w:left w:val="nil"/>
              <w:bottom w:val="single" w:sz="4" w:space="0" w:color="auto"/>
              <w:right w:val="nil"/>
            </w:tcBorders>
            <w:shd w:val="clear" w:color="auto" w:fill="FABF8F" w:themeFill="accent6" w:themeFillTint="99"/>
            <w:vAlign w:val="center"/>
          </w:tcPr>
          <w:p w:rsidR="00AA127E" w:rsidRPr="005E35F0" w:rsidRDefault="00AA127E" w:rsidP="007E4CF8">
            <w:pPr>
              <w:spacing w:after="0"/>
              <w:ind w:firstLine="0"/>
              <w:jc w:val="left"/>
              <w:rPr>
                <w:rFonts w:ascii="Arial" w:hAnsi="Arial" w:cs="Arial"/>
                <w:color w:val="000000"/>
                <w:spacing w:val="6"/>
                <w:sz w:val="17"/>
                <w:szCs w:val="17"/>
                <w:lang w:eastAsia="es-ES"/>
              </w:rPr>
            </w:pPr>
            <w:r w:rsidRPr="005E35F0">
              <w:rPr>
                <w:rFonts w:ascii="Arial" w:hAnsi="Arial" w:cs="Arial"/>
                <w:color w:val="000000"/>
                <w:spacing w:val="6"/>
                <w:sz w:val="17"/>
                <w:szCs w:val="17"/>
                <w:lang w:eastAsia="es-ES"/>
              </w:rPr>
              <w:t>% Vacante sin cubrir</w:t>
            </w:r>
          </w:p>
        </w:tc>
        <w:tc>
          <w:tcPr>
            <w:tcW w:w="1333" w:type="dxa"/>
            <w:tcBorders>
              <w:top w:val="single" w:sz="4" w:space="0" w:color="auto"/>
              <w:left w:val="nil"/>
              <w:bottom w:val="single" w:sz="4" w:space="0" w:color="auto"/>
              <w:right w:val="nil"/>
            </w:tcBorders>
            <w:shd w:val="clear" w:color="auto" w:fill="FABF8F" w:themeFill="accent6" w:themeFillTint="99"/>
            <w:vAlign w:val="center"/>
          </w:tcPr>
          <w:p w:rsidR="00AA127E" w:rsidRPr="005E35F0" w:rsidRDefault="00AA127E" w:rsidP="007E4CF8">
            <w:pPr>
              <w:spacing w:after="0"/>
              <w:ind w:firstLine="0"/>
              <w:jc w:val="center"/>
              <w:rPr>
                <w:rFonts w:ascii="Arial" w:hAnsi="Arial" w:cs="Arial"/>
                <w:color w:val="000000"/>
                <w:spacing w:val="6"/>
                <w:sz w:val="17"/>
                <w:szCs w:val="17"/>
                <w:lang w:eastAsia="es-ES"/>
              </w:rPr>
            </w:pPr>
          </w:p>
        </w:tc>
        <w:tc>
          <w:tcPr>
            <w:tcW w:w="1488" w:type="dxa"/>
            <w:tcBorders>
              <w:top w:val="single" w:sz="4" w:space="0" w:color="auto"/>
              <w:left w:val="nil"/>
              <w:bottom w:val="single" w:sz="4" w:space="0" w:color="auto"/>
              <w:right w:val="nil"/>
            </w:tcBorders>
            <w:shd w:val="clear" w:color="auto" w:fill="FABF8F" w:themeFill="accent6" w:themeFillTint="99"/>
            <w:vAlign w:val="center"/>
          </w:tcPr>
          <w:p w:rsidR="00AA127E" w:rsidRPr="005E35F0" w:rsidRDefault="0047196E" w:rsidP="007E4CF8">
            <w:pPr>
              <w:spacing w:after="0"/>
              <w:ind w:firstLine="0"/>
              <w:jc w:val="right"/>
              <w:rPr>
                <w:rFonts w:ascii="Arial" w:hAnsi="Arial" w:cs="Arial"/>
                <w:color w:val="000000"/>
                <w:spacing w:val="6"/>
                <w:sz w:val="17"/>
                <w:szCs w:val="17"/>
                <w:lang w:eastAsia="es-ES"/>
              </w:rPr>
            </w:pPr>
            <w:r>
              <w:rPr>
                <w:rFonts w:ascii="Arial" w:hAnsi="Arial" w:cs="Arial"/>
                <w:color w:val="000000"/>
                <w:spacing w:val="6"/>
                <w:sz w:val="17"/>
                <w:szCs w:val="17"/>
                <w:lang w:eastAsia="es-ES"/>
              </w:rPr>
              <w:t>17</w:t>
            </w:r>
          </w:p>
        </w:tc>
      </w:tr>
    </w:tbl>
    <w:p w:rsidR="00DC0C50" w:rsidRDefault="00FA71C1" w:rsidP="0004479B">
      <w:pPr>
        <w:pStyle w:val="texto"/>
        <w:tabs>
          <w:tab w:val="left" w:pos="708"/>
        </w:tabs>
        <w:spacing w:before="240" w:after="160"/>
        <w:rPr>
          <w:spacing w:val="-2"/>
          <w:lang w:val="es-ES"/>
        </w:rPr>
      </w:pPr>
      <w:r>
        <w:rPr>
          <w:spacing w:val="-2"/>
          <w:lang w:val="es-ES"/>
        </w:rPr>
        <w:t>E</w:t>
      </w:r>
      <w:r w:rsidR="00AA127E" w:rsidRPr="00FE46D2">
        <w:rPr>
          <w:spacing w:val="-2"/>
          <w:lang w:val="es-ES"/>
        </w:rPr>
        <w:t xml:space="preserve">l </w:t>
      </w:r>
      <w:r w:rsidR="006A0ED8">
        <w:rPr>
          <w:spacing w:val="-2"/>
          <w:lang w:val="es-ES"/>
        </w:rPr>
        <w:t xml:space="preserve">33 </w:t>
      </w:r>
      <w:r w:rsidR="00AA127E" w:rsidRPr="00FE46D2">
        <w:rPr>
          <w:spacing w:val="-2"/>
          <w:lang w:val="es-ES"/>
        </w:rPr>
        <w:t>por ciento del total de puestos están vacantes, de l</w:t>
      </w:r>
      <w:r w:rsidR="00E33873">
        <w:rPr>
          <w:spacing w:val="-2"/>
          <w:lang w:val="es-ES"/>
        </w:rPr>
        <w:t>o</w:t>
      </w:r>
      <w:r w:rsidR="00AA127E" w:rsidRPr="00FE46D2">
        <w:rPr>
          <w:spacing w:val="-2"/>
          <w:lang w:val="es-ES"/>
        </w:rPr>
        <w:t xml:space="preserve">s que el </w:t>
      </w:r>
      <w:r w:rsidR="0047196E">
        <w:rPr>
          <w:spacing w:val="-2"/>
          <w:lang w:val="es-ES"/>
        </w:rPr>
        <w:t>83</w:t>
      </w:r>
      <w:r w:rsidR="006A0ED8">
        <w:rPr>
          <w:spacing w:val="-2"/>
          <w:lang w:val="es-ES"/>
        </w:rPr>
        <w:t xml:space="preserve"> </w:t>
      </w:r>
      <w:r w:rsidR="00AA127E" w:rsidRPr="00FE46D2">
        <w:rPr>
          <w:spacing w:val="-2"/>
          <w:lang w:val="es-ES"/>
        </w:rPr>
        <w:t>por ciento e</w:t>
      </w:r>
      <w:r w:rsidR="00AA127E" w:rsidRPr="00FE46D2">
        <w:rPr>
          <w:spacing w:val="-2"/>
          <w:lang w:val="es-ES"/>
        </w:rPr>
        <w:t>s</w:t>
      </w:r>
      <w:r w:rsidR="00AA127E" w:rsidRPr="00FE46D2">
        <w:rPr>
          <w:spacing w:val="-2"/>
          <w:lang w:val="es-ES"/>
        </w:rPr>
        <w:t>tán cubiert</w:t>
      </w:r>
      <w:r w:rsidR="00E33873">
        <w:rPr>
          <w:spacing w:val="-2"/>
          <w:lang w:val="es-ES"/>
        </w:rPr>
        <w:t>o</w:t>
      </w:r>
      <w:r w:rsidR="00AA127E" w:rsidRPr="00FE46D2">
        <w:rPr>
          <w:spacing w:val="-2"/>
          <w:lang w:val="es-ES"/>
        </w:rPr>
        <w:t xml:space="preserve">s temporalmente y el </w:t>
      </w:r>
      <w:r w:rsidR="00DC0C50">
        <w:rPr>
          <w:spacing w:val="-2"/>
          <w:lang w:val="es-ES"/>
        </w:rPr>
        <w:t xml:space="preserve">17 por ciento restante siguen </w:t>
      </w:r>
      <w:r w:rsidR="00AA127E" w:rsidRPr="00FE46D2">
        <w:rPr>
          <w:spacing w:val="-2"/>
          <w:lang w:val="es-ES"/>
        </w:rPr>
        <w:t>sin cubrir.</w:t>
      </w:r>
      <w:r w:rsidR="003E236F">
        <w:rPr>
          <w:spacing w:val="-2"/>
          <w:lang w:val="es-ES"/>
        </w:rPr>
        <w:t xml:space="preserve"> </w:t>
      </w:r>
    </w:p>
    <w:p w:rsidR="00AA127E" w:rsidRPr="00FE46D2" w:rsidRDefault="00FA71C1" w:rsidP="0004479B">
      <w:pPr>
        <w:pStyle w:val="texto"/>
        <w:tabs>
          <w:tab w:val="left" w:pos="708"/>
        </w:tabs>
        <w:spacing w:before="240" w:after="160"/>
        <w:rPr>
          <w:rFonts w:cs="Arial"/>
          <w:spacing w:val="-2"/>
          <w:lang w:val="es-ES"/>
        </w:rPr>
      </w:pPr>
      <w:r>
        <w:rPr>
          <w:spacing w:val="-2"/>
          <w:lang w:val="es-ES"/>
        </w:rPr>
        <w:t>En 2017 no</w:t>
      </w:r>
      <w:r w:rsidR="003E236F">
        <w:rPr>
          <w:spacing w:val="-2"/>
          <w:lang w:val="es-ES"/>
        </w:rPr>
        <w:t xml:space="preserve"> se </w:t>
      </w:r>
      <w:r w:rsidR="00DC0C50">
        <w:rPr>
          <w:spacing w:val="-2"/>
          <w:lang w:val="es-ES"/>
        </w:rPr>
        <w:t>aprobó</w:t>
      </w:r>
      <w:r w:rsidR="003E236F">
        <w:rPr>
          <w:spacing w:val="-2"/>
          <w:lang w:val="es-ES"/>
        </w:rPr>
        <w:t xml:space="preserve"> en 2017 oferta pública de empleo.</w:t>
      </w:r>
    </w:p>
    <w:p w:rsidR="00AA127E" w:rsidRDefault="00AA127E" w:rsidP="0004479B">
      <w:pPr>
        <w:pStyle w:val="texto"/>
        <w:tabs>
          <w:tab w:val="left" w:pos="708"/>
        </w:tabs>
        <w:spacing w:after="160"/>
        <w:rPr>
          <w:rFonts w:cs="Arial"/>
        </w:rPr>
      </w:pPr>
      <w:r w:rsidRPr="005B4871">
        <w:rPr>
          <w:rFonts w:cs="Arial"/>
        </w:rPr>
        <w:t xml:space="preserve">De la revisión efectuada </w:t>
      </w:r>
      <w:r>
        <w:rPr>
          <w:rFonts w:cs="Arial"/>
        </w:rPr>
        <w:t>destacamos los siguientes aspectos:</w:t>
      </w:r>
    </w:p>
    <w:p w:rsidR="00AA127E" w:rsidRPr="00F55075" w:rsidRDefault="00AA127E" w:rsidP="0004479B">
      <w:pPr>
        <w:pStyle w:val="texto"/>
        <w:numPr>
          <w:ilvl w:val="0"/>
          <w:numId w:val="2"/>
        </w:numPr>
        <w:tabs>
          <w:tab w:val="clear" w:pos="2835"/>
          <w:tab w:val="clear" w:pos="3969"/>
          <w:tab w:val="clear" w:pos="5103"/>
          <w:tab w:val="clear" w:pos="6237"/>
          <w:tab w:val="clear" w:pos="7371"/>
          <w:tab w:val="num" w:pos="-698"/>
          <w:tab w:val="left" w:pos="480"/>
          <w:tab w:val="num" w:pos="600"/>
          <w:tab w:val="num" w:pos="720"/>
          <w:tab w:val="num" w:pos="1320"/>
        </w:tabs>
        <w:spacing w:after="160"/>
        <w:ind w:left="0" w:firstLine="289"/>
        <w:rPr>
          <w:rFonts w:cs="Arial"/>
        </w:rPr>
      </w:pPr>
      <w:r w:rsidRPr="00F55075">
        <w:rPr>
          <w:rFonts w:cs="Arial"/>
        </w:rPr>
        <w:t xml:space="preserve">En </w:t>
      </w:r>
      <w:r>
        <w:rPr>
          <w:rFonts w:cs="Arial"/>
        </w:rPr>
        <w:t xml:space="preserve">septiembre </w:t>
      </w:r>
      <w:r w:rsidRPr="00F55075">
        <w:rPr>
          <w:rFonts w:cs="Arial"/>
        </w:rPr>
        <w:t>de 2017, se publica en el BON el “Acuerdo sobre condici</w:t>
      </w:r>
      <w:r w:rsidRPr="00F55075">
        <w:rPr>
          <w:rFonts w:cs="Arial"/>
        </w:rPr>
        <w:t>o</w:t>
      </w:r>
      <w:r w:rsidRPr="00F55075">
        <w:rPr>
          <w:rFonts w:cs="Arial"/>
        </w:rPr>
        <w:t xml:space="preserve">nes de empleo </w:t>
      </w:r>
      <w:r>
        <w:rPr>
          <w:rFonts w:cs="Arial"/>
        </w:rPr>
        <w:t xml:space="preserve">para su personal </w:t>
      </w:r>
      <w:r w:rsidRPr="00F55075">
        <w:rPr>
          <w:rFonts w:cs="Arial"/>
        </w:rPr>
        <w:t>funcionari</w:t>
      </w:r>
      <w:r>
        <w:rPr>
          <w:rFonts w:cs="Arial"/>
        </w:rPr>
        <w:t xml:space="preserve">o y </w:t>
      </w:r>
      <w:r w:rsidRPr="00F55075">
        <w:rPr>
          <w:rFonts w:cs="Arial"/>
        </w:rPr>
        <w:t xml:space="preserve">contratado administrativo del </w:t>
      </w:r>
      <w:r>
        <w:rPr>
          <w:rFonts w:cs="Arial"/>
        </w:rPr>
        <w:t>A</w:t>
      </w:r>
      <w:r w:rsidRPr="00F55075">
        <w:rPr>
          <w:rFonts w:cs="Arial"/>
        </w:rPr>
        <w:t xml:space="preserve">yuntamiento de </w:t>
      </w:r>
      <w:r w:rsidR="00BC4F70">
        <w:rPr>
          <w:rFonts w:cs="Arial"/>
        </w:rPr>
        <w:t>Barañáin</w:t>
      </w:r>
      <w:r w:rsidRPr="00F55075">
        <w:rPr>
          <w:rFonts w:cs="Arial"/>
        </w:rPr>
        <w:t xml:space="preserve"> para los años 2017 a 2019”. En materia de acuerdos sobre condiciones de empleo de personal funcionario público es de aplicación lo dispuesto en el artícu</w:t>
      </w:r>
      <w:r w:rsidR="00F13672">
        <w:rPr>
          <w:rFonts w:cs="Arial"/>
        </w:rPr>
        <w:t xml:space="preserve">lo 84 del Estatuto de Personal, pudiéndose realizar </w:t>
      </w:r>
      <w:r w:rsidR="002A52A2">
        <w:rPr>
          <w:rFonts w:cs="Arial"/>
        </w:rPr>
        <w:t>s</w:t>
      </w:r>
      <w:r w:rsidR="002A52A2">
        <w:rPr>
          <w:rFonts w:cs="Arial"/>
        </w:rPr>
        <w:t>o</w:t>
      </w:r>
      <w:r w:rsidR="002A52A2">
        <w:rPr>
          <w:rFonts w:cs="Arial"/>
        </w:rPr>
        <w:t xml:space="preserve">bre materias de competencia </w:t>
      </w:r>
      <w:r w:rsidRPr="00F55075">
        <w:rPr>
          <w:rFonts w:cs="Arial"/>
        </w:rPr>
        <w:t xml:space="preserve">de la respectiva Administración Pública. </w:t>
      </w:r>
    </w:p>
    <w:p w:rsidR="00AA127E" w:rsidRPr="00DD3EB1" w:rsidRDefault="00394D78" w:rsidP="0004479B">
      <w:pPr>
        <w:pStyle w:val="texto"/>
        <w:tabs>
          <w:tab w:val="clear" w:pos="2835"/>
          <w:tab w:val="clear" w:pos="3969"/>
          <w:tab w:val="clear" w:pos="5103"/>
          <w:tab w:val="clear" w:pos="6237"/>
          <w:tab w:val="clear" w:pos="7371"/>
        </w:tabs>
        <w:spacing w:after="160"/>
      </w:pPr>
      <w:r>
        <w:t>El acuerdo</w:t>
      </w:r>
      <w:r w:rsidR="00AA127E" w:rsidRPr="00DD3EB1">
        <w:t xml:space="preserve"> contempla conceptos retributivos compensatorios</w:t>
      </w:r>
      <w:r w:rsidR="00DD3EB1" w:rsidRPr="00DD3EB1">
        <w:t xml:space="preserve">, en concreto una bolsa de compensación anual y </w:t>
      </w:r>
      <w:r w:rsidR="006B574B">
        <w:t xml:space="preserve">un </w:t>
      </w:r>
      <w:r w:rsidR="00DD3EB1" w:rsidRPr="00DD3EB1">
        <w:t xml:space="preserve">premio por servicios prestados, </w:t>
      </w:r>
      <w:r w:rsidR="002A52A2" w:rsidRPr="00DD3EB1">
        <w:t>que e</w:t>
      </w:r>
      <w:r w:rsidR="002A52A2" w:rsidRPr="00DD3EB1">
        <w:t>x</w:t>
      </w:r>
      <w:r w:rsidR="002A52A2" w:rsidRPr="00DD3EB1">
        <w:t xml:space="preserve">ceden de lo </w:t>
      </w:r>
      <w:r w:rsidR="00AA127E" w:rsidRPr="00DD3EB1">
        <w:t>recogido en el Estatuto de Personal</w:t>
      </w:r>
      <w:r w:rsidR="002A52A2" w:rsidRPr="00DD3EB1">
        <w:t xml:space="preserve">, </w:t>
      </w:r>
      <w:r w:rsidR="00AA127E" w:rsidRPr="00DD3EB1">
        <w:t xml:space="preserve">no siendo posible modificar </w:t>
      </w:r>
      <w:r w:rsidR="00AA127E" w:rsidRPr="00DD3EB1">
        <w:lastRenderedPageBreak/>
        <w:t xml:space="preserve">este régimen legal por el Ayuntamiento ni pactar </w:t>
      </w:r>
      <w:r w:rsidR="00F13672">
        <w:t xml:space="preserve">retribuciones </w:t>
      </w:r>
      <w:r w:rsidR="00AA127E" w:rsidRPr="00DD3EB1">
        <w:t>que se separe</w:t>
      </w:r>
      <w:r w:rsidR="00F13672">
        <w:t>n</w:t>
      </w:r>
      <w:r w:rsidR="00AA127E" w:rsidRPr="00DD3EB1">
        <w:t xml:space="preserve"> de</w:t>
      </w:r>
      <w:r w:rsidR="00B77508">
        <w:t xml:space="preserve"> </w:t>
      </w:r>
      <w:r w:rsidR="00AA127E" w:rsidRPr="00DD3EB1">
        <w:t>l</w:t>
      </w:r>
      <w:r w:rsidR="00B77508">
        <w:t>as</w:t>
      </w:r>
      <w:r w:rsidR="00AA127E" w:rsidRPr="00DD3EB1">
        <w:t xml:space="preserve"> reco</w:t>
      </w:r>
      <w:r w:rsidR="00B77508">
        <w:t>gidas</w:t>
      </w:r>
      <w:r w:rsidR="002A52A2" w:rsidRPr="00DD3EB1">
        <w:t xml:space="preserve"> en la normativa aplicable.</w:t>
      </w:r>
    </w:p>
    <w:p w:rsidR="00AA127E" w:rsidRPr="0044144B" w:rsidRDefault="00AA127E" w:rsidP="0004479B">
      <w:pPr>
        <w:pStyle w:val="texto"/>
        <w:numPr>
          <w:ilvl w:val="0"/>
          <w:numId w:val="2"/>
        </w:numPr>
        <w:tabs>
          <w:tab w:val="clear" w:pos="2835"/>
          <w:tab w:val="clear" w:pos="3969"/>
          <w:tab w:val="clear" w:pos="5103"/>
          <w:tab w:val="clear" w:pos="6237"/>
          <w:tab w:val="clear" w:pos="7371"/>
          <w:tab w:val="num" w:pos="-698"/>
          <w:tab w:val="left" w:pos="480"/>
          <w:tab w:val="num" w:pos="600"/>
          <w:tab w:val="num" w:pos="720"/>
          <w:tab w:val="num" w:pos="1320"/>
        </w:tabs>
        <w:spacing w:after="160"/>
        <w:ind w:left="0" w:firstLine="289"/>
        <w:rPr>
          <w:rFonts w:cs="Arial"/>
          <w:spacing w:val="8"/>
        </w:rPr>
      </w:pPr>
      <w:r w:rsidRPr="0044144B">
        <w:rPr>
          <w:rFonts w:cs="Arial"/>
          <w:spacing w:val="8"/>
        </w:rPr>
        <w:t xml:space="preserve">En enero de 2018, se publica en el BON el “Convenio colectivo del Ayuntamiento de </w:t>
      </w:r>
      <w:r w:rsidR="00BC4F70" w:rsidRPr="0044144B">
        <w:rPr>
          <w:rFonts w:cs="Arial"/>
          <w:spacing w:val="8"/>
        </w:rPr>
        <w:t>Barañáin</w:t>
      </w:r>
      <w:r w:rsidRPr="0044144B">
        <w:rPr>
          <w:rFonts w:cs="Arial"/>
          <w:spacing w:val="8"/>
        </w:rPr>
        <w:t xml:space="preserve"> para el personal laboral para los años 2017 a 2019”. En el citado convenio no figuran las tablas salariales aplicables.</w:t>
      </w:r>
    </w:p>
    <w:p w:rsidR="00AA127E" w:rsidRPr="0080200F" w:rsidRDefault="00AA127E" w:rsidP="0004479B">
      <w:pPr>
        <w:pStyle w:val="texto"/>
        <w:numPr>
          <w:ilvl w:val="0"/>
          <w:numId w:val="2"/>
        </w:numPr>
        <w:tabs>
          <w:tab w:val="clear" w:pos="2835"/>
          <w:tab w:val="clear" w:pos="3969"/>
          <w:tab w:val="clear" w:pos="5103"/>
          <w:tab w:val="clear" w:pos="6237"/>
          <w:tab w:val="clear" w:pos="7371"/>
          <w:tab w:val="num" w:pos="-698"/>
          <w:tab w:val="left" w:pos="480"/>
          <w:tab w:val="num" w:pos="600"/>
          <w:tab w:val="num" w:pos="720"/>
          <w:tab w:val="num" w:pos="1320"/>
        </w:tabs>
        <w:spacing w:after="160"/>
        <w:ind w:left="0" w:firstLine="289"/>
        <w:rPr>
          <w:spacing w:val="10"/>
        </w:rPr>
      </w:pPr>
      <w:r w:rsidRPr="0080200F">
        <w:rPr>
          <w:spacing w:val="10"/>
        </w:rPr>
        <w:t xml:space="preserve">Existen en la plantilla orgánica puestos de trabajo </w:t>
      </w:r>
      <w:r w:rsidR="00F13672" w:rsidRPr="0080200F">
        <w:rPr>
          <w:spacing w:val="10"/>
        </w:rPr>
        <w:t>con la misma denom</w:t>
      </w:r>
      <w:r w:rsidR="00F13672" w:rsidRPr="0080200F">
        <w:rPr>
          <w:spacing w:val="10"/>
        </w:rPr>
        <w:t>i</w:t>
      </w:r>
      <w:r w:rsidR="00F13672" w:rsidRPr="0080200F">
        <w:rPr>
          <w:spacing w:val="10"/>
        </w:rPr>
        <w:t xml:space="preserve">nación y </w:t>
      </w:r>
      <w:r w:rsidRPr="0080200F">
        <w:rPr>
          <w:spacing w:val="10"/>
        </w:rPr>
        <w:t>con regímenes jurídi</w:t>
      </w:r>
      <w:r w:rsidR="002A52A2" w:rsidRPr="0080200F">
        <w:rPr>
          <w:spacing w:val="10"/>
        </w:rPr>
        <w:t xml:space="preserve">cos diferentes al coexistir </w:t>
      </w:r>
      <w:r w:rsidRPr="0080200F">
        <w:rPr>
          <w:spacing w:val="10"/>
        </w:rPr>
        <w:t xml:space="preserve">laborales fijos </w:t>
      </w:r>
      <w:r w:rsidR="002A52A2" w:rsidRPr="0080200F">
        <w:rPr>
          <w:spacing w:val="10"/>
        </w:rPr>
        <w:t xml:space="preserve">y </w:t>
      </w:r>
      <w:r w:rsidRPr="0080200F">
        <w:rPr>
          <w:spacing w:val="10"/>
        </w:rPr>
        <w:t>fu</w:t>
      </w:r>
      <w:r w:rsidRPr="0080200F">
        <w:rPr>
          <w:spacing w:val="10"/>
        </w:rPr>
        <w:t>n</w:t>
      </w:r>
      <w:r w:rsidRPr="0080200F">
        <w:rPr>
          <w:spacing w:val="10"/>
        </w:rPr>
        <w:t>ciona</w:t>
      </w:r>
      <w:r w:rsidR="002A52A2" w:rsidRPr="0080200F">
        <w:rPr>
          <w:spacing w:val="10"/>
        </w:rPr>
        <w:t>rios</w:t>
      </w:r>
      <w:r w:rsidRPr="0080200F">
        <w:rPr>
          <w:spacing w:val="10"/>
        </w:rPr>
        <w:t xml:space="preserve">. </w:t>
      </w:r>
      <w:r w:rsidR="002A52A2" w:rsidRPr="0080200F">
        <w:rPr>
          <w:spacing w:val="10"/>
        </w:rPr>
        <w:t>El hecho de que el convenio aplicable sea diferente entre el cole</w:t>
      </w:r>
      <w:r w:rsidR="002A52A2" w:rsidRPr="0080200F">
        <w:rPr>
          <w:spacing w:val="10"/>
        </w:rPr>
        <w:t>c</w:t>
      </w:r>
      <w:r w:rsidR="002A52A2" w:rsidRPr="0080200F">
        <w:rPr>
          <w:spacing w:val="10"/>
        </w:rPr>
        <w:t>tivo de personal laboral y funcionarial supone</w:t>
      </w:r>
      <w:r w:rsidR="00F13672" w:rsidRPr="0080200F">
        <w:rPr>
          <w:spacing w:val="10"/>
        </w:rPr>
        <w:t xml:space="preserve"> </w:t>
      </w:r>
      <w:r w:rsidR="00865160" w:rsidRPr="0080200F">
        <w:rPr>
          <w:spacing w:val="10"/>
        </w:rPr>
        <w:t xml:space="preserve">que </w:t>
      </w:r>
      <w:r w:rsidR="002A52A2" w:rsidRPr="0080200F">
        <w:rPr>
          <w:spacing w:val="10"/>
        </w:rPr>
        <w:t xml:space="preserve">el régimen retributivo sea diferente, siendo </w:t>
      </w:r>
      <w:r w:rsidR="00C25808" w:rsidRPr="0080200F">
        <w:rPr>
          <w:spacing w:val="10"/>
        </w:rPr>
        <w:t>e</w:t>
      </w:r>
      <w:r w:rsidR="002A52A2" w:rsidRPr="0080200F">
        <w:rPr>
          <w:spacing w:val="10"/>
        </w:rPr>
        <w:t xml:space="preserve">ste mayor en los puestos de trabajos de laborales fijos </w:t>
      </w:r>
      <w:r w:rsidR="00B77508" w:rsidRPr="0080200F">
        <w:rPr>
          <w:spacing w:val="10"/>
        </w:rPr>
        <w:t xml:space="preserve">que en los de </w:t>
      </w:r>
      <w:r w:rsidR="002A52A2" w:rsidRPr="0080200F">
        <w:rPr>
          <w:spacing w:val="10"/>
        </w:rPr>
        <w:t xml:space="preserve">funcionarios, </w:t>
      </w:r>
      <w:r w:rsidR="006612C0" w:rsidRPr="0080200F">
        <w:rPr>
          <w:spacing w:val="10"/>
        </w:rPr>
        <w:t xml:space="preserve">lo </w:t>
      </w:r>
      <w:r w:rsidRPr="0080200F">
        <w:rPr>
          <w:spacing w:val="10"/>
        </w:rPr>
        <w:t>que supone una diferen</w:t>
      </w:r>
      <w:r w:rsidR="00473A82" w:rsidRPr="0080200F">
        <w:rPr>
          <w:spacing w:val="10"/>
        </w:rPr>
        <w:t>ciación laboral no justific</w:t>
      </w:r>
      <w:r w:rsidR="00473A82" w:rsidRPr="0080200F">
        <w:rPr>
          <w:spacing w:val="10"/>
        </w:rPr>
        <w:t>a</w:t>
      </w:r>
      <w:r w:rsidR="00473A82" w:rsidRPr="0080200F">
        <w:rPr>
          <w:spacing w:val="10"/>
        </w:rPr>
        <w:t>da.</w:t>
      </w:r>
    </w:p>
    <w:p w:rsidR="00AA127E" w:rsidRPr="0044144B" w:rsidRDefault="0047196E" w:rsidP="0004479B">
      <w:pPr>
        <w:pStyle w:val="texto"/>
        <w:numPr>
          <w:ilvl w:val="0"/>
          <w:numId w:val="2"/>
        </w:numPr>
        <w:tabs>
          <w:tab w:val="clear" w:pos="2835"/>
          <w:tab w:val="clear" w:pos="3969"/>
          <w:tab w:val="clear" w:pos="5103"/>
          <w:tab w:val="clear" w:pos="6237"/>
          <w:tab w:val="clear" w:pos="7371"/>
          <w:tab w:val="num" w:pos="-698"/>
          <w:tab w:val="left" w:pos="480"/>
          <w:tab w:val="num" w:pos="600"/>
          <w:tab w:val="num" w:pos="720"/>
          <w:tab w:val="num" w:pos="1320"/>
        </w:tabs>
        <w:spacing w:after="160"/>
        <w:ind w:left="0" w:firstLine="289"/>
        <w:rPr>
          <w:spacing w:val="8"/>
        </w:rPr>
      </w:pPr>
      <w:r w:rsidRPr="0044144B">
        <w:rPr>
          <w:spacing w:val="8"/>
        </w:rPr>
        <w:t>Existen 2</w:t>
      </w:r>
      <w:r w:rsidR="00501306" w:rsidRPr="0044144B">
        <w:rPr>
          <w:spacing w:val="8"/>
        </w:rPr>
        <w:t>1</w:t>
      </w:r>
      <w:r w:rsidR="002A52A2" w:rsidRPr="0044144B">
        <w:rPr>
          <w:spacing w:val="8"/>
        </w:rPr>
        <w:t xml:space="preserve"> trabajadores contratados en régimen laboral temporal </w:t>
      </w:r>
      <w:r w:rsidR="00D038E8" w:rsidRPr="0044144B">
        <w:rPr>
          <w:spacing w:val="8"/>
        </w:rPr>
        <w:t xml:space="preserve">y </w:t>
      </w:r>
      <w:r w:rsidR="00501306" w:rsidRPr="0044144B">
        <w:rPr>
          <w:spacing w:val="8"/>
        </w:rPr>
        <w:t xml:space="preserve">siete </w:t>
      </w:r>
      <w:r w:rsidR="00D038E8" w:rsidRPr="0044144B">
        <w:rPr>
          <w:spacing w:val="8"/>
        </w:rPr>
        <w:t xml:space="preserve">en régimen administrativo </w:t>
      </w:r>
      <w:r w:rsidR="00AA127E" w:rsidRPr="0044144B">
        <w:rPr>
          <w:spacing w:val="8"/>
        </w:rPr>
        <w:t xml:space="preserve">con una antigüedad media de 12 años </w:t>
      </w:r>
      <w:r w:rsidR="00505715" w:rsidRPr="0044144B">
        <w:rPr>
          <w:spacing w:val="8"/>
        </w:rPr>
        <w:t xml:space="preserve">ocupando </w:t>
      </w:r>
      <w:r w:rsidR="00AA127E" w:rsidRPr="0044144B">
        <w:rPr>
          <w:spacing w:val="8"/>
        </w:rPr>
        <w:t>plazas estructurales en pl</w:t>
      </w:r>
      <w:r w:rsidR="00D038E8" w:rsidRPr="0044144B">
        <w:rPr>
          <w:spacing w:val="8"/>
        </w:rPr>
        <w:t>antilla.</w:t>
      </w:r>
    </w:p>
    <w:p w:rsidR="00B77508" w:rsidRPr="0080200F" w:rsidRDefault="00B77508" w:rsidP="0004479B">
      <w:pPr>
        <w:pStyle w:val="texto"/>
        <w:numPr>
          <w:ilvl w:val="0"/>
          <w:numId w:val="2"/>
        </w:numPr>
        <w:tabs>
          <w:tab w:val="clear" w:pos="2835"/>
          <w:tab w:val="clear" w:pos="3969"/>
          <w:tab w:val="clear" w:pos="5103"/>
          <w:tab w:val="clear" w:pos="6237"/>
          <w:tab w:val="clear" w:pos="7371"/>
          <w:tab w:val="num" w:pos="-698"/>
          <w:tab w:val="left" w:pos="480"/>
          <w:tab w:val="num" w:pos="600"/>
          <w:tab w:val="num" w:pos="720"/>
          <w:tab w:val="num" w:pos="1320"/>
        </w:tabs>
        <w:spacing w:after="160"/>
        <w:ind w:left="0" w:firstLine="289"/>
        <w:rPr>
          <w:spacing w:val="10"/>
        </w:rPr>
      </w:pPr>
      <w:r w:rsidRPr="0080200F">
        <w:rPr>
          <w:rFonts w:cs="Arial"/>
          <w:spacing w:val="10"/>
        </w:rPr>
        <w:t>En la revisión de una</w:t>
      </w:r>
      <w:r w:rsidR="00AA127E" w:rsidRPr="0080200F">
        <w:rPr>
          <w:rFonts w:cs="Arial"/>
          <w:spacing w:val="10"/>
        </w:rPr>
        <w:t xml:space="preserve"> muestra de nóminas</w:t>
      </w:r>
      <w:r w:rsidRPr="0080200F">
        <w:rPr>
          <w:rFonts w:cs="Arial"/>
          <w:spacing w:val="10"/>
        </w:rPr>
        <w:t xml:space="preserve"> hemos verificado</w:t>
      </w:r>
      <w:r w:rsidR="00AA127E" w:rsidRPr="0080200F">
        <w:rPr>
          <w:rFonts w:cs="Arial"/>
          <w:spacing w:val="10"/>
        </w:rPr>
        <w:t xml:space="preserve"> la adecu</w:t>
      </w:r>
      <w:r w:rsidR="00AA127E" w:rsidRPr="0080200F">
        <w:rPr>
          <w:rFonts w:cs="Arial"/>
          <w:spacing w:val="10"/>
        </w:rPr>
        <w:t>a</w:t>
      </w:r>
      <w:r w:rsidR="00AA127E" w:rsidRPr="0080200F">
        <w:rPr>
          <w:rFonts w:cs="Arial"/>
          <w:spacing w:val="10"/>
        </w:rPr>
        <w:t xml:space="preserve">ción de la situación administrativa y </w:t>
      </w:r>
      <w:r w:rsidR="00394D78" w:rsidRPr="0080200F">
        <w:rPr>
          <w:rFonts w:cs="Arial"/>
          <w:spacing w:val="10"/>
        </w:rPr>
        <w:t>las</w:t>
      </w:r>
      <w:r w:rsidR="00AA127E" w:rsidRPr="0080200F">
        <w:rPr>
          <w:rFonts w:cs="Arial"/>
          <w:spacing w:val="10"/>
        </w:rPr>
        <w:t xml:space="preserve"> retribuciones a lo establecido en la plantilla orgánica, siendo el resultado de las ve</w:t>
      </w:r>
      <w:r w:rsidR="00673C36" w:rsidRPr="0080200F">
        <w:rPr>
          <w:rFonts w:cs="Arial"/>
          <w:spacing w:val="10"/>
        </w:rPr>
        <w:t xml:space="preserve">rificaciones realizadas </w:t>
      </w:r>
      <w:r w:rsidR="00505715" w:rsidRPr="0080200F">
        <w:rPr>
          <w:rFonts w:cs="Arial"/>
          <w:spacing w:val="10"/>
        </w:rPr>
        <w:t>raz</w:t>
      </w:r>
      <w:r w:rsidR="00505715" w:rsidRPr="0080200F">
        <w:rPr>
          <w:rFonts w:cs="Arial"/>
          <w:spacing w:val="10"/>
        </w:rPr>
        <w:t>o</w:t>
      </w:r>
      <w:r w:rsidR="00505715" w:rsidRPr="0080200F">
        <w:rPr>
          <w:rFonts w:cs="Arial"/>
          <w:spacing w:val="10"/>
        </w:rPr>
        <w:t>nable</w:t>
      </w:r>
      <w:r w:rsidRPr="0080200F">
        <w:rPr>
          <w:rFonts w:cs="Arial"/>
          <w:spacing w:val="10"/>
        </w:rPr>
        <w:t>.</w:t>
      </w:r>
    </w:p>
    <w:p w:rsidR="003B02E0" w:rsidRPr="0044144B" w:rsidRDefault="00394D78" w:rsidP="0004479B">
      <w:pPr>
        <w:pStyle w:val="texto"/>
        <w:tabs>
          <w:tab w:val="clear" w:pos="2835"/>
          <w:tab w:val="clear" w:pos="3969"/>
          <w:tab w:val="clear" w:pos="5103"/>
          <w:tab w:val="clear" w:pos="6237"/>
          <w:tab w:val="clear" w:pos="7371"/>
        </w:tabs>
        <w:spacing w:after="280"/>
        <w:rPr>
          <w:spacing w:val="8"/>
        </w:rPr>
      </w:pPr>
      <w:r w:rsidRPr="0044144B">
        <w:rPr>
          <w:spacing w:val="8"/>
        </w:rPr>
        <w:t>Sin embargo</w:t>
      </w:r>
      <w:r w:rsidR="00B77508" w:rsidRPr="0044144B">
        <w:rPr>
          <w:spacing w:val="8"/>
        </w:rPr>
        <w:t xml:space="preserve">, </w:t>
      </w:r>
      <w:r w:rsidR="000045E0" w:rsidRPr="0044144B">
        <w:rPr>
          <w:spacing w:val="8"/>
        </w:rPr>
        <w:t xml:space="preserve">el programa informático de control horario </w:t>
      </w:r>
      <w:r w:rsidR="00BF7391" w:rsidRPr="0044144B">
        <w:rPr>
          <w:spacing w:val="8"/>
        </w:rPr>
        <w:t>de</w:t>
      </w:r>
      <w:r w:rsidR="000045E0" w:rsidRPr="0044144B">
        <w:rPr>
          <w:spacing w:val="8"/>
        </w:rPr>
        <w:t xml:space="preserve"> la policía local </w:t>
      </w:r>
      <w:r w:rsidR="00F2276D" w:rsidRPr="0044144B">
        <w:rPr>
          <w:spacing w:val="8"/>
        </w:rPr>
        <w:t>no se utiliza adecuadamente</w:t>
      </w:r>
      <w:r w:rsidR="00C25808" w:rsidRPr="0044144B">
        <w:rPr>
          <w:spacing w:val="8"/>
        </w:rPr>
        <w:t>,</w:t>
      </w:r>
      <w:r w:rsidR="00F2276D" w:rsidRPr="0044144B">
        <w:rPr>
          <w:spacing w:val="8"/>
        </w:rPr>
        <w:t xml:space="preserve"> lo que impide controlar las horas extraordinarias efectivamente realizadas.</w:t>
      </w:r>
    </w:p>
    <w:p w:rsidR="00AA127E" w:rsidRPr="00960FAF" w:rsidRDefault="00AA127E" w:rsidP="0004479B">
      <w:pPr>
        <w:pStyle w:val="texto"/>
        <w:tabs>
          <w:tab w:val="clear" w:pos="2835"/>
          <w:tab w:val="clear" w:pos="3969"/>
          <w:tab w:val="clear" w:pos="5103"/>
          <w:tab w:val="clear" w:pos="6237"/>
          <w:tab w:val="clear" w:pos="7371"/>
        </w:tabs>
        <w:spacing w:after="160"/>
      </w:pPr>
      <w:r w:rsidRPr="00960FAF">
        <w:t>Recomendamos:</w:t>
      </w:r>
    </w:p>
    <w:p w:rsidR="00AA127E" w:rsidRPr="0062067C" w:rsidRDefault="00AA127E" w:rsidP="0004479B">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spacing w:after="160"/>
        <w:ind w:left="0" w:firstLine="289"/>
        <w:rPr>
          <w:rFonts w:cs="Arial"/>
          <w:i/>
        </w:rPr>
      </w:pPr>
      <w:r w:rsidRPr="00242237">
        <w:rPr>
          <w:rFonts w:cs="Arial"/>
          <w:i/>
        </w:rPr>
        <w:t xml:space="preserve">Revisar el </w:t>
      </w:r>
      <w:r>
        <w:rPr>
          <w:rFonts w:cs="Arial"/>
          <w:i/>
        </w:rPr>
        <w:t>“</w:t>
      </w:r>
      <w:r w:rsidRPr="00242237">
        <w:rPr>
          <w:rFonts w:cs="Arial"/>
          <w:i/>
        </w:rPr>
        <w:t xml:space="preserve">Acuerdo sobre condiciones de empleo </w:t>
      </w:r>
      <w:r w:rsidR="00BF7391">
        <w:rPr>
          <w:rFonts w:cs="Arial"/>
          <w:i/>
        </w:rPr>
        <w:t>para su personal</w:t>
      </w:r>
      <w:r w:rsidRPr="00242237">
        <w:rPr>
          <w:rFonts w:cs="Arial"/>
          <w:i/>
        </w:rPr>
        <w:t xml:space="preserve"> </w:t>
      </w:r>
      <w:r w:rsidR="00BF7391">
        <w:rPr>
          <w:rFonts w:cs="Arial"/>
          <w:i/>
        </w:rPr>
        <w:t>fu</w:t>
      </w:r>
      <w:r w:rsidR="00BF7391">
        <w:rPr>
          <w:rFonts w:cs="Arial"/>
          <w:i/>
        </w:rPr>
        <w:t>n</w:t>
      </w:r>
      <w:r w:rsidR="00BF7391">
        <w:rPr>
          <w:rFonts w:cs="Arial"/>
          <w:i/>
        </w:rPr>
        <w:t>cionario</w:t>
      </w:r>
      <w:r w:rsidRPr="00242237">
        <w:rPr>
          <w:rFonts w:cs="Arial"/>
          <w:i/>
        </w:rPr>
        <w:t xml:space="preserve"> y contratado administrativo del </w:t>
      </w:r>
      <w:r>
        <w:rPr>
          <w:rFonts w:cs="Arial"/>
          <w:i/>
        </w:rPr>
        <w:t>A</w:t>
      </w:r>
      <w:r w:rsidRPr="00242237">
        <w:rPr>
          <w:rFonts w:cs="Arial"/>
          <w:i/>
        </w:rPr>
        <w:t xml:space="preserve">yuntamiento de </w:t>
      </w:r>
      <w:r w:rsidR="00BC4F70">
        <w:rPr>
          <w:rFonts w:cs="Arial"/>
          <w:i/>
        </w:rPr>
        <w:t>Barañáin</w:t>
      </w:r>
      <w:r w:rsidRPr="00242237">
        <w:rPr>
          <w:rFonts w:cs="Arial"/>
          <w:i/>
        </w:rPr>
        <w:t xml:space="preserve"> y sus o</w:t>
      </w:r>
      <w:r w:rsidRPr="00242237">
        <w:rPr>
          <w:rFonts w:cs="Arial"/>
          <w:i/>
        </w:rPr>
        <w:t>r</w:t>
      </w:r>
      <w:r w:rsidRPr="00242237">
        <w:rPr>
          <w:rFonts w:cs="Arial"/>
          <w:i/>
        </w:rPr>
        <w:t>ganismos autónomos para los años 2017 a 2019</w:t>
      </w:r>
      <w:r>
        <w:rPr>
          <w:rFonts w:cs="Arial"/>
          <w:i/>
        </w:rPr>
        <w:t xml:space="preserve">” </w:t>
      </w:r>
      <w:r w:rsidRPr="00242237">
        <w:rPr>
          <w:rFonts w:cs="Arial"/>
          <w:i/>
        </w:rPr>
        <w:t xml:space="preserve">y </w:t>
      </w:r>
      <w:r w:rsidR="00673C36">
        <w:rPr>
          <w:rFonts w:cs="Arial"/>
          <w:i/>
        </w:rPr>
        <w:t xml:space="preserve">adecuar </w:t>
      </w:r>
      <w:r w:rsidRPr="00242237">
        <w:rPr>
          <w:rFonts w:cs="Arial"/>
          <w:i/>
        </w:rPr>
        <w:t>los pactos a las materias en las que el Ayuntamient</w:t>
      </w:r>
      <w:r>
        <w:rPr>
          <w:rFonts w:cs="Arial"/>
          <w:i/>
        </w:rPr>
        <w:t>o tenga competencia.</w:t>
      </w:r>
    </w:p>
    <w:p w:rsidR="00CF607B" w:rsidRDefault="00AA127E" w:rsidP="0004479B">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spacing w:after="160"/>
        <w:ind w:left="0" w:firstLine="289"/>
        <w:rPr>
          <w:rFonts w:cs="Arial"/>
          <w:i/>
        </w:rPr>
      </w:pPr>
      <w:r w:rsidRPr="00673C36">
        <w:rPr>
          <w:rFonts w:cs="Arial"/>
          <w:i/>
        </w:rPr>
        <w:t xml:space="preserve">Revisar y analizar las diferencias </w:t>
      </w:r>
      <w:r w:rsidR="00BF7FCE">
        <w:rPr>
          <w:rFonts w:cs="Arial"/>
          <w:i/>
        </w:rPr>
        <w:t xml:space="preserve">retributivas </w:t>
      </w:r>
      <w:r w:rsidRPr="00673C36">
        <w:rPr>
          <w:rFonts w:cs="Arial"/>
          <w:i/>
        </w:rPr>
        <w:t xml:space="preserve">que provoca la existencia de dos regímenes jurídicos distintos </w:t>
      </w:r>
      <w:r w:rsidR="00CF607B">
        <w:rPr>
          <w:rFonts w:cs="Arial"/>
          <w:i/>
        </w:rPr>
        <w:t>para puestos de trabajo de igual denomin</w:t>
      </w:r>
      <w:r w:rsidR="00CF607B">
        <w:rPr>
          <w:rFonts w:cs="Arial"/>
          <w:i/>
        </w:rPr>
        <w:t>a</w:t>
      </w:r>
      <w:r w:rsidR="00CF607B">
        <w:rPr>
          <w:rFonts w:cs="Arial"/>
          <w:i/>
        </w:rPr>
        <w:t>ción.</w:t>
      </w:r>
    </w:p>
    <w:p w:rsidR="00AF64BC" w:rsidRPr="00AF64BC" w:rsidRDefault="00AF64BC" w:rsidP="0004479B">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spacing w:after="160"/>
        <w:ind w:left="0" w:firstLine="289"/>
        <w:rPr>
          <w:rFonts w:cs="Arial"/>
          <w:i/>
        </w:rPr>
      </w:pPr>
      <w:r>
        <w:rPr>
          <w:rFonts w:cs="Arial"/>
          <w:i/>
        </w:rPr>
        <w:t xml:space="preserve">Aprobar las correspondientes ofertas públicas de empleo </w:t>
      </w:r>
      <w:r w:rsidR="00CF607B">
        <w:rPr>
          <w:rFonts w:cs="Arial"/>
          <w:i/>
        </w:rPr>
        <w:t xml:space="preserve">y convocar las </w:t>
      </w:r>
      <w:r>
        <w:rPr>
          <w:rFonts w:cs="Arial"/>
          <w:i/>
        </w:rPr>
        <w:t>vacantes de puestos estructurales</w:t>
      </w:r>
      <w:r w:rsidR="00BF7391">
        <w:rPr>
          <w:rFonts w:cs="Arial"/>
          <w:i/>
        </w:rPr>
        <w:t xml:space="preserve"> y convocarlas</w:t>
      </w:r>
      <w:r w:rsidR="00CF607B">
        <w:rPr>
          <w:rFonts w:cs="Arial"/>
          <w:i/>
        </w:rPr>
        <w:t>,</w:t>
      </w:r>
      <w:r>
        <w:rPr>
          <w:rFonts w:cs="Arial"/>
          <w:i/>
        </w:rPr>
        <w:t xml:space="preserve"> de conformidad con las pos</w:t>
      </w:r>
      <w:r>
        <w:rPr>
          <w:rFonts w:cs="Arial"/>
          <w:i/>
        </w:rPr>
        <w:t>i</w:t>
      </w:r>
      <w:r>
        <w:rPr>
          <w:rFonts w:cs="Arial"/>
          <w:i/>
        </w:rPr>
        <w:t>bilidades de las tasas de reposición y de estabilización</w:t>
      </w:r>
      <w:r w:rsidR="0020175E">
        <w:rPr>
          <w:rFonts w:cs="Arial"/>
          <w:i/>
        </w:rPr>
        <w:t xml:space="preserve"> de empleo establecidas en las L</w:t>
      </w:r>
      <w:r>
        <w:rPr>
          <w:rFonts w:cs="Arial"/>
          <w:i/>
        </w:rPr>
        <w:t xml:space="preserve">eyes de </w:t>
      </w:r>
      <w:r w:rsidR="0020175E">
        <w:rPr>
          <w:rFonts w:cs="Arial"/>
          <w:i/>
        </w:rPr>
        <w:t>P</w:t>
      </w:r>
      <w:r w:rsidR="009E166E">
        <w:rPr>
          <w:rFonts w:cs="Arial"/>
          <w:i/>
        </w:rPr>
        <w:t xml:space="preserve">resupuestos </w:t>
      </w:r>
      <w:r w:rsidR="0020175E">
        <w:rPr>
          <w:rFonts w:cs="Arial"/>
          <w:i/>
        </w:rPr>
        <w:t xml:space="preserve">Generales </w:t>
      </w:r>
      <w:r>
        <w:rPr>
          <w:rFonts w:cs="Arial"/>
          <w:i/>
        </w:rPr>
        <w:t>del Estado.</w:t>
      </w:r>
    </w:p>
    <w:p w:rsidR="00CF0F29" w:rsidRPr="001C7BD0" w:rsidRDefault="00CF607B" w:rsidP="0004479B">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spacing w:after="160"/>
        <w:ind w:left="0" w:firstLine="289"/>
        <w:rPr>
          <w:rFonts w:cs="Arial"/>
          <w:i/>
        </w:rPr>
      </w:pPr>
      <w:r w:rsidRPr="001C7BD0">
        <w:rPr>
          <w:rFonts w:cs="Arial"/>
          <w:i/>
        </w:rPr>
        <w:t xml:space="preserve">Implantar mecanismos </w:t>
      </w:r>
      <w:r w:rsidR="00BF7391">
        <w:rPr>
          <w:rFonts w:cs="Arial"/>
          <w:i/>
        </w:rPr>
        <w:t xml:space="preserve">adecuados para el </w:t>
      </w:r>
      <w:r w:rsidRPr="001C7BD0">
        <w:rPr>
          <w:rFonts w:cs="Arial"/>
          <w:i/>
        </w:rPr>
        <w:t xml:space="preserve">control </w:t>
      </w:r>
      <w:r w:rsidR="00BF7391">
        <w:rPr>
          <w:rFonts w:cs="Arial"/>
          <w:i/>
        </w:rPr>
        <w:t>y seguimiento de la jo</w:t>
      </w:r>
      <w:r w:rsidR="00BF7391">
        <w:rPr>
          <w:rFonts w:cs="Arial"/>
          <w:i/>
        </w:rPr>
        <w:t>r</w:t>
      </w:r>
      <w:r w:rsidR="00BF7391">
        <w:rPr>
          <w:rFonts w:cs="Arial"/>
          <w:i/>
        </w:rPr>
        <w:t>nada laboral</w:t>
      </w:r>
      <w:r w:rsidRPr="001C7BD0">
        <w:rPr>
          <w:rFonts w:cs="Arial"/>
          <w:i/>
        </w:rPr>
        <w:t xml:space="preserve"> de la policía local.</w:t>
      </w:r>
    </w:p>
    <w:p w:rsidR="0004479B" w:rsidRDefault="0004479B" w:rsidP="0004479B">
      <w:pPr>
        <w:pStyle w:val="texto"/>
        <w:tabs>
          <w:tab w:val="left" w:pos="708"/>
        </w:tabs>
        <w:spacing w:after="160"/>
      </w:pPr>
      <w:bookmarkStart w:id="100" w:name="_Toc430935369"/>
      <w:bookmarkStart w:id="101" w:name="_Toc455145999"/>
    </w:p>
    <w:p w:rsidR="00AA127E" w:rsidRPr="00BC13C3" w:rsidRDefault="00AA127E" w:rsidP="009A2F7C">
      <w:pPr>
        <w:pStyle w:val="atitulo3"/>
        <w:spacing w:before="360" w:after="220"/>
      </w:pPr>
      <w:r w:rsidRPr="00BC13C3">
        <w:lastRenderedPageBreak/>
        <w:t>V</w:t>
      </w:r>
      <w:r w:rsidR="003C020B">
        <w:t>I</w:t>
      </w:r>
      <w:r w:rsidRPr="00BC13C3">
        <w:t>.</w:t>
      </w:r>
      <w:r>
        <w:t>5</w:t>
      </w:r>
      <w:r w:rsidRPr="00BC13C3">
        <w:t>.</w:t>
      </w:r>
      <w:r w:rsidR="003C020B">
        <w:t>4</w:t>
      </w:r>
      <w:r w:rsidRPr="00BC13C3">
        <w:t xml:space="preserve">. Gastos corrientes en bienes y servicios </w:t>
      </w:r>
      <w:bookmarkEnd w:id="100"/>
      <w:bookmarkEnd w:id="101"/>
      <w:r w:rsidR="00473A82">
        <w:t>del ayuntamiento</w:t>
      </w:r>
    </w:p>
    <w:p w:rsidR="00AA127E" w:rsidRPr="002E5BB9" w:rsidRDefault="00AA127E" w:rsidP="00BF0632">
      <w:pPr>
        <w:pStyle w:val="texto"/>
        <w:tabs>
          <w:tab w:val="left" w:pos="708"/>
        </w:tabs>
      </w:pPr>
      <w:r w:rsidRPr="002E5BB9">
        <w:t>Los gastos corrientes en bienes y servicios del ayuntamiento en 2017 asce</w:t>
      </w:r>
      <w:r w:rsidRPr="002E5BB9">
        <w:t>n</w:t>
      </w:r>
      <w:r w:rsidRPr="002E5BB9">
        <w:t xml:space="preserve">dieron a </w:t>
      </w:r>
      <w:r>
        <w:t xml:space="preserve">3,91 </w:t>
      </w:r>
      <w:r w:rsidRPr="002E5BB9">
        <w:t xml:space="preserve">millones de euros. Suponen el </w:t>
      </w:r>
      <w:r>
        <w:t xml:space="preserve">31 </w:t>
      </w:r>
      <w:r w:rsidRPr="002E5BB9">
        <w:t>por ciento del total de oblig</w:t>
      </w:r>
      <w:r w:rsidRPr="002E5BB9">
        <w:t>a</w:t>
      </w:r>
      <w:r w:rsidRPr="002E5BB9">
        <w:t>ciones reconocidas en 2017. Su grado de ejecución fue del 9</w:t>
      </w:r>
      <w:r>
        <w:t>4</w:t>
      </w:r>
      <w:r w:rsidRPr="002E5BB9">
        <w:t xml:space="preserve"> por ciento de los créditos definitivos y aumentaron un </w:t>
      </w:r>
      <w:r>
        <w:t>cuatro</w:t>
      </w:r>
      <w:r w:rsidRPr="002E5BB9">
        <w:t xml:space="preserve"> por ciento respecto a 2016.</w:t>
      </w:r>
    </w:p>
    <w:p w:rsidR="00AA127E" w:rsidRDefault="00AA127E" w:rsidP="00BF0632">
      <w:pPr>
        <w:pStyle w:val="texto"/>
        <w:tabs>
          <w:tab w:val="clear" w:pos="2835"/>
          <w:tab w:val="clear" w:pos="3969"/>
          <w:tab w:val="clear" w:pos="5103"/>
          <w:tab w:val="clear" w:pos="6237"/>
          <w:tab w:val="clear" w:pos="7371"/>
        </w:tabs>
      </w:pPr>
      <w:r w:rsidRPr="00E67895">
        <w:t xml:space="preserve">Se ha </w:t>
      </w:r>
      <w:r w:rsidR="00BF7391">
        <w:t xml:space="preserve">revisado </w:t>
      </w:r>
      <w:r>
        <w:t>una muestra correspondiente a:</w:t>
      </w:r>
    </w:p>
    <w:p w:rsidR="00AA127E" w:rsidRPr="006F220F" w:rsidRDefault="0096367A" w:rsidP="00F379A4">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spacing w:after="240"/>
        <w:ind w:left="0" w:firstLine="289"/>
        <w:rPr>
          <w:rFonts w:cs="Arial"/>
          <w:spacing w:val="4"/>
        </w:rPr>
      </w:pPr>
      <w:r>
        <w:rPr>
          <w:rFonts w:cs="Arial"/>
          <w:spacing w:val="4"/>
        </w:rPr>
        <w:t>Partidas de gastos</w:t>
      </w:r>
    </w:p>
    <w:tbl>
      <w:tblPr>
        <w:tblW w:w="8873" w:type="dxa"/>
        <w:jc w:val="center"/>
        <w:tblBorders>
          <w:top w:val="single" w:sz="2" w:space="0" w:color="auto"/>
          <w:bottom w:val="single" w:sz="2" w:space="0" w:color="auto"/>
          <w:insideH w:val="single" w:sz="2" w:space="0" w:color="auto"/>
        </w:tblBorders>
        <w:tblCellMar>
          <w:left w:w="70" w:type="dxa"/>
          <w:right w:w="70" w:type="dxa"/>
        </w:tblCellMar>
        <w:tblLook w:val="04A0" w:firstRow="1" w:lastRow="0" w:firstColumn="1" w:lastColumn="0" w:noHBand="0" w:noVBand="1"/>
      </w:tblPr>
      <w:tblGrid>
        <w:gridCol w:w="4947"/>
        <w:gridCol w:w="3926"/>
      </w:tblGrid>
      <w:tr w:rsidR="00AA127E" w:rsidRPr="006F220F" w:rsidTr="00F379A4">
        <w:trPr>
          <w:trHeight w:val="340"/>
          <w:jc w:val="center"/>
        </w:trPr>
        <w:tc>
          <w:tcPr>
            <w:tcW w:w="4947" w:type="dxa"/>
            <w:tcBorders>
              <w:top w:val="single" w:sz="4" w:space="0" w:color="auto"/>
              <w:bottom w:val="single" w:sz="4" w:space="0" w:color="auto"/>
            </w:tcBorders>
            <w:shd w:val="clear" w:color="000000" w:fill="FABF8F"/>
            <w:noWrap/>
            <w:vAlign w:val="center"/>
            <w:hideMark/>
          </w:tcPr>
          <w:p w:rsidR="00AA127E" w:rsidRPr="006F220F" w:rsidRDefault="00AA127E" w:rsidP="007E4CF8">
            <w:pPr>
              <w:spacing w:after="0"/>
              <w:ind w:firstLine="0"/>
              <w:jc w:val="left"/>
              <w:rPr>
                <w:rFonts w:ascii="Arial" w:hAnsi="Arial" w:cs="Arial"/>
                <w:bCs/>
                <w:color w:val="000000"/>
                <w:sz w:val="17"/>
                <w:szCs w:val="17"/>
                <w:lang w:val="es-ES" w:eastAsia="es-ES"/>
              </w:rPr>
            </w:pPr>
            <w:r w:rsidRPr="006F220F">
              <w:rPr>
                <w:rFonts w:ascii="Arial" w:hAnsi="Arial" w:cs="Arial"/>
                <w:bCs/>
                <w:color w:val="000000"/>
                <w:sz w:val="17"/>
                <w:szCs w:val="17"/>
                <w:lang w:val="es-ES" w:eastAsia="es-ES"/>
              </w:rPr>
              <w:t>Partida presupuestaria</w:t>
            </w:r>
          </w:p>
        </w:tc>
        <w:tc>
          <w:tcPr>
            <w:tcW w:w="3926" w:type="dxa"/>
            <w:tcBorders>
              <w:top w:val="single" w:sz="4" w:space="0" w:color="auto"/>
              <w:bottom w:val="single" w:sz="4" w:space="0" w:color="auto"/>
            </w:tcBorders>
            <w:shd w:val="clear" w:color="000000" w:fill="FABF8F"/>
            <w:noWrap/>
            <w:vAlign w:val="center"/>
            <w:hideMark/>
          </w:tcPr>
          <w:p w:rsidR="00AA127E" w:rsidRPr="006F220F" w:rsidRDefault="00AA127E" w:rsidP="007E4CF8">
            <w:pPr>
              <w:spacing w:after="0"/>
              <w:ind w:firstLine="0"/>
              <w:jc w:val="right"/>
              <w:rPr>
                <w:rFonts w:ascii="Arial" w:hAnsi="Arial" w:cs="Arial"/>
                <w:bCs/>
                <w:color w:val="000000"/>
                <w:sz w:val="17"/>
                <w:szCs w:val="17"/>
                <w:lang w:val="es-ES" w:eastAsia="es-ES"/>
              </w:rPr>
            </w:pPr>
            <w:r w:rsidRPr="006F220F">
              <w:rPr>
                <w:rFonts w:ascii="Arial" w:hAnsi="Arial" w:cs="Arial"/>
                <w:bCs/>
                <w:color w:val="000000"/>
                <w:sz w:val="17"/>
                <w:szCs w:val="17"/>
                <w:lang w:val="es-ES" w:eastAsia="es-ES"/>
              </w:rPr>
              <w:t>Obligaciones reconocidas 2017</w:t>
            </w:r>
          </w:p>
        </w:tc>
      </w:tr>
      <w:tr w:rsidR="00AA127E" w:rsidRPr="00850927" w:rsidTr="00F379A4">
        <w:trPr>
          <w:trHeight w:val="255"/>
          <w:jc w:val="center"/>
        </w:trPr>
        <w:tc>
          <w:tcPr>
            <w:tcW w:w="4947" w:type="dxa"/>
            <w:tcBorders>
              <w:top w:val="single" w:sz="4" w:space="0" w:color="auto"/>
            </w:tcBorders>
            <w:shd w:val="clear" w:color="auto" w:fill="auto"/>
            <w:vAlign w:val="center"/>
            <w:hideMark/>
          </w:tcPr>
          <w:p w:rsidR="00AA127E" w:rsidRPr="00850927" w:rsidRDefault="00AA127E" w:rsidP="007E4CF8">
            <w:pPr>
              <w:spacing w:after="0"/>
              <w:ind w:firstLine="0"/>
              <w:jc w:val="left"/>
              <w:rPr>
                <w:rFonts w:ascii="Arial Narrow" w:hAnsi="Arial Narrow" w:cs="Arial"/>
                <w:color w:val="000000"/>
                <w:sz w:val="17"/>
                <w:szCs w:val="17"/>
                <w:lang w:val="es-ES" w:eastAsia="es-ES"/>
              </w:rPr>
            </w:pPr>
            <w:r w:rsidRPr="00850927">
              <w:rPr>
                <w:rFonts w:ascii="Arial Narrow" w:hAnsi="Arial Narrow" w:cs="Arial"/>
                <w:color w:val="000000"/>
                <w:sz w:val="17"/>
                <w:szCs w:val="17"/>
                <w:lang w:val="es-ES" w:eastAsia="es-ES"/>
              </w:rPr>
              <w:t>Contrato Limpieza Viaria</w:t>
            </w:r>
          </w:p>
        </w:tc>
        <w:tc>
          <w:tcPr>
            <w:tcW w:w="3926" w:type="dxa"/>
            <w:tcBorders>
              <w:top w:val="single" w:sz="4" w:space="0" w:color="auto"/>
            </w:tcBorders>
            <w:shd w:val="clear" w:color="auto" w:fill="auto"/>
            <w:vAlign w:val="center"/>
            <w:hideMark/>
          </w:tcPr>
          <w:p w:rsidR="00AA127E" w:rsidRPr="00850927" w:rsidRDefault="00AA127E" w:rsidP="007E4CF8">
            <w:pPr>
              <w:spacing w:after="0"/>
              <w:ind w:firstLine="0"/>
              <w:jc w:val="right"/>
              <w:rPr>
                <w:rFonts w:ascii="Arial Narrow" w:hAnsi="Arial Narrow" w:cs="Arial"/>
                <w:color w:val="000000"/>
                <w:sz w:val="17"/>
                <w:szCs w:val="17"/>
                <w:lang w:val="es-ES" w:eastAsia="es-ES"/>
              </w:rPr>
            </w:pPr>
            <w:r w:rsidRPr="00850927">
              <w:rPr>
                <w:rFonts w:ascii="Arial Narrow" w:hAnsi="Arial Narrow" w:cs="Arial"/>
                <w:color w:val="000000"/>
                <w:sz w:val="17"/>
                <w:szCs w:val="17"/>
                <w:lang w:val="es-ES" w:eastAsia="es-ES"/>
              </w:rPr>
              <w:t>675.811</w:t>
            </w:r>
          </w:p>
        </w:tc>
      </w:tr>
      <w:tr w:rsidR="00AA127E" w:rsidRPr="00850927" w:rsidTr="00F379A4">
        <w:trPr>
          <w:trHeight w:val="255"/>
          <w:jc w:val="center"/>
        </w:trPr>
        <w:tc>
          <w:tcPr>
            <w:tcW w:w="4947" w:type="dxa"/>
            <w:shd w:val="clear" w:color="auto" w:fill="auto"/>
            <w:vAlign w:val="center"/>
            <w:hideMark/>
          </w:tcPr>
          <w:p w:rsidR="00AA127E" w:rsidRPr="00850927" w:rsidRDefault="00AA127E" w:rsidP="007E4CF8">
            <w:pPr>
              <w:spacing w:after="0"/>
              <w:ind w:firstLine="0"/>
              <w:jc w:val="left"/>
              <w:rPr>
                <w:rFonts w:ascii="Arial Narrow" w:hAnsi="Arial Narrow" w:cs="Arial"/>
                <w:color w:val="000000"/>
                <w:sz w:val="17"/>
                <w:szCs w:val="17"/>
                <w:lang w:val="es-ES" w:eastAsia="es-ES"/>
              </w:rPr>
            </w:pPr>
            <w:r w:rsidRPr="00850927">
              <w:rPr>
                <w:rFonts w:ascii="Arial Narrow" w:hAnsi="Arial Narrow" w:cs="Arial"/>
                <w:color w:val="000000"/>
                <w:sz w:val="17"/>
                <w:szCs w:val="17"/>
                <w:lang w:val="es-ES" w:eastAsia="es-ES"/>
              </w:rPr>
              <w:t>Limpieza Colegios Públicos</w:t>
            </w:r>
          </w:p>
        </w:tc>
        <w:tc>
          <w:tcPr>
            <w:tcW w:w="3926" w:type="dxa"/>
            <w:shd w:val="clear" w:color="auto" w:fill="auto"/>
            <w:vAlign w:val="center"/>
            <w:hideMark/>
          </w:tcPr>
          <w:p w:rsidR="00AA127E" w:rsidRPr="00850927" w:rsidRDefault="00AA127E" w:rsidP="007E4CF8">
            <w:pPr>
              <w:spacing w:after="0"/>
              <w:ind w:firstLine="0"/>
              <w:jc w:val="right"/>
              <w:rPr>
                <w:rFonts w:ascii="Arial Narrow" w:hAnsi="Arial Narrow" w:cs="Arial"/>
                <w:color w:val="000000"/>
                <w:sz w:val="17"/>
                <w:szCs w:val="17"/>
                <w:lang w:val="es-ES" w:eastAsia="es-ES"/>
              </w:rPr>
            </w:pPr>
            <w:r w:rsidRPr="00850927">
              <w:rPr>
                <w:rFonts w:ascii="Arial Narrow" w:hAnsi="Arial Narrow" w:cs="Arial"/>
                <w:color w:val="000000"/>
                <w:sz w:val="17"/>
                <w:szCs w:val="17"/>
                <w:lang w:val="es-ES" w:eastAsia="es-ES"/>
              </w:rPr>
              <w:t>452.510</w:t>
            </w:r>
          </w:p>
        </w:tc>
      </w:tr>
      <w:tr w:rsidR="00AA127E" w:rsidRPr="00850927" w:rsidTr="00F379A4">
        <w:trPr>
          <w:trHeight w:val="255"/>
          <w:jc w:val="center"/>
        </w:trPr>
        <w:tc>
          <w:tcPr>
            <w:tcW w:w="4947" w:type="dxa"/>
            <w:shd w:val="clear" w:color="auto" w:fill="auto"/>
            <w:vAlign w:val="center"/>
            <w:hideMark/>
          </w:tcPr>
          <w:p w:rsidR="00AA127E" w:rsidRPr="00850927" w:rsidRDefault="00AA127E" w:rsidP="007E4CF8">
            <w:pPr>
              <w:spacing w:after="0"/>
              <w:ind w:firstLine="0"/>
              <w:jc w:val="left"/>
              <w:rPr>
                <w:rFonts w:ascii="Arial Narrow" w:hAnsi="Arial Narrow" w:cs="Arial"/>
                <w:color w:val="000000"/>
                <w:sz w:val="17"/>
                <w:szCs w:val="17"/>
                <w:lang w:val="es-ES" w:eastAsia="es-ES"/>
              </w:rPr>
            </w:pPr>
            <w:r w:rsidRPr="00850927">
              <w:rPr>
                <w:rFonts w:ascii="Arial Narrow" w:hAnsi="Arial Narrow" w:cs="Arial"/>
                <w:color w:val="000000"/>
                <w:sz w:val="17"/>
                <w:szCs w:val="17"/>
                <w:lang w:val="es-ES" w:eastAsia="es-ES"/>
              </w:rPr>
              <w:t>Electricidad Alumbrado Público</w:t>
            </w:r>
          </w:p>
        </w:tc>
        <w:tc>
          <w:tcPr>
            <w:tcW w:w="3926" w:type="dxa"/>
            <w:shd w:val="clear" w:color="auto" w:fill="auto"/>
            <w:vAlign w:val="center"/>
            <w:hideMark/>
          </w:tcPr>
          <w:p w:rsidR="00AA127E" w:rsidRPr="00850927" w:rsidRDefault="00AA127E" w:rsidP="007E4CF8">
            <w:pPr>
              <w:spacing w:after="0"/>
              <w:ind w:firstLine="0"/>
              <w:jc w:val="right"/>
              <w:rPr>
                <w:rFonts w:ascii="Arial Narrow" w:hAnsi="Arial Narrow" w:cs="Arial"/>
                <w:color w:val="000000"/>
                <w:sz w:val="17"/>
                <w:szCs w:val="17"/>
                <w:lang w:val="es-ES" w:eastAsia="es-ES"/>
              </w:rPr>
            </w:pPr>
            <w:r w:rsidRPr="00850927">
              <w:rPr>
                <w:rFonts w:ascii="Arial Narrow" w:hAnsi="Arial Narrow" w:cs="Arial"/>
                <w:color w:val="000000"/>
                <w:sz w:val="17"/>
                <w:szCs w:val="17"/>
                <w:lang w:val="es-ES" w:eastAsia="es-ES"/>
              </w:rPr>
              <w:t>221.250</w:t>
            </w:r>
          </w:p>
        </w:tc>
      </w:tr>
      <w:tr w:rsidR="00AA127E" w:rsidRPr="00850927" w:rsidTr="00F379A4">
        <w:trPr>
          <w:trHeight w:val="255"/>
          <w:jc w:val="center"/>
        </w:trPr>
        <w:tc>
          <w:tcPr>
            <w:tcW w:w="4947" w:type="dxa"/>
            <w:shd w:val="clear" w:color="auto" w:fill="auto"/>
            <w:vAlign w:val="center"/>
            <w:hideMark/>
          </w:tcPr>
          <w:p w:rsidR="00AA127E" w:rsidRPr="00850927" w:rsidRDefault="00AA127E" w:rsidP="007E4CF8">
            <w:pPr>
              <w:spacing w:after="0"/>
              <w:ind w:firstLine="0"/>
              <w:jc w:val="left"/>
              <w:rPr>
                <w:rFonts w:ascii="Arial Narrow" w:hAnsi="Arial Narrow" w:cs="Arial"/>
                <w:color w:val="000000"/>
                <w:sz w:val="17"/>
                <w:szCs w:val="17"/>
                <w:lang w:val="es-ES" w:eastAsia="es-ES"/>
              </w:rPr>
            </w:pPr>
            <w:r w:rsidRPr="00850927">
              <w:rPr>
                <w:rFonts w:ascii="Arial Narrow" w:hAnsi="Arial Narrow" w:cs="Arial"/>
                <w:color w:val="000000"/>
                <w:sz w:val="17"/>
                <w:szCs w:val="17"/>
                <w:lang w:val="es-ES" w:eastAsia="es-ES"/>
              </w:rPr>
              <w:t>Otras Contrataciones Instalaciones Deportivas</w:t>
            </w:r>
          </w:p>
        </w:tc>
        <w:tc>
          <w:tcPr>
            <w:tcW w:w="3926" w:type="dxa"/>
            <w:shd w:val="clear" w:color="auto" w:fill="auto"/>
            <w:vAlign w:val="center"/>
            <w:hideMark/>
          </w:tcPr>
          <w:p w:rsidR="00AA127E" w:rsidRPr="00850927" w:rsidRDefault="00AA127E" w:rsidP="007E4CF8">
            <w:pPr>
              <w:spacing w:after="0"/>
              <w:ind w:firstLine="0"/>
              <w:jc w:val="right"/>
              <w:rPr>
                <w:rFonts w:ascii="Arial Narrow" w:hAnsi="Arial Narrow" w:cs="Arial"/>
                <w:color w:val="000000"/>
                <w:sz w:val="17"/>
                <w:szCs w:val="17"/>
                <w:lang w:val="es-ES" w:eastAsia="es-ES"/>
              </w:rPr>
            </w:pPr>
            <w:r w:rsidRPr="00850927">
              <w:rPr>
                <w:rFonts w:ascii="Arial Narrow" w:hAnsi="Arial Narrow" w:cs="Arial"/>
                <w:color w:val="000000"/>
                <w:sz w:val="17"/>
                <w:szCs w:val="17"/>
                <w:lang w:val="es-ES" w:eastAsia="es-ES"/>
              </w:rPr>
              <w:t>182.614</w:t>
            </w:r>
          </w:p>
        </w:tc>
      </w:tr>
      <w:tr w:rsidR="00AA127E" w:rsidRPr="00850927" w:rsidTr="00F379A4">
        <w:trPr>
          <w:trHeight w:val="255"/>
          <w:jc w:val="center"/>
        </w:trPr>
        <w:tc>
          <w:tcPr>
            <w:tcW w:w="4947" w:type="dxa"/>
            <w:shd w:val="clear" w:color="auto" w:fill="auto"/>
            <w:vAlign w:val="center"/>
            <w:hideMark/>
          </w:tcPr>
          <w:p w:rsidR="00AA127E" w:rsidRPr="00850927" w:rsidRDefault="00AA127E" w:rsidP="007E4CF8">
            <w:pPr>
              <w:spacing w:after="0"/>
              <w:ind w:firstLine="0"/>
              <w:jc w:val="left"/>
              <w:rPr>
                <w:rFonts w:ascii="Arial Narrow" w:hAnsi="Arial Narrow" w:cs="Arial"/>
                <w:color w:val="000000"/>
                <w:sz w:val="17"/>
                <w:szCs w:val="17"/>
                <w:lang w:val="es-ES" w:eastAsia="es-ES"/>
              </w:rPr>
            </w:pPr>
            <w:r w:rsidRPr="00850927">
              <w:rPr>
                <w:rFonts w:ascii="Arial Narrow" w:hAnsi="Arial Narrow" w:cs="Arial"/>
                <w:color w:val="000000"/>
                <w:sz w:val="17"/>
                <w:szCs w:val="17"/>
                <w:lang w:val="es-ES" w:eastAsia="es-ES"/>
              </w:rPr>
              <w:t xml:space="preserve">Gestión y actividades </w:t>
            </w:r>
            <w:proofErr w:type="spellStart"/>
            <w:r w:rsidRPr="00850927">
              <w:rPr>
                <w:rFonts w:ascii="Arial Narrow" w:hAnsi="Arial Narrow" w:cs="Arial"/>
                <w:color w:val="000000"/>
                <w:sz w:val="17"/>
                <w:szCs w:val="17"/>
                <w:lang w:val="es-ES" w:eastAsia="es-ES"/>
              </w:rPr>
              <w:t>Baragazte</w:t>
            </w:r>
            <w:proofErr w:type="spellEnd"/>
          </w:p>
        </w:tc>
        <w:tc>
          <w:tcPr>
            <w:tcW w:w="3926" w:type="dxa"/>
            <w:shd w:val="clear" w:color="auto" w:fill="auto"/>
            <w:vAlign w:val="center"/>
            <w:hideMark/>
          </w:tcPr>
          <w:p w:rsidR="00AA127E" w:rsidRPr="00850927" w:rsidRDefault="00AA127E" w:rsidP="007E4CF8">
            <w:pPr>
              <w:spacing w:after="0"/>
              <w:ind w:firstLine="0"/>
              <w:jc w:val="right"/>
              <w:rPr>
                <w:rFonts w:ascii="Arial Narrow" w:hAnsi="Arial Narrow" w:cs="Arial"/>
                <w:color w:val="000000"/>
                <w:sz w:val="17"/>
                <w:szCs w:val="17"/>
                <w:lang w:val="es-ES" w:eastAsia="es-ES"/>
              </w:rPr>
            </w:pPr>
            <w:r w:rsidRPr="00850927">
              <w:rPr>
                <w:rFonts w:ascii="Arial Narrow" w:hAnsi="Arial Narrow" w:cs="Arial"/>
                <w:color w:val="000000"/>
                <w:sz w:val="17"/>
                <w:szCs w:val="17"/>
                <w:lang w:val="es-ES" w:eastAsia="es-ES"/>
              </w:rPr>
              <w:t>130.073</w:t>
            </w:r>
          </w:p>
        </w:tc>
      </w:tr>
      <w:tr w:rsidR="00AA127E" w:rsidRPr="00850927" w:rsidTr="00F379A4">
        <w:trPr>
          <w:trHeight w:val="255"/>
          <w:jc w:val="center"/>
        </w:trPr>
        <w:tc>
          <w:tcPr>
            <w:tcW w:w="4947" w:type="dxa"/>
            <w:tcBorders>
              <w:bottom w:val="single" w:sz="2" w:space="0" w:color="auto"/>
            </w:tcBorders>
            <w:shd w:val="clear" w:color="auto" w:fill="auto"/>
            <w:vAlign w:val="center"/>
            <w:hideMark/>
          </w:tcPr>
          <w:p w:rsidR="00AA127E" w:rsidRPr="00850927" w:rsidRDefault="00AA127E" w:rsidP="007E4CF8">
            <w:pPr>
              <w:spacing w:after="0"/>
              <w:ind w:firstLine="0"/>
              <w:jc w:val="left"/>
              <w:rPr>
                <w:rFonts w:ascii="Arial Narrow" w:hAnsi="Arial Narrow" w:cs="Arial"/>
                <w:color w:val="000000"/>
                <w:sz w:val="17"/>
                <w:szCs w:val="17"/>
                <w:lang w:val="es-ES" w:eastAsia="es-ES"/>
              </w:rPr>
            </w:pPr>
            <w:r w:rsidRPr="00850927">
              <w:rPr>
                <w:rFonts w:ascii="Arial Narrow" w:hAnsi="Arial Narrow" w:cs="Arial"/>
                <w:color w:val="000000"/>
                <w:sz w:val="17"/>
                <w:szCs w:val="17"/>
                <w:lang w:val="es-ES" w:eastAsia="es-ES"/>
              </w:rPr>
              <w:t>Otras Contrataciones Deporte de Participación</w:t>
            </w:r>
          </w:p>
        </w:tc>
        <w:tc>
          <w:tcPr>
            <w:tcW w:w="3926" w:type="dxa"/>
            <w:tcBorders>
              <w:bottom w:val="single" w:sz="2" w:space="0" w:color="auto"/>
            </w:tcBorders>
            <w:shd w:val="clear" w:color="auto" w:fill="auto"/>
            <w:vAlign w:val="center"/>
            <w:hideMark/>
          </w:tcPr>
          <w:p w:rsidR="00AA127E" w:rsidRPr="00850927" w:rsidRDefault="00AA127E" w:rsidP="007E4CF8">
            <w:pPr>
              <w:spacing w:after="0"/>
              <w:ind w:firstLine="0"/>
              <w:jc w:val="right"/>
              <w:rPr>
                <w:rFonts w:ascii="Arial Narrow" w:hAnsi="Arial Narrow" w:cs="Arial"/>
                <w:color w:val="000000"/>
                <w:sz w:val="17"/>
                <w:szCs w:val="17"/>
                <w:lang w:val="es-ES" w:eastAsia="es-ES"/>
              </w:rPr>
            </w:pPr>
            <w:r w:rsidRPr="00850927">
              <w:rPr>
                <w:rFonts w:ascii="Arial Narrow" w:hAnsi="Arial Narrow" w:cs="Arial"/>
                <w:color w:val="000000"/>
                <w:sz w:val="17"/>
                <w:szCs w:val="17"/>
                <w:lang w:val="es-ES" w:eastAsia="es-ES"/>
              </w:rPr>
              <w:t>117.482</w:t>
            </w:r>
          </w:p>
        </w:tc>
      </w:tr>
      <w:tr w:rsidR="00AA127E" w:rsidRPr="00850927" w:rsidTr="00F379A4">
        <w:trPr>
          <w:trHeight w:val="255"/>
          <w:jc w:val="center"/>
        </w:trPr>
        <w:tc>
          <w:tcPr>
            <w:tcW w:w="4947" w:type="dxa"/>
            <w:tcBorders>
              <w:bottom w:val="single" w:sz="4" w:space="0" w:color="auto"/>
            </w:tcBorders>
            <w:shd w:val="clear" w:color="auto" w:fill="auto"/>
            <w:vAlign w:val="center"/>
            <w:hideMark/>
          </w:tcPr>
          <w:p w:rsidR="00AA127E" w:rsidRPr="00850927" w:rsidRDefault="00AA127E" w:rsidP="007E4CF8">
            <w:pPr>
              <w:spacing w:after="0"/>
              <w:ind w:firstLine="0"/>
              <w:jc w:val="left"/>
              <w:rPr>
                <w:rFonts w:ascii="Arial Narrow" w:hAnsi="Arial Narrow" w:cs="Arial"/>
                <w:color w:val="000000"/>
                <w:sz w:val="17"/>
                <w:szCs w:val="17"/>
                <w:lang w:val="es-ES" w:eastAsia="es-ES"/>
              </w:rPr>
            </w:pPr>
            <w:r w:rsidRPr="00850927">
              <w:rPr>
                <w:rFonts w:ascii="Arial Narrow" w:hAnsi="Arial Narrow" w:cs="Arial"/>
                <w:color w:val="000000"/>
                <w:sz w:val="17"/>
                <w:szCs w:val="17"/>
                <w:lang w:val="es-ES" w:eastAsia="es-ES"/>
              </w:rPr>
              <w:t>Otras  Contrataciones Atención Domiciliaria</w:t>
            </w:r>
          </w:p>
        </w:tc>
        <w:tc>
          <w:tcPr>
            <w:tcW w:w="3926" w:type="dxa"/>
            <w:tcBorders>
              <w:bottom w:val="single" w:sz="4" w:space="0" w:color="auto"/>
            </w:tcBorders>
            <w:shd w:val="clear" w:color="auto" w:fill="auto"/>
            <w:vAlign w:val="center"/>
            <w:hideMark/>
          </w:tcPr>
          <w:p w:rsidR="00AA127E" w:rsidRPr="00850927" w:rsidRDefault="00AA127E" w:rsidP="007E4CF8">
            <w:pPr>
              <w:spacing w:after="0"/>
              <w:ind w:firstLine="0"/>
              <w:jc w:val="right"/>
              <w:rPr>
                <w:rFonts w:ascii="Arial Narrow" w:hAnsi="Arial Narrow" w:cs="Arial"/>
                <w:color w:val="000000"/>
                <w:sz w:val="17"/>
                <w:szCs w:val="17"/>
                <w:lang w:val="es-ES" w:eastAsia="es-ES"/>
              </w:rPr>
            </w:pPr>
            <w:r w:rsidRPr="00850927">
              <w:rPr>
                <w:rFonts w:ascii="Arial Narrow" w:hAnsi="Arial Narrow" w:cs="Arial"/>
                <w:color w:val="000000"/>
                <w:sz w:val="17"/>
                <w:szCs w:val="17"/>
                <w:lang w:val="es-ES" w:eastAsia="es-ES"/>
              </w:rPr>
              <w:t>106.587</w:t>
            </w:r>
          </w:p>
        </w:tc>
      </w:tr>
    </w:tbl>
    <w:p w:rsidR="00AA127E" w:rsidRPr="006F220F" w:rsidRDefault="00AA127E" w:rsidP="009A2F7C">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spacing w:before="240" w:after="240"/>
        <w:ind w:left="0" w:firstLine="289"/>
        <w:rPr>
          <w:rFonts w:cs="Arial"/>
          <w:spacing w:val="4"/>
        </w:rPr>
      </w:pPr>
      <w:r w:rsidRPr="006F220F">
        <w:rPr>
          <w:rFonts w:cs="Arial"/>
          <w:spacing w:val="4"/>
        </w:rPr>
        <w:t>Contratos adjudicados</w:t>
      </w:r>
    </w:p>
    <w:tbl>
      <w:tblPr>
        <w:tblW w:w="8819" w:type="dxa"/>
        <w:jc w:val="center"/>
        <w:tblLayout w:type="fixed"/>
        <w:tblCellMar>
          <w:left w:w="70" w:type="dxa"/>
          <w:right w:w="70" w:type="dxa"/>
        </w:tblCellMar>
        <w:tblLook w:val="04A0" w:firstRow="1" w:lastRow="0" w:firstColumn="1" w:lastColumn="0" w:noHBand="0" w:noVBand="1"/>
      </w:tblPr>
      <w:tblGrid>
        <w:gridCol w:w="2977"/>
        <w:gridCol w:w="2163"/>
        <w:gridCol w:w="765"/>
        <w:gridCol w:w="1040"/>
        <w:gridCol w:w="1165"/>
        <w:gridCol w:w="709"/>
      </w:tblGrid>
      <w:tr w:rsidR="00AA127E" w:rsidRPr="00850927" w:rsidTr="00022359">
        <w:trPr>
          <w:trHeight w:val="340"/>
          <w:jc w:val="center"/>
        </w:trPr>
        <w:tc>
          <w:tcPr>
            <w:tcW w:w="2977" w:type="dxa"/>
            <w:tcBorders>
              <w:top w:val="single" w:sz="4" w:space="0" w:color="auto"/>
              <w:left w:val="nil"/>
              <w:bottom w:val="single" w:sz="4" w:space="0" w:color="auto"/>
              <w:right w:val="nil"/>
            </w:tcBorders>
            <w:shd w:val="clear" w:color="000000" w:fill="FABF8F"/>
            <w:vAlign w:val="center"/>
            <w:hideMark/>
          </w:tcPr>
          <w:p w:rsidR="00AA127E" w:rsidRPr="00850927" w:rsidRDefault="00AA127E" w:rsidP="006F220F">
            <w:pPr>
              <w:spacing w:after="0"/>
              <w:ind w:firstLine="0"/>
              <w:jc w:val="left"/>
              <w:rPr>
                <w:rFonts w:ascii="Arial" w:hAnsi="Arial" w:cs="Arial"/>
                <w:color w:val="000000"/>
                <w:sz w:val="16"/>
                <w:szCs w:val="16"/>
                <w:lang w:val="es-ES" w:eastAsia="es-ES"/>
              </w:rPr>
            </w:pPr>
            <w:r w:rsidRPr="00850927">
              <w:rPr>
                <w:rFonts w:ascii="Arial" w:hAnsi="Arial" w:cs="Arial"/>
                <w:color w:val="000000"/>
                <w:sz w:val="16"/>
                <w:szCs w:val="16"/>
                <w:lang w:val="es-ES" w:eastAsia="es-ES"/>
              </w:rPr>
              <w:t>Contrato</w:t>
            </w:r>
          </w:p>
        </w:tc>
        <w:tc>
          <w:tcPr>
            <w:tcW w:w="2163" w:type="dxa"/>
            <w:tcBorders>
              <w:top w:val="single" w:sz="4" w:space="0" w:color="auto"/>
              <w:left w:val="nil"/>
              <w:bottom w:val="single" w:sz="4" w:space="0" w:color="auto"/>
              <w:right w:val="nil"/>
            </w:tcBorders>
            <w:shd w:val="clear" w:color="000000" w:fill="FABF8F"/>
            <w:vAlign w:val="center"/>
            <w:hideMark/>
          </w:tcPr>
          <w:p w:rsidR="00AA127E" w:rsidRPr="00850927" w:rsidRDefault="00AA127E" w:rsidP="006F220F">
            <w:pPr>
              <w:spacing w:after="0"/>
              <w:ind w:firstLine="0"/>
              <w:jc w:val="left"/>
              <w:rPr>
                <w:rFonts w:ascii="Arial" w:hAnsi="Arial" w:cs="Arial"/>
                <w:color w:val="000000"/>
                <w:sz w:val="16"/>
                <w:szCs w:val="16"/>
                <w:lang w:val="es-ES" w:eastAsia="es-ES"/>
              </w:rPr>
            </w:pPr>
            <w:r w:rsidRPr="00850927">
              <w:rPr>
                <w:rFonts w:ascii="Arial" w:hAnsi="Arial" w:cs="Arial"/>
                <w:color w:val="000000"/>
                <w:sz w:val="16"/>
                <w:szCs w:val="16"/>
                <w:lang w:val="es-ES" w:eastAsia="es-ES"/>
              </w:rPr>
              <w:t>Procedimiento</w:t>
            </w:r>
          </w:p>
        </w:tc>
        <w:tc>
          <w:tcPr>
            <w:tcW w:w="765" w:type="dxa"/>
            <w:tcBorders>
              <w:top w:val="single" w:sz="4" w:space="0" w:color="auto"/>
              <w:left w:val="nil"/>
              <w:bottom w:val="single" w:sz="4" w:space="0" w:color="auto"/>
              <w:right w:val="nil"/>
            </w:tcBorders>
            <w:shd w:val="clear" w:color="000000" w:fill="FABF8F"/>
            <w:vAlign w:val="center"/>
            <w:hideMark/>
          </w:tcPr>
          <w:p w:rsidR="00AA127E" w:rsidRPr="00850927" w:rsidRDefault="00AA127E" w:rsidP="00022359">
            <w:pPr>
              <w:spacing w:after="0"/>
              <w:ind w:firstLine="0"/>
              <w:jc w:val="center"/>
              <w:rPr>
                <w:rFonts w:ascii="Arial" w:hAnsi="Arial" w:cs="Arial"/>
                <w:color w:val="000000"/>
                <w:sz w:val="16"/>
                <w:szCs w:val="16"/>
                <w:lang w:val="es-ES" w:eastAsia="es-ES"/>
              </w:rPr>
            </w:pPr>
            <w:r w:rsidRPr="00850927">
              <w:rPr>
                <w:rFonts w:ascii="Arial" w:hAnsi="Arial" w:cs="Arial"/>
                <w:color w:val="000000"/>
                <w:sz w:val="16"/>
                <w:szCs w:val="16"/>
                <w:lang w:val="es-ES" w:eastAsia="es-ES"/>
              </w:rPr>
              <w:t>Nº lic</w:t>
            </w:r>
            <w:r w:rsidRPr="00850927">
              <w:rPr>
                <w:rFonts w:ascii="Arial" w:hAnsi="Arial" w:cs="Arial"/>
                <w:color w:val="000000"/>
                <w:sz w:val="16"/>
                <w:szCs w:val="16"/>
                <w:lang w:val="es-ES" w:eastAsia="es-ES"/>
              </w:rPr>
              <w:t>i</w:t>
            </w:r>
            <w:r w:rsidRPr="00850927">
              <w:rPr>
                <w:rFonts w:ascii="Arial" w:hAnsi="Arial" w:cs="Arial"/>
                <w:color w:val="000000"/>
                <w:sz w:val="16"/>
                <w:szCs w:val="16"/>
                <w:lang w:val="es-ES" w:eastAsia="es-ES"/>
              </w:rPr>
              <w:t>tadores</w:t>
            </w:r>
          </w:p>
        </w:tc>
        <w:tc>
          <w:tcPr>
            <w:tcW w:w="1040" w:type="dxa"/>
            <w:tcBorders>
              <w:top w:val="single" w:sz="4" w:space="0" w:color="auto"/>
              <w:left w:val="nil"/>
              <w:bottom w:val="single" w:sz="4" w:space="0" w:color="auto"/>
              <w:right w:val="nil"/>
            </w:tcBorders>
            <w:shd w:val="clear" w:color="000000" w:fill="FABF8F"/>
            <w:vAlign w:val="center"/>
            <w:hideMark/>
          </w:tcPr>
          <w:p w:rsidR="00AA127E" w:rsidRPr="00850927" w:rsidRDefault="00AA127E" w:rsidP="00022359">
            <w:pPr>
              <w:spacing w:after="0"/>
              <w:ind w:firstLine="0"/>
              <w:jc w:val="right"/>
              <w:rPr>
                <w:rFonts w:ascii="Arial" w:hAnsi="Arial" w:cs="Arial"/>
                <w:color w:val="000000"/>
                <w:sz w:val="16"/>
                <w:szCs w:val="16"/>
                <w:lang w:val="es-ES" w:eastAsia="es-ES"/>
              </w:rPr>
            </w:pPr>
            <w:r w:rsidRPr="00850927">
              <w:rPr>
                <w:rFonts w:ascii="Arial" w:hAnsi="Arial" w:cs="Arial"/>
                <w:color w:val="000000"/>
                <w:sz w:val="16"/>
                <w:szCs w:val="16"/>
                <w:lang w:eastAsia="es-ES"/>
              </w:rPr>
              <w:t>Importe licitación  IVA excluido</w:t>
            </w:r>
          </w:p>
        </w:tc>
        <w:tc>
          <w:tcPr>
            <w:tcW w:w="1165" w:type="dxa"/>
            <w:tcBorders>
              <w:top w:val="single" w:sz="4" w:space="0" w:color="auto"/>
              <w:left w:val="nil"/>
              <w:bottom w:val="single" w:sz="4" w:space="0" w:color="auto"/>
              <w:right w:val="nil"/>
            </w:tcBorders>
            <w:shd w:val="clear" w:color="000000" w:fill="FABF8F"/>
            <w:vAlign w:val="center"/>
            <w:hideMark/>
          </w:tcPr>
          <w:p w:rsidR="00AA127E" w:rsidRPr="00850927" w:rsidRDefault="00AA127E" w:rsidP="00022359">
            <w:pPr>
              <w:spacing w:after="0"/>
              <w:ind w:firstLine="0"/>
              <w:jc w:val="right"/>
              <w:rPr>
                <w:rFonts w:ascii="Arial" w:hAnsi="Arial" w:cs="Arial"/>
                <w:color w:val="000000"/>
                <w:sz w:val="16"/>
                <w:szCs w:val="16"/>
                <w:lang w:val="es-ES" w:eastAsia="es-ES"/>
              </w:rPr>
            </w:pPr>
            <w:r w:rsidRPr="00850927">
              <w:rPr>
                <w:rFonts w:ascii="Arial" w:hAnsi="Arial" w:cs="Arial"/>
                <w:color w:val="000000"/>
                <w:sz w:val="16"/>
                <w:szCs w:val="16"/>
                <w:lang w:val="es-ES" w:eastAsia="es-ES"/>
              </w:rPr>
              <w:t>Importe adj</w:t>
            </w:r>
            <w:r w:rsidRPr="00850927">
              <w:rPr>
                <w:rFonts w:ascii="Arial" w:hAnsi="Arial" w:cs="Arial"/>
                <w:color w:val="000000"/>
                <w:sz w:val="16"/>
                <w:szCs w:val="16"/>
                <w:lang w:val="es-ES" w:eastAsia="es-ES"/>
              </w:rPr>
              <w:t>u</w:t>
            </w:r>
            <w:r w:rsidRPr="00850927">
              <w:rPr>
                <w:rFonts w:ascii="Arial" w:hAnsi="Arial" w:cs="Arial"/>
                <w:color w:val="000000"/>
                <w:sz w:val="16"/>
                <w:szCs w:val="16"/>
                <w:lang w:val="es-ES" w:eastAsia="es-ES"/>
              </w:rPr>
              <w:t>dicación IVA excluido</w:t>
            </w:r>
          </w:p>
        </w:tc>
        <w:tc>
          <w:tcPr>
            <w:tcW w:w="709" w:type="dxa"/>
            <w:tcBorders>
              <w:top w:val="single" w:sz="4" w:space="0" w:color="auto"/>
              <w:left w:val="nil"/>
              <w:bottom w:val="single" w:sz="4" w:space="0" w:color="auto"/>
              <w:right w:val="nil"/>
            </w:tcBorders>
            <w:shd w:val="clear" w:color="000000" w:fill="FABF8F"/>
            <w:vAlign w:val="center"/>
            <w:hideMark/>
          </w:tcPr>
          <w:p w:rsidR="00AA127E" w:rsidRPr="00850927" w:rsidRDefault="00AA127E" w:rsidP="00022359">
            <w:pPr>
              <w:spacing w:after="0"/>
              <w:ind w:firstLine="0"/>
              <w:jc w:val="right"/>
              <w:rPr>
                <w:rFonts w:ascii="Arial" w:hAnsi="Arial" w:cs="Arial"/>
                <w:color w:val="000000"/>
                <w:sz w:val="16"/>
                <w:szCs w:val="16"/>
                <w:lang w:val="es-ES" w:eastAsia="es-ES"/>
              </w:rPr>
            </w:pPr>
            <w:r w:rsidRPr="00850927">
              <w:rPr>
                <w:rFonts w:ascii="Arial" w:hAnsi="Arial" w:cs="Arial"/>
                <w:color w:val="000000"/>
                <w:sz w:val="16"/>
                <w:szCs w:val="16"/>
                <w:lang w:val="es-ES" w:eastAsia="es-ES"/>
              </w:rPr>
              <w:t>Baja</w:t>
            </w:r>
          </w:p>
        </w:tc>
      </w:tr>
      <w:tr w:rsidR="00AA127E" w:rsidRPr="00F379A4" w:rsidTr="00022359">
        <w:trPr>
          <w:trHeight w:val="284"/>
          <w:jc w:val="center"/>
        </w:trPr>
        <w:tc>
          <w:tcPr>
            <w:tcW w:w="2977" w:type="dxa"/>
            <w:tcBorders>
              <w:top w:val="single" w:sz="4" w:space="0" w:color="auto"/>
              <w:left w:val="nil"/>
              <w:bottom w:val="single" w:sz="2" w:space="0" w:color="auto"/>
              <w:right w:val="nil"/>
            </w:tcBorders>
            <w:shd w:val="clear" w:color="auto" w:fill="auto"/>
            <w:vAlign w:val="center"/>
            <w:hideMark/>
          </w:tcPr>
          <w:p w:rsidR="00AA127E" w:rsidRPr="00F379A4" w:rsidRDefault="00AA127E" w:rsidP="006F220F">
            <w:pPr>
              <w:spacing w:after="0"/>
              <w:ind w:firstLine="0"/>
              <w:jc w:val="left"/>
              <w:rPr>
                <w:rFonts w:ascii="Arial Narrow" w:hAnsi="Arial Narrow"/>
                <w:color w:val="000000"/>
                <w:sz w:val="16"/>
                <w:szCs w:val="16"/>
                <w:lang w:val="es-ES" w:eastAsia="es-ES"/>
              </w:rPr>
            </w:pPr>
            <w:r w:rsidRPr="00F379A4">
              <w:rPr>
                <w:rFonts w:ascii="Arial Narrow" w:hAnsi="Arial Narrow"/>
                <w:color w:val="000000"/>
                <w:sz w:val="16"/>
                <w:szCs w:val="16"/>
                <w:lang w:val="es-ES" w:eastAsia="es-ES"/>
              </w:rPr>
              <w:t>Archivo audiovisual del patrimonio cultural inmaterial de Barañáin</w:t>
            </w:r>
          </w:p>
        </w:tc>
        <w:tc>
          <w:tcPr>
            <w:tcW w:w="2163" w:type="dxa"/>
            <w:tcBorders>
              <w:top w:val="single" w:sz="4" w:space="0" w:color="auto"/>
              <w:left w:val="nil"/>
              <w:bottom w:val="single" w:sz="2" w:space="0" w:color="auto"/>
              <w:right w:val="nil"/>
            </w:tcBorders>
            <w:shd w:val="clear" w:color="auto" w:fill="auto"/>
            <w:vAlign w:val="center"/>
            <w:hideMark/>
          </w:tcPr>
          <w:p w:rsidR="00AA127E" w:rsidRPr="00F379A4" w:rsidRDefault="00AA127E" w:rsidP="006F220F">
            <w:pPr>
              <w:spacing w:after="0"/>
              <w:ind w:firstLine="0"/>
              <w:jc w:val="left"/>
              <w:rPr>
                <w:rFonts w:ascii="Arial Narrow" w:hAnsi="Arial Narrow"/>
                <w:color w:val="000000"/>
                <w:sz w:val="16"/>
                <w:szCs w:val="16"/>
                <w:lang w:val="es-ES" w:eastAsia="es-ES"/>
              </w:rPr>
            </w:pPr>
            <w:r w:rsidRPr="00F379A4">
              <w:rPr>
                <w:rFonts w:ascii="Arial Narrow" w:hAnsi="Arial Narrow"/>
                <w:color w:val="000000"/>
                <w:sz w:val="16"/>
                <w:szCs w:val="16"/>
                <w:lang w:val="es-ES" w:eastAsia="es-ES"/>
              </w:rPr>
              <w:t>Negociado sin publicidad</w:t>
            </w:r>
          </w:p>
        </w:tc>
        <w:tc>
          <w:tcPr>
            <w:tcW w:w="765" w:type="dxa"/>
            <w:tcBorders>
              <w:top w:val="single" w:sz="4" w:space="0" w:color="auto"/>
              <w:left w:val="nil"/>
              <w:bottom w:val="single" w:sz="2" w:space="0" w:color="auto"/>
              <w:right w:val="nil"/>
            </w:tcBorders>
            <w:shd w:val="clear" w:color="auto" w:fill="auto"/>
            <w:vAlign w:val="center"/>
            <w:hideMark/>
          </w:tcPr>
          <w:p w:rsidR="00AA127E" w:rsidRPr="00F379A4" w:rsidRDefault="00AA127E" w:rsidP="00022359">
            <w:pPr>
              <w:spacing w:after="0"/>
              <w:ind w:firstLine="0"/>
              <w:jc w:val="center"/>
              <w:rPr>
                <w:rFonts w:ascii="Arial Narrow" w:hAnsi="Arial Narrow"/>
                <w:color w:val="000000"/>
                <w:sz w:val="16"/>
                <w:szCs w:val="16"/>
                <w:lang w:val="es-ES" w:eastAsia="es-ES"/>
              </w:rPr>
            </w:pPr>
            <w:r w:rsidRPr="00F379A4">
              <w:rPr>
                <w:rFonts w:ascii="Arial Narrow" w:hAnsi="Arial Narrow"/>
                <w:color w:val="000000"/>
                <w:sz w:val="16"/>
                <w:szCs w:val="16"/>
                <w:lang w:val="es-ES" w:eastAsia="es-ES"/>
              </w:rPr>
              <w:t>1</w:t>
            </w:r>
          </w:p>
        </w:tc>
        <w:tc>
          <w:tcPr>
            <w:tcW w:w="1040" w:type="dxa"/>
            <w:tcBorders>
              <w:top w:val="single" w:sz="4" w:space="0" w:color="auto"/>
              <w:left w:val="nil"/>
              <w:bottom w:val="single" w:sz="2" w:space="0" w:color="auto"/>
              <w:right w:val="nil"/>
            </w:tcBorders>
            <w:shd w:val="clear" w:color="auto" w:fill="auto"/>
            <w:vAlign w:val="center"/>
            <w:hideMark/>
          </w:tcPr>
          <w:p w:rsidR="00AA127E" w:rsidRPr="00F379A4" w:rsidRDefault="00AA127E" w:rsidP="00022359">
            <w:pPr>
              <w:spacing w:after="0"/>
              <w:ind w:firstLine="0"/>
              <w:jc w:val="right"/>
              <w:rPr>
                <w:rFonts w:ascii="Arial Narrow" w:hAnsi="Arial Narrow"/>
                <w:color w:val="000000"/>
                <w:sz w:val="16"/>
                <w:szCs w:val="16"/>
                <w:lang w:val="es-ES" w:eastAsia="es-ES"/>
              </w:rPr>
            </w:pPr>
            <w:r w:rsidRPr="00F379A4">
              <w:rPr>
                <w:rFonts w:ascii="Arial Narrow" w:hAnsi="Arial Narrow"/>
                <w:color w:val="000000"/>
                <w:sz w:val="16"/>
                <w:szCs w:val="16"/>
                <w:lang w:val="es-ES" w:eastAsia="es-ES"/>
              </w:rPr>
              <w:t>10.044</w:t>
            </w:r>
          </w:p>
        </w:tc>
        <w:tc>
          <w:tcPr>
            <w:tcW w:w="1165" w:type="dxa"/>
            <w:tcBorders>
              <w:top w:val="single" w:sz="4" w:space="0" w:color="auto"/>
              <w:left w:val="nil"/>
              <w:bottom w:val="single" w:sz="2" w:space="0" w:color="auto"/>
              <w:right w:val="nil"/>
            </w:tcBorders>
            <w:shd w:val="clear" w:color="auto" w:fill="auto"/>
            <w:vAlign w:val="center"/>
            <w:hideMark/>
          </w:tcPr>
          <w:p w:rsidR="00AA127E" w:rsidRPr="00F379A4" w:rsidRDefault="00AA127E" w:rsidP="00022359">
            <w:pPr>
              <w:spacing w:after="0"/>
              <w:ind w:firstLine="0"/>
              <w:jc w:val="right"/>
              <w:rPr>
                <w:rFonts w:ascii="Arial Narrow" w:hAnsi="Arial Narrow"/>
                <w:color w:val="000000"/>
                <w:sz w:val="16"/>
                <w:szCs w:val="16"/>
                <w:lang w:val="es-ES" w:eastAsia="es-ES"/>
              </w:rPr>
            </w:pPr>
            <w:r w:rsidRPr="00F379A4">
              <w:rPr>
                <w:rFonts w:ascii="Arial Narrow" w:hAnsi="Arial Narrow"/>
                <w:color w:val="000000"/>
                <w:sz w:val="16"/>
                <w:szCs w:val="16"/>
                <w:lang w:val="es-ES" w:eastAsia="es-ES"/>
              </w:rPr>
              <w:t>10.044</w:t>
            </w:r>
          </w:p>
        </w:tc>
        <w:tc>
          <w:tcPr>
            <w:tcW w:w="709" w:type="dxa"/>
            <w:tcBorders>
              <w:top w:val="single" w:sz="4" w:space="0" w:color="auto"/>
              <w:left w:val="nil"/>
              <w:bottom w:val="single" w:sz="2" w:space="0" w:color="auto"/>
              <w:right w:val="nil"/>
            </w:tcBorders>
            <w:shd w:val="clear" w:color="auto" w:fill="auto"/>
            <w:noWrap/>
            <w:vAlign w:val="center"/>
            <w:hideMark/>
          </w:tcPr>
          <w:p w:rsidR="00AA127E" w:rsidRPr="00F379A4" w:rsidRDefault="00AA127E" w:rsidP="00022359">
            <w:pPr>
              <w:spacing w:after="0"/>
              <w:ind w:firstLine="0"/>
              <w:jc w:val="right"/>
              <w:rPr>
                <w:rFonts w:ascii="Arial Narrow" w:hAnsi="Arial Narrow"/>
                <w:color w:val="000000"/>
                <w:sz w:val="16"/>
                <w:szCs w:val="16"/>
                <w:lang w:val="es-ES" w:eastAsia="es-ES"/>
              </w:rPr>
            </w:pPr>
            <w:r w:rsidRPr="00F379A4">
              <w:rPr>
                <w:rFonts w:ascii="Arial Narrow" w:hAnsi="Arial Narrow"/>
                <w:color w:val="000000"/>
                <w:sz w:val="16"/>
                <w:szCs w:val="16"/>
                <w:lang w:val="es-ES" w:eastAsia="es-ES"/>
              </w:rPr>
              <w:t>-</w:t>
            </w:r>
          </w:p>
        </w:tc>
      </w:tr>
      <w:tr w:rsidR="00AA127E" w:rsidRPr="00F379A4" w:rsidTr="00022359">
        <w:trPr>
          <w:trHeight w:val="284"/>
          <w:jc w:val="center"/>
        </w:trPr>
        <w:tc>
          <w:tcPr>
            <w:tcW w:w="2977" w:type="dxa"/>
            <w:tcBorders>
              <w:top w:val="single" w:sz="2" w:space="0" w:color="auto"/>
              <w:left w:val="nil"/>
              <w:bottom w:val="single" w:sz="2" w:space="0" w:color="auto"/>
              <w:right w:val="nil"/>
            </w:tcBorders>
            <w:shd w:val="clear" w:color="auto" w:fill="auto"/>
            <w:vAlign w:val="center"/>
            <w:hideMark/>
          </w:tcPr>
          <w:p w:rsidR="00AA127E" w:rsidRPr="00F379A4" w:rsidRDefault="00AA127E" w:rsidP="006F220F">
            <w:pPr>
              <w:spacing w:after="0"/>
              <w:ind w:firstLine="0"/>
              <w:jc w:val="left"/>
              <w:rPr>
                <w:rFonts w:ascii="Arial Narrow" w:hAnsi="Arial Narrow"/>
                <w:color w:val="000000"/>
                <w:sz w:val="16"/>
                <w:szCs w:val="16"/>
                <w:lang w:val="es-ES" w:eastAsia="es-ES"/>
              </w:rPr>
            </w:pPr>
            <w:r w:rsidRPr="00F379A4">
              <w:rPr>
                <w:rFonts w:ascii="Arial Narrow" w:hAnsi="Arial Narrow"/>
                <w:color w:val="000000"/>
                <w:sz w:val="16"/>
                <w:szCs w:val="16"/>
                <w:lang w:val="es-ES" w:eastAsia="es-ES"/>
              </w:rPr>
              <w:t>Gestión Deporte Adultos, Tercera Edad y E</w:t>
            </w:r>
            <w:r w:rsidRPr="00F379A4">
              <w:rPr>
                <w:rFonts w:ascii="Arial Narrow" w:hAnsi="Arial Narrow"/>
                <w:color w:val="000000"/>
                <w:sz w:val="16"/>
                <w:szCs w:val="16"/>
                <w:lang w:val="es-ES" w:eastAsia="es-ES"/>
              </w:rPr>
              <w:t>s</w:t>
            </w:r>
            <w:r w:rsidRPr="00F379A4">
              <w:rPr>
                <w:rFonts w:ascii="Arial Narrow" w:hAnsi="Arial Narrow"/>
                <w:color w:val="000000"/>
                <w:sz w:val="16"/>
                <w:szCs w:val="16"/>
                <w:lang w:val="es-ES" w:eastAsia="es-ES"/>
              </w:rPr>
              <w:t>cuelas Deportivas</w:t>
            </w:r>
          </w:p>
        </w:tc>
        <w:tc>
          <w:tcPr>
            <w:tcW w:w="2163" w:type="dxa"/>
            <w:tcBorders>
              <w:top w:val="single" w:sz="2" w:space="0" w:color="auto"/>
              <w:left w:val="nil"/>
              <w:bottom w:val="single" w:sz="2" w:space="0" w:color="auto"/>
              <w:right w:val="nil"/>
            </w:tcBorders>
            <w:shd w:val="clear" w:color="auto" w:fill="auto"/>
            <w:vAlign w:val="center"/>
            <w:hideMark/>
          </w:tcPr>
          <w:p w:rsidR="00AA127E" w:rsidRPr="00F379A4" w:rsidRDefault="00AA127E" w:rsidP="006F220F">
            <w:pPr>
              <w:spacing w:after="0"/>
              <w:ind w:firstLine="0"/>
              <w:jc w:val="left"/>
              <w:rPr>
                <w:rFonts w:ascii="Arial Narrow" w:hAnsi="Arial Narrow"/>
                <w:color w:val="000000"/>
                <w:sz w:val="16"/>
                <w:szCs w:val="16"/>
                <w:lang w:val="es-ES" w:eastAsia="es-ES"/>
              </w:rPr>
            </w:pPr>
            <w:r w:rsidRPr="00F379A4">
              <w:rPr>
                <w:rFonts w:ascii="Arial Narrow" w:hAnsi="Arial Narrow"/>
                <w:color w:val="000000"/>
                <w:sz w:val="16"/>
                <w:szCs w:val="16"/>
                <w:lang w:val="es-ES" w:eastAsia="es-ES"/>
              </w:rPr>
              <w:t>Abierto sin publicidad comunitaria</w:t>
            </w:r>
          </w:p>
        </w:tc>
        <w:tc>
          <w:tcPr>
            <w:tcW w:w="765" w:type="dxa"/>
            <w:tcBorders>
              <w:top w:val="single" w:sz="2" w:space="0" w:color="auto"/>
              <w:left w:val="nil"/>
              <w:bottom w:val="single" w:sz="2" w:space="0" w:color="auto"/>
              <w:right w:val="nil"/>
            </w:tcBorders>
            <w:shd w:val="clear" w:color="auto" w:fill="auto"/>
            <w:vAlign w:val="center"/>
            <w:hideMark/>
          </w:tcPr>
          <w:p w:rsidR="00AA127E" w:rsidRPr="00F379A4" w:rsidRDefault="00AA127E" w:rsidP="00022359">
            <w:pPr>
              <w:spacing w:after="0"/>
              <w:ind w:firstLine="0"/>
              <w:jc w:val="center"/>
              <w:rPr>
                <w:rFonts w:ascii="Arial Narrow" w:hAnsi="Arial Narrow"/>
                <w:color w:val="000000"/>
                <w:sz w:val="16"/>
                <w:szCs w:val="16"/>
                <w:lang w:val="es-ES" w:eastAsia="es-ES"/>
              </w:rPr>
            </w:pPr>
            <w:r w:rsidRPr="00F379A4">
              <w:rPr>
                <w:rFonts w:ascii="Arial Narrow" w:hAnsi="Arial Narrow"/>
                <w:color w:val="000000"/>
                <w:sz w:val="16"/>
                <w:szCs w:val="16"/>
                <w:lang w:val="es-ES" w:eastAsia="es-ES"/>
              </w:rPr>
              <w:t>2</w:t>
            </w:r>
          </w:p>
        </w:tc>
        <w:tc>
          <w:tcPr>
            <w:tcW w:w="1040" w:type="dxa"/>
            <w:tcBorders>
              <w:top w:val="single" w:sz="2" w:space="0" w:color="auto"/>
              <w:left w:val="nil"/>
              <w:bottom w:val="single" w:sz="2" w:space="0" w:color="auto"/>
              <w:right w:val="nil"/>
            </w:tcBorders>
            <w:shd w:val="clear" w:color="auto" w:fill="auto"/>
            <w:vAlign w:val="center"/>
            <w:hideMark/>
          </w:tcPr>
          <w:p w:rsidR="00AA127E" w:rsidRPr="00F379A4" w:rsidRDefault="00AA127E" w:rsidP="00022359">
            <w:pPr>
              <w:spacing w:after="0"/>
              <w:ind w:firstLine="0"/>
              <w:jc w:val="right"/>
              <w:rPr>
                <w:rFonts w:ascii="Arial Narrow" w:hAnsi="Arial Narrow"/>
                <w:color w:val="000000"/>
                <w:sz w:val="16"/>
                <w:szCs w:val="16"/>
                <w:lang w:val="es-ES" w:eastAsia="es-ES"/>
              </w:rPr>
            </w:pPr>
            <w:r w:rsidRPr="00F379A4">
              <w:rPr>
                <w:rFonts w:ascii="Arial Narrow" w:hAnsi="Arial Narrow"/>
                <w:color w:val="000000"/>
                <w:sz w:val="16"/>
                <w:szCs w:val="16"/>
                <w:lang w:val="es-ES" w:eastAsia="es-ES"/>
              </w:rPr>
              <w:t>130.576</w:t>
            </w:r>
          </w:p>
        </w:tc>
        <w:tc>
          <w:tcPr>
            <w:tcW w:w="1165" w:type="dxa"/>
            <w:tcBorders>
              <w:top w:val="single" w:sz="2" w:space="0" w:color="auto"/>
              <w:left w:val="nil"/>
              <w:bottom w:val="single" w:sz="2" w:space="0" w:color="auto"/>
              <w:right w:val="nil"/>
            </w:tcBorders>
            <w:shd w:val="clear" w:color="auto" w:fill="auto"/>
            <w:vAlign w:val="center"/>
            <w:hideMark/>
          </w:tcPr>
          <w:p w:rsidR="00AA127E" w:rsidRPr="00F379A4" w:rsidRDefault="00AA127E" w:rsidP="00022359">
            <w:pPr>
              <w:spacing w:after="0"/>
              <w:ind w:firstLine="0"/>
              <w:jc w:val="right"/>
              <w:rPr>
                <w:rFonts w:ascii="Arial Narrow" w:hAnsi="Arial Narrow"/>
                <w:color w:val="000000"/>
                <w:sz w:val="16"/>
                <w:szCs w:val="16"/>
                <w:lang w:val="es-ES" w:eastAsia="es-ES"/>
              </w:rPr>
            </w:pPr>
            <w:r w:rsidRPr="00F379A4">
              <w:rPr>
                <w:rFonts w:ascii="Arial Narrow" w:hAnsi="Arial Narrow"/>
                <w:color w:val="000000"/>
                <w:sz w:val="16"/>
                <w:szCs w:val="16"/>
                <w:lang w:val="es-ES" w:eastAsia="es-ES"/>
              </w:rPr>
              <w:t>120.232</w:t>
            </w:r>
          </w:p>
        </w:tc>
        <w:tc>
          <w:tcPr>
            <w:tcW w:w="709" w:type="dxa"/>
            <w:tcBorders>
              <w:top w:val="single" w:sz="2" w:space="0" w:color="auto"/>
              <w:left w:val="nil"/>
              <w:bottom w:val="single" w:sz="2" w:space="0" w:color="auto"/>
              <w:right w:val="nil"/>
            </w:tcBorders>
            <w:shd w:val="clear" w:color="auto" w:fill="auto"/>
            <w:vAlign w:val="center"/>
            <w:hideMark/>
          </w:tcPr>
          <w:p w:rsidR="00AA127E" w:rsidRPr="00F379A4" w:rsidRDefault="00AA127E" w:rsidP="00022359">
            <w:pPr>
              <w:spacing w:after="0"/>
              <w:ind w:firstLine="0"/>
              <w:jc w:val="right"/>
              <w:rPr>
                <w:rFonts w:ascii="Arial Narrow" w:hAnsi="Arial Narrow"/>
                <w:color w:val="000000"/>
                <w:sz w:val="16"/>
                <w:szCs w:val="16"/>
                <w:lang w:val="es-ES" w:eastAsia="es-ES"/>
              </w:rPr>
            </w:pPr>
            <w:r w:rsidRPr="00F379A4">
              <w:rPr>
                <w:rFonts w:ascii="Arial Narrow" w:hAnsi="Arial Narrow"/>
                <w:color w:val="000000"/>
                <w:sz w:val="16"/>
                <w:szCs w:val="16"/>
                <w:lang w:val="es-ES" w:eastAsia="es-ES"/>
              </w:rPr>
              <w:t>8</w:t>
            </w:r>
          </w:p>
        </w:tc>
      </w:tr>
      <w:tr w:rsidR="00AA127E" w:rsidRPr="00F379A4" w:rsidTr="00022359">
        <w:trPr>
          <w:trHeight w:val="284"/>
          <w:jc w:val="center"/>
        </w:trPr>
        <w:tc>
          <w:tcPr>
            <w:tcW w:w="2977" w:type="dxa"/>
            <w:tcBorders>
              <w:top w:val="single" w:sz="2" w:space="0" w:color="auto"/>
              <w:left w:val="nil"/>
              <w:bottom w:val="single" w:sz="2" w:space="0" w:color="auto"/>
              <w:right w:val="nil"/>
            </w:tcBorders>
            <w:shd w:val="clear" w:color="auto" w:fill="auto"/>
            <w:vAlign w:val="center"/>
            <w:hideMark/>
          </w:tcPr>
          <w:p w:rsidR="00AA127E" w:rsidRPr="00F379A4" w:rsidRDefault="00AA127E" w:rsidP="006F220F">
            <w:pPr>
              <w:spacing w:after="0"/>
              <w:ind w:firstLine="0"/>
              <w:jc w:val="left"/>
              <w:rPr>
                <w:rFonts w:ascii="Arial Narrow" w:hAnsi="Arial Narrow"/>
                <w:color w:val="000000"/>
                <w:sz w:val="16"/>
                <w:szCs w:val="16"/>
                <w:lang w:val="es-ES" w:eastAsia="es-ES"/>
              </w:rPr>
            </w:pPr>
            <w:r w:rsidRPr="00F379A4">
              <w:rPr>
                <w:rFonts w:ascii="Arial Narrow" w:hAnsi="Arial Narrow"/>
                <w:color w:val="000000"/>
                <w:sz w:val="16"/>
                <w:szCs w:val="16"/>
                <w:lang w:val="es-ES" w:eastAsia="es-ES"/>
              </w:rPr>
              <w:t>Mantenimiento Sistema de Alarmas en Edificios Municipales</w:t>
            </w:r>
          </w:p>
        </w:tc>
        <w:tc>
          <w:tcPr>
            <w:tcW w:w="2163" w:type="dxa"/>
            <w:tcBorders>
              <w:top w:val="single" w:sz="2" w:space="0" w:color="auto"/>
              <w:left w:val="nil"/>
              <w:bottom w:val="single" w:sz="2" w:space="0" w:color="auto"/>
              <w:right w:val="nil"/>
            </w:tcBorders>
            <w:shd w:val="clear" w:color="auto" w:fill="auto"/>
            <w:vAlign w:val="center"/>
            <w:hideMark/>
          </w:tcPr>
          <w:p w:rsidR="00AA127E" w:rsidRPr="00F379A4" w:rsidRDefault="00AA127E" w:rsidP="006F220F">
            <w:pPr>
              <w:spacing w:after="0"/>
              <w:ind w:firstLine="0"/>
              <w:jc w:val="left"/>
              <w:rPr>
                <w:rFonts w:ascii="Arial Narrow" w:hAnsi="Arial Narrow"/>
                <w:color w:val="000000"/>
                <w:sz w:val="16"/>
                <w:szCs w:val="16"/>
                <w:lang w:val="es-ES" w:eastAsia="es-ES"/>
              </w:rPr>
            </w:pPr>
            <w:r w:rsidRPr="00F379A4">
              <w:rPr>
                <w:rFonts w:ascii="Arial Narrow" w:hAnsi="Arial Narrow"/>
                <w:color w:val="000000"/>
                <w:sz w:val="16"/>
                <w:szCs w:val="16"/>
                <w:lang w:val="es-ES" w:eastAsia="es-ES"/>
              </w:rPr>
              <w:t>Negociado sin publicidad</w:t>
            </w:r>
          </w:p>
        </w:tc>
        <w:tc>
          <w:tcPr>
            <w:tcW w:w="765" w:type="dxa"/>
            <w:tcBorders>
              <w:top w:val="single" w:sz="2" w:space="0" w:color="auto"/>
              <w:left w:val="nil"/>
              <w:bottom w:val="single" w:sz="2" w:space="0" w:color="auto"/>
              <w:right w:val="nil"/>
            </w:tcBorders>
            <w:shd w:val="clear" w:color="auto" w:fill="auto"/>
            <w:vAlign w:val="center"/>
            <w:hideMark/>
          </w:tcPr>
          <w:p w:rsidR="00AA127E" w:rsidRPr="00F379A4" w:rsidRDefault="00AA127E" w:rsidP="00022359">
            <w:pPr>
              <w:spacing w:after="0"/>
              <w:ind w:firstLine="0"/>
              <w:jc w:val="center"/>
              <w:rPr>
                <w:rFonts w:ascii="Arial Narrow" w:hAnsi="Arial Narrow"/>
                <w:color w:val="000000"/>
                <w:sz w:val="16"/>
                <w:szCs w:val="16"/>
                <w:lang w:val="es-ES" w:eastAsia="es-ES"/>
              </w:rPr>
            </w:pPr>
            <w:r w:rsidRPr="00F379A4">
              <w:rPr>
                <w:rFonts w:ascii="Arial Narrow" w:hAnsi="Arial Narrow"/>
                <w:color w:val="000000"/>
                <w:sz w:val="16"/>
                <w:szCs w:val="16"/>
                <w:lang w:val="es-ES" w:eastAsia="es-ES"/>
              </w:rPr>
              <w:t>5</w:t>
            </w:r>
          </w:p>
        </w:tc>
        <w:tc>
          <w:tcPr>
            <w:tcW w:w="1040" w:type="dxa"/>
            <w:tcBorders>
              <w:top w:val="single" w:sz="2" w:space="0" w:color="auto"/>
              <w:left w:val="nil"/>
              <w:bottom w:val="single" w:sz="2" w:space="0" w:color="auto"/>
              <w:right w:val="nil"/>
            </w:tcBorders>
            <w:shd w:val="clear" w:color="auto" w:fill="auto"/>
            <w:vAlign w:val="center"/>
          </w:tcPr>
          <w:p w:rsidR="00AA127E" w:rsidRPr="00915B49" w:rsidRDefault="00915B49" w:rsidP="00022359">
            <w:pPr>
              <w:spacing w:after="0"/>
              <w:ind w:firstLine="0"/>
              <w:jc w:val="right"/>
              <w:rPr>
                <w:rFonts w:ascii="Arial Narrow" w:hAnsi="Arial Narrow"/>
                <w:sz w:val="16"/>
                <w:szCs w:val="16"/>
                <w:lang w:val="es-ES" w:eastAsia="es-ES"/>
              </w:rPr>
            </w:pPr>
            <w:r w:rsidRPr="00915B49">
              <w:rPr>
                <w:rFonts w:ascii="Arial Narrow" w:hAnsi="Arial Narrow"/>
                <w:sz w:val="16"/>
                <w:szCs w:val="16"/>
                <w:lang w:val="es-ES" w:eastAsia="es-ES"/>
              </w:rPr>
              <w:t>2.478</w:t>
            </w:r>
          </w:p>
        </w:tc>
        <w:tc>
          <w:tcPr>
            <w:tcW w:w="1165" w:type="dxa"/>
            <w:tcBorders>
              <w:top w:val="single" w:sz="2" w:space="0" w:color="auto"/>
              <w:left w:val="nil"/>
              <w:bottom w:val="single" w:sz="2" w:space="0" w:color="auto"/>
              <w:right w:val="nil"/>
            </w:tcBorders>
            <w:shd w:val="clear" w:color="auto" w:fill="auto"/>
            <w:vAlign w:val="center"/>
          </w:tcPr>
          <w:p w:rsidR="00AA127E" w:rsidRPr="00915B49" w:rsidRDefault="00915B49" w:rsidP="00022359">
            <w:pPr>
              <w:spacing w:after="0"/>
              <w:ind w:firstLine="0"/>
              <w:jc w:val="right"/>
              <w:rPr>
                <w:rFonts w:ascii="Arial Narrow" w:hAnsi="Arial Narrow"/>
                <w:sz w:val="16"/>
                <w:szCs w:val="16"/>
                <w:lang w:val="es-ES" w:eastAsia="es-ES"/>
              </w:rPr>
            </w:pPr>
            <w:r w:rsidRPr="00915B49">
              <w:rPr>
                <w:rFonts w:ascii="Arial Narrow" w:hAnsi="Arial Narrow"/>
                <w:sz w:val="16"/>
                <w:szCs w:val="16"/>
                <w:lang w:val="es-ES" w:eastAsia="es-ES"/>
              </w:rPr>
              <w:t>2.478</w:t>
            </w:r>
          </w:p>
        </w:tc>
        <w:tc>
          <w:tcPr>
            <w:tcW w:w="709" w:type="dxa"/>
            <w:tcBorders>
              <w:top w:val="single" w:sz="2" w:space="0" w:color="auto"/>
              <w:left w:val="nil"/>
              <w:bottom w:val="single" w:sz="2" w:space="0" w:color="auto"/>
              <w:right w:val="nil"/>
            </w:tcBorders>
            <w:shd w:val="clear" w:color="auto" w:fill="auto"/>
            <w:noWrap/>
            <w:vAlign w:val="center"/>
            <w:hideMark/>
          </w:tcPr>
          <w:p w:rsidR="00AA127E" w:rsidRPr="00F379A4" w:rsidRDefault="00915B49" w:rsidP="00022359">
            <w:pPr>
              <w:spacing w:after="0"/>
              <w:ind w:firstLine="0"/>
              <w:jc w:val="right"/>
              <w:rPr>
                <w:rFonts w:ascii="Arial Narrow" w:hAnsi="Arial Narrow"/>
                <w:color w:val="000000"/>
                <w:sz w:val="16"/>
                <w:szCs w:val="16"/>
                <w:lang w:val="es-ES" w:eastAsia="es-ES"/>
              </w:rPr>
            </w:pPr>
            <w:r>
              <w:rPr>
                <w:rFonts w:ascii="Arial Narrow" w:hAnsi="Arial Narrow"/>
                <w:color w:val="000000"/>
                <w:sz w:val="16"/>
                <w:szCs w:val="16"/>
                <w:lang w:val="es-ES" w:eastAsia="es-ES"/>
              </w:rPr>
              <w:t>-</w:t>
            </w:r>
          </w:p>
        </w:tc>
      </w:tr>
      <w:tr w:rsidR="00AA127E" w:rsidRPr="00F379A4" w:rsidTr="00022359">
        <w:trPr>
          <w:trHeight w:val="284"/>
          <w:jc w:val="center"/>
        </w:trPr>
        <w:tc>
          <w:tcPr>
            <w:tcW w:w="2977" w:type="dxa"/>
            <w:tcBorders>
              <w:top w:val="single" w:sz="2" w:space="0" w:color="auto"/>
              <w:left w:val="nil"/>
              <w:bottom w:val="single" w:sz="2" w:space="0" w:color="auto"/>
              <w:right w:val="nil"/>
            </w:tcBorders>
            <w:shd w:val="clear" w:color="auto" w:fill="auto"/>
            <w:vAlign w:val="center"/>
            <w:hideMark/>
          </w:tcPr>
          <w:p w:rsidR="00AA127E" w:rsidRPr="00F379A4" w:rsidRDefault="00AA127E" w:rsidP="006F220F">
            <w:pPr>
              <w:spacing w:after="0"/>
              <w:ind w:firstLine="0"/>
              <w:jc w:val="left"/>
              <w:rPr>
                <w:rFonts w:ascii="Arial Narrow" w:hAnsi="Arial Narrow"/>
                <w:color w:val="000000"/>
                <w:sz w:val="16"/>
                <w:szCs w:val="16"/>
                <w:lang w:val="es-ES" w:eastAsia="es-ES"/>
              </w:rPr>
            </w:pPr>
            <w:r w:rsidRPr="00F379A4">
              <w:rPr>
                <w:rFonts w:ascii="Arial Narrow" w:hAnsi="Arial Narrow"/>
                <w:color w:val="000000"/>
                <w:sz w:val="16"/>
                <w:szCs w:val="16"/>
                <w:lang w:val="es-ES" w:eastAsia="es-ES"/>
              </w:rPr>
              <w:t>Orquestas para Fiestas 2017</w:t>
            </w:r>
          </w:p>
        </w:tc>
        <w:tc>
          <w:tcPr>
            <w:tcW w:w="2163" w:type="dxa"/>
            <w:tcBorders>
              <w:top w:val="single" w:sz="2" w:space="0" w:color="auto"/>
              <w:left w:val="nil"/>
              <w:bottom w:val="single" w:sz="2" w:space="0" w:color="auto"/>
              <w:right w:val="nil"/>
            </w:tcBorders>
            <w:shd w:val="clear" w:color="auto" w:fill="auto"/>
            <w:vAlign w:val="center"/>
            <w:hideMark/>
          </w:tcPr>
          <w:p w:rsidR="00AA127E" w:rsidRPr="00F379A4" w:rsidRDefault="00AA127E" w:rsidP="006F220F">
            <w:pPr>
              <w:spacing w:after="0"/>
              <w:ind w:firstLine="0"/>
              <w:jc w:val="left"/>
              <w:rPr>
                <w:rFonts w:ascii="Arial Narrow" w:hAnsi="Arial Narrow"/>
                <w:color w:val="000000"/>
                <w:sz w:val="16"/>
                <w:szCs w:val="16"/>
                <w:lang w:val="es-ES" w:eastAsia="es-ES"/>
              </w:rPr>
            </w:pPr>
            <w:r w:rsidRPr="00F379A4">
              <w:rPr>
                <w:rFonts w:ascii="Arial Narrow" w:hAnsi="Arial Narrow"/>
                <w:color w:val="000000"/>
                <w:sz w:val="16"/>
                <w:szCs w:val="16"/>
                <w:lang w:val="es-ES" w:eastAsia="es-ES"/>
              </w:rPr>
              <w:t>Negociado sin publicidad</w:t>
            </w:r>
          </w:p>
        </w:tc>
        <w:tc>
          <w:tcPr>
            <w:tcW w:w="765" w:type="dxa"/>
            <w:tcBorders>
              <w:top w:val="single" w:sz="2" w:space="0" w:color="auto"/>
              <w:left w:val="nil"/>
              <w:bottom w:val="single" w:sz="2" w:space="0" w:color="auto"/>
              <w:right w:val="nil"/>
            </w:tcBorders>
            <w:shd w:val="clear" w:color="auto" w:fill="auto"/>
            <w:vAlign w:val="center"/>
            <w:hideMark/>
          </w:tcPr>
          <w:p w:rsidR="00AA127E" w:rsidRPr="00F379A4" w:rsidRDefault="00AA127E" w:rsidP="00022359">
            <w:pPr>
              <w:spacing w:after="0"/>
              <w:ind w:firstLine="0"/>
              <w:jc w:val="center"/>
              <w:rPr>
                <w:rFonts w:ascii="Arial Narrow" w:hAnsi="Arial Narrow"/>
                <w:color w:val="000000"/>
                <w:sz w:val="16"/>
                <w:szCs w:val="16"/>
                <w:lang w:val="es-ES" w:eastAsia="es-ES"/>
              </w:rPr>
            </w:pPr>
            <w:r w:rsidRPr="00F379A4">
              <w:rPr>
                <w:rFonts w:ascii="Arial Narrow" w:hAnsi="Arial Narrow"/>
                <w:color w:val="000000"/>
                <w:sz w:val="16"/>
                <w:szCs w:val="16"/>
                <w:lang w:val="es-ES" w:eastAsia="es-ES"/>
              </w:rPr>
              <w:t>2</w:t>
            </w:r>
          </w:p>
        </w:tc>
        <w:tc>
          <w:tcPr>
            <w:tcW w:w="1040" w:type="dxa"/>
            <w:tcBorders>
              <w:top w:val="single" w:sz="2" w:space="0" w:color="auto"/>
              <w:left w:val="nil"/>
              <w:bottom w:val="single" w:sz="2" w:space="0" w:color="auto"/>
              <w:right w:val="nil"/>
            </w:tcBorders>
            <w:shd w:val="clear" w:color="auto" w:fill="auto"/>
            <w:vAlign w:val="center"/>
            <w:hideMark/>
          </w:tcPr>
          <w:p w:rsidR="00AA127E" w:rsidRPr="00F379A4" w:rsidRDefault="00AA127E" w:rsidP="00022359">
            <w:pPr>
              <w:spacing w:after="0"/>
              <w:ind w:firstLine="0"/>
              <w:jc w:val="right"/>
              <w:rPr>
                <w:rFonts w:ascii="Arial Narrow" w:hAnsi="Arial Narrow"/>
                <w:color w:val="000000"/>
                <w:sz w:val="16"/>
                <w:szCs w:val="16"/>
                <w:lang w:val="es-ES" w:eastAsia="es-ES"/>
              </w:rPr>
            </w:pPr>
            <w:r w:rsidRPr="00F379A4">
              <w:rPr>
                <w:rFonts w:ascii="Arial Narrow" w:hAnsi="Arial Narrow"/>
                <w:color w:val="000000"/>
                <w:sz w:val="16"/>
                <w:szCs w:val="16"/>
                <w:lang w:val="es-ES" w:eastAsia="es-ES"/>
              </w:rPr>
              <w:t>11.570</w:t>
            </w:r>
          </w:p>
        </w:tc>
        <w:tc>
          <w:tcPr>
            <w:tcW w:w="1165" w:type="dxa"/>
            <w:tcBorders>
              <w:top w:val="single" w:sz="2" w:space="0" w:color="auto"/>
              <w:left w:val="nil"/>
              <w:bottom w:val="single" w:sz="2" w:space="0" w:color="auto"/>
              <w:right w:val="nil"/>
            </w:tcBorders>
            <w:shd w:val="clear" w:color="auto" w:fill="auto"/>
            <w:vAlign w:val="center"/>
            <w:hideMark/>
          </w:tcPr>
          <w:p w:rsidR="00AA127E" w:rsidRPr="00F379A4" w:rsidRDefault="00AA127E" w:rsidP="00022359">
            <w:pPr>
              <w:spacing w:after="0"/>
              <w:ind w:firstLine="0"/>
              <w:jc w:val="right"/>
              <w:rPr>
                <w:rFonts w:ascii="Arial Narrow" w:hAnsi="Arial Narrow"/>
                <w:color w:val="000000"/>
                <w:sz w:val="16"/>
                <w:szCs w:val="16"/>
                <w:lang w:val="es-ES" w:eastAsia="es-ES"/>
              </w:rPr>
            </w:pPr>
            <w:r w:rsidRPr="00F379A4">
              <w:rPr>
                <w:rFonts w:ascii="Arial Narrow" w:hAnsi="Arial Narrow"/>
                <w:color w:val="000000"/>
                <w:sz w:val="16"/>
                <w:szCs w:val="16"/>
                <w:lang w:val="es-ES" w:eastAsia="es-ES"/>
              </w:rPr>
              <w:t>9.650</w:t>
            </w:r>
          </w:p>
        </w:tc>
        <w:tc>
          <w:tcPr>
            <w:tcW w:w="709" w:type="dxa"/>
            <w:tcBorders>
              <w:top w:val="single" w:sz="2" w:space="0" w:color="auto"/>
              <w:left w:val="nil"/>
              <w:bottom w:val="single" w:sz="2" w:space="0" w:color="auto"/>
              <w:right w:val="nil"/>
            </w:tcBorders>
            <w:shd w:val="clear" w:color="auto" w:fill="auto"/>
            <w:vAlign w:val="center"/>
            <w:hideMark/>
          </w:tcPr>
          <w:p w:rsidR="00AA127E" w:rsidRPr="00F379A4" w:rsidRDefault="00AA127E" w:rsidP="00022359">
            <w:pPr>
              <w:spacing w:after="0"/>
              <w:ind w:firstLine="0"/>
              <w:jc w:val="right"/>
              <w:rPr>
                <w:rFonts w:ascii="Arial Narrow" w:hAnsi="Arial Narrow"/>
                <w:color w:val="000000"/>
                <w:sz w:val="16"/>
                <w:szCs w:val="16"/>
                <w:lang w:val="es-ES" w:eastAsia="es-ES"/>
              </w:rPr>
            </w:pPr>
            <w:r w:rsidRPr="00F379A4">
              <w:rPr>
                <w:rFonts w:ascii="Arial Narrow" w:hAnsi="Arial Narrow"/>
                <w:color w:val="000000"/>
                <w:sz w:val="16"/>
                <w:szCs w:val="16"/>
                <w:lang w:val="es-ES" w:eastAsia="es-ES"/>
              </w:rPr>
              <w:t>17</w:t>
            </w:r>
          </w:p>
        </w:tc>
      </w:tr>
      <w:tr w:rsidR="00AA127E" w:rsidRPr="00F379A4" w:rsidTr="00022359">
        <w:trPr>
          <w:trHeight w:val="300"/>
          <w:jc w:val="center"/>
        </w:trPr>
        <w:tc>
          <w:tcPr>
            <w:tcW w:w="2977" w:type="dxa"/>
            <w:tcBorders>
              <w:top w:val="single" w:sz="2" w:space="0" w:color="auto"/>
              <w:left w:val="nil"/>
              <w:bottom w:val="single" w:sz="2" w:space="0" w:color="auto"/>
              <w:right w:val="nil"/>
            </w:tcBorders>
            <w:shd w:val="clear" w:color="auto" w:fill="auto"/>
            <w:vAlign w:val="center"/>
            <w:hideMark/>
          </w:tcPr>
          <w:p w:rsidR="00AA127E" w:rsidRPr="00F379A4" w:rsidRDefault="00AA127E" w:rsidP="006F220F">
            <w:pPr>
              <w:spacing w:after="0"/>
              <w:ind w:firstLine="0"/>
              <w:jc w:val="left"/>
              <w:rPr>
                <w:rFonts w:ascii="Arial Narrow" w:hAnsi="Arial Narrow"/>
                <w:color w:val="000000"/>
                <w:sz w:val="16"/>
                <w:szCs w:val="16"/>
                <w:lang w:val="es-ES" w:eastAsia="es-ES"/>
              </w:rPr>
            </w:pPr>
            <w:r w:rsidRPr="00F379A4">
              <w:rPr>
                <w:rFonts w:ascii="Arial Narrow" w:hAnsi="Arial Narrow"/>
                <w:color w:val="000000"/>
                <w:sz w:val="16"/>
                <w:szCs w:val="16"/>
                <w:lang w:val="es-ES" w:eastAsia="es-ES"/>
              </w:rPr>
              <w:t xml:space="preserve">Servicio de alimentación a usuarios del Servicio  Atención a Domicilio </w:t>
            </w:r>
          </w:p>
        </w:tc>
        <w:tc>
          <w:tcPr>
            <w:tcW w:w="2163" w:type="dxa"/>
            <w:tcBorders>
              <w:top w:val="single" w:sz="2" w:space="0" w:color="auto"/>
              <w:left w:val="nil"/>
              <w:bottom w:val="single" w:sz="2" w:space="0" w:color="auto"/>
              <w:right w:val="nil"/>
            </w:tcBorders>
            <w:shd w:val="clear" w:color="auto" w:fill="auto"/>
            <w:vAlign w:val="center"/>
            <w:hideMark/>
          </w:tcPr>
          <w:p w:rsidR="00AA127E" w:rsidRPr="00F379A4" w:rsidRDefault="00AA127E" w:rsidP="006F220F">
            <w:pPr>
              <w:spacing w:after="0"/>
              <w:ind w:firstLine="0"/>
              <w:jc w:val="left"/>
              <w:rPr>
                <w:rFonts w:ascii="Arial Narrow" w:hAnsi="Arial Narrow"/>
                <w:color w:val="000000"/>
                <w:sz w:val="16"/>
                <w:szCs w:val="16"/>
                <w:lang w:val="es-ES" w:eastAsia="es-ES"/>
              </w:rPr>
            </w:pPr>
            <w:r w:rsidRPr="00F379A4">
              <w:rPr>
                <w:rFonts w:ascii="Arial Narrow" w:hAnsi="Arial Narrow"/>
                <w:color w:val="000000"/>
                <w:sz w:val="16"/>
                <w:szCs w:val="16"/>
                <w:lang w:val="es-ES" w:eastAsia="es-ES"/>
              </w:rPr>
              <w:t>Negociado sin publicidad</w:t>
            </w:r>
          </w:p>
        </w:tc>
        <w:tc>
          <w:tcPr>
            <w:tcW w:w="765" w:type="dxa"/>
            <w:tcBorders>
              <w:top w:val="single" w:sz="2" w:space="0" w:color="auto"/>
              <w:left w:val="nil"/>
              <w:bottom w:val="single" w:sz="2" w:space="0" w:color="auto"/>
              <w:right w:val="nil"/>
            </w:tcBorders>
            <w:shd w:val="clear" w:color="auto" w:fill="auto"/>
            <w:vAlign w:val="center"/>
            <w:hideMark/>
          </w:tcPr>
          <w:p w:rsidR="00AA127E" w:rsidRPr="00F379A4" w:rsidRDefault="00AA127E" w:rsidP="00022359">
            <w:pPr>
              <w:spacing w:after="0"/>
              <w:ind w:firstLine="0"/>
              <w:jc w:val="center"/>
              <w:rPr>
                <w:rFonts w:ascii="Arial Narrow" w:hAnsi="Arial Narrow"/>
                <w:color w:val="000000"/>
                <w:sz w:val="16"/>
                <w:szCs w:val="16"/>
                <w:lang w:val="es-ES" w:eastAsia="es-ES"/>
              </w:rPr>
            </w:pPr>
            <w:r w:rsidRPr="00F379A4">
              <w:rPr>
                <w:rFonts w:ascii="Arial Narrow" w:hAnsi="Arial Narrow"/>
                <w:color w:val="000000"/>
                <w:sz w:val="16"/>
                <w:szCs w:val="16"/>
                <w:lang w:val="es-ES" w:eastAsia="es-ES"/>
              </w:rPr>
              <w:t>1</w:t>
            </w:r>
          </w:p>
        </w:tc>
        <w:tc>
          <w:tcPr>
            <w:tcW w:w="1040" w:type="dxa"/>
            <w:tcBorders>
              <w:top w:val="single" w:sz="2" w:space="0" w:color="auto"/>
              <w:left w:val="nil"/>
              <w:bottom w:val="single" w:sz="2" w:space="0" w:color="auto"/>
              <w:right w:val="nil"/>
            </w:tcBorders>
            <w:shd w:val="clear" w:color="auto" w:fill="auto"/>
            <w:vAlign w:val="center"/>
            <w:hideMark/>
          </w:tcPr>
          <w:p w:rsidR="00AA127E" w:rsidRPr="00F379A4" w:rsidRDefault="00AA127E" w:rsidP="00022359">
            <w:pPr>
              <w:spacing w:after="0"/>
              <w:ind w:firstLine="0"/>
              <w:jc w:val="right"/>
              <w:rPr>
                <w:rFonts w:ascii="Arial Narrow" w:hAnsi="Arial Narrow"/>
                <w:color w:val="000000"/>
                <w:sz w:val="16"/>
                <w:szCs w:val="16"/>
                <w:lang w:val="es-ES" w:eastAsia="es-ES"/>
              </w:rPr>
            </w:pPr>
            <w:r w:rsidRPr="00F379A4">
              <w:rPr>
                <w:rFonts w:ascii="Arial Narrow" w:hAnsi="Arial Narrow"/>
                <w:color w:val="000000"/>
                <w:sz w:val="16"/>
                <w:szCs w:val="16"/>
                <w:lang w:val="es-ES" w:eastAsia="es-ES"/>
              </w:rPr>
              <w:t>24.950</w:t>
            </w:r>
          </w:p>
        </w:tc>
        <w:tc>
          <w:tcPr>
            <w:tcW w:w="1165" w:type="dxa"/>
            <w:tcBorders>
              <w:top w:val="single" w:sz="2" w:space="0" w:color="auto"/>
              <w:left w:val="nil"/>
              <w:bottom w:val="single" w:sz="2" w:space="0" w:color="auto"/>
              <w:right w:val="nil"/>
            </w:tcBorders>
            <w:shd w:val="clear" w:color="auto" w:fill="auto"/>
            <w:vAlign w:val="center"/>
            <w:hideMark/>
          </w:tcPr>
          <w:p w:rsidR="00AA127E" w:rsidRPr="00F379A4" w:rsidRDefault="00AA127E" w:rsidP="00022359">
            <w:pPr>
              <w:spacing w:after="0"/>
              <w:ind w:firstLine="0"/>
              <w:jc w:val="right"/>
              <w:rPr>
                <w:rFonts w:ascii="Arial Narrow" w:hAnsi="Arial Narrow"/>
                <w:color w:val="000000"/>
                <w:sz w:val="16"/>
                <w:szCs w:val="16"/>
                <w:lang w:val="es-ES" w:eastAsia="es-ES"/>
              </w:rPr>
            </w:pPr>
            <w:r w:rsidRPr="00F379A4">
              <w:rPr>
                <w:rFonts w:ascii="Arial Narrow" w:hAnsi="Arial Narrow"/>
                <w:color w:val="000000"/>
                <w:sz w:val="16"/>
                <w:szCs w:val="16"/>
                <w:lang w:val="es-ES" w:eastAsia="es-ES"/>
              </w:rPr>
              <w:t>24.900</w:t>
            </w:r>
          </w:p>
        </w:tc>
        <w:tc>
          <w:tcPr>
            <w:tcW w:w="709" w:type="dxa"/>
            <w:tcBorders>
              <w:top w:val="single" w:sz="2" w:space="0" w:color="auto"/>
              <w:left w:val="nil"/>
              <w:bottom w:val="single" w:sz="2" w:space="0" w:color="auto"/>
              <w:right w:val="nil"/>
            </w:tcBorders>
            <w:shd w:val="clear" w:color="auto" w:fill="auto"/>
            <w:vAlign w:val="center"/>
            <w:hideMark/>
          </w:tcPr>
          <w:p w:rsidR="00AA127E" w:rsidRPr="00F379A4" w:rsidRDefault="00AA127E" w:rsidP="00022359">
            <w:pPr>
              <w:spacing w:after="0"/>
              <w:ind w:firstLine="0"/>
              <w:jc w:val="right"/>
              <w:rPr>
                <w:rFonts w:ascii="Arial Narrow" w:hAnsi="Arial Narrow"/>
                <w:color w:val="000000"/>
                <w:sz w:val="16"/>
                <w:szCs w:val="16"/>
                <w:lang w:val="es-ES" w:eastAsia="es-ES"/>
              </w:rPr>
            </w:pPr>
            <w:r w:rsidRPr="00F379A4">
              <w:rPr>
                <w:rFonts w:ascii="Arial Narrow" w:hAnsi="Arial Narrow"/>
                <w:color w:val="000000"/>
                <w:sz w:val="16"/>
                <w:szCs w:val="16"/>
                <w:lang w:val="es-ES" w:eastAsia="es-ES"/>
              </w:rPr>
              <w:t>0,2</w:t>
            </w:r>
          </w:p>
        </w:tc>
      </w:tr>
      <w:tr w:rsidR="00AA127E" w:rsidRPr="00F379A4" w:rsidTr="00022359">
        <w:trPr>
          <w:trHeight w:val="284"/>
          <w:jc w:val="center"/>
        </w:trPr>
        <w:tc>
          <w:tcPr>
            <w:tcW w:w="2977" w:type="dxa"/>
            <w:tcBorders>
              <w:top w:val="single" w:sz="2" w:space="0" w:color="auto"/>
              <w:left w:val="nil"/>
              <w:bottom w:val="single" w:sz="4" w:space="0" w:color="auto"/>
              <w:right w:val="nil"/>
            </w:tcBorders>
            <w:shd w:val="clear" w:color="auto" w:fill="auto"/>
            <w:vAlign w:val="center"/>
            <w:hideMark/>
          </w:tcPr>
          <w:p w:rsidR="00AA127E" w:rsidRPr="00F379A4" w:rsidRDefault="00AA127E" w:rsidP="006F220F">
            <w:pPr>
              <w:spacing w:after="0"/>
              <w:ind w:firstLine="0"/>
              <w:jc w:val="left"/>
              <w:rPr>
                <w:rFonts w:ascii="Arial Narrow" w:hAnsi="Arial Narrow"/>
                <w:color w:val="000000"/>
                <w:sz w:val="16"/>
                <w:szCs w:val="16"/>
                <w:lang w:val="es-ES" w:eastAsia="es-ES"/>
              </w:rPr>
            </w:pPr>
            <w:r w:rsidRPr="00F379A4">
              <w:rPr>
                <w:rFonts w:ascii="Arial Narrow" w:hAnsi="Arial Narrow"/>
                <w:color w:val="000000"/>
                <w:sz w:val="16"/>
                <w:szCs w:val="16"/>
                <w:lang w:val="es-ES" w:eastAsia="es-ES"/>
              </w:rPr>
              <w:t>Técnico de Inmigración</w:t>
            </w:r>
          </w:p>
        </w:tc>
        <w:tc>
          <w:tcPr>
            <w:tcW w:w="2163" w:type="dxa"/>
            <w:tcBorders>
              <w:top w:val="single" w:sz="2" w:space="0" w:color="auto"/>
              <w:left w:val="nil"/>
              <w:bottom w:val="single" w:sz="4" w:space="0" w:color="auto"/>
              <w:right w:val="nil"/>
            </w:tcBorders>
            <w:shd w:val="clear" w:color="auto" w:fill="auto"/>
            <w:vAlign w:val="center"/>
            <w:hideMark/>
          </w:tcPr>
          <w:p w:rsidR="00AA127E" w:rsidRPr="00F379A4" w:rsidRDefault="00AA127E" w:rsidP="006F220F">
            <w:pPr>
              <w:spacing w:after="0"/>
              <w:ind w:firstLine="0"/>
              <w:jc w:val="left"/>
              <w:rPr>
                <w:rFonts w:ascii="Arial Narrow" w:hAnsi="Arial Narrow"/>
                <w:color w:val="000000"/>
                <w:sz w:val="16"/>
                <w:szCs w:val="16"/>
                <w:lang w:val="es-ES" w:eastAsia="es-ES"/>
              </w:rPr>
            </w:pPr>
            <w:r w:rsidRPr="00F379A4">
              <w:rPr>
                <w:rFonts w:ascii="Arial Narrow" w:hAnsi="Arial Narrow"/>
                <w:color w:val="000000"/>
                <w:sz w:val="16"/>
                <w:szCs w:val="16"/>
                <w:lang w:val="es-ES" w:eastAsia="es-ES"/>
              </w:rPr>
              <w:t>Negociado sin publicidad</w:t>
            </w:r>
          </w:p>
        </w:tc>
        <w:tc>
          <w:tcPr>
            <w:tcW w:w="765" w:type="dxa"/>
            <w:tcBorders>
              <w:top w:val="single" w:sz="2" w:space="0" w:color="auto"/>
              <w:left w:val="nil"/>
              <w:bottom w:val="single" w:sz="4" w:space="0" w:color="auto"/>
              <w:right w:val="nil"/>
            </w:tcBorders>
            <w:shd w:val="clear" w:color="auto" w:fill="auto"/>
            <w:vAlign w:val="center"/>
            <w:hideMark/>
          </w:tcPr>
          <w:p w:rsidR="00AA127E" w:rsidRPr="00F379A4" w:rsidRDefault="00AA127E" w:rsidP="00022359">
            <w:pPr>
              <w:spacing w:after="0"/>
              <w:ind w:firstLine="0"/>
              <w:jc w:val="center"/>
              <w:rPr>
                <w:rFonts w:ascii="Arial Narrow" w:hAnsi="Arial Narrow"/>
                <w:color w:val="000000"/>
                <w:sz w:val="16"/>
                <w:szCs w:val="16"/>
                <w:lang w:val="es-ES" w:eastAsia="es-ES"/>
              </w:rPr>
            </w:pPr>
            <w:r w:rsidRPr="00F379A4">
              <w:rPr>
                <w:rFonts w:ascii="Arial Narrow" w:hAnsi="Arial Narrow"/>
                <w:color w:val="000000"/>
                <w:sz w:val="16"/>
                <w:szCs w:val="16"/>
                <w:lang w:val="es-ES" w:eastAsia="es-ES"/>
              </w:rPr>
              <w:t>1</w:t>
            </w:r>
          </w:p>
        </w:tc>
        <w:tc>
          <w:tcPr>
            <w:tcW w:w="1040" w:type="dxa"/>
            <w:tcBorders>
              <w:top w:val="single" w:sz="2" w:space="0" w:color="auto"/>
              <w:left w:val="nil"/>
              <w:bottom w:val="single" w:sz="4" w:space="0" w:color="auto"/>
              <w:right w:val="nil"/>
            </w:tcBorders>
            <w:shd w:val="clear" w:color="auto" w:fill="auto"/>
            <w:vAlign w:val="center"/>
            <w:hideMark/>
          </w:tcPr>
          <w:p w:rsidR="00AA127E" w:rsidRPr="00F379A4" w:rsidRDefault="00AA127E" w:rsidP="00022359">
            <w:pPr>
              <w:spacing w:after="0"/>
              <w:ind w:firstLine="0"/>
              <w:jc w:val="right"/>
              <w:rPr>
                <w:rFonts w:ascii="Arial Narrow" w:hAnsi="Arial Narrow"/>
                <w:color w:val="000000"/>
                <w:sz w:val="16"/>
                <w:szCs w:val="16"/>
                <w:lang w:val="es-ES" w:eastAsia="es-ES"/>
              </w:rPr>
            </w:pPr>
            <w:r w:rsidRPr="00F379A4">
              <w:rPr>
                <w:rFonts w:ascii="Arial Narrow" w:hAnsi="Arial Narrow"/>
                <w:color w:val="000000"/>
                <w:sz w:val="16"/>
                <w:szCs w:val="16"/>
                <w:lang w:val="es-ES" w:eastAsia="es-ES"/>
              </w:rPr>
              <w:t>18.800</w:t>
            </w:r>
          </w:p>
        </w:tc>
        <w:tc>
          <w:tcPr>
            <w:tcW w:w="1165" w:type="dxa"/>
            <w:tcBorders>
              <w:top w:val="single" w:sz="2" w:space="0" w:color="auto"/>
              <w:left w:val="nil"/>
              <w:bottom w:val="single" w:sz="4" w:space="0" w:color="auto"/>
              <w:right w:val="nil"/>
            </w:tcBorders>
            <w:shd w:val="clear" w:color="auto" w:fill="auto"/>
            <w:vAlign w:val="center"/>
            <w:hideMark/>
          </w:tcPr>
          <w:p w:rsidR="00AA127E" w:rsidRPr="00F379A4" w:rsidRDefault="00915B49" w:rsidP="00022359">
            <w:pPr>
              <w:spacing w:after="0"/>
              <w:ind w:firstLine="0"/>
              <w:jc w:val="right"/>
              <w:rPr>
                <w:rFonts w:ascii="Arial Narrow" w:hAnsi="Arial Narrow"/>
                <w:color w:val="000000"/>
                <w:sz w:val="16"/>
                <w:szCs w:val="16"/>
                <w:lang w:val="es-ES" w:eastAsia="es-ES"/>
              </w:rPr>
            </w:pPr>
            <w:r>
              <w:rPr>
                <w:rFonts w:ascii="Arial Narrow" w:hAnsi="Arial Narrow"/>
                <w:color w:val="000000"/>
                <w:sz w:val="16"/>
                <w:szCs w:val="16"/>
                <w:lang w:val="es-ES" w:eastAsia="es-ES"/>
              </w:rPr>
              <w:t>17.600</w:t>
            </w:r>
          </w:p>
        </w:tc>
        <w:tc>
          <w:tcPr>
            <w:tcW w:w="709" w:type="dxa"/>
            <w:tcBorders>
              <w:top w:val="single" w:sz="2" w:space="0" w:color="auto"/>
              <w:left w:val="nil"/>
              <w:bottom w:val="single" w:sz="4" w:space="0" w:color="auto"/>
              <w:right w:val="nil"/>
            </w:tcBorders>
            <w:shd w:val="clear" w:color="auto" w:fill="auto"/>
            <w:vAlign w:val="center"/>
            <w:hideMark/>
          </w:tcPr>
          <w:p w:rsidR="00AA127E" w:rsidRPr="00F379A4" w:rsidRDefault="00915B49" w:rsidP="00022359">
            <w:pPr>
              <w:spacing w:after="0"/>
              <w:ind w:firstLine="0"/>
              <w:jc w:val="right"/>
              <w:rPr>
                <w:rFonts w:ascii="Arial Narrow" w:hAnsi="Arial Narrow"/>
                <w:color w:val="000000"/>
                <w:sz w:val="16"/>
                <w:szCs w:val="16"/>
                <w:lang w:val="es-ES" w:eastAsia="es-ES"/>
              </w:rPr>
            </w:pPr>
            <w:r>
              <w:rPr>
                <w:rFonts w:ascii="Arial Narrow" w:hAnsi="Arial Narrow"/>
                <w:color w:val="000000"/>
                <w:sz w:val="16"/>
                <w:szCs w:val="16"/>
                <w:lang w:val="es-ES" w:eastAsia="es-ES"/>
              </w:rPr>
              <w:t>6,3</w:t>
            </w:r>
          </w:p>
        </w:tc>
      </w:tr>
    </w:tbl>
    <w:p w:rsidR="00AA127E" w:rsidRDefault="00AA127E" w:rsidP="00BF0632">
      <w:pPr>
        <w:pStyle w:val="texto"/>
        <w:tabs>
          <w:tab w:val="clear" w:pos="2835"/>
          <w:tab w:val="clear" w:pos="3969"/>
          <w:tab w:val="clear" w:pos="5103"/>
          <w:tab w:val="clear" w:pos="6237"/>
          <w:tab w:val="clear" w:pos="7371"/>
        </w:tabs>
        <w:spacing w:before="240"/>
      </w:pPr>
      <w:r w:rsidRPr="00D947CE">
        <w:t xml:space="preserve">De nuestra revisión </w:t>
      </w:r>
      <w:r w:rsidR="00CF607B">
        <w:t xml:space="preserve">concluimos </w:t>
      </w:r>
      <w:r w:rsidRPr="00D947CE">
        <w:t>que,</w:t>
      </w:r>
      <w:r>
        <w:t xml:space="preserve"> en general:</w:t>
      </w:r>
    </w:p>
    <w:p w:rsidR="00AA127E" w:rsidRDefault="00AA127E" w:rsidP="00BF0632">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ind w:left="0" w:firstLine="289"/>
        <w:rPr>
          <w:rFonts w:cs="Arial"/>
          <w:spacing w:val="4"/>
        </w:rPr>
      </w:pPr>
      <w:r w:rsidRPr="00723C0D">
        <w:rPr>
          <w:rFonts w:cs="Arial"/>
          <w:spacing w:val="4"/>
        </w:rPr>
        <w:t xml:space="preserve">Los gastos </w:t>
      </w:r>
      <w:r>
        <w:rPr>
          <w:rFonts w:cs="Arial"/>
          <w:spacing w:val="4"/>
        </w:rPr>
        <w:t xml:space="preserve">de las partidas presupuestarias </w:t>
      </w:r>
      <w:r w:rsidR="00CF607B">
        <w:rPr>
          <w:rFonts w:cs="Arial"/>
          <w:spacing w:val="4"/>
        </w:rPr>
        <w:t xml:space="preserve">revisadas </w:t>
      </w:r>
      <w:r>
        <w:rPr>
          <w:rFonts w:cs="Arial"/>
          <w:spacing w:val="4"/>
        </w:rPr>
        <w:t>están justificados de conformidad con l</w:t>
      </w:r>
      <w:r w:rsidR="00CF607B">
        <w:rPr>
          <w:rFonts w:cs="Arial"/>
          <w:spacing w:val="4"/>
        </w:rPr>
        <w:t xml:space="preserve">os </w:t>
      </w:r>
      <w:r>
        <w:rPr>
          <w:rFonts w:cs="Arial"/>
          <w:spacing w:val="4"/>
        </w:rPr>
        <w:t xml:space="preserve">contratos </w:t>
      </w:r>
      <w:r w:rsidR="00CF607B">
        <w:rPr>
          <w:rFonts w:cs="Arial"/>
          <w:spacing w:val="4"/>
        </w:rPr>
        <w:t>formalizados</w:t>
      </w:r>
      <w:r>
        <w:rPr>
          <w:rFonts w:cs="Arial"/>
          <w:spacing w:val="4"/>
        </w:rPr>
        <w:t>.</w:t>
      </w:r>
    </w:p>
    <w:p w:rsidR="00AA127E" w:rsidRDefault="00AA127E" w:rsidP="00BF0632">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ind w:left="0" w:firstLine="289"/>
        <w:rPr>
          <w:rFonts w:cs="Arial"/>
          <w:spacing w:val="4"/>
        </w:rPr>
      </w:pPr>
      <w:r w:rsidRPr="00723C0D">
        <w:rPr>
          <w:rFonts w:cs="Arial"/>
          <w:spacing w:val="4"/>
        </w:rPr>
        <w:t xml:space="preserve">La licitación </w:t>
      </w:r>
      <w:r w:rsidR="00BB1FE3">
        <w:rPr>
          <w:rFonts w:cs="Arial"/>
          <w:spacing w:val="4"/>
        </w:rPr>
        <w:t xml:space="preserve">y adjudicación </w:t>
      </w:r>
      <w:r w:rsidRPr="00723C0D">
        <w:rPr>
          <w:rFonts w:cs="Arial"/>
          <w:spacing w:val="4"/>
        </w:rPr>
        <w:t xml:space="preserve">de los contratos </w:t>
      </w:r>
      <w:r>
        <w:rPr>
          <w:rFonts w:cs="Arial"/>
          <w:spacing w:val="4"/>
        </w:rPr>
        <w:t>revisados</w:t>
      </w:r>
      <w:r w:rsidRPr="00723C0D">
        <w:rPr>
          <w:rFonts w:cs="Arial"/>
          <w:spacing w:val="4"/>
        </w:rPr>
        <w:t>, así como su ejec</w:t>
      </w:r>
      <w:r w:rsidRPr="00723C0D">
        <w:rPr>
          <w:rFonts w:cs="Arial"/>
          <w:spacing w:val="4"/>
        </w:rPr>
        <w:t>u</w:t>
      </w:r>
      <w:r w:rsidRPr="00723C0D">
        <w:rPr>
          <w:rFonts w:cs="Arial"/>
          <w:spacing w:val="4"/>
        </w:rPr>
        <w:t>ción, se ha tramitado conforme a la legislación contractual</w:t>
      </w:r>
      <w:r>
        <w:rPr>
          <w:rFonts w:cs="Arial"/>
          <w:spacing w:val="4"/>
        </w:rPr>
        <w:t>.</w:t>
      </w:r>
    </w:p>
    <w:p w:rsidR="00AA127E" w:rsidRDefault="00AA127E" w:rsidP="00BF0632">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ind w:left="0" w:firstLine="289"/>
        <w:rPr>
          <w:rFonts w:cs="Arial"/>
          <w:spacing w:val="4"/>
        </w:rPr>
      </w:pPr>
      <w:r>
        <w:rPr>
          <w:rFonts w:cs="Arial"/>
          <w:spacing w:val="4"/>
        </w:rPr>
        <w:t>L</w:t>
      </w:r>
      <w:r w:rsidRPr="00723C0D">
        <w:rPr>
          <w:rFonts w:cs="Arial"/>
          <w:spacing w:val="4"/>
        </w:rPr>
        <w:t>os gastos están aprobados, intervenidos, justificados</w:t>
      </w:r>
      <w:r w:rsidR="006612C0">
        <w:rPr>
          <w:rFonts w:cs="Arial"/>
          <w:spacing w:val="4"/>
        </w:rPr>
        <w:t>,</w:t>
      </w:r>
      <w:r w:rsidRPr="00723C0D">
        <w:rPr>
          <w:rFonts w:cs="Arial"/>
          <w:spacing w:val="4"/>
        </w:rPr>
        <w:t xml:space="preserve"> correctamente cont</w:t>
      </w:r>
      <w:r w:rsidRPr="00723C0D">
        <w:rPr>
          <w:rFonts w:cs="Arial"/>
          <w:spacing w:val="4"/>
        </w:rPr>
        <w:t>a</w:t>
      </w:r>
      <w:r w:rsidRPr="00723C0D">
        <w:rPr>
          <w:rFonts w:cs="Arial"/>
          <w:spacing w:val="4"/>
        </w:rPr>
        <w:t>bilizados y pagados, en general, en un plazo inferior a los 30 días establecidos en la normativa de contrata</w:t>
      </w:r>
      <w:r>
        <w:rPr>
          <w:rFonts w:cs="Arial"/>
          <w:spacing w:val="4"/>
        </w:rPr>
        <w:t>ción pública.</w:t>
      </w:r>
    </w:p>
    <w:p w:rsidR="00AA127E" w:rsidRPr="00C5519B" w:rsidRDefault="00AA127E" w:rsidP="00B24625">
      <w:pPr>
        <w:pStyle w:val="texto"/>
        <w:tabs>
          <w:tab w:val="clear" w:pos="2835"/>
          <w:tab w:val="clear" w:pos="3969"/>
          <w:tab w:val="clear" w:pos="5103"/>
          <w:tab w:val="clear" w:pos="6237"/>
          <w:tab w:val="clear" w:pos="7371"/>
        </w:tabs>
        <w:spacing w:after="100"/>
      </w:pPr>
      <w:r w:rsidRPr="00C5519B">
        <w:t>No obstante, señalamos las siguientes incidencias en la gestión de los exp</w:t>
      </w:r>
      <w:r w:rsidRPr="00C5519B">
        <w:t>e</w:t>
      </w:r>
      <w:r w:rsidRPr="00C5519B">
        <w:t>dientes:</w:t>
      </w:r>
    </w:p>
    <w:p w:rsidR="00AA127E" w:rsidRPr="009C4343" w:rsidRDefault="00270A10" w:rsidP="00C97BD1">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ind w:left="0" w:firstLine="289"/>
      </w:pPr>
      <w:r w:rsidRPr="009C4343">
        <w:rPr>
          <w:rFonts w:cs="Arial"/>
        </w:rPr>
        <w:t xml:space="preserve">Con carácter general, los servicios y suministros periódicos que se tramitan mediante procedimiento negociado sin publicidad </w:t>
      </w:r>
      <w:r w:rsidR="00932607">
        <w:rPr>
          <w:rFonts w:cs="Arial"/>
        </w:rPr>
        <w:t>los</w:t>
      </w:r>
      <w:r w:rsidRPr="009C4343">
        <w:rPr>
          <w:rFonts w:cs="Arial"/>
        </w:rPr>
        <w:t xml:space="preserve"> gestiona</w:t>
      </w:r>
      <w:r w:rsidR="00AA127E" w:rsidRPr="009C4343">
        <w:rPr>
          <w:rFonts w:cs="Arial"/>
        </w:rPr>
        <w:t xml:space="preserve"> la responsable </w:t>
      </w:r>
      <w:r w:rsidR="00AA127E" w:rsidRPr="009C4343">
        <w:rPr>
          <w:rFonts w:cs="Arial"/>
        </w:rPr>
        <w:lastRenderedPageBreak/>
        <w:t>de compras que es asimismo responsable de tesorería; funciones que consid</w:t>
      </w:r>
      <w:r w:rsidR="00AA127E" w:rsidRPr="009C4343">
        <w:rPr>
          <w:rFonts w:cs="Arial"/>
        </w:rPr>
        <w:t>e</w:t>
      </w:r>
      <w:r w:rsidR="00AA127E" w:rsidRPr="009C4343">
        <w:rPr>
          <w:rFonts w:cs="Arial"/>
        </w:rPr>
        <w:t>ramos no se adecúan a una correcta segregación de funciones.</w:t>
      </w:r>
    </w:p>
    <w:p w:rsidR="00AA127E" w:rsidRDefault="00AA127E" w:rsidP="00BF0632">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spacing w:after="240"/>
        <w:ind w:left="0" w:firstLine="289"/>
      </w:pPr>
      <w:r>
        <w:t xml:space="preserve">Los </w:t>
      </w:r>
      <w:r w:rsidR="00CF607B">
        <w:t xml:space="preserve">contratos </w:t>
      </w:r>
      <w:r>
        <w:t xml:space="preserve">de gestión de agente ejecutivo </w:t>
      </w:r>
      <w:r w:rsidR="00CF607B">
        <w:t xml:space="preserve">para </w:t>
      </w:r>
      <w:r>
        <w:t xml:space="preserve">la recaudación en vía de apremio </w:t>
      </w:r>
      <w:r w:rsidR="00915B49">
        <w:t xml:space="preserve">se </w:t>
      </w:r>
      <w:r w:rsidR="00CF607B">
        <w:t xml:space="preserve">adjudicaron en 1989 y 1992. A pesar de </w:t>
      </w:r>
      <w:r w:rsidR="00915B49">
        <w:t xml:space="preserve">haber finalizado </w:t>
      </w:r>
      <w:r w:rsidR="00345E5C">
        <w:t xml:space="preserve">su </w:t>
      </w:r>
      <w:r w:rsidR="00915B49">
        <w:t>vige</w:t>
      </w:r>
      <w:r w:rsidR="00915B49">
        <w:t>n</w:t>
      </w:r>
      <w:r w:rsidR="00915B49">
        <w:t>cia</w:t>
      </w:r>
      <w:r w:rsidR="00CF607B">
        <w:t>, el servicio lo sigue</w:t>
      </w:r>
      <w:r w:rsidR="00345E5C">
        <w:t>n</w:t>
      </w:r>
      <w:r w:rsidR="00CF607B">
        <w:t xml:space="preserve"> prestando </w:t>
      </w:r>
      <w:r w:rsidR="00345E5C">
        <w:t>los mismos</w:t>
      </w:r>
      <w:r w:rsidR="00CF607B">
        <w:t xml:space="preserve"> adjudicatario</w:t>
      </w:r>
      <w:r w:rsidR="00345E5C">
        <w:t>s</w:t>
      </w:r>
      <w:r w:rsidR="00CF607B">
        <w:t>.</w:t>
      </w:r>
    </w:p>
    <w:p w:rsidR="00AA127E" w:rsidRDefault="00AA127E" w:rsidP="00BF0632">
      <w:pPr>
        <w:pStyle w:val="texto"/>
        <w:tabs>
          <w:tab w:val="clear" w:pos="2835"/>
          <w:tab w:val="clear" w:pos="3969"/>
          <w:tab w:val="clear" w:pos="5103"/>
          <w:tab w:val="clear" w:pos="6237"/>
          <w:tab w:val="clear" w:pos="7371"/>
          <w:tab w:val="left" w:pos="480"/>
          <w:tab w:val="num" w:pos="600"/>
          <w:tab w:val="num" w:pos="720"/>
          <w:tab w:val="num" w:pos="1320"/>
        </w:tabs>
        <w:spacing w:after="160"/>
        <w:ind w:firstLine="0"/>
      </w:pPr>
      <w:r>
        <w:t>Recomendamos</w:t>
      </w:r>
      <w:r w:rsidR="00C25F07">
        <w:t>:</w:t>
      </w:r>
    </w:p>
    <w:p w:rsidR="00AA127E" w:rsidRPr="00270A10" w:rsidRDefault="00BB1FE3" w:rsidP="00BF0632">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spacing w:after="160"/>
        <w:ind w:left="0" w:firstLine="289"/>
        <w:rPr>
          <w:rFonts w:cs="Arial"/>
          <w:i/>
        </w:rPr>
      </w:pPr>
      <w:r>
        <w:rPr>
          <w:rFonts w:cs="Arial"/>
          <w:i/>
        </w:rPr>
        <w:t>Establece</w:t>
      </w:r>
      <w:r w:rsidR="00AA127E" w:rsidRPr="00270A10">
        <w:rPr>
          <w:rFonts w:cs="Arial"/>
          <w:i/>
        </w:rPr>
        <w:t>r una correcta segregación de funcio</w:t>
      </w:r>
      <w:r w:rsidR="00CF607B" w:rsidRPr="00270A10">
        <w:rPr>
          <w:rFonts w:cs="Arial"/>
          <w:i/>
        </w:rPr>
        <w:t>nes entre el área de co</w:t>
      </w:r>
      <w:r w:rsidR="00CF607B" w:rsidRPr="00270A10">
        <w:rPr>
          <w:rFonts w:cs="Arial"/>
          <w:i/>
        </w:rPr>
        <w:t>m</w:t>
      </w:r>
      <w:r w:rsidR="00CF607B" w:rsidRPr="00270A10">
        <w:rPr>
          <w:rFonts w:cs="Arial"/>
          <w:i/>
        </w:rPr>
        <w:t>pras y de</w:t>
      </w:r>
      <w:r w:rsidR="00AA127E" w:rsidRPr="00270A10">
        <w:rPr>
          <w:rFonts w:cs="Arial"/>
          <w:i/>
        </w:rPr>
        <w:t xml:space="preserve"> tesorería.</w:t>
      </w:r>
    </w:p>
    <w:p w:rsidR="00AA127E" w:rsidRPr="00DF52E4" w:rsidRDefault="00AA127E" w:rsidP="00BF0632">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spacing w:after="240"/>
        <w:ind w:left="0" w:firstLine="289"/>
        <w:rPr>
          <w:rFonts w:cs="Arial"/>
          <w:i/>
        </w:rPr>
      </w:pPr>
      <w:r>
        <w:rPr>
          <w:rFonts w:cs="Arial"/>
          <w:i/>
        </w:rPr>
        <w:t>Tramitar nuevos expedientes de contratación de los servicios de agente ejecutivo de conformidad con el marco contractual vigente.</w:t>
      </w:r>
    </w:p>
    <w:p w:rsidR="00AA127E" w:rsidRPr="00C149E6" w:rsidRDefault="00AA127E" w:rsidP="00C97BD1">
      <w:pPr>
        <w:pStyle w:val="atitulo3"/>
        <w:spacing w:before="320" w:after="200"/>
      </w:pPr>
      <w:bookmarkStart w:id="102" w:name="_Toc455146000"/>
      <w:r w:rsidRPr="00C149E6">
        <w:t>V</w:t>
      </w:r>
      <w:r w:rsidR="003C020B">
        <w:t>I</w:t>
      </w:r>
      <w:r w:rsidRPr="00C149E6">
        <w:t>.</w:t>
      </w:r>
      <w:r>
        <w:t>5</w:t>
      </w:r>
      <w:r w:rsidRPr="00C149E6">
        <w:t>.</w:t>
      </w:r>
      <w:r w:rsidR="003C020B">
        <w:t>5</w:t>
      </w:r>
      <w:r w:rsidRPr="00C149E6">
        <w:t>. Inversiones</w:t>
      </w:r>
      <w:bookmarkEnd w:id="102"/>
      <w:r w:rsidRPr="009B2E2C">
        <w:t xml:space="preserve"> </w:t>
      </w:r>
      <w:r w:rsidR="00473A82">
        <w:t>del ayuntamiento</w:t>
      </w:r>
    </w:p>
    <w:p w:rsidR="00AA127E" w:rsidRDefault="00AA127E" w:rsidP="00BF0632">
      <w:pPr>
        <w:pStyle w:val="texto"/>
        <w:tabs>
          <w:tab w:val="clear" w:pos="2835"/>
          <w:tab w:val="clear" w:pos="3969"/>
          <w:tab w:val="clear" w:pos="5103"/>
          <w:tab w:val="clear" w:pos="6237"/>
          <w:tab w:val="clear" w:pos="7371"/>
        </w:tabs>
        <w:spacing w:after="160"/>
      </w:pPr>
      <w:r w:rsidRPr="00DF41C9">
        <w:t xml:space="preserve">Las inversiones </w:t>
      </w:r>
      <w:r>
        <w:t xml:space="preserve">del ayuntamiento </w:t>
      </w:r>
      <w:r w:rsidRPr="00DF41C9">
        <w:t xml:space="preserve">en </w:t>
      </w:r>
      <w:r>
        <w:t>2017</w:t>
      </w:r>
      <w:r w:rsidRPr="00DF41C9">
        <w:t xml:space="preserve"> ascendieron a </w:t>
      </w:r>
      <w:r>
        <w:t xml:space="preserve">0,62 </w:t>
      </w:r>
      <w:r w:rsidRPr="00DF41C9">
        <w:t xml:space="preserve">millones de euros. Representan el </w:t>
      </w:r>
      <w:r>
        <w:t xml:space="preserve">cinco </w:t>
      </w:r>
      <w:r w:rsidRPr="00DF41C9">
        <w:t>por ciento del total de gastos del ejercicio. Su gr</w:t>
      </w:r>
      <w:r w:rsidRPr="00DF41C9">
        <w:t>a</w:t>
      </w:r>
      <w:r w:rsidRPr="00DF41C9">
        <w:t xml:space="preserve">do de ejecución fue del </w:t>
      </w:r>
      <w:r>
        <w:t>61</w:t>
      </w:r>
      <w:r w:rsidRPr="00DF41C9">
        <w:t xml:space="preserve"> por cie</w:t>
      </w:r>
      <w:r>
        <w:t>nto de los créditos definitivos y el gasto fue superior al de 2016 en un 70 por ciento.</w:t>
      </w:r>
    </w:p>
    <w:p w:rsidR="00AA127E" w:rsidRDefault="00AA127E" w:rsidP="00855EF0">
      <w:pPr>
        <w:pStyle w:val="texto"/>
        <w:tabs>
          <w:tab w:val="clear" w:pos="2835"/>
          <w:tab w:val="clear" w:pos="3969"/>
          <w:tab w:val="clear" w:pos="5103"/>
          <w:tab w:val="clear" w:pos="6237"/>
          <w:tab w:val="clear" w:pos="7371"/>
        </w:tabs>
        <w:spacing w:after="260"/>
      </w:pPr>
      <w:r w:rsidRPr="00E67895">
        <w:t xml:space="preserve">Se ha </w:t>
      </w:r>
      <w:r w:rsidR="00BB1FE3">
        <w:t>revisado</w:t>
      </w:r>
      <w:r>
        <w:t xml:space="preserve"> una muestra correspondiente a las siguientes adjudicaciones de contratos de obra y suministro:</w:t>
      </w:r>
    </w:p>
    <w:tbl>
      <w:tblPr>
        <w:tblW w:w="8803" w:type="dxa"/>
        <w:jc w:val="center"/>
        <w:tblCellMar>
          <w:left w:w="70" w:type="dxa"/>
          <w:right w:w="70" w:type="dxa"/>
        </w:tblCellMar>
        <w:tblLook w:val="04A0" w:firstRow="1" w:lastRow="0" w:firstColumn="1" w:lastColumn="0" w:noHBand="0" w:noVBand="1"/>
      </w:tblPr>
      <w:tblGrid>
        <w:gridCol w:w="2892"/>
        <w:gridCol w:w="1613"/>
        <w:gridCol w:w="861"/>
        <w:gridCol w:w="1349"/>
        <w:gridCol w:w="1451"/>
        <w:gridCol w:w="637"/>
      </w:tblGrid>
      <w:tr w:rsidR="00AA127E" w:rsidRPr="00BA01F6" w:rsidTr="00B430A5">
        <w:trPr>
          <w:trHeight w:val="397"/>
          <w:jc w:val="center"/>
        </w:trPr>
        <w:tc>
          <w:tcPr>
            <w:tcW w:w="2947" w:type="dxa"/>
            <w:tcBorders>
              <w:top w:val="single" w:sz="4" w:space="0" w:color="auto"/>
              <w:left w:val="nil"/>
              <w:bottom w:val="single" w:sz="4" w:space="0" w:color="auto"/>
              <w:right w:val="nil"/>
            </w:tcBorders>
            <w:shd w:val="clear" w:color="auto" w:fill="FABF8F" w:themeFill="accent6" w:themeFillTint="99"/>
            <w:vAlign w:val="center"/>
            <w:hideMark/>
          </w:tcPr>
          <w:p w:rsidR="00AA127E" w:rsidRPr="00BA01F6" w:rsidRDefault="00AA127E" w:rsidP="00BA01F6">
            <w:pPr>
              <w:spacing w:after="0"/>
              <w:ind w:firstLine="0"/>
              <w:jc w:val="left"/>
              <w:rPr>
                <w:rFonts w:ascii="Arial" w:hAnsi="Arial" w:cs="Arial"/>
                <w:color w:val="000000"/>
                <w:sz w:val="16"/>
                <w:szCs w:val="16"/>
                <w:lang w:val="es-ES" w:eastAsia="es-ES"/>
              </w:rPr>
            </w:pPr>
            <w:r w:rsidRPr="00BA01F6">
              <w:rPr>
                <w:rFonts w:ascii="Arial" w:hAnsi="Arial" w:cs="Arial"/>
                <w:color w:val="000000"/>
                <w:sz w:val="16"/>
                <w:szCs w:val="16"/>
                <w:lang w:val="es-ES" w:eastAsia="es-ES"/>
              </w:rPr>
              <w:t>Contrato</w:t>
            </w:r>
          </w:p>
        </w:tc>
        <w:tc>
          <w:tcPr>
            <w:tcW w:w="1627" w:type="dxa"/>
            <w:tcBorders>
              <w:top w:val="single" w:sz="4" w:space="0" w:color="auto"/>
              <w:left w:val="nil"/>
              <w:bottom w:val="single" w:sz="4" w:space="0" w:color="auto"/>
              <w:right w:val="nil"/>
            </w:tcBorders>
            <w:shd w:val="clear" w:color="auto" w:fill="FABF8F" w:themeFill="accent6" w:themeFillTint="99"/>
            <w:vAlign w:val="center"/>
            <w:hideMark/>
          </w:tcPr>
          <w:p w:rsidR="00AA127E" w:rsidRPr="00BA01F6" w:rsidRDefault="00AA127E" w:rsidP="00BA01F6">
            <w:pPr>
              <w:spacing w:after="0"/>
              <w:ind w:firstLine="0"/>
              <w:jc w:val="left"/>
              <w:rPr>
                <w:rFonts w:ascii="Arial" w:hAnsi="Arial" w:cs="Arial"/>
                <w:color w:val="000000"/>
                <w:sz w:val="16"/>
                <w:szCs w:val="16"/>
                <w:lang w:val="es-ES" w:eastAsia="es-ES"/>
              </w:rPr>
            </w:pPr>
            <w:r w:rsidRPr="00BA01F6">
              <w:rPr>
                <w:rFonts w:ascii="Arial" w:hAnsi="Arial" w:cs="Arial"/>
                <w:color w:val="000000"/>
                <w:sz w:val="16"/>
                <w:szCs w:val="16"/>
                <w:lang w:val="es-ES" w:eastAsia="es-ES"/>
              </w:rPr>
              <w:t>Procedimiento</w:t>
            </w:r>
          </w:p>
        </w:tc>
        <w:tc>
          <w:tcPr>
            <w:tcW w:w="761" w:type="dxa"/>
            <w:tcBorders>
              <w:top w:val="single" w:sz="4" w:space="0" w:color="auto"/>
              <w:left w:val="nil"/>
              <w:bottom w:val="single" w:sz="4" w:space="0" w:color="auto"/>
              <w:right w:val="nil"/>
            </w:tcBorders>
            <w:shd w:val="clear" w:color="auto" w:fill="FABF8F" w:themeFill="accent6" w:themeFillTint="99"/>
            <w:vAlign w:val="center"/>
            <w:hideMark/>
          </w:tcPr>
          <w:p w:rsidR="00AA127E" w:rsidRPr="00BA01F6" w:rsidRDefault="00AA127E" w:rsidP="00BA01F6">
            <w:pPr>
              <w:spacing w:after="0"/>
              <w:ind w:firstLine="0"/>
              <w:jc w:val="center"/>
              <w:rPr>
                <w:rFonts w:ascii="Arial" w:hAnsi="Arial" w:cs="Arial"/>
                <w:color w:val="000000"/>
                <w:sz w:val="16"/>
                <w:szCs w:val="16"/>
                <w:lang w:val="es-ES" w:eastAsia="es-ES"/>
              </w:rPr>
            </w:pPr>
            <w:r w:rsidRPr="00BA01F6">
              <w:rPr>
                <w:rFonts w:ascii="Arial" w:hAnsi="Arial" w:cs="Arial"/>
                <w:color w:val="000000"/>
                <w:sz w:val="16"/>
                <w:szCs w:val="16"/>
                <w:lang w:val="es-ES" w:eastAsia="es-ES"/>
              </w:rPr>
              <w:t>Nº licit</w:t>
            </w:r>
            <w:r w:rsidRPr="00BA01F6">
              <w:rPr>
                <w:rFonts w:ascii="Arial" w:hAnsi="Arial" w:cs="Arial"/>
                <w:color w:val="000000"/>
                <w:sz w:val="16"/>
                <w:szCs w:val="16"/>
                <w:lang w:val="es-ES" w:eastAsia="es-ES"/>
              </w:rPr>
              <w:t>a</w:t>
            </w:r>
            <w:r w:rsidRPr="00BA01F6">
              <w:rPr>
                <w:rFonts w:ascii="Arial" w:hAnsi="Arial" w:cs="Arial"/>
                <w:color w:val="000000"/>
                <w:sz w:val="16"/>
                <w:szCs w:val="16"/>
                <w:lang w:val="es-ES" w:eastAsia="es-ES"/>
              </w:rPr>
              <w:t>dores</w:t>
            </w:r>
          </w:p>
        </w:tc>
        <w:tc>
          <w:tcPr>
            <w:tcW w:w="1367" w:type="dxa"/>
            <w:tcBorders>
              <w:top w:val="single" w:sz="4" w:space="0" w:color="auto"/>
              <w:left w:val="nil"/>
              <w:bottom w:val="single" w:sz="4" w:space="0" w:color="auto"/>
              <w:right w:val="nil"/>
            </w:tcBorders>
            <w:shd w:val="clear" w:color="auto" w:fill="FABF8F" w:themeFill="accent6" w:themeFillTint="99"/>
            <w:vAlign w:val="center"/>
            <w:hideMark/>
          </w:tcPr>
          <w:p w:rsidR="00AA127E" w:rsidRPr="00BA01F6" w:rsidRDefault="00AA127E" w:rsidP="00BA01F6">
            <w:pPr>
              <w:spacing w:after="0"/>
              <w:ind w:firstLine="0"/>
              <w:jc w:val="right"/>
              <w:rPr>
                <w:rFonts w:ascii="Arial" w:hAnsi="Arial" w:cs="Arial"/>
                <w:color w:val="000000"/>
                <w:sz w:val="16"/>
                <w:szCs w:val="16"/>
                <w:lang w:val="es-ES" w:eastAsia="es-ES"/>
              </w:rPr>
            </w:pPr>
            <w:r w:rsidRPr="00BA01F6">
              <w:rPr>
                <w:rFonts w:ascii="Arial" w:hAnsi="Arial" w:cs="Arial"/>
                <w:color w:val="000000"/>
                <w:sz w:val="16"/>
                <w:szCs w:val="16"/>
                <w:lang w:eastAsia="es-ES"/>
              </w:rPr>
              <w:t>Importe licitación IVA excluido</w:t>
            </w:r>
          </w:p>
        </w:tc>
        <w:tc>
          <w:tcPr>
            <w:tcW w:w="1464" w:type="dxa"/>
            <w:tcBorders>
              <w:top w:val="single" w:sz="4" w:space="0" w:color="auto"/>
              <w:left w:val="nil"/>
              <w:bottom w:val="single" w:sz="4" w:space="0" w:color="auto"/>
              <w:right w:val="nil"/>
            </w:tcBorders>
            <w:shd w:val="clear" w:color="auto" w:fill="FABF8F" w:themeFill="accent6" w:themeFillTint="99"/>
            <w:vAlign w:val="center"/>
            <w:hideMark/>
          </w:tcPr>
          <w:p w:rsidR="00AA127E" w:rsidRPr="00BA01F6" w:rsidRDefault="00AA127E" w:rsidP="00BA01F6">
            <w:pPr>
              <w:spacing w:after="0"/>
              <w:ind w:firstLine="0"/>
              <w:jc w:val="right"/>
              <w:rPr>
                <w:rFonts w:ascii="Arial" w:hAnsi="Arial" w:cs="Arial"/>
                <w:color w:val="000000"/>
                <w:sz w:val="16"/>
                <w:szCs w:val="16"/>
                <w:lang w:val="es-ES" w:eastAsia="es-ES"/>
              </w:rPr>
            </w:pPr>
            <w:r w:rsidRPr="00BA01F6">
              <w:rPr>
                <w:rFonts w:ascii="Arial" w:hAnsi="Arial" w:cs="Arial"/>
                <w:color w:val="000000"/>
                <w:sz w:val="16"/>
                <w:szCs w:val="16"/>
                <w:lang w:val="es-ES" w:eastAsia="es-ES"/>
              </w:rPr>
              <w:t>Importe adjudic</w:t>
            </w:r>
            <w:r w:rsidRPr="00BA01F6">
              <w:rPr>
                <w:rFonts w:ascii="Arial" w:hAnsi="Arial" w:cs="Arial"/>
                <w:color w:val="000000"/>
                <w:sz w:val="16"/>
                <w:szCs w:val="16"/>
                <w:lang w:val="es-ES" w:eastAsia="es-ES"/>
              </w:rPr>
              <w:t>a</w:t>
            </w:r>
            <w:r w:rsidRPr="00BA01F6">
              <w:rPr>
                <w:rFonts w:ascii="Arial" w:hAnsi="Arial" w:cs="Arial"/>
                <w:color w:val="000000"/>
                <w:sz w:val="16"/>
                <w:szCs w:val="16"/>
                <w:lang w:val="es-ES" w:eastAsia="es-ES"/>
              </w:rPr>
              <w:t>ción IVA excluido</w:t>
            </w:r>
          </w:p>
        </w:tc>
        <w:tc>
          <w:tcPr>
            <w:tcW w:w="637" w:type="dxa"/>
            <w:tcBorders>
              <w:top w:val="single" w:sz="4" w:space="0" w:color="auto"/>
              <w:left w:val="nil"/>
              <w:bottom w:val="single" w:sz="4" w:space="0" w:color="auto"/>
              <w:right w:val="nil"/>
            </w:tcBorders>
            <w:shd w:val="clear" w:color="auto" w:fill="FABF8F" w:themeFill="accent6" w:themeFillTint="99"/>
            <w:vAlign w:val="center"/>
            <w:hideMark/>
          </w:tcPr>
          <w:p w:rsidR="00AA127E" w:rsidRPr="00BA01F6" w:rsidRDefault="00AA127E" w:rsidP="00BA01F6">
            <w:pPr>
              <w:spacing w:after="0"/>
              <w:ind w:firstLine="0"/>
              <w:jc w:val="right"/>
              <w:rPr>
                <w:rFonts w:ascii="Arial" w:hAnsi="Arial" w:cs="Arial"/>
                <w:color w:val="000000"/>
                <w:sz w:val="16"/>
                <w:szCs w:val="16"/>
                <w:lang w:val="es-ES" w:eastAsia="es-ES"/>
              </w:rPr>
            </w:pPr>
            <w:r w:rsidRPr="00BA01F6">
              <w:rPr>
                <w:rFonts w:ascii="Arial" w:hAnsi="Arial" w:cs="Arial"/>
                <w:color w:val="000000"/>
                <w:sz w:val="16"/>
                <w:szCs w:val="16"/>
                <w:lang w:val="es-ES" w:eastAsia="es-ES"/>
              </w:rPr>
              <w:t>Baja</w:t>
            </w:r>
          </w:p>
        </w:tc>
      </w:tr>
      <w:tr w:rsidR="00AA127E" w:rsidRPr="00C040F9" w:rsidTr="00B430A5">
        <w:trPr>
          <w:trHeight w:val="284"/>
          <w:jc w:val="center"/>
        </w:trPr>
        <w:tc>
          <w:tcPr>
            <w:tcW w:w="2947" w:type="dxa"/>
            <w:tcBorders>
              <w:top w:val="single" w:sz="4" w:space="0" w:color="auto"/>
              <w:left w:val="nil"/>
              <w:bottom w:val="single" w:sz="2" w:space="0" w:color="auto"/>
              <w:right w:val="nil"/>
            </w:tcBorders>
            <w:shd w:val="clear" w:color="auto" w:fill="auto"/>
            <w:vAlign w:val="center"/>
            <w:hideMark/>
          </w:tcPr>
          <w:p w:rsidR="00AA127E" w:rsidRPr="00C040F9" w:rsidRDefault="00AA127E" w:rsidP="00BA01F6">
            <w:pPr>
              <w:spacing w:after="0"/>
              <w:ind w:firstLine="0"/>
              <w:jc w:val="left"/>
              <w:rPr>
                <w:rFonts w:ascii="Arial Narrow" w:hAnsi="Arial Narrow"/>
                <w:color w:val="000000"/>
                <w:sz w:val="16"/>
                <w:szCs w:val="16"/>
                <w:lang w:val="es-ES" w:eastAsia="es-ES"/>
              </w:rPr>
            </w:pPr>
            <w:r w:rsidRPr="00C040F9">
              <w:rPr>
                <w:rFonts w:ascii="Arial Narrow" w:hAnsi="Arial Narrow"/>
                <w:color w:val="000000"/>
                <w:sz w:val="16"/>
                <w:szCs w:val="16"/>
                <w:lang w:val="es-ES" w:eastAsia="es-ES"/>
              </w:rPr>
              <w:t>Reforma de la sala de calderas de la Casa Consistorial e  instalación de gas natural</w:t>
            </w:r>
          </w:p>
        </w:tc>
        <w:tc>
          <w:tcPr>
            <w:tcW w:w="1627" w:type="dxa"/>
            <w:tcBorders>
              <w:top w:val="single" w:sz="4" w:space="0" w:color="auto"/>
              <w:left w:val="nil"/>
              <w:bottom w:val="single" w:sz="2" w:space="0" w:color="auto"/>
              <w:right w:val="nil"/>
            </w:tcBorders>
            <w:shd w:val="clear" w:color="auto" w:fill="auto"/>
            <w:vAlign w:val="center"/>
            <w:hideMark/>
          </w:tcPr>
          <w:p w:rsidR="00AA127E" w:rsidRPr="00C040F9" w:rsidRDefault="00AA127E" w:rsidP="00BA01F6">
            <w:pPr>
              <w:spacing w:after="0"/>
              <w:ind w:firstLine="0"/>
              <w:jc w:val="left"/>
              <w:rPr>
                <w:rFonts w:ascii="Arial Narrow" w:hAnsi="Arial Narrow"/>
                <w:color w:val="000000"/>
                <w:sz w:val="16"/>
                <w:szCs w:val="16"/>
                <w:lang w:val="es-ES" w:eastAsia="es-ES"/>
              </w:rPr>
            </w:pPr>
            <w:r w:rsidRPr="00C040F9">
              <w:rPr>
                <w:rFonts w:ascii="Arial Narrow" w:hAnsi="Arial Narrow"/>
                <w:color w:val="000000"/>
                <w:sz w:val="16"/>
                <w:szCs w:val="16"/>
                <w:lang w:val="es-ES" w:eastAsia="es-ES"/>
              </w:rPr>
              <w:t>Negociado sin publicidad</w:t>
            </w:r>
          </w:p>
        </w:tc>
        <w:tc>
          <w:tcPr>
            <w:tcW w:w="761" w:type="dxa"/>
            <w:tcBorders>
              <w:top w:val="single" w:sz="4" w:space="0" w:color="auto"/>
              <w:left w:val="nil"/>
              <w:bottom w:val="single" w:sz="2" w:space="0" w:color="auto"/>
              <w:right w:val="nil"/>
            </w:tcBorders>
            <w:shd w:val="clear" w:color="auto" w:fill="auto"/>
            <w:vAlign w:val="center"/>
            <w:hideMark/>
          </w:tcPr>
          <w:p w:rsidR="00AA127E" w:rsidRPr="00C040F9" w:rsidRDefault="00AA127E" w:rsidP="00BA01F6">
            <w:pPr>
              <w:spacing w:after="0"/>
              <w:ind w:firstLine="0"/>
              <w:jc w:val="center"/>
              <w:rPr>
                <w:rFonts w:ascii="Arial Narrow" w:hAnsi="Arial Narrow"/>
                <w:color w:val="000000"/>
                <w:sz w:val="16"/>
                <w:szCs w:val="16"/>
                <w:lang w:val="es-ES" w:eastAsia="es-ES"/>
              </w:rPr>
            </w:pPr>
            <w:r w:rsidRPr="00C040F9">
              <w:rPr>
                <w:rFonts w:ascii="Arial Narrow" w:hAnsi="Arial Narrow"/>
                <w:color w:val="000000"/>
                <w:sz w:val="16"/>
                <w:szCs w:val="16"/>
                <w:lang w:val="es-ES" w:eastAsia="es-ES"/>
              </w:rPr>
              <w:t>2</w:t>
            </w:r>
          </w:p>
        </w:tc>
        <w:tc>
          <w:tcPr>
            <w:tcW w:w="1367" w:type="dxa"/>
            <w:tcBorders>
              <w:top w:val="single" w:sz="4" w:space="0" w:color="auto"/>
              <w:left w:val="nil"/>
              <w:bottom w:val="single" w:sz="2" w:space="0" w:color="auto"/>
              <w:right w:val="nil"/>
            </w:tcBorders>
            <w:shd w:val="clear" w:color="auto" w:fill="auto"/>
            <w:vAlign w:val="center"/>
            <w:hideMark/>
          </w:tcPr>
          <w:p w:rsidR="00AA127E" w:rsidRPr="00C040F9" w:rsidRDefault="00AA127E" w:rsidP="00BA01F6">
            <w:pPr>
              <w:spacing w:after="0"/>
              <w:ind w:firstLine="0"/>
              <w:jc w:val="right"/>
              <w:rPr>
                <w:rFonts w:ascii="Arial Narrow" w:hAnsi="Arial Narrow"/>
                <w:color w:val="000000"/>
                <w:sz w:val="16"/>
                <w:szCs w:val="16"/>
                <w:lang w:val="es-ES" w:eastAsia="es-ES"/>
              </w:rPr>
            </w:pPr>
            <w:r w:rsidRPr="00C040F9">
              <w:rPr>
                <w:rFonts w:ascii="Arial Narrow" w:hAnsi="Arial Narrow"/>
                <w:color w:val="000000"/>
                <w:sz w:val="16"/>
                <w:szCs w:val="16"/>
                <w:lang w:val="es-ES" w:eastAsia="es-ES"/>
              </w:rPr>
              <w:t>54.686</w:t>
            </w:r>
          </w:p>
        </w:tc>
        <w:tc>
          <w:tcPr>
            <w:tcW w:w="1464" w:type="dxa"/>
            <w:tcBorders>
              <w:top w:val="single" w:sz="4" w:space="0" w:color="auto"/>
              <w:left w:val="nil"/>
              <w:bottom w:val="single" w:sz="2" w:space="0" w:color="auto"/>
              <w:right w:val="nil"/>
            </w:tcBorders>
            <w:shd w:val="clear" w:color="auto" w:fill="auto"/>
            <w:vAlign w:val="center"/>
            <w:hideMark/>
          </w:tcPr>
          <w:p w:rsidR="00AA127E" w:rsidRPr="00C040F9" w:rsidRDefault="00AA127E" w:rsidP="00BA01F6">
            <w:pPr>
              <w:spacing w:after="0"/>
              <w:ind w:firstLine="0"/>
              <w:jc w:val="right"/>
              <w:rPr>
                <w:rFonts w:ascii="Arial Narrow" w:hAnsi="Arial Narrow"/>
                <w:color w:val="000000"/>
                <w:sz w:val="16"/>
                <w:szCs w:val="16"/>
                <w:lang w:val="es-ES" w:eastAsia="es-ES"/>
              </w:rPr>
            </w:pPr>
            <w:r w:rsidRPr="00C040F9">
              <w:rPr>
                <w:rFonts w:ascii="Arial Narrow" w:hAnsi="Arial Narrow"/>
                <w:color w:val="000000"/>
                <w:sz w:val="16"/>
                <w:szCs w:val="16"/>
                <w:lang w:val="es-ES" w:eastAsia="es-ES"/>
              </w:rPr>
              <w:t>43.906</w:t>
            </w:r>
          </w:p>
        </w:tc>
        <w:tc>
          <w:tcPr>
            <w:tcW w:w="637" w:type="dxa"/>
            <w:tcBorders>
              <w:top w:val="single" w:sz="4" w:space="0" w:color="auto"/>
              <w:left w:val="nil"/>
              <w:bottom w:val="single" w:sz="2" w:space="0" w:color="auto"/>
              <w:right w:val="nil"/>
            </w:tcBorders>
            <w:shd w:val="clear" w:color="auto" w:fill="auto"/>
            <w:noWrap/>
            <w:vAlign w:val="center"/>
            <w:hideMark/>
          </w:tcPr>
          <w:p w:rsidR="00AA127E" w:rsidRPr="00C040F9" w:rsidRDefault="00AA127E" w:rsidP="00BA01F6">
            <w:pPr>
              <w:spacing w:after="0"/>
              <w:ind w:firstLine="0"/>
              <w:jc w:val="right"/>
              <w:rPr>
                <w:rFonts w:ascii="Arial Narrow" w:hAnsi="Arial Narrow"/>
                <w:color w:val="000000"/>
                <w:sz w:val="16"/>
                <w:szCs w:val="16"/>
                <w:lang w:val="es-ES" w:eastAsia="es-ES"/>
              </w:rPr>
            </w:pPr>
            <w:r w:rsidRPr="00C040F9">
              <w:rPr>
                <w:rFonts w:ascii="Arial Narrow" w:hAnsi="Arial Narrow"/>
                <w:color w:val="000000"/>
                <w:sz w:val="16"/>
                <w:szCs w:val="16"/>
                <w:lang w:val="es-ES" w:eastAsia="es-ES"/>
              </w:rPr>
              <w:t>20</w:t>
            </w:r>
          </w:p>
        </w:tc>
      </w:tr>
      <w:tr w:rsidR="00AA127E" w:rsidRPr="00C040F9" w:rsidTr="00B430A5">
        <w:trPr>
          <w:trHeight w:val="284"/>
          <w:jc w:val="center"/>
        </w:trPr>
        <w:tc>
          <w:tcPr>
            <w:tcW w:w="2947" w:type="dxa"/>
            <w:tcBorders>
              <w:top w:val="single" w:sz="2" w:space="0" w:color="auto"/>
              <w:left w:val="nil"/>
              <w:bottom w:val="single" w:sz="2" w:space="0" w:color="auto"/>
              <w:right w:val="nil"/>
            </w:tcBorders>
            <w:shd w:val="clear" w:color="auto" w:fill="auto"/>
            <w:vAlign w:val="center"/>
            <w:hideMark/>
          </w:tcPr>
          <w:p w:rsidR="00AA127E" w:rsidRPr="00C040F9" w:rsidRDefault="00AA127E" w:rsidP="00BA01F6">
            <w:pPr>
              <w:spacing w:after="0"/>
              <w:ind w:firstLine="0"/>
              <w:jc w:val="left"/>
              <w:rPr>
                <w:rFonts w:ascii="Arial Narrow" w:hAnsi="Arial Narrow"/>
                <w:color w:val="000000"/>
                <w:sz w:val="16"/>
                <w:szCs w:val="16"/>
                <w:lang w:val="es-ES" w:eastAsia="es-ES"/>
              </w:rPr>
            </w:pPr>
            <w:r w:rsidRPr="00C040F9">
              <w:rPr>
                <w:rFonts w:ascii="Arial Narrow" w:hAnsi="Arial Narrow"/>
                <w:color w:val="000000"/>
                <w:sz w:val="16"/>
                <w:szCs w:val="16"/>
                <w:lang w:val="es-ES" w:eastAsia="es-ES"/>
              </w:rPr>
              <w:t xml:space="preserve">Reurbanización Plaza Fueros </w:t>
            </w:r>
          </w:p>
        </w:tc>
        <w:tc>
          <w:tcPr>
            <w:tcW w:w="1627" w:type="dxa"/>
            <w:tcBorders>
              <w:top w:val="single" w:sz="2" w:space="0" w:color="auto"/>
              <w:left w:val="nil"/>
              <w:bottom w:val="single" w:sz="2" w:space="0" w:color="auto"/>
              <w:right w:val="nil"/>
            </w:tcBorders>
            <w:shd w:val="clear" w:color="auto" w:fill="auto"/>
            <w:vAlign w:val="center"/>
            <w:hideMark/>
          </w:tcPr>
          <w:p w:rsidR="00AA127E" w:rsidRPr="00C040F9" w:rsidRDefault="00AA127E" w:rsidP="00BA01F6">
            <w:pPr>
              <w:spacing w:after="0"/>
              <w:ind w:firstLine="0"/>
              <w:jc w:val="left"/>
              <w:rPr>
                <w:rFonts w:ascii="Arial Narrow" w:hAnsi="Arial Narrow"/>
                <w:color w:val="000000"/>
                <w:sz w:val="16"/>
                <w:szCs w:val="16"/>
                <w:lang w:val="es-ES" w:eastAsia="es-ES"/>
              </w:rPr>
            </w:pPr>
            <w:r w:rsidRPr="00C040F9">
              <w:rPr>
                <w:rFonts w:ascii="Arial Narrow" w:hAnsi="Arial Narrow"/>
                <w:color w:val="000000"/>
                <w:sz w:val="16"/>
                <w:szCs w:val="16"/>
                <w:lang w:val="es-ES" w:eastAsia="es-ES"/>
              </w:rPr>
              <w:t>Negociado sin publicidad</w:t>
            </w:r>
          </w:p>
        </w:tc>
        <w:tc>
          <w:tcPr>
            <w:tcW w:w="761" w:type="dxa"/>
            <w:tcBorders>
              <w:top w:val="single" w:sz="2" w:space="0" w:color="auto"/>
              <w:left w:val="nil"/>
              <w:bottom w:val="single" w:sz="2" w:space="0" w:color="auto"/>
              <w:right w:val="nil"/>
            </w:tcBorders>
            <w:shd w:val="clear" w:color="auto" w:fill="auto"/>
            <w:vAlign w:val="center"/>
            <w:hideMark/>
          </w:tcPr>
          <w:p w:rsidR="00AA127E" w:rsidRPr="00C040F9" w:rsidRDefault="00AA127E" w:rsidP="00BA01F6">
            <w:pPr>
              <w:spacing w:after="0"/>
              <w:ind w:firstLine="0"/>
              <w:jc w:val="center"/>
              <w:rPr>
                <w:rFonts w:ascii="Arial Narrow" w:hAnsi="Arial Narrow"/>
                <w:color w:val="000000"/>
                <w:sz w:val="16"/>
                <w:szCs w:val="16"/>
                <w:lang w:val="es-ES" w:eastAsia="es-ES"/>
              </w:rPr>
            </w:pPr>
            <w:r w:rsidRPr="00C040F9">
              <w:rPr>
                <w:rFonts w:ascii="Arial Narrow" w:hAnsi="Arial Narrow"/>
                <w:color w:val="000000"/>
                <w:sz w:val="16"/>
                <w:szCs w:val="16"/>
                <w:lang w:val="es-ES" w:eastAsia="es-ES"/>
              </w:rPr>
              <w:t>5</w:t>
            </w:r>
          </w:p>
        </w:tc>
        <w:tc>
          <w:tcPr>
            <w:tcW w:w="1367" w:type="dxa"/>
            <w:tcBorders>
              <w:top w:val="single" w:sz="2" w:space="0" w:color="auto"/>
              <w:left w:val="nil"/>
              <w:bottom w:val="single" w:sz="2" w:space="0" w:color="auto"/>
              <w:right w:val="nil"/>
            </w:tcBorders>
            <w:shd w:val="clear" w:color="auto" w:fill="auto"/>
            <w:vAlign w:val="center"/>
            <w:hideMark/>
          </w:tcPr>
          <w:p w:rsidR="00AA127E" w:rsidRPr="00C040F9" w:rsidRDefault="00AA127E" w:rsidP="00BA01F6">
            <w:pPr>
              <w:spacing w:after="0"/>
              <w:ind w:firstLine="0"/>
              <w:jc w:val="right"/>
              <w:rPr>
                <w:rFonts w:ascii="Arial Narrow" w:hAnsi="Arial Narrow"/>
                <w:color w:val="000000"/>
                <w:sz w:val="16"/>
                <w:szCs w:val="16"/>
                <w:lang w:val="es-ES" w:eastAsia="es-ES"/>
              </w:rPr>
            </w:pPr>
            <w:r w:rsidRPr="00C040F9">
              <w:rPr>
                <w:rFonts w:ascii="Arial Narrow" w:hAnsi="Arial Narrow"/>
                <w:color w:val="000000"/>
                <w:sz w:val="16"/>
                <w:szCs w:val="16"/>
                <w:lang w:val="es-ES" w:eastAsia="es-ES"/>
              </w:rPr>
              <w:t>419.835</w:t>
            </w:r>
          </w:p>
        </w:tc>
        <w:tc>
          <w:tcPr>
            <w:tcW w:w="1464" w:type="dxa"/>
            <w:tcBorders>
              <w:top w:val="single" w:sz="2" w:space="0" w:color="auto"/>
              <w:left w:val="nil"/>
              <w:bottom w:val="single" w:sz="2" w:space="0" w:color="auto"/>
              <w:right w:val="nil"/>
            </w:tcBorders>
            <w:shd w:val="clear" w:color="auto" w:fill="auto"/>
            <w:vAlign w:val="center"/>
            <w:hideMark/>
          </w:tcPr>
          <w:p w:rsidR="00AA127E" w:rsidRPr="00C040F9" w:rsidRDefault="00AA127E" w:rsidP="00BA01F6">
            <w:pPr>
              <w:spacing w:after="0"/>
              <w:ind w:firstLine="0"/>
              <w:jc w:val="right"/>
              <w:rPr>
                <w:rFonts w:ascii="Arial Narrow" w:hAnsi="Arial Narrow"/>
                <w:color w:val="000000"/>
                <w:sz w:val="16"/>
                <w:szCs w:val="16"/>
                <w:lang w:val="es-ES" w:eastAsia="es-ES"/>
              </w:rPr>
            </w:pPr>
            <w:r w:rsidRPr="00C040F9">
              <w:rPr>
                <w:rFonts w:ascii="Arial Narrow" w:hAnsi="Arial Narrow"/>
                <w:color w:val="000000"/>
                <w:sz w:val="16"/>
                <w:szCs w:val="16"/>
                <w:lang w:val="es-ES" w:eastAsia="es-ES"/>
              </w:rPr>
              <w:t>311.051</w:t>
            </w:r>
          </w:p>
        </w:tc>
        <w:tc>
          <w:tcPr>
            <w:tcW w:w="637" w:type="dxa"/>
            <w:tcBorders>
              <w:top w:val="single" w:sz="2" w:space="0" w:color="auto"/>
              <w:left w:val="nil"/>
              <w:bottom w:val="single" w:sz="2" w:space="0" w:color="auto"/>
              <w:right w:val="nil"/>
            </w:tcBorders>
            <w:shd w:val="clear" w:color="auto" w:fill="auto"/>
            <w:noWrap/>
            <w:vAlign w:val="center"/>
            <w:hideMark/>
          </w:tcPr>
          <w:p w:rsidR="00AA127E" w:rsidRPr="00C040F9" w:rsidRDefault="00AA127E" w:rsidP="00BA01F6">
            <w:pPr>
              <w:spacing w:after="0"/>
              <w:ind w:firstLine="0"/>
              <w:jc w:val="right"/>
              <w:rPr>
                <w:rFonts w:ascii="Arial Narrow" w:hAnsi="Arial Narrow"/>
                <w:color w:val="000000"/>
                <w:sz w:val="16"/>
                <w:szCs w:val="16"/>
                <w:lang w:val="es-ES" w:eastAsia="es-ES"/>
              </w:rPr>
            </w:pPr>
            <w:r w:rsidRPr="00C040F9">
              <w:rPr>
                <w:rFonts w:ascii="Arial Narrow" w:hAnsi="Arial Narrow"/>
                <w:color w:val="000000"/>
                <w:sz w:val="16"/>
                <w:szCs w:val="16"/>
                <w:lang w:val="es-ES" w:eastAsia="es-ES"/>
              </w:rPr>
              <w:t>26</w:t>
            </w:r>
          </w:p>
        </w:tc>
      </w:tr>
      <w:tr w:rsidR="00AA127E" w:rsidRPr="00C040F9" w:rsidTr="00B430A5">
        <w:trPr>
          <w:trHeight w:val="284"/>
          <w:jc w:val="center"/>
        </w:trPr>
        <w:tc>
          <w:tcPr>
            <w:tcW w:w="2947" w:type="dxa"/>
            <w:tcBorders>
              <w:top w:val="single" w:sz="2" w:space="0" w:color="auto"/>
              <w:left w:val="nil"/>
              <w:bottom w:val="single" w:sz="2" w:space="0" w:color="auto"/>
              <w:right w:val="nil"/>
            </w:tcBorders>
            <w:shd w:val="clear" w:color="auto" w:fill="auto"/>
            <w:vAlign w:val="center"/>
            <w:hideMark/>
          </w:tcPr>
          <w:p w:rsidR="00AA127E" w:rsidRPr="00C040F9" w:rsidRDefault="00AA127E" w:rsidP="00BA01F6">
            <w:pPr>
              <w:spacing w:after="0"/>
              <w:ind w:firstLine="0"/>
              <w:jc w:val="left"/>
              <w:rPr>
                <w:rFonts w:ascii="Arial Narrow" w:hAnsi="Arial Narrow"/>
                <w:color w:val="000000"/>
                <w:sz w:val="16"/>
                <w:szCs w:val="16"/>
                <w:lang w:val="es-ES" w:eastAsia="es-ES"/>
              </w:rPr>
            </w:pPr>
            <w:r w:rsidRPr="00C040F9">
              <w:rPr>
                <w:rFonts w:ascii="Arial Narrow" w:hAnsi="Arial Narrow"/>
                <w:color w:val="000000"/>
                <w:sz w:val="16"/>
                <w:szCs w:val="16"/>
                <w:lang w:val="es-ES" w:eastAsia="es-ES"/>
              </w:rPr>
              <w:t xml:space="preserve">Cabinas sanitarias y elementos fenólicos para bancos y mesas asadores del S.M. </w:t>
            </w:r>
            <w:proofErr w:type="spellStart"/>
            <w:r w:rsidRPr="00C040F9">
              <w:rPr>
                <w:rFonts w:ascii="Arial Narrow" w:hAnsi="Arial Narrow"/>
                <w:color w:val="000000"/>
                <w:sz w:val="16"/>
                <w:szCs w:val="16"/>
                <w:lang w:val="es-ES" w:eastAsia="es-ES"/>
              </w:rPr>
              <w:t>Lagunak</w:t>
            </w:r>
            <w:proofErr w:type="spellEnd"/>
          </w:p>
        </w:tc>
        <w:tc>
          <w:tcPr>
            <w:tcW w:w="1627" w:type="dxa"/>
            <w:tcBorders>
              <w:top w:val="single" w:sz="2" w:space="0" w:color="auto"/>
              <w:left w:val="nil"/>
              <w:bottom w:val="single" w:sz="2" w:space="0" w:color="auto"/>
              <w:right w:val="nil"/>
            </w:tcBorders>
            <w:shd w:val="clear" w:color="auto" w:fill="auto"/>
            <w:vAlign w:val="center"/>
            <w:hideMark/>
          </w:tcPr>
          <w:p w:rsidR="00AA127E" w:rsidRPr="00C040F9" w:rsidRDefault="00AA127E" w:rsidP="00BA01F6">
            <w:pPr>
              <w:spacing w:after="0"/>
              <w:ind w:firstLine="0"/>
              <w:jc w:val="left"/>
              <w:rPr>
                <w:rFonts w:ascii="Arial Narrow" w:hAnsi="Arial Narrow"/>
                <w:color w:val="000000"/>
                <w:sz w:val="16"/>
                <w:szCs w:val="16"/>
                <w:lang w:val="es-ES" w:eastAsia="es-ES"/>
              </w:rPr>
            </w:pPr>
            <w:r w:rsidRPr="00C040F9">
              <w:rPr>
                <w:rFonts w:ascii="Arial Narrow" w:hAnsi="Arial Narrow"/>
                <w:color w:val="000000"/>
                <w:sz w:val="16"/>
                <w:szCs w:val="16"/>
                <w:lang w:val="es-ES" w:eastAsia="es-ES"/>
              </w:rPr>
              <w:t>Negociado sin publicidad</w:t>
            </w:r>
          </w:p>
        </w:tc>
        <w:tc>
          <w:tcPr>
            <w:tcW w:w="761" w:type="dxa"/>
            <w:tcBorders>
              <w:top w:val="single" w:sz="2" w:space="0" w:color="auto"/>
              <w:left w:val="nil"/>
              <w:bottom w:val="single" w:sz="2" w:space="0" w:color="auto"/>
              <w:right w:val="nil"/>
            </w:tcBorders>
            <w:shd w:val="clear" w:color="auto" w:fill="auto"/>
            <w:vAlign w:val="center"/>
            <w:hideMark/>
          </w:tcPr>
          <w:p w:rsidR="00AA127E" w:rsidRPr="00C040F9" w:rsidRDefault="00AA127E" w:rsidP="00BA01F6">
            <w:pPr>
              <w:spacing w:after="0"/>
              <w:ind w:firstLine="0"/>
              <w:jc w:val="center"/>
              <w:rPr>
                <w:rFonts w:ascii="Arial Narrow" w:hAnsi="Arial Narrow"/>
                <w:color w:val="000000"/>
                <w:sz w:val="16"/>
                <w:szCs w:val="16"/>
                <w:lang w:val="es-ES" w:eastAsia="es-ES"/>
              </w:rPr>
            </w:pPr>
            <w:r>
              <w:rPr>
                <w:rFonts w:ascii="Arial Narrow" w:hAnsi="Arial Narrow"/>
                <w:color w:val="000000"/>
                <w:sz w:val="16"/>
                <w:szCs w:val="16"/>
                <w:lang w:val="es-ES" w:eastAsia="es-ES"/>
              </w:rPr>
              <w:t>4</w:t>
            </w:r>
          </w:p>
        </w:tc>
        <w:tc>
          <w:tcPr>
            <w:tcW w:w="1367" w:type="dxa"/>
            <w:tcBorders>
              <w:top w:val="single" w:sz="2" w:space="0" w:color="auto"/>
              <w:left w:val="nil"/>
              <w:bottom w:val="single" w:sz="2" w:space="0" w:color="auto"/>
              <w:right w:val="nil"/>
            </w:tcBorders>
            <w:shd w:val="clear" w:color="auto" w:fill="auto"/>
            <w:vAlign w:val="center"/>
            <w:hideMark/>
          </w:tcPr>
          <w:p w:rsidR="00AA127E" w:rsidRPr="00C040F9" w:rsidRDefault="00AA127E" w:rsidP="00BA01F6">
            <w:pPr>
              <w:spacing w:after="0"/>
              <w:ind w:firstLine="0"/>
              <w:jc w:val="right"/>
              <w:rPr>
                <w:rFonts w:ascii="Arial Narrow" w:hAnsi="Arial Narrow"/>
                <w:color w:val="000000"/>
                <w:sz w:val="16"/>
                <w:szCs w:val="16"/>
                <w:lang w:val="es-ES" w:eastAsia="es-ES"/>
              </w:rPr>
            </w:pPr>
            <w:r w:rsidRPr="00C040F9">
              <w:rPr>
                <w:rFonts w:ascii="Arial Narrow" w:hAnsi="Arial Narrow"/>
                <w:color w:val="000000"/>
                <w:sz w:val="16"/>
                <w:szCs w:val="16"/>
                <w:lang w:val="es-ES" w:eastAsia="es-ES"/>
              </w:rPr>
              <w:t>11.724</w:t>
            </w:r>
          </w:p>
        </w:tc>
        <w:tc>
          <w:tcPr>
            <w:tcW w:w="1464" w:type="dxa"/>
            <w:tcBorders>
              <w:top w:val="single" w:sz="2" w:space="0" w:color="auto"/>
              <w:left w:val="nil"/>
              <w:bottom w:val="single" w:sz="2" w:space="0" w:color="auto"/>
              <w:right w:val="nil"/>
            </w:tcBorders>
            <w:shd w:val="clear" w:color="auto" w:fill="auto"/>
            <w:vAlign w:val="center"/>
            <w:hideMark/>
          </w:tcPr>
          <w:p w:rsidR="00AA127E" w:rsidRPr="00C040F9" w:rsidRDefault="00AA127E" w:rsidP="00BA01F6">
            <w:pPr>
              <w:spacing w:after="0"/>
              <w:ind w:firstLine="0"/>
              <w:jc w:val="right"/>
              <w:rPr>
                <w:rFonts w:ascii="Arial Narrow" w:hAnsi="Arial Narrow"/>
                <w:color w:val="000000"/>
                <w:sz w:val="16"/>
                <w:szCs w:val="16"/>
                <w:lang w:val="es-ES" w:eastAsia="es-ES"/>
              </w:rPr>
            </w:pPr>
            <w:r w:rsidRPr="00C040F9">
              <w:rPr>
                <w:rFonts w:ascii="Arial Narrow" w:hAnsi="Arial Narrow"/>
                <w:color w:val="000000"/>
                <w:sz w:val="16"/>
                <w:szCs w:val="16"/>
                <w:lang w:val="es-ES" w:eastAsia="es-ES"/>
              </w:rPr>
              <w:t>10.481</w:t>
            </w:r>
          </w:p>
        </w:tc>
        <w:tc>
          <w:tcPr>
            <w:tcW w:w="637" w:type="dxa"/>
            <w:tcBorders>
              <w:top w:val="single" w:sz="2" w:space="0" w:color="auto"/>
              <w:left w:val="nil"/>
              <w:bottom w:val="single" w:sz="2" w:space="0" w:color="auto"/>
              <w:right w:val="nil"/>
            </w:tcBorders>
            <w:shd w:val="clear" w:color="auto" w:fill="auto"/>
            <w:noWrap/>
            <w:vAlign w:val="center"/>
            <w:hideMark/>
          </w:tcPr>
          <w:p w:rsidR="00AA127E" w:rsidRPr="00C040F9" w:rsidRDefault="00AA127E" w:rsidP="00BA01F6">
            <w:pPr>
              <w:spacing w:after="0"/>
              <w:ind w:firstLine="0"/>
              <w:jc w:val="right"/>
              <w:rPr>
                <w:rFonts w:ascii="Arial Narrow" w:hAnsi="Arial Narrow"/>
                <w:color w:val="000000"/>
                <w:sz w:val="16"/>
                <w:szCs w:val="16"/>
                <w:lang w:val="es-ES" w:eastAsia="es-ES"/>
              </w:rPr>
            </w:pPr>
            <w:r w:rsidRPr="00C040F9">
              <w:rPr>
                <w:rFonts w:ascii="Arial Narrow" w:hAnsi="Arial Narrow"/>
                <w:color w:val="000000"/>
                <w:sz w:val="16"/>
                <w:szCs w:val="16"/>
                <w:lang w:val="es-ES" w:eastAsia="es-ES"/>
              </w:rPr>
              <w:t>11</w:t>
            </w:r>
          </w:p>
        </w:tc>
      </w:tr>
      <w:tr w:rsidR="00AA127E" w:rsidRPr="00C040F9" w:rsidTr="00B430A5">
        <w:trPr>
          <w:trHeight w:val="284"/>
          <w:jc w:val="center"/>
        </w:trPr>
        <w:tc>
          <w:tcPr>
            <w:tcW w:w="2947" w:type="dxa"/>
            <w:tcBorders>
              <w:top w:val="single" w:sz="2" w:space="0" w:color="auto"/>
              <w:left w:val="nil"/>
              <w:bottom w:val="single" w:sz="2" w:space="0" w:color="auto"/>
              <w:right w:val="nil"/>
            </w:tcBorders>
            <w:shd w:val="clear" w:color="auto" w:fill="auto"/>
            <w:vAlign w:val="center"/>
            <w:hideMark/>
          </w:tcPr>
          <w:p w:rsidR="00AA127E" w:rsidRPr="00C040F9" w:rsidRDefault="00AA127E" w:rsidP="00BA01F6">
            <w:pPr>
              <w:spacing w:after="0"/>
              <w:ind w:firstLine="0"/>
              <w:jc w:val="left"/>
              <w:rPr>
                <w:rFonts w:ascii="Arial Narrow" w:hAnsi="Arial Narrow"/>
                <w:color w:val="000000"/>
                <w:sz w:val="16"/>
                <w:szCs w:val="16"/>
                <w:lang w:val="es-ES" w:eastAsia="es-ES"/>
              </w:rPr>
            </w:pPr>
            <w:r w:rsidRPr="00C040F9">
              <w:rPr>
                <w:rFonts w:ascii="Arial Narrow" w:hAnsi="Arial Narrow"/>
                <w:color w:val="000000"/>
                <w:sz w:val="16"/>
                <w:szCs w:val="16"/>
                <w:lang w:val="es-ES" w:eastAsia="es-ES"/>
              </w:rPr>
              <w:t xml:space="preserve">Soportes de bancos y mesas para asadores del S.M. </w:t>
            </w:r>
            <w:proofErr w:type="spellStart"/>
            <w:r w:rsidRPr="00C040F9">
              <w:rPr>
                <w:rFonts w:ascii="Arial Narrow" w:hAnsi="Arial Narrow"/>
                <w:color w:val="000000"/>
                <w:sz w:val="16"/>
                <w:szCs w:val="16"/>
                <w:lang w:val="es-ES" w:eastAsia="es-ES"/>
              </w:rPr>
              <w:t>Lagunak</w:t>
            </w:r>
            <w:proofErr w:type="spellEnd"/>
          </w:p>
        </w:tc>
        <w:tc>
          <w:tcPr>
            <w:tcW w:w="1627" w:type="dxa"/>
            <w:tcBorders>
              <w:top w:val="single" w:sz="2" w:space="0" w:color="auto"/>
              <w:left w:val="nil"/>
              <w:bottom w:val="single" w:sz="2" w:space="0" w:color="auto"/>
              <w:right w:val="nil"/>
            </w:tcBorders>
            <w:shd w:val="clear" w:color="auto" w:fill="auto"/>
            <w:vAlign w:val="center"/>
            <w:hideMark/>
          </w:tcPr>
          <w:p w:rsidR="00AA127E" w:rsidRPr="00C040F9" w:rsidRDefault="00AA127E" w:rsidP="00BA01F6">
            <w:pPr>
              <w:spacing w:after="0"/>
              <w:ind w:firstLine="0"/>
              <w:jc w:val="left"/>
              <w:rPr>
                <w:rFonts w:ascii="Arial Narrow" w:hAnsi="Arial Narrow"/>
                <w:color w:val="000000"/>
                <w:sz w:val="16"/>
                <w:szCs w:val="16"/>
                <w:lang w:val="es-ES" w:eastAsia="es-ES"/>
              </w:rPr>
            </w:pPr>
            <w:r w:rsidRPr="00C040F9">
              <w:rPr>
                <w:rFonts w:ascii="Arial Narrow" w:hAnsi="Arial Narrow"/>
                <w:color w:val="000000"/>
                <w:sz w:val="16"/>
                <w:szCs w:val="16"/>
                <w:lang w:val="es-ES" w:eastAsia="es-ES"/>
              </w:rPr>
              <w:t>Negociado sin publicidad</w:t>
            </w:r>
          </w:p>
        </w:tc>
        <w:tc>
          <w:tcPr>
            <w:tcW w:w="761" w:type="dxa"/>
            <w:tcBorders>
              <w:top w:val="single" w:sz="2" w:space="0" w:color="auto"/>
              <w:left w:val="nil"/>
              <w:bottom w:val="single" w:sz="2" w:space="0" w:color="auto"/>
              <w:right w:val="nil"/>
            </w:tcBorders>
            <w:shd w:val="clear" w:color="auto" w:fill="auto"/>
            <w:vAlign w:val="center"/>
            <w:hideMark/>
          </w:tcPr>
          <w:p w:rsidR="00AA127E" w:rsidRPr="00C040F9" w:rsidRDefault="00AA127E" w:rsidP="00BA01F6">
            <w:pPr>
              <w:spacing w:after="0"/>
              <w:ind w:firstLine="0"/>
              <w:jc w:val="center"/>
              <w:rPr>
                <w:rFonts w:ascii="Arial Narrow" w:hAnsi="Arial Narrow"/>
                <w:color w:val="000000"/>
                <w:sz w:val="16"/>
                <w:szCs w:val="16"/>
                <w:lang w:val="es-ES" w:eastAsia="es-ES"/>
              </w:rPr>
            </w:pPr>
            <w:r>
              <w:rPr>
                <w:rFonts w:ascii="Arial Narrow" w:hAnsi="Arial Narrow"/>
                <w:color w:val="000000"/>
                <w:sz w:val="16"/>
                <w:szCs w:val="16"/>
                <w:lang w:val="es-ES" w:eastAsia="es-ES"/>
              </w:rPr>
              <w:t>2</w:t>
            </w:r>
          </w:p>
        </w:tc>
        <w:tc>
          <w:tcPr>
            <w:tcW w:w="1367" w:type="dxa"/>
            <w:tcBorders>
              <w:top w:val="single" w:sz="2" w:space="0" w:color="auto"/>
              <w:left w:val="nil"/>
              <w:bottom w:val="single" w:sz="2" w:space="0" w:color="auto"/>
              <w:right w:val="nil"/>
            </w:tcBorders>
            <w:shd w:val="clear" w:color="auto" w:fill="auto"/>
            <w:vAlign w:val="center"/>
            <w:hideMark/>
          </w:tcPr>
          <w:p w:rsidR="00AA127E" w:rsidRPr="00C040F9" w:rsidRDefault="00AA127E" w:rsidP="00BA01F6">
            <w:pPr>
              <w:spacing w:after="0"/>
              <w:ind w:firstLine="0"/>
              <w:jc w:val="right"/>
              <w:rPr>
                <w:rFonts w:ascii="Arial Narrow" w:hAnsi="Arial Narrow"/>
                <w:color w:val="000000"/>
                <w:sz w:val="16"/>
                <w:szCs w:val="16"/>
                <w:lang w:val="es-ES" w:eastAsia="es-ES"/>
              </w:rPr>
            </w:pPr>
            <w:r w:rsidRPr="00C040F9">
              <w:rPr>
                <w:rFonts w:ascii="Arial Narrow" w:hAnsi="Arial Narrow"/>
                <w:color w:val="000000"/>
                <w:sz w:val="16"/>
                <w:szCs w:val="16"/>
                <w:lang w:val="es-ES" w:eastAsia="es-ES"/>
              </w:rPr>
              <w:t>14.995</w:t>
            </w:r>
          </w:p>
        </w:tc>
        <w:tc>
          <w:tcPr>
            <w:tcW w:w="1464" w:type="dxa"/>
            <w:tcBorders>
              <w:top w:val="single" w:sz="2" w:space="0" w:color="auto"/>
              <w:left w:val="nil"/>
              <w:bottom w:val="single" w:sz="2" w:space="0" w:color="auto"/>
              <w:right w:val="nil"/>
            </w:tcBorders>
            <w:shd w:val="clear" w:color="auto" w:fill="auto"/>
            <w:vAlign w:val="center"/>
            <w:hideMark/>
          </w:tcPr>
          <w:p w:rsidR="00AA127E" w:rsidRPr="00C040F9" w:rsidRDefault="00AA127E" w:rsidP="00BA01F6">
            <w:pPr>
              <w:spacing w:after="0"/>
              <w:ind w:firstLine="0"/>
              <w:jc w:val="right"/>
              <w:rPr>
                <w:rFonts w:ascii="Arial Narrow" w:hAnsi="Arial Narrow"/>
                <w:color w:val="000000"/>
                <w:sz w:val="16"/>
                <w:szCs w:val="16"/>
                <w:lang w:val="es-ES" w:eastAsia="es-ES"/>
              </w:rPr>
            </w:pPr>
            <w:r w:rsidRPr="00C040F9">
              <w:rPr>
                <w:rFonts w:ascii="Arial Narrow" w:hAnsi="Arial Narrow"/>
                <w:color w:val="000000"/>
                <w:sz w:val="16"/>
                <w:szCs w:val="16"/>
                <w:lang w:val="es-ES" w:eastAsia="es-ES"/>
              </w:rPr>
              <w:t>14.185</w:t>
            </w:r>
          </w:p>
        </w:tc>
        <w:tc>
          <w:tcPr>
            <w:tcW w:w="637" w:type="dxa"/>
            <w:tcBorders>
              <w:top w:val="single" w:sz="2" w:space="0" w:color="auto"/>
              <w:left w:val="nil"/>
              <w:bottom w:val="single" w:sz="2" w:space="0" w:color="auto"/>
              <w:right w:val="nil"/>
            </w:tcBorders>
            <w:shd w:val="clear" w:color="auto" w:fill="auto"/>
            <w:noWrap/>
            <w:vAlign w:val="center"/>
            <w:hideMark/>
          </w:tcPr>
          <w:p w:rsidR="00AA127E" w:rsidRPr="00C040F9" w:rsidRDefault="00AA127E" w:rsidP="00BA01F6">
            <w:pPr>
              <w:spacing w:after="0"/>
              <w:ind w:firstLine="0"/>
              <w:jc w:val="right"/>
              <w:rPr>
                <w:rFonts w:ascii="Arial Narrow" w:hAnsi="Arial Narrow"/>
                <w:color w:val="000000"/>
                <w:sz w:val="16"/>
                <w:szCs w:val="16"/>
                <w:lang w:val="es-ES" w:eastAsia="es-ES"/>
              </w:rPr>
            </w:pPr>
            <w:r w:rsidRPr="00C040F9">
              <w:rPr>
                <w:rFonts w:ascii="Arial Narrow" w:hAnsi="Arial Narrow"/>
                <w:color w:val="000000"/>
                <w:sz w:val="16"/>
                <w:szCs w:val="16"/>
                <w:lang w:val="es-ES" w:eastAsia="es-ES"/>
              </w:rPr>
              <w:t>5</w:t>
            </w:r>
          </w:p>
        </w:tc>
      </w:tr>
      <w:tr w:rsidR="00AA127E" w:rsidRPr="00C040F9" w:rsidTr="00B430A5">
        <w:trPr>
          <w:trHeight w:val="284"/>
          <w:jc w:val="center"/>
        </w:trPr>
        <w:tc>
          <w:tcPr>
            <w:tcW w:w="2947" w:type="dxa"/>
            <w:tcBorders>
              <w:top w:val="single" w:sz="2" w:space="0" w:color="auto"/>
              <w:left w:val="nil"/>
              <w:bottom w:val="single" w:sz="2" w:space="0" w:color="auto"/>
              <w:right w:val="nil"/>
            </w:tcBorders>
            <w:shd w:val="clear" w:color="auto" w:fill="auto"/>
            <w:vAlign w:val="center"/>
            <w:hideMark/>
          </w:tcPr>
          <w:p w:rsidR="00AA127E" w:rsidRPr="00C040F9" w:rsidRDefault="00AA127E" w:rsidP="00BA01F6">
            <w:pPr>
              <w:spacing w:after="0"/>
              <w:ind w:firstLine="0"/>
              <w:jc w:val="left"/>
              <w:rPr>
                <w:rFonts w:ascii="Arial Narrow" w:hAnsi="Arial Narrow"/>
                <w:color w:val="000000"/>
                <w:sz w:val="16"/>
                <w:szCs w:val="16"/>
                <w:lang w:val="es-ES" w:eastAsia="es-ES"/>
              </w:rPr>
            </w:pPr>
            <w:r w:rsidRPr="00C040F9">
              <w:rPr>
                <w:rFonts w:ascii="Arial Narrow" w:hAnsi="Arial Narrow"/>
                <w:color w:val="000000"/>
                <w:sz w:val="16"/>
                <w:szCs w:val="16"/>
                <w:lang w:val="es-ES" w:eastAsia="es-ES"/>
              </w:rPr>
              <w:t>Suministro e instalación Parque Deportivo Calistenia</w:t>
            </w:r>
          </w:p>
        </w:tc>
        <w:tc>
          <w:tcPr>
            <w:tcW w:w="1627" w:type="dxa"/>
            <w:tcBorders>
              <w:top w:val="single" w:sz="2" w:space="0" w:color="auto"/>
              <w:left w:val="nil"/>
              <w:bottom w:val="single" w:sz="2" w:space="0" w:color="auto"/>
              <w:right w:val="nil"/>
            </w:tcBorders>
            <w:shd w:val="clear" w:color="auto" w:fill="auto"/>
            <w:vAlign w:val="center"/>
            <w:hideMark/>
          </w:tcPr>
          <w:p w:rsidR="00AA127E" w:rsidRPr="00C040F9" w:rsidRDefault="00AA127E" w:rsidP="00BA01F6">
            <w:pPr>
              <w:spacing w:after="0"/>
              <w:ind w:firstLine="0"/>
              <w:jc w:val="left"/>
              <w:rPr>
                <w:rFonts w:ascii="Arial Narrow" w:hAnsi="Arial Narrow"/>
                <w:color w:val="000000"/>
                <w:sz w:val="16"/>
                <w:szCs w:val="16"/>
                <w:lang w:val="es-ES" w:eastAsia="es-ES"/>
              </w:rPr>
            </w:pPr>
            <w:r w:rsidRPr="00C040F9">
              <w:rPr>
                <w:rFonts w:ascii="Arial Narrow" w:hAnsi="Arial Narrow"/>
                <w:color w:val="000000"/>
                <w:sz w:val="16"/>
                <w:szCs w:val="16"/>
                <w:lang w:val="es-ES" w:eastAsia="es-ES"/>
              </w:rPr>
              <w:t>Negociado sin publicidad</w:t>
            </w:r>
          </w:p>
        </w:tc>
        <w:tc>
          <w:tcPr>
            <w:tcW w:w="761" w:type="dxa"/>
            <w:tcBorders>
              <w:top w:val="single" w:sz="2" w:space="0" w:color="auto"/>
              <w:left w:val="nil"/>
              <w:bottom w:val="single" w:sz="2" w:space="0" w:color="auto"/>
              <w:right w:val="nil"/>
            </w:tcBorders>
            <w:shd w:val="clear" w:color="auto" w:fill="auto"/>
            <w:vAlign w:val="center"/>
            <w:hideMark/>
          </w:tcPr>
          <w:p w:rsidR="00AA127E" w:rsidRPr="00C040F9" w:rsidRDefault="00AA127E" w:rsidP="00BA01F6">
            <w:pPr>
              <w:spacing w:after="0"/>
              <w:ind w:firstLine="0"/>
              <w:jc w:val="center"/>
              <w:rPr>
                <w:rFonts w:ascii="Arial Narrow" w:hAnsi="Arial Narrow"/>
                <w:color w:val="000000"/>
                <w:sz w:val="16"/>
                <w:szCs w:val="16"/>
                <w:lang w:val="es-ES" w:eastAsia="es-ES"/>
              </w:rPr>
            </w:pPr>
          </w:p>
        </w:tc>
        <w:tc>
          <w:tcPr>
            <w:tcW w:w="1367" w:type="dxa"/>
            <w:tcBorders>
              <w:top w:val="single" w:sz="2" w:space="0" w:color="auto"/>
              <w:left w:val="nil"/>
              <w:bottom w:val="single" w:sz="2" w:space="0" w:color="auto"/>
              <w:right w:val="nil"/>
            </w:tcBorders>
            <w:shd w:val="clear" w:color="auto" w:fill="auto"/>
            <w:vAlign w:val="center"/>
            <w:hideMark/>
          </w:tcPr>
          <w:p w:rsidR="00AA127E" w:rsidRPr="00C040F9" w:rsidRDefault="00AA127E" w:rsidP="00BA01F6">
            <w:pPr>
              <w:spacing w:after="0"/>
              <w:ind w:firstLine="0"/>
              <w:jc w:val="right"/>
              <w:rPr>
                <w:rFonts w:ascii="Arial Narrow" w:hAnsi="Arial Narrow"/>
                <w:color w:val="000000"/>
                <w:sz w:val="16"/>
                <w:szCs w:val="16"/>
                <w:lang w:val="es-ES" w:eastAsia="es-ES"/>
              </w:rPr>
            </w:pPr>
            <w:r w:rsidRPr="00C040F9">
              <w:rPr>
                <w:rFonts w:ascii="Arial Narrow" w:hAnsi="Arial Narrow"/>
                <w:color w:val="000000"/>
                <w:sz w:val="16"/>
                <w:szCs w:val="16"/>
                <w:lang w:val="es-ES" w:eastAsia="es-ES"/>
              </w:rPr>
              <w:t>13.000</w:t>
            </w:r>
          </w:p>
        </w:tc>
        <w:tc>
          <w:tcPr>
            <w:tcW w:w="1464" w:type="dxa"/>
            <w:tcBorders>
              <w:top w:val="single" w:sz="2" w:space="0" w:color="auto"/>
              <w:left w:val="nil"/>
              <w:bottom w:val="single" w:sz="2" w:space="0" w:color="auto"/>
              <w:right w:val="nil"/>
            </w:tcBorders>
            <w:shd w:val="clear" w:color="auto" w:fill="auto"/>
            <w:vAlign w:val="center"/>
            <w:hideMark/>
          </w:tcPr>
          <w:p w:rsidR="00AA127E" w:rsidRPr="00C040F9" w:rsidRDefault="00AA127E" w:rsidP="00BA01F6">
            <w:pPr>
              <w:spacing w:after="0"/>
              <w:ind w:firstLine="0"/>
              <w:jc w:val="right"/>
              <w:rPr>
                <w:rFonts w:ascii="Arial Narrow" w:hAnsi="Arial Narrow"/>
                <w:color w:val="000000"/>
                <w:sz w:val="16"/>
                <w:szCs w:val="16"/>
                <w:lang w:val="es-ES" w:eastAsia="es-ES"/>
              </w:rPr>
            </w:pPr>
            <w:r w:rsidRPr="00C040F9">
              <w:rPr>
                <w:rFonts w:ascii="Arial Narrow" w:hAnsi="Arial Narrow"/>
                <w:color w:val="000000"/>
                <w:sz w:val="16"/>
                <w:szCs w:val="16"/>
                <w:lang w:val="es-ES" w:eastAsia="es-ES"/>
              </w:rPr>
              <w:t>12.048</w:t>
            </w:r>
          </w:p>
        </w:tc>
        <w:tc>
          <w:tcPr>
            <w:tcW w:w="637" w:type="dxa"/>
            <w:tcBorders>
              <w:top w:val="single" w:sz="2" w:space="0" w:color="auto"/>
              <w:left w:val="nil"/>
              <w:bottom w:val="single" w:sz="2" w:space="0" w:color="auto"/>
              <w:right w:val="nil"/>
            </w:tcBorders>
            <w:shd w:val="clear" w:color="auto" w:fill="auto"/>
            <w:noWrap/>
            <w:vAlign w:val="center"/>
            <w:hideMark/>
          </w:tcPr>
          <w:p w:rsidR="00AA127E" w:rsidRPr="00C040F9" w:rsidRDefault="00AA127E" w:rsidP="00BA01F6">
            <w:pPr>
              <w:spacing w:after="0"/>
              <w:ind w:firstLine="0"/>
              <w:jc w:val="right"/>
              <w:rPr>
                <w:rFonts w:ascii="Arial Narrow" w:hAnsi="Arial Narrow"/>
                <w:color w:val="000000"/>
                <w:sz w:val="16"/>
                <w:szCs w:val="16"/>
                <w:lang w:val="es-ES" w:eastAsia="es-ES"/>
              </w:rPr>
            </w:pPr>
            <w:r w:rsidRPr="00C040F9">
              <w:rPr>
                <w:rFonts w:ascii="Arial Narrow" w:hAnsi="Arial Narrow"/>
                <w:color w:val="000000"/>
                <w:sz w:val="16"/>
                <w:szCs w:val="16"/>
                <w:lang w:val="es-ES" w:eastAsia="es-ES"/>
              </w:rPr>
              <w:t>7</w:t>
            </w:r>
          </w:p>
        </w:tc>
      </w:tr>
      <w:tr w:rsidR="00AA127E" w:rsidRPr="00C040F9" w:rsidTr="00B430A5">
        <w:trPr>
          <w:trHeight w:val="284"/>
          <w:jc w:val="center"/>
        </w:trPr>
        <w:tc>
          <w:tcPr>
            <w:tcW w:w="2947" w:type="dxa"/>
            <w:tcBorders>
              <w:top w:val="single" w:sz="2" w:space="0" w:color="auto"/>
              <w:left w:val="nil"/>
              <w:bottom w:val="single" w:sz="4" w:space="0" w:color="auto"/>
              <w:right w:val="nil"/>
            </w:tcBorders>
            <w:shd w:val="clear" w:color="auto" w:fill="auto"/>
            <w:vAlign w:val="center"/>
            <w:hideMark/>
          </w:tcPr>
          <w:p w:rsidR="00AA127E" w:rsidRPr="00C040F9" w:rsidRDefault="00AA127E" w:rsidP="00BA01F6">
            <w:pPr>
              <w:spacing w:after="0"/>
              <w:ind w:firstLine="0"/>
              <w:jc w:val="left"/>
              <w:rPr>
                <w:rFonts w:ascii="Arial Narrow" w:hAnsi="Arial Narrow"/>
                <w:color w:val="000000"/>
                <w:sz w:val="16"/>
                <w:szCs w:val="16"/>
                <w:lang w:val="es-ES" w:eastAsia="es-ES"/>
              </w:rPr>
            </w:pPr>
            <w:r w:rsidRPr="00C040F9">
              <w:rPr>
                <w:rFonts w:ascii="Arial Narrow" w:hAnsi="Arial Narrow"/>
                <w:color w:val="000000"/>
                <w:sz w:val="16"/>
                <w:szCs w:val="16"/>
                <w:lang w:val="es-ES" w:eastAsia="es-ES"/>
              </w:rPr>
              <w:t>Sustitución puerta de acceso a la pista del Polideportivo</w:t>
            </w:r>
          </w:p>
        </w:tc>
        <w:tc>
          <w:tcPr>
            <w:tcW w:w="1627" w:type="dxa"/>
            <w:tcBorders>
              <w:top w:val="single" w:sz="2" w:space="0" w:color="auto"/>
              <w:left w:val="nil"/>
              <w:bottom w:val="single" w:sz="4" w:space="0" w:color="auto"/>
              <w:right w:val="nil"/>
            </w:tcBorders>
            <w:shd w:val="clear" w:color="auto" w:fill="auto"/>
            <w:vAlign w:val="center"/>
            <w:hideMark/>
          </w:tcPr>
          <w:p w:rsidR="00AA127E" w:rsidRPr="00C040F9" w:rsidRDefault="00AA127E" w:rsidP="00BA01F6">
            <w:pPr>
              <w:spacing w:after="0"/>
              <w:ind w:firstLine="0"/>
              <w:jc w:val="left"/>
              <w:rPr>
                <w:rFonts w:ascii="Arial Narrow" w:hAnsi="Arial Narrow"/>
                <w:color w:val="000000"/>
                <w:sz w:val="16"/>
                <w:szCs w:val="16"/>
                <w:lang w:val="es-ES" w:eastAsia="es-ES"/>
              </w:rPr>
            </w:pPr>
            <w:r w:rsidRPr="00C040F9">
              <w:rPr>
                <w:rFonts w:ascii="Arial Narrow" w:hAnsi="Arial Narrow"/>
                <w:color w:val="000000"/>
                <w:sz w:val="16"/>
                <w:szCs w:val="16"/>
                <w:lang w:val="es-ES" w:eastAsia="es-ES"/>
              </w:rPr>
              <w:t>Negociado sin publicidad</w:t>
            </w:r>
          </w:p>
        </w:tc>
        <w:tc>
          <w:tcPr>
            <w:tcW w:w="761" w:type="dxa"/>
            <w:tcBorders>
              <w:top w:val="single" w:sz="2" w:space="0" w:color="auto"/>
              <w:left w:val="nil"/>
              <w:bottom w:val="single" w:sz="4" w:space="0" w:color="auto"/>
              <w:right w:val="nil"/>
            </w:tcBorders>
            <w:shd w:val="clear" w:color="auto" w:fill="auto"/>
            <w:vAlign w:val="center"/>
            <w:hideMark/>
          </w:tcPr>
          <w:p w:rsidR="00AA127E" w:rsidRPr="00C040F9" w:rsidRDefault="00AA127E" w:rsidP="00BA01F6">
            <w:pPr>
              <w:spacing w:after="0"/>
              <w:ind w:firstLine="0"/>
              <w:jc w:val="center"/>
              <w:rPr>
                <w:rFonts w:ascii="Arial Narrow" w:hAnsi="Arial Narrow"/>
                <w:color w:val="000000"/>
                <w:sz w:val="16"/>
                <w:szCs w:val="16"/>
                <w:lang w:val="es-ES" w:eastAsia="es-ES"/>
              </w:rPr>
            </w:pPr>
            <w:r>
              <w:rPr>
                <w:rFonts w:ascii="Arial Narrow" w:hAnsi="Arial Narrow"/>
                <w:color w:val="000000"/>
                <w:sz w:val="16"/>
                <w:szCs w:val="16"/>
                <w:lang w:val="es-ES" w:eastAsia="es-ES"/>
              </w:rPr>
              <w:t>1</w:t>
            </w:r>
          </w:p>
        </w:tc>
        <w:tc>
          <w:tcPr>
            <w:tcW w:w="1367" w:type="dxa"/>
            <w:tcBorders>
              <w:top w:val="single" w:sz="2" w:space="0" w:color="auto"/>
              <w:left w:val="nil"/>
              <w:bottom w:val="single" w:sz="4" w:space="0" w:color="auto"/>
              <w:right w:val="nil"/>
            </w:tcBorders>
            <w:shd w:val="clear" w:color="auto" w:fill="auto"/>
            <w:vAlign w:val="center"/>
            <w:hideMark/>
          </w:tcPr>
          <w:p w:rsidR="00AA127E" w:rsidRPr="00C040F9" w:rsidRDefault="00AA127E" w:rsidP="00BA01F6">
            <w:pPr>
              <w:spacing w:after="0"/>
              <w:ind w:firstLine="0"/>
              <w:jc w:val="right"/>
              <w:rPr>
                <w:rFonts w:ascii="Arial Narrow" w:hAnsi="Arial Narrow"/>
                <w:color w:val="000000"/>
                <w:sz w:val="16"/>
                <w:szCs w:val="16"/>
                <w:lang w:val="es-ES" w:eastAsia="es-ES"/>
              </w:rPr>
            </w:pPr>
            <w:r w:rsidRPr="00C040F9">
              <w:rPr>
                <w:rFonts w:ascii="Arial Narrow" w:hAnsi="Arial Narrow"/>
                <w:color w:val="000000"/>
                <w:sz w:val="16"/>
                <w:szCs w:val="16"/>
                <w:lang w:val="es-ES" w:eastAsia="es-ES"/>
              </w:rPr>
              <w:t>3.687</w:t>
            </w:r>
          </w:p>
        </w:tc>
        <w:tc>
          <w:tcPr>
            <w:tcW w:w="1464" w:type="dxa"/>
            <w:tcBorders>
              <w:top w:val="single" w:sz="2" w:space="0" w:color="auto"/>
              <w:left w:val="nil"/>
              <w:bottom w:val="single" w:sz="4" w:space="0" w:color="auto"/>
              <w:right w:val="nil"/>
            </w:tcBorders>
            <w:shd w:val="clear" w:color="auto" w:fill="auto"/>
            <w:vAlign w:val="center"/>
            <w:hideMark/>
          </w:tcPr>
          <w:p w:rsidR="00AA127E" w:rsidRPr="00C040F9" w:rsidRDefault="00AA127E" w:rsidP="00BA01F6">
            <w:pPr>
              <w:spacing w:after="0"/>
              <w:ind w:firstLine="0"/>
              <w:jc w:val="right"/>
              <w:rPr>
                <w:rFonts w:ascii="Arial Narrow" w:hAnsi="Arial Narrow"/>
                <w:color w:val="000000"/>
                <w:sz w:val="16"/>
                <w:szCs w:val="16"/>
                <w:lang w:val="es-ES" w:eastAsia="es-ES"/>
              </w:rPr>
            </w:pPr>
            <w:r w:rsidRPr="00C040F9">
              <w:rPr>
                <w:rFonts w:ascii="Arial Narrow" w:hAnsi="Arial Narrow"/>
                <w:color w:val="000000"/>
                <w:sz w:val="16"/>
                <w:szCs w:val="16"/>
                <w:lang w:val="es-ES" w:eastAsia="es-ES"/>
              </w:rPr>
              <w:t>3.500</w:t>
            </w:r>
          </w:p>
        </w:tc>
        <w:tc>
          <w:tcPr>
            <w:tcW w:w="637" w:type="dxa"/>
            <w:tcBorders>
              <w:top w:val="single" w:sz="2" w:space="0" w:color="auto"/>
              <w:left w:val="nil"/>
              <w:bottom w:val="single" w:sz="4" w:space="0" w:color="auto"/>
              <w:right w:val="nil"/>
            </w:tcBorders>
            <w:shd w:val="clear" w:color="auto" w:fill="auto"/>
            <w:noWrap/>
            <w:vAlign w:val="center"/>
            <w:hideMark/>
          </w:tcPr>
          <w:p w:rsidR="00AA127E" w:rsidRPr="00C040F9" w:rsidRDefault="00AA127E" w:rsidP="00BA01F6">
            <w:pPr>
              <w:spacing w:after="0"/>
              <w:ind w:firstLine="0"/>
              <w:jc w:val="right"/>
              <w:rPr>
                <w:rFonts w:ascii="Arial Narrow" w:hAnsi="Arial Narrow"/>
                <w:color w:val="000000"/>
                <w:sz w:val="16"/>
                <w:szCs w:val="16"/>
                <w:lang w:val="es-ES" w:eastAsia="es-ES"/>
              </w:rPr>
            </w:pPr>
            <w:r w:rsidRPr="00C040F9">
              <w:rPr>
                <w:rFonts w:ascii="Arial Narrow" w:hAnsi="Arial Narrow"/>
                <w:color w:val="000000"/>
                <w:sz w:val="16"/>
                <w:szCs w:val="16"/>
                <w:lang w:val="es-ES" w:eastAsia="es-ES"/>
              </w:rPr>
              <w:t>5</w:t>
            </w:r>
          </w:p>
        </w:tc>
      </w:tr>
    </w:tbl>
    <w:p w:rsidR="00AA127E" w:rsidRPr="008B2583" w:rsidRDefault="00AA127E" w:rsidP="00C97BD1">
      <w:pPr>
        <w:pStyle w:val="texto"/>
        <w:tabs>
          <w:tab w:val="clear" w:pos="2835"/>
          <w:tab w:val="clear" w:pos="3969"/>
          <w:tab w:val="clear" w:pos="5103"/>
          <w:tab w:val="clear" w:pos="6237"/>
          <w:tab w:val="clear" w:pos="7371"/>
        </w:tabs>
        <w:spacing w:before="240"/>
      </w:pPr>
      <w:r>
        <w:t>En general, la licitación de los contratos y su adjudicación, así como su ej</w:t>
      </w:r>
      <w:r>
        <w:t>e</w:t>
      </w:r>
      <w:r>
        <w:t xml:space="preserve">cución, </w:t>
      </w:r>
      <w:r w:rsidRPr="003A31CB">
        <w:t xml:space="preserve">se </w:t>
      </w:r>
      <w:r>
        <w:t xml:space="preserve">han </w:t>
      </w:r>
      <w:r w:rsidRPr="003A31CB">
        <w:t>tramita</w:t>
      </w:r>
      <w:r>
        <w:t xml:space="preserve">do </w:t>
      </w:r>
      <w:r w:rsidRPr="003A31CB">
        <w:t>conforme a la legislación contractual y los gastos e</w:t>
      </w:r>
      <w:r w:rsidRPr="003A31CB">
        <w:t>s</w:t>
      </w:r>
      <w:r w:rsidRPr="003A31CB">
        <w:t>tán aprobados, intervenidos</w:t>
      </w:r>
      <w:r w:rsidRPr="002F25BE">
        <w:t>, justifi</w:t>
      </w:r>
      <w:r w:rsidRPr="008B2583">
        <w:t>cados y correctamente contabilizados, y p</w:t>
      </w:r>
      <w:r w:rsidRPr="008B2583">
        <w:t>a</w:t>
      </w:r>
      <w:r w:rsidRPr="008B2583">
        <w:t>gados, en un plazo inferior a los 30 días</w:t>
      </w:r>
      <w:r w:rsidRPr="008B2583">
        <w:rPr>
          <w:rFonts w:cs="Arial"/>
        </w:rPr>
        <w:t xml:space="preserve"> establecidos en la normativa de contr</w:t>
      </w:r>
      <w:r w:rsidRPr="008B2583">
        <w:rPr>
          <w:rFonts w:cs="Arial"/>
        </w:rPr>
        <w:t>a</w:t>
      </w:r>
      <w:r w:rsidRPr="008B2583">
        <w:rPr>
          <w:rFonts w:cs="Arial"/>
        </w:rPr>
        <w:t>tación pública.</w:t>
      </w:r>
    </w:p>
    <w:p w:rsidR="00C97BD1" w:rsidRDefault="00C97BD1">
      <w:pPr>
        <w:spacing w:after="0"/>
        <w:ind w:firstLine="0"/>
        <w:jc w:val="left"/>
        <w:rPr>
          <w:rFonts w:ascii="Arial" w:hAnsi="Arial"/>
          <w:i/>
          <w:iCs/>
          <w:color w:val="000000"/>
          <w:spacing w:val="10"/>
          <w:kern w:val="28"/>
          <w:sz w:val="25"/>
          <w:szCs w:val="26"/>
        </w:rPr>
      </w:pPr>
      <w:bookmarkStart w:id="103" w:name="_Toc455146001"/>
      <w:r>
        <w:br w:type="page"/>
      </w:r>
    </w:p>
    <w:p w:rsidR="00AA127E" w:rsidRPr="00C149E6" w:rsidRDefault="00AA127E" w:rsidP="00AA127E">
      <w:pPr>
        <w:pStyle w:val="atitulo3"/>
        <w:spacing w:before="220" w:after="160"/>
      </w:pPr>
      <w:r w:rsidRPr="00C149E6">
        <w:lastRenderedPageBreak/>
        <w:t>V</w:t>
      </w:r>
      <w:r w:rsidR="003C020B">
        <w:t>I.</w:t>
      </w:r>
      <w:r>
        <w:t>5</w:t>
      </w:r>
      <w:r w:rsidRPr="00C149E6">
        <w:t>.</w:t>
      </w:r>
      <w:r w:rsidR="003C020B">
        <w:t>6</w:t>
      </w:r>
      <w:r w:rsidRPr="00C149E6">
        <w:t>. Gastos de transferencia</w:t>
      </w:r>
      <w:bookmarkEnd w:id="103"/>
      <w:r>
        <w:t>s</w:t>
      </w:r>
      <w:r w:rsidR="00B56C41">
        <w:t xml:space="preserve"> corrientes del ayuntamiento</w:t>
      </w:r>
    </w:p>
    <w:p w:rsidR="00AA127E" w:rsidRDefault="00AA127E" w:rsidP="00D2126A">
      <w:pPr>
        <w:pStyle w:val="texto"/>
        <w:tabs>
          <w:tab w:val="clear" w:pos="2835"/>
          <w:tab w:val="clear" w:pos="3969"/>
          <w:tab w:val="clear" w:pos="5103"/>
          <w:tab w:val="clear" w:pos="6237"/>
          <w:tab w:val="clear" w:pos="7371"/>
          <w:tab w:val="left" w:pos="480"/>
          <w:tab w:val="num" w:pos="720"/>
          <w:tab w:val="num" w:pos="1320"/>
        </w:tabs>
        <w:spacing w:after="240"/>
        <w:rPr>
          <w:rFonts w:cs="Arial"/>
        </w:rPr>
      </w:pPr>
      <w:r w:rsidRPr="009762DB">
        <w:rPr>
          <w:rFonts w:cs="Arial"/>
        </w:rPr>
        <w:t xml:space="preserve">En el año </w:t>
      </w:r>
      <w:r>
        <w:rPr>
          <w:rFonts w:cs="Arial"/>
        </w:rPr>
        <w:t>2017</w:t>
      </w:r>
      <w:r w:rsidRPr="009762DB">
        <w:rPr>
          <w:rFonts w:cs="Arial"/>
        </w:rPr>
        <w:t xml:space="preserve">, el ayuntamiento concedió transferencias y subvenciones por </w:t>
      </w:r>
      <w:r>
        <w:rPr>
          <w:rFonts w:cs="Arial"/>
        </w:rPr>
        <w:t xml:space="preserve">1,35 </w:t>
      </w:r>
      <w:r w:rsidRPr="009762DB">
        <w:rPr>
          <w:rFonts w:cs="Arial"/>
        </w:rPr>
        <w:t>millones de euros a los siguientes beneficiarios:</w:t>
      </w:r>
    </w:p>
    <w:tbl>
      <w:tblPr>
        <w:tblW w:w="8746" w:type="dxa"/>
        <w:jc w:val="center"/>
        <w:tblLook w:val="01E0" w:firstRow="1" w:lastRow="1" w:firstColumn="1" w:lastColumn="1" w:noHBand="0" w:noVBand="0"/>
      </w:tblPr>
      <w:tblGrid>
        <w:gridCol w:w="4274"/>
        <w:gridCol w:w="2509"/>
        <w:gridCol w:w="1963"/>
      </w:tblGrid>
      <w:tr w:rsidR="00B56C41" w:rsidRPr="00DB2E93" w:rsidTr="00F207A5">
        <w:trPr>
          <w:trHeight w:val="20"/>
          <w:jc w:val="center"/>
        </w:trPr>
        <w:tc>
          <w:tcPr>
            <w:tcW w:w="4274" w:type="dxa"/>
            <w:vMerge w:val="restart"/>
            <w:tcBorders>
              <w:top w:val="single" w:sz="4" w:space="0" w:color="auto"/>
              <w:bottom w:val="single" w:sz="4" w:space="0" w:color="auto"/>
            </w:tcBorders>
            <w:shd w:val="clear" w:color="auto" w:fill="FABF8F" w:themeFill="accent6" w:themeFillTint="99"/>
            <w:vAlign w:val="center"/>
          </w:tcPr>
          <w:p w:rsidR="00B56C41" w:rsidRPr="00DB2E93" w:rsidRDefault="00B56C41" w:rsidP="007E4CF8">
            <w:pPr>
              <w:pStyle w:val="cuadroCabe"/>
              <w:jc w:val="left"/>
              <w:rPr>
                <w:rFonts w:cs="Arial"/>
                <w:sz w:val="16"/>
                <w:szCs w:val="16"/>
              </w:rPr>
            </w:pPr>
          </w:p>
        </w:tc>
        <w:tc>
          <w:tcPr>
            <w:tcW w:w="4472" w:type="dxa"/>
            <w:gridSpan w:val="2"/>
            <w:tcBorders>
              <w:top w:val="single" w:sz="4" w:space="0" w:color="auto"/>
              <w:bottom w:val="single" w:sz="4" w:space="0" w:color="auto"/>
            </w:tcBorders>
            <w:shd w:val="clear" w:color="auto" w:fill="FABF8F" w:themeFill="accent6" w:themeFillTint="99"/>
            <w:vAlign w:val="center"/>
          </w:tcPr>
          <w:p w:rsidR="00B56C41" w:rsidRPr="00DB2E93" w:rsidRDefault="00B56C41" w:rsidP="007E4CF8">
            <w:pPr>
              <w:pStyle w:val="cuadroCabe"/>
              <w:ind w:left="169"/>
              <w:jc w:val="center"/>
              <w:rPr>
                <w:rFonts w:cs="Arial"/>
                <w:sz w:val="16"/>
                <w:szCs w:val="16"/>
              </w:rPr>
            </w:pPr>
            <w:r w:rsidRPr="00DB2E93">
              <w:rPr>
                <w:rFonts w:cs="Arial"/>
                <w:sz w:val="16"/>
                <w:szCs w:val="16"/>
              </w:rPr>
              <w:t>Corrientes</w:t>
            </w:r>
          </w:p>
        </w:tc>
      </w:tr>
      <w:tr w:rsidR="00B56C41" w:rsidRPr="00DB2E93" w:rsidTr="00F207A5">
        <w:trPr>
          <w:trHeight w:val="20"/>
          <w:jc w:val="center"/>
        </w:trPr>
        <w:tc>
          <w:tcPr>
            <w:tcW w:w="4274" w:type="dxa"/>
            <w:vMerge/>
            <w:tcBorders>
              <w:top w:val="single" w:sz="4" w:space="0" w:color="auto"/>
              <w:bottom w:val="single" w:sz="4" w:space="0" w:color="auto"/>
            </w:tcBorders>
            <w:shd w:val="clear" w:color="auto" w:fill="FABF8F" w:themeFill="accent6" w:themeFillTint="99"/>
            <w:vAlign w:val="center"/>
          </w:tcPr>
          <w:p w:rsidR="00B56C41" w:rsidRPr="00DB2E93" w:rsidRDefault="00B56C41" w:rsidP="007E4CF8">
            <w:pPr>
              <w:pStyle w:val="cuadroCabe"/>
              <w:jc w:val="left"/>
              <w:rPr>
                <w:rFonts w:cs="Arial"/>
                <w:sz w:val="16"/>
                <w:szCs w:val="16"/>
              </w:rPr>
            </w:pPr>
          </w:p>
        </w:tc>
        <w:tc>
          <w:tcPr>
            <w:tcW w:w="2509" w:type="dxa"/>
            <w:tcBorders>
              <w:top w:val="single" w:sz="4" w:space="0" w:color="auto"/>
              <w:bottom w:val="single" w:sz="4" w:space="0" w:color="auto"/>
            </w:tcBorders>
            <w:shd w:val="clear" w:color="auto" w:fill="FABF8F" w:themeFill="accent6" w:themeFillTint="99"/>
            <w:vAlign w:val="center"/>
          </w:tcPr>
          <w:p w:rsidR="00B56C41" w:rsidRPr="00DB2E93" w:rsidRDefault="00B56C41" w:rsidP="007E4CF8">
            <w:pPr>
              <w:pStyle w:val="cuadroCabe"/>
              <w:ind w:left="169"/>
              <w:jc w:val="right"/>
              <w:rPr>
                <w:rFonts w:cs="Arial"/>
                <w:sz w:val="16"/>
                <w:szCs w:val="16"/>
              </w:rPr>
            </w:pPr>
            <w:r w:rsidRPr="00DB2E93">
              <w:rPr>
                <w:rFonts w:cs="Arial"/>
                <w:sz w:val="16"/>
                <w:szCs w:val="16"/>
              </w:rPr>
              <w:t>Obligaciones reconocidas</w:t>
            </w:r>
          </w:p>
        </w:tc>
        <w:tc>
          <w:tcPr>
            <w:tcW w:w="1963" w:type="dxa"/>
            <w:tcBorders>
              <w:top w:val="single" w:sz="4" w:space="0" w:color="auto"/>
              <w:bottom w:val="single" w:sz="4" w:space="0" w:color="auto"/>
            </w:tcBorders>
            <w:shd w:val="clear" w:color="auto" w:fill="FABF8F" w:themeFill="accent6" w:themeFillTint="99"/>
            <w:vAlign w:val="center"/>
          </w:tcPr>
          <w:p w:rsidR="00B56C41" w:rsidRPr="00DB2E93" w:rsidRDefault="00B56C41" w:rsidP="007E4CF8">
            <w:pPr>
              <w:pStyle w:val="cuadroCabe"/>
              <w:ind w:left="-108"/>
              <w:jc w:val="right"/>
              <w:rPr>
                <w:rFonts w:cs="Arial"/>
                <w:sz w:val="16"/>
                <w:szCs w:val="16"/>
              </w:rPr>
            </w:pPr>
            <w:r w:rsidRPr="00DB2E93">
              <w:rPr>
                <w:rFonts w:cs="Arial"/>
                <w:sz w:val="16"/>
                <w:szCs w:val="16"/>
              </w:rPr>
              <w:t xml:space="preserve">% Variación </w:t>
            </w:r>
          </w:p>
          <w:p w:rsidR="00B56C41" w:rsidRPr="00DB2E93" w:rsidRDefault="00B56C41" w:rsidP="007E4CF8">
            <w:pPr>
              <w:pStyle w:val="cuadroCabe"/>
              <w:ind w:left="169"/>
              <w:jc w:val="right"/>
              <w:rPr>
                <w:rFonts w:cs="Arial"/>
                <w:sz w:val="16"/>
                <w:szCs w:val="16"/>
              </w:rPr>
            </w:pPr>
            <w:r w:rsidRPr="00DB2E93">
              <w:rPr>
                <w:rFonts w:cs="Arial"/>
                <w:sz w:val="16"/>
                <w:szCs w:val="16"/>
              </w:rPr>
              <w:t>2017/2016</w:t>
            </w:r>
            <w:r>
              <w:rPr>
                <w:rFonts w:cs="Arial"/>
                <w:sz w:val="16"/>
                <w:szCs w:val="16"/>
              </w:rPr>
              <w:t>*</w:t>
            </w:r>
          </w:p>
        </w:tc>
      </w:tr>
      <w:tr w:rsidR="00B56C41" w:rsidRPr="00DB2E93" w:rsidTr="00F207A5">
        <w:trPr>
          <w:trHeight w:val="227"/>
          <w:jc w:val="center"/>
        </w:trPr>
        <w:tc>
          <w:tcPr>
            <w:tcW w:w="4274" w:type="dxa"/>
            <w:tcBorders>
              <w:top w:val="single" w:sz="4" w:space="0" w:color="auto"/>
              <w:bottom w:val="single" w:sz="2" w:space="0" w:color="auto"/>
            </w:tcBorders>
            <w:vAlign w:val="center"/>
          </w:tcPr>
          <w:p w:rsidR="00B56C41" w:rsidRPr="00DB2E93" w:rsidRDefault="00B56C41" w:rsidP="007E4CF8">
            <w:pPr>
              <w:pStyle w:val="cuatexto"/>
              <w:jc w:val="left"/>
              <w:rPr>
                <w:sz w:val="18"/>
                <w:szCs w:val="18"/>
              </w:rPr>
            </w:pPr>
            <w:r w:rsidRPr="00DB2E93">
              <w:rPr>
                <w:sz w:val="18"/>
                <w:szCs w:val="18"/>
              </w:rPr>
              <w:t>Organismos autónomos</w:t>
            </w:r>
          </w:p>
        </w:tc>
        <w:tc>
          <w:tcPr>
            <w:tcW w:w="2509" w:type="dxa"/>
            <w:tcBorders>
              <w:top w:val="single" w:sz="4" w:space="0" w:color="auto"/>
              <w:bottom w:val="single" w:sz="2" w:space="0" w:color="auto"/>
            </w:tcBorders>
            <w:vAlign w:val="center"/>
          </w:tcPr>
          <w:p w:rsidR="00B56C41" w:rsidRPr="00DB2E93" w:rsidRDefault="00B56C41" w:rsidP="007E4CF8">
            <w:pPr>
              <w:spacing w:after="0"/>
              <w:ind w:firstLine="0"/>
              <w:jc w:val="right"/>
              <w:rPr>
                <w:rFonts w:ascii="Arial Narrow" w:hAnsi="Arial Narrow"/>
                <w:color w:val="000000"/>
                <w:sz w:val="18"/>
                <w:szCs w:val="18"/>
                <w:lang w:val="es-ES" w:eastAsia="es-ES"/>
              </w:rPr>
            </w:pPr>
            <w:r>
              <w:rPr>
                <w:rFonts w:ascii="Arial Narrow" w:hAnsi="Arial Narrow"/>
                <w:color w:val="000000"/>
                <w:sz w:val="18"/>
                <w:szCs w:val="18"/>
                <w:lang w:val="es-ES" w:eastAsia="es-ES"/>
              </w:rPr>
              <w:t>379.000</w:t>
            </w:r>
          </w:p>
        </w:tc>
        <w:tc>
          <w:tcPr>
            <w:tcW w:w="1963" w:type="dxa"/>
            <w:tcBorders>
              <w:top w:val="single" w:sz="4" w:space="0" w:color="auto"/>
              <w:bottom w:val="single" w:sz="2" w:space="0" w:color="auto"/>
            </w:tcBorders>
            <w:vAlign w:val="bottom"/>
          </w:tcPr>
          <w:p w:rsidR="00B56C41" w:rsidRPr="00DB2E93" w:rsidRDefault="00B56C41" w:rsidP="007E4CF8">
            <w:pPr>
              <w:pStyle w:val="cuatexto"/>
              <w:jc w:val="right"/>
              <w:rPr>
                <w:color w:val="000000"/>
                <w:spacing w:val="0"/>
                <w:sz w:val="18"/>
                <w:szCs w:val="18"/>
                <w:lang w:val="es-ES" w:eastAsia="es-ES"/>
              </w:rPr>
            </w:pPr>
            <w:r>
              <w:rPr>
                <w:color w:val="000000"/>
                <w:spacing w:val="0"/>
                <w:sz w:val="18"/>
                <w:szCs w:val="18"/>
                <w:lang w:val="es-ES" w:eastAsia="es-ES"/>
              </w:rPr>
              <w:t>1</w:t>
            </w:r>
          </w:p>
        </w:tc>
      </w:tr>
      <w:tr w:rsidR="00B56C41" w:rsidRPr="00DB2E93" w:rsidTr="00F207A5">
        <w:trPr>
          <w:trHeight w:val="227"/>
          <w:jc w:val="center"/>
        </w:trPr>
        <w:tc>
          <w:tcPr>
            <w:tcW w:w="4274" w:type="dxa"/>
            <w:tcBorders>
              <w:top w:val="single" w:sz="2" w:space="0" w:color="auto"/>
              <w:bottom w:val="single" w:sz="2" w:space="0" w:color="auto"/>
            </w:tcBorders>
            <w:vAlign w:val="center"/>
          </w:tcPr>
          <w:p w:rsidR="00B56C41" w:rsidRPr="00DB2E93" w:rsidRDefault="00B56C41" w:rsidP="007E4CF8">
            <w:pPr>
              <w:pStyle w:val="cuatexto"/>
              <w:jc w:val="left"/>
              <w:rPr>
                <w:sz w:val="18"/>
                <w:szCs w:val="18"/>
              </w:rPr>
            </w:pPr>
            <w:r>
              <w:rPr>
                <w:sz w:val="18"/>
                <w:szCs w:val="18"/>
              </w:rPr>
              <w:t xml:space="preserve">Fundación </w:t>
            </w:r>
            <w:r w:rsidRPr="00DB2E93">
              <w:rPr>
                <w:sz w:val="18"/>
                <w:szCs w:val="18"/>
              </w:rPr>
              <w:t>municipal</w:t>
            </w:r>
          </w:p>
        </w:tc>
        <w:tc>
          <w:tcPr>
            <w:tcW w:w="2509" w:type="dxa"/>
            <w:tcBorders>
              <w:top w:val="single" w:sz="2" w:space="0" w:color="auto"/>
              <w:bottom w:val="single" w:sz="2" w:space="0" w:color="auto"/>
            </w:tcBorders>
            <w:vAlign w:val="center"/>
          </w:tcPr>
          <w:p w:rsidR="00B56C41" w:rsidRPr="00DB2E93" w:rsidRDefault="00B56C41" w:rsidP="007E4CF8">
            <w:pPr>
              <w:pStyle w:val="cuatexto"/>
              <w:ind w:left="169"/>
              <w:jc w:val="right"/>
              <w:rPr>
                <w:sz w:val="18"/>
                <w:szCs w:val="18"/>
              </w:rPr>
            </w:pPr>
            <w:r>
              <w:rPr>
                <w:sz w:val="18"/>
                <w:szCs w:val="18"/>
              </w:rPr>
              <w:t>165.000</w:t>
            </w:r>
          </w:p>
        </w:tc>
        <w:tc>
          <w:tcPr>
            <w:tcW w:w="1963" w:type="dxa"/>
            <w:tcBorders>
              <w:top w:val="single" w:sz="2" w:space="0" w:color="auto"/>
              <w:bottom w:val="single" w:sz="2" w:space="0" w:color="auto"/>
            </w:tcBorders>
            <w:vAlign w:val="bottom"/>
          </w:tcPr>
          <w:p w:rsidR="00B56C41" w:rsidRPr="00DB2E93" w:rsidRDefault="00B56C41" w:rsidP="007E4CF8">
            <w:pPr>
              <w:pStyle w:val="cuatexto"/>
              <w:jc w:val="right"/>
              <w:rPr>
                <w:color w:val="000000"/>
                <w:spacing w:val="0"/>
                <w:sz w:val="18"/>
                <w:szCs w:val="18"/>
                <w:lang w:val="es-ES" w:eastAsia="es-ES"/>
              </w:rPr>
            </w:pPr>
            <w:r>
              <w:rPr>
                <w:color w:val="000000"/>
                <w:spacing w:val="0"/>
                <w:sz w:val="18"/>
                <w:szCs w:val="18"/>
                <w:lang w:val="es-ES" w:eastAsia="es-ES"/>
              </w:rPr>
              <w:t>83</w:t>
            </w:r>
          </w:p>
        </w:tc>
      </w:tr>
      <w:tr w:rsidR="00B56C41" w:rsidRPr="00DB2E93" w:rsidTr="00F207A5">
        <w:trPr>
          <w:trHeight w:val="227"/>
          <w:jc w:val="center"/>
        </w:trPr>
        <w:tc>
          <w:tcPr>
            <w:tcW w:w="4274" w:type="dxa"/>
            <w:tcBorders>
              <w:top w:val="single" w:sz="2" w:space="0" w:color="auto"/>
              <w:bottom w:val="single" w:sz="2" w:space="0" w:color="auto"/>
            </w:tcBorders>
            <w:vAlign w:val="center"/>
          </w:tcPr>
          <w:p w:rsidR="00B56C41" w:rsidRPr="00DB2E93" w:rsidRDefault="00B56C41" w:rsidP="007E4CF8">
            <w:pPr>
              <w:pStyle w:val="cuatexto"/>
              <w:jc w:val="left"/>
              <w:rPr>
                <w:sz w:val="18"/>
                <w:szCs w:val="18"/>
              </w:rPr>
            </w:pPr>
            <w:r w:rsidRPr="00DB2E93">
              <w:rPr>
                <w:sz w:val="18"/>
                <w:szCs w:val="18"/>
              </w:rPr>
              <w:t>Comunidad Foral</w:t>
            </w:r>
          </w:p>
        </w:tc>
        <w:tc>
          <w:tcPr>
            <w:tcW w:w="2509" w:type="dxa"/>
            <w:tcBorders>
              <w:top w:val="single" w:sz="2" w:space="0" w:color="auto"/>
              <w:bottom w:val="single" w:sz="2" w:space="0" w:color="auto"/>
            </w:tcBorders>
            <w:vAlign w:val="center"/>
          </w:tcPr>
          <w:p w:rsidR="00B56C41" w:rsidRPr="00DB2E93" w:rsidRDefault="00B56C41" w:rsidP="007E4CF8">
            <w:pPr>
              <w:pStyle w:val="cuatexto"/>
              <w:ind w:left="169"/>
              <w:jc w:val="right"/>
              <w:rPr>
                <w:color w:val="000000"/>
                <w:sz w:val="18"/>
                <w:szCs w:val="18"/>
                <w:lang w:val="es-ES" w:eastAsia="es-ES"/>
              </w:rPr>
            </w:pPr>
            <w:r>
              <w:rPr>
                <w:color w:val="000000"/>
                <w:sz w:val="18"/>
                <w:szCs w:val="18"/>
                <w:lang w:val="es-ES" w:eastAsia="es-ES"/>
              </w:rPr>
              <w:t>93.327</w:t>
            </w:r>
          </w:p>
        </w:tc>
        <w:tc>
          <w:tcPr>
            <w:tcW w:w="1963" w:type="dxa"/>
            <w:tcBorders>
              <w:top w:val="single" w:sz="2" w:space="0" w:color="auto"/>
              <w:bottom w:val="single" w:sz="2" w:space="0" w:color="auto"/>
            </w:tcBorders>
            <w:vAlign w:val="bottom"/>
          </w:tcPr>
          <w:p w:rsidR="00B56C41" w:rsidRPr="00DB2E93" w:rsidRDefault="00B56C41" w:rsidP="007E4CF8">
            <w:pPr>
              <w:pStyle w:val="cuatexto"/>
              <w:jc w:val="right"/>
              <w:rPr>
                <w:color w:val="000000"/>
                <w:spacing w:val="0"/>
                <w:sz w:val="18"/>
                <w:szCs w:val="18"/>
                <w:lang w:val="es-ES" w:eastAsia="es-ES"/>
              </w:rPr>
            </w:pPr>
            <w:r>
              <w:rPr>
                <w:color w:val="000000"/>
                <w:spacing w:val="0"/>
                <w:sz w:val="18"/>
                <w:szCs w:val="18"/>
                <w:lang w:val="es-ES" w:eastAsia="es-ES"/>
              </w:rPr>
              <w:t>0</w:t>
            </w:r>
          </w:p>
        </w:tc>
      </w:tr>
      <w:tr w:rsidR="00B56C41" w:rsidRPr="00DB2E93" w:rsidTr="00F207A5">
        <w:trPr>
          <w:trHeight w:val="227"/>
          <w:jc w:val="center"/>
        </w:trPr>
        <w:tc>
          <w:tcPr>
            <w:tcW w:w="4274" w:type="dxa"/>
            <w:tcBorders>
              <w:top w:val="single" w:sz="2" w:space="0" w:color="auto"/>
              <w:bottom w:val="single" w:sz="2" w:space="0" w:color="auto"/>
            </w:tcBorders>
            <w:vAlign w:val="center"/>
          </w:tcPr>
          <w:p w:rsidR="00B56C41" w:rsidRPr="00DB2E93" w:rsidRDefault="00B56C41" w:rsidP="007E4CF8">
            <w:pPr>
              <w:pStyle w:val="cuatexto"/>
              <w:jc w:val="left"/>
              <w:rPr>
                <w:sz w:val="18"/>
                <w:szCs w:val="18"/>
              </w:rPr>
            </w:pPr>
            <w:r>
              <w:rPr>
                <w:sz w:val="18"/>
                <w:szCs w:val="18"/>
              </w:rPr>
              <w:t>Entidades Locales</w:t>
            </w:r>
          </w:p>
        </w:tc>
        <w:tc>
          <w:tcPr>
            <w:tcW w:w="2509" w:type="dxa"/>
            <w:tcBorders>
              <w:top w:val="single" w:sz="2" w:space="0" w:color="auto"/>
              <w:bottom w:val="single" w:sz="2" w:space="0" w:color="auto"/>
            </w:tcBorders>
            <w:vAlign w:val="center"/>
          </w:tcPr>
          <w:p w:rsidR="00B56C41" w:rsidRPr="00DB2E93" w:rsidRDefault="00B56C41" w:rsidP="007E4CF8">
            <w:pPr>
              <w:pStyle w:val="cuatexto"/>
              <w:ind w:left="169"/>
              <w:jc w:val="right"/>
              <w:rPr>
                <w:sz w:val="18"/>
                <w:szCs w:val="18"/>
              </w:rPr>
            </w:pPr>
            <w:r>
              <w:rPr>
                <w:sz w:val="18"/>
                <w:szCs w:val="18"/>
              </w:rPr>
              <w:t>276.903</w:t>
            </w:r>
          </w:p>
        </w:tc>
        <w:tc>
          <w:tcPr>
            <w:tcW w:w="1963" w:type="dxa"/>
            <w:tcBorders>
              <w:top w:val="single" w:sz="2" w:space="0" w:color="auto"/>
              <w:bottom w:val="single" w:sz="2" w:space="0" w:color="auto"/>
            </w:tcBorders>
            <w:vAlign w:val="bottom"/>
          </w:tcPr>
          <w:p w:rsidR="00B56C41" w:rsidRPr="00DB2E93" w:rsidRDefault="00B56C41" w:rsidP="007E4CF8">
            <w:pPr>
              <w:pStyle w:val="cuatexto"/>
              <w:jc w:val="right"/>
              <w:rPr>
                <w:color w:val="000000"/>
                <w:spacing w:val="0"/>
                <w:sz w:val="18"/>
                <w:szCs w:val="18"/>
                <w:lang w:val="es-ES" w:eastAsia="es-ES"/>
              </w:rPr>
            </w:pPr>
            <w:r>
              <w:rPr>
                <w:color w:val="000000"/>
                <w:spacing w:val="0"/>
                <w:sz w:val="18"/>
                <w:szCs w:val="18"/>
                <w:lang w:val="es-ES" w:eastAsia="es-ES"/>
              </w:rPr>
              <w:t>1</w:t>
            </w:r>
          </w:p>
        </w:tc>
      </w:tr>
      <w:tr w:rsidR="00B56C41" w:rsidRPr="00DB2E93" w:rsidTr="00F207A5">
        <w:trPr>
          <w:trHeight w:val="227"/>
          <w:jc w:val="center"/>
        </w:trPr>
        <w:tc>
          <w:tcPr>
            <w:tcW w:w="4274" w:type="dxa"/>
            <w:tcBorders>
              <w:top w:val="single" w:sz="2" w:space="0" w:color="auto"/>
              <w:bottom w:val="single" w:sz="2" w:space="0" w:color="auto"/>
            </w:tcBorders>
            <w:vAlign w:val="center"/>
          </w:tcPr>
          <w:p w:rsidR="00B56C41" w:rsidRPr="00DB2E93" w:rsidRDefault="00B56C41" w:rsidP="007E4CF8">
            <w:pPr>
              <w:pStyle w:val="cuatexto"/>
              <w:jc w:val="left"/>
              <w:rPr>
                <w:sz w:val="18"/>
                <w:szCs w:val="18"/>
              </w:rPr>
            </w:pPr>
            <w:r w:rsidRPr="00DB2E93">
              <w:rPr>
                <w:sz w:val="18"/>
                <w:szCs w:val="18"/>
              </w:rPr>
              <w:t>Empresas privadas</w:t>
            </w:r>
          </w:p>
        </w:tc>
        <w:tc>
          <w:tcPr>
            <w:tcW w:w="2509" w:type="dxa"/>
            <w:tcBorders>
              <w:top w:val="single" w:sz="2" w:space="0" w:color="auto"/>
              <w:bottom w:val="single" w:sz="2" w:space="0" w:color="auto"/>
            </w:tcBorders>
            <w:vAlign w:val="center"/>
          </w:tcPr>
          <w:p w:rsidR="00B56C41" w:rsidRPr="00DB2E93" w:rsidRDefault="00B56C41" w:rsidP="007E4CF8">
            <w:pPr>
              <w:pStyle w:val="cuatexto"/>
              <w:ind w:left="169"/>
              <w:jc w:val="right"/>
              <w:rPr>
                <w:sz w:val="18"/>
                <w:szCs w:val="18"/>
              </w:rPr>
            </w:pPr>
            <w:r>
              <w:rPr>
                <w:sz w:val="18"/>
                <w:szCs w:val="18"/>
              </w:rPr>
              <w:t>22.700</w:t>
            </w:r>
          </w:p>
        </w:tc>
        <w:tc>
          <w:tcPr>
            <w:tcW w:w="1963" w:type="dxa"/>
            <w:tcBorders>
              <w:top w:val="single" w:sz="2" w:space="0" w:color="auto"/>
              <w:bottom w:val="single" w:sz="2" w:space="0" w:color="auto"/>
            </w:tcBorders>
            <w:vAlign w:val="bottom"/>
          </w:tcPr>
          <w:p w:rsidR="00B56C41" w:rsidRPr="00DB2E93" w:rsidRDefault="00B56C41" w:rsidP="007E4CF8">
            <w:pPr>
              <w:pStyle w:val="cuatexto"/>
              <w:jc w:val="right"/>
              <w:rPr>
                <w:color w:val="000000"/>
                <w:spacing w:val="0"/>
                <w:sz w:val="18"/>
                <w:szCs w:val="18"/>
                <w:lang w:val="es-ES" w:eastAsia="es-ES"/>
              </w:rPr>
            </w:pPr>
            <w:r>
              <w:rPr>
                <w:color w:val="000000"/>
                <w:spacing w:val="0"/>
                <w:sz w:val="18"/>
                <w:szCs w:val="18"/>
                <w:lang w:val="es-ES" w:eastAsia="es-ES"/>
              </w:rPr>
              <w:t>7</w:t>
            </w:r>
          </w:p>
        </w:tc>
      </w:tr>
      <w:tr w:rsidR="00B56C41" w:rsidRPr="00DB2E93" w:rsidTr="00F207A5">
        <w:trPr>
          <w:trHeight w:val="227"/>
          <w:jc w:val="center"/>
        </w:trPr>
        <w:tc>
          <w:tcPr>
            <w:tcW w:w="4274" w:type="dxa"/>
            <w:tcBorders>
              <w:top w:val="single" w:sz="2" w:space="0" w:color="auto"/>
              <w:bottom w:val="single" w:sz="2" w:space="0" w:color="auto"/>
            </w:tcBorders>
            <w:vAlign w:val="center"/>
          </w:tcPr>
          <w:p w:rsidR="00B56C41" w:rsidRPr="00DB2E93" w:rsidRDefault="00B56C41" w:rsidP="007E4CF8">
            <w:pPr>
              <w:pStyle w:val="cuatexto"/>
              <w:jc w:val="left"/>
              <w:rPr>
                <w:sz w:val="18"/>
                <w:szCs w:val="18"/>
              </w:rPr>
            </w:pPr>
            <w:r w:rsidRPr="00DB2E93">
              <w:rPr>
                <w:sz w:val="18"/>
                <w:szCs w:val="18"/>
              </w:rPr>
              <w:t>Familias e instituciones sin ánimo lucro</w:t>
            </w:r>
          </w:p>
        </w:tc>
        <w:tc>
          <w:tcPr>
            <w:tcW w:w="2509" w:type="dxa"/>
            <w:tcBorders>
              <w:top w:val="single" w:sz="2" w:space="0" w:color="auto"/>
              <w:bottom w:val="single" w:sz="2" w:space="0" w:color="auto"/>
            </w:tcBorders>
            <w:vAlign w:val="center"/>
          </w:tcPr>
          <w:p w:rsidR="00B56C41" w:rsidRPr="00DB2E93" w:rsidRDefault="00B56C41" w:rsidP="007E4CF8">
            <w:pPr>
              <w:pStyle w:val="cuatexto"/>
              <w:ind w:left="169"/>
              <w:jc w:val="right"/>
              <w:rPr>
                <w:color w:val="000000"/>
                <w:sz w:val="18"/>
                <w:szCs w:val="18"/>
                <w:lang w:val="es-ES" w:eastAsia="es-ES"/>
              </w:rPr>
            </w:pPr>
            <w:r>
              <w:rPr>
                <w:color w:val="000000"/>
                <w:sz w:val="18"/>
                <w:szCs w:val="18"/>
                <w:lang w:val="es-ES" w:eastAsia="es-ES"/>
              </w:rPr>
              <w:t>392.000</w:t>
            </w:r>
          </w:p>
        </w:tc>
        <w:tc>
          <w:tcPr>
            <w:tcW w:w="1963" w:type="dxa"/>
            <w:tcBorders>
              <w:top w:val="single" w:sz="2" w:space="0" w:color="auto"/>
              <w:bottom w:val="single" w:sz="2" w:space="0" w:color="auto"/>
            </w:tcBorders>
            <w:vAlign w:val="bottom"/>
          </w:tcPr>
          <w:p w:rsidR="00B56C41" w:rsidRPr="00DB2E93" w:rsidRDefault="00B56C41" w:rsidP="007E4CF8">
            <w:pPr>
              <w:pStyle w:val="cuatexto"/>
              <w:jc w:val="right"/>
              <w:rPr>
                <w:color w:val="000000"/>
                <w:spacing w:val="0"/>
                <w:sz w:val="18"/>
                <w:szCs w:val="18"/>
                <w:lang w:val="es-ES" w:eastAsia="es-ES"/>
              </w:rPr>
            </w:pPr>
            <w:r>
              <w:rPr>
                <w:color w:val="000000"/>
                <w:spacing w:val="0"/>
                <w:sz w:val="18"/>
                <w:szCs w:val="18"/>
                <w:lang w:val="es-ES" w:eastAsia="es-ES"/>
              </w:rPr>
              <w:t>-1</w:t>
            </w:r>
          </w:p>
        </w:tc>
      </w:tr>
      <w:tr w:rsidR="00B56C41" w:rsidRPr="00DB2E93" w:rsidTr="00F207A5">
        <w:trPr>
          <w:trHeight w:val="227"/>
          <w:jc w:val="center"/>
        </w:trPr>
        <w:tc>
          <w:tcPr>
            <w:tcW w:w="4274" w:type="dxa"/>
            <w:tcBorders>
              <w:top w:val="single" w:sz="2" w:space="0" w:color="auto"/>
              <w:bottom w:val="single" w:sz="4" w:space="0" w:color="auto"/>
            </w:tcBorders>
            <w:vAlign w:val="center"/>
          </w:tcPr>
          <w:p w:rsidR="00B56C41" w:rsidRPr="00DB2E93" w:rsidRDefault="00B56C41" w:rsidP="007E4CF8">
            <w:pPr>
              <w:pStyle w:val="cuatexto"/>
              <w:jc w:val="left"/>
              <w:rPr>
                <w:sz w:val="18"/>
                <w:szCs w:val="18"/>
              </w:rPr>
            </w:pPr>
            <w:r w:rsidRPr="00DB2E93">
              <w:rPr>
                <w:sz w:val="18"/>
                <w:szCs w:val="18"/>
              </w:rPr>
              <w:t>Exterior</w:t>
            </w:r>
          </w:p>
        </w:tc>
        <w:tc>
          <w:tcPr>
            <w:tcW w:w="2509" w:type="dxa"/>
            <w:tcBorders>
              <w:top w:val="single" w:sz="2" w:space="0" w:color="auto"/>
              <w:bottom w:val="single" w:sz="4" w:space="0" w:color="auto"/>
            </w:tcBorders>
            <w:vAlign w:val="center"/>
          </w:tcPr>
          <w:p w:rsidR="00B56C41" w:rsidRPr="00DB2E93" w:rsidRDefault="00B56C41" w:rsidP="007E4CF8">
            <w:pPr>
              <w:pStyle w:val="cuatexto"/>
              <w:ind w:left="169"/>
              <w:jc w:val="right"/>
              <w:rPr>
                <w:sz w:val="18"/>
                <w:szCs w:val="18"/>
              </w:rPr>
            </w:pPr>
            <w:r>
              <w:rPr>
                <w:sz w:val="18"/>
                <w:szCs w:val="18"/>
              </w:rPr>
              <w:t>20.000</w:t>
            </w:r>
          </w:p>
        </w:tc>
        <w:tc>
          <w:tcPr>
            <w:tcW w:w="1963" w:type="dxa"/>
            <w:tcBorders>
              <w:top w:val="single" w:sz="2" w:space="0" w:color="auto"/>
              <w:bottom w:val="single" w:sz="4" w:space="0" w:color="auto"/>
            </w:tcBorders>
            <w:vAlign w:val="bottom"/>
          </w:tcPr>
          <w:p w:rsidR="00B56C41" w:rsidRPr="00DB2E93" w:rsidRDefault="00B56C41" w:rsidP="007E4CF8">
            <w:pPr>
              <w:pStyle w:val="cuatexto"/>
              <w:jc w:val="right"/>
              <w:rPr>
                <w:color w:val="000000"/>
                <w:spacing w:val="0"/>
                <w:sz w:val="18"/>
                <w:szCs w:val="18"/>
                <w:lang w:val="es-ES" w:eastAsia="es-ES"/>
              </w:rPr>
            </w:pPr>
            <w:r>
              <w:rPr>
                <w:color w:val="000000"/>
                <w:spacing w:val="0"/>
                <w:sz w:val="18"/>
                <w:szCs w:val="18"/>
                <w:lang w:val="es-ES" w:eastAsia="es-ES"/>
              </w:rPr>
              <w:t>0</w:t>
            </w:r>
          </w:p>
        </w:tc>
      </w:tr>
      <w:tr w:rsidR="00B56C41" w:rsidRPr="00DB2E93" w:rsidTr="00F207A5">
        <w:trPr>
          <w:trHeight w:val="284"/>
          <w:jc w:val="center"/>
        </w:trPr>
        <w:tc>
          <w:tcPr>
            <w:tcW w:w="4274" w:type="dxa"/>
            <w:tcBorders>
              <w:top w:val="single" w:sz="4" w:space="0" w:color="auto"/>
              <w:bottom w:val="single" w:sz="4" w:space="0" w:color="auto"/>
            </w:tcBorders>
            <w:shd w:val="clear" w:color="auto" w:fill="FABF8F" w:themeFill="accent6" w:themeFillTint="99"/>
            <w:vAlign w:val="center"/>
          </w:tcPr>
          <w:p w:rsidR="00B56C41" w:rsidRPr="00DB2E93" w:rsidRDefault="00B56C41" w:rsidP="007E4CF8">
            <w:pPr>
              <w:pStyle w:val="cuadroCabe"/>
              <w:jc w:val="left"/>
              <w:rPr>
                <w:rFonts w:cs="Arial"/>
                <w:sz w:val="16"/>
                <w:szCs w:val="16"/>
              </w:rPr>
            </w:pPr>
            <w:r w:rsidRPr="00DB2E93">
              <w:rPr>
                <w:rFonts w:cs="Arial"/>
                <w:sz w:val="16"/>
                <w:szCs w:val="16"/>
              </w:rPr>
              <w:t>Total</w:t>
            </w:r>
          </w:p>
        </w:tc>
        <w:tc>
          <w:tcPr>
            <w:tcW w:w="2509" w:type="dxa"/>
            <w:tcBorders>
              <w:top w:val="single" w:sz="4" w:space="0" w:color="auto"/>
              <w:bottom w:val="single" w:sz="4" w:space="0" w:color="auto"/>
            </w:tcBorders>
            <w:shd w:val="clear" w:color="auto" w:fill="FABF8F" w:themeFill="accent6" w:themeFillTint="99"/>
            <w:vAlign w:val="center"/>
          </w:tcPr>
          <w:p w:rsidR="00B56C41" w:rsidRPr="00DB2E93" w:rsidRDefault="00B56C41" w:rsidP="007E4CF8">
            <w:pPr>
              <w:pStyle w:val="cuatexto"/>
              <w:ind w:left="169"/>
              <w:jc w:val="right"/>
              <w:rPr>
                <w:rFonts w:ascii="Arial" w:hAnsi="Arial" w:cs="Arial"/>
                <w:color w:val="000000"/>
                <w:sz w:val="16"/>
                <w:szCs w:val="16"/>
                <w:lang w:val="es-ES" w:eastAsia="es-ES"/>
              </w:rPr>
            </w:pPr>
            <w:r>
              <w:rPr>
                <w:rFonts w:ascii="Arial" w:hAnsi="Arial" w:cs="Arial"/>
                <w:color w:val="000000"/>
                <w:sz w:val="16"/>
                <w:szCs w:val="16"/>
                <w:lang w:val="es-ES" w:eastAsia="es-ES"/>
              </w:rPr>
              <w:t>1.348.930</w:t>
            </w:r>
          </w:p>
        </w:tc>
        <w:tc>
          <w:tcPr>
            <w:tcW w:w="1963" w:type="dxa"/>
            <w:tcBorders>
              <w:top w:val="single" w:sz="4" w:space="0" w:color="auto"/>
              <w:bottom w:val="single" w:sz="4" w:space="0" w:color="auto"/>
            </w:tcBorders>
            <w:shd w:val="clear" w:color="auto" w:fill="FABF8F" w:themeFill="accent6" w:themeFillTint="99"/>
            <w:vAlign w:val="center"/>
          </w:tcPr>
          <w:p w:rsidR="00B56C41" w:rsidRPr="00DB2E93" w:rsidRDefault="00B56C41" w:rsidP="007E4CF8">
            <w:pPr>
              <w:pStyle w:val="cuatexto"/>
              <w:jc w:val="right"/>
              <w:rPr>
                <w:rFonts w:ascii="Arial" w:hAnsi="Arial" w:cs="Arial"/>
                <w:color w:val="000000"/>
                <w:spacing w:val="0"/>
                <w:sz w:val="16"/>
                <w:szCs w:val="16"/>
                <w:lang w:val="es-ES" w:eastAsia="es-ES"/>
              </w:rPr>
            </w:pPr>
            <w:r>
              <w:rPr>
                <w:rFonts w:ascii="Arial" w:hAnsi="Arial" w:cs="Arial"/>
                <w:color w:val="000000"/>
                <w:spacing w:val="0"/>
                <w:sz w:val="16"/>
                <w:szCs w:val="16"/>
                <w:lang w:val="es-ES" w:eastAsia="es-ES"/>
              </w:rPr>
              <w:t>6</w:t>
            </w:r>
          </w:p>
        </w:tc>
      </w:tr>
    </w:tbl>
    <w:p w:rsidR="00AA127E" w:rsidRPr="000F6E94" w:rsidRDefault="00AA127E" w:rsidP="00D2126A">
      <w:pPr>
        <w:pStyle w:val="texto"/>
        <w:tabs>
          <w:tab w:val="left" w:pos="708"/>
        </w:tabs>
        <w:spacing w:before="80" w:after="240"/>
        <w:ind w:firstLine="96"/>
        <w:rPr>
          <w:rFonts w:ascii="Arial Narrow" w:hAnsi="Arial Narrow"/>
          <w:sz w:val="16"/>
          <w:szCs w:val="16"/>
        </w:rPr>
      </w:pPr>
      <w:r w:rsidRPr="000F6E94">
        <w:rPr>
          <w:rFonts w:ascii="Arial Narrow" w:hAnsi="Arial Narrow"/>
          <w:sz w:val="16"/>
          <w:szCs w:val="16"/>
        </w:rPr>
        <w:t>*</w:t>
      </w:r>
      <w:r w:rsidR="000B404D" w:rsidRPr="000F6E94">
        <w:rPr>
          <w:rFonts w:ascii="Arial Narrow" w:hAnsi="Arial Narrow"/>
          <w:sz w:val="16"/>
          <w:szCs w:val="16"/>
        </w:rPr>
        <w:t xml:space="preserve"> </w:t>
      </w:r>
      <w:r w:rsidRPr="000F6E94">
        <w:rPr>
          <w:rFonts w:ascii="Arial Narrow" w:hAnsi="Arial Narrow"/>
          <w:sz w:val="16"/>
          <w:szCs w:val="16"/>
        </w:rPr>
        <w:t>Ejercicio no fiscalizado</w:t>
      </w:r>
    </w:p>
    <w:p w:rsidR="00AA127E" w:rsidRPr="00A83C49" w:rsidRDefault="00AA127E" w:rsidP="001153EE">
      <w:pPr>
        <w:pStyle w:val="texto"/>
        <w:tabs>
          <w:tab w:val="left" w:pos="708"/>
        </w:tabs>
        <w:spacing w:after="160"/>
        <w:rPr>
          <w:szCs w:val="26"/>
        </w:rPr>
      </w:pPr>
      <w:r w:rsidRPr="00A83C49">
        <w:rPr>
          <w:szCs w:val="26"/>
        </w:rPr>
        <w:t xml:space="preserve">Las transferencias y subvenciones corrientes representan el </w:t>
      </w:r>
      <w:r>
        <w:rPr>
          <w:szCs w:val="26"/>
        </w:rPr>
        <w:t xml:space="preserve">11 </w:t>
      </w:r>
      <w:r w:rsidRPr="00A83C49">
        <w:rPr>
          <w:szCs w:val="26"/>
        </w:rPr>
        <w:t xml:space="preserve">por ciento del total de obligaciones reconocidas en el año 2017. Su grado de ejecución fue del </w:t>
      </w:r>
      <w:r>
        <w:rPr>
          <w:szCs w:val="26"/>
        </w:rPr>
        <w:t xml:space="preserve">86 </w:t>
      </w:r>
      <w:r w:rsidRPr="00A83C49">
        <w:rPr>
          <w:szCs w:val="26"/>
        </w:rPr>
        <w:t>por ciento de los créditos definitivos.</w:t>
      </w:r>
    </w:p>
    <w:p w:rsidR="00B56C41" w:rsidRDefault="00B56C41" w:rsidP="001153EE">
      <w:pPr>
        <w:pStyle w:val="texto"/>
        <w:tabs>
          <w:tab w:val="left" w:pos="708"/>
        </w:tabs>
        <w:spacing w:after="160"/>
        <w:rPr>
          <w:spacing w:val="8"/>
          <w:szCs w:val="26"/>
        </w:rPr>
      </w:pPr>
      <w:r>
        <w:rPr>
          <w:spacing w:val="8"/>
          <w:szCs w:val="26"/>
        </w:rPr>
        <w:t xml:space="preserve">El incremento </w:t>
      </w:r>
      <w:r w:rsidR="00AA127E" w:rsidRPr="00CC0A54">
        <w:rPr>
          <w:spacing w:val="8"/>
          <w:szCs w:val="26"/>
        </w:rPr>
        <w:t>de las trasferencias corrientes en un seis por ciento respecto al ejercicio anterior se debe principalmente a</w:t>
      </w:r>
      <w:r w:rsidR="002E216F">
        <w:rPr>
          <w:spacing w:val="8"/>
          <w:szCs w:val="26"/>
        </w:rPr>
        <w:t xml:space="preserve">l aumento en 75.000 euros a la </w:t>
      </w:r>
      <w:r w:rsidR="00AA127E" w:rsidRPr="00CC0A54">
        <w:rPr>
          <w:spacing w:val="8"/>
          <w:szCs w:val="26"/>
        </w:rPr>
        <w:t xml:space="preserve">Fundación Auditorio </w:t>
      </w:r>
      <w:r w:rsidR="00BC4F70" w:rsidRPr="00CC0A54">
        <w:rPr>
          <w:spacing w:val="8"/>
          <w:szCs w:val="26"/>
        </w:rPr>
        <w:t>Barañáin</w:t>
      </w:r>
      <w:r w:rsidR="00AA127E" w:rsidRPr="00CC0A54">
        <w:rPr>
          <w:spacing w:val="8"/>
          <w:szCs w:val="26"/>
        </w:rPr>
        <w:t xml:space="preserve">, </w:t>
      </w:r>
      <w:r w:rsidR="004532BF">
        <w:rPr>
          <w:spacing w:val="8"/>
          <w:szCs w:val="26"/>
        </w:rPr>
        <w:t xml:space="preserve">un </w:t>
      </w:r>
      <w:r w:rsidR="00AA127E" w:rsidRPr="00CC0A54">
        <w:rPr>
          <w:spacing w:val="8"/>
          <w:szCs w:val="26"/>
        </w:rPr>
        <w:t xml:space="preserve">83 por ciento </w:t>
      </w:r>
      <w:r w:rsidR="004532BF">
        <w:rPr>
          <w:spacing w:val="8"/>
          <w:szCs w:val="26"/>
        </w:rPr>
        <w:t xml:space="preserve">más que en </w:t>
      </w:r>
      <w:r w:rsidR="00AA127E" w:rsidRPr="00CC0A54">
        <w:rPr>
          <w:spacing w:val="8"/>
          <w:szCs w:val="26"/>
        </w:rPr>
        <w:t xml:space="preserve">2016. </w:t>
      </w:r>
    </w:p>
    <w:p w:rsidR="00AA127E" w:rsidRPr="00F207A5" w:rsidRDefault="004532BF" w:rsidP="001153EE">
      <w:pPr>
        <w:pStyle w:val="texto"/>
        <w:tabs>
          <w:tab w:val="left" w:pos="708"/>
        </w:tabs>
        <w:spacing w:after="160"/>
        <w:rPr>
          <w:spacing w:val="0"/>
          <w:szCs w:val="26"/>
        </w:rPr>
      </w:pPr>
      <w:r>
        <w:rPr>
          <w:spacing w:val="0"/>
          <w:szCs w:val="26"/>
        </w:rPr>
        <w:t xml:space="preserve">En 2017 no </w:t>
      </w:r>
      <w:r w:rsidR="00AA127E" w:rsidRPr="00F207A5">
        <w:rPr>
          <w:spacing w:val="0"/>
          <w:szCs w:val="26"/>
        </w:rPr>
        <w:t>se han concedido transferencias de capital</w:t>
      </w:r>
      <w:r>
        <w:rPr>
          <w:spacing w:val="0"/>
          <w:szCs w:val="26"/>
        </w:rPr>
        <w:t xml:space="preserve"> a la Fundación,</w:t>
      </w:r>
      <w:r w:rsidR="00AA127E" w:rsidRPr="00F207A5">
        <w:rPr>
          <w:spacing w:val="0"/>
          <w:szCs w:val="26"/>
        </w:rPr>
        <w:t xml:space="preserve"> a difere</w:t>
      </w:r>
      <w:r w:rsidR="00AA127E" w:rsidRPr="00F207A5">
        <w:rPr>
          <w:spacing w:val="0"/>
          <w:szCs w:val="26"/>
        </w:rPr>
        <w:t>n</w:t>
      </w:r>
      <w:r w:rsidR="00AA127E" w:rsidRPr="00F207A5">
        <w:rPr>
          <w:spacing w:val="0"/>
          <w:szCs w:val="26"/>
        </w:rPr>
        <w:t xml:space="preserve">cia del ejercicio anterior que </w:t>
      </w:r>
      <w:r>
        <w:rPr>
          <w:spacing w:val="0"/>
          <w:szCs w:val="26"/>
        </w:rPr>
        <w:t xml:space="preserve">le </w:t>
      </w:r>
      <w:r w:rsidR="00AA127E" w:rsidRPr="00F207A5">
        <w:rPr>
          <w:spacing w:val="0"/>
          <w:szCs w:val="26"/>
        </w:rPr>
        <w:t>se concedi</w:t>
      </w:r>
      <w:r>
        <w:rPr>
          <w:spacing w:val="0"/>
          <w:szCs w:val="26"/>
        </w:rPr>
        <w:t>eron</w:t>
      </w:r>
      <w:r w:rsidR="00AA127E" w:rsidRPr="00F207A5">
        <w:rPr>
          <w:spacing w:val="0"/>
          <w:szCs w:val="26"/>
        </w:rPr>
        <w:t xml:space="preserve"> 6.000 euros.</w:t>
      </w:r>
    </w:p>
    <w:p w:rsidR="00AA127E" w:rsidRDefault="00AA127E" w:rsidP="00D2126A">
      <w:pPr>
        <w:pStyle w:val="texto"/>
        <w:tabs>
          <w:tab w:val="clear" w:pos="2835"/>
          <w:tab w:val="clear" w:pos="3969"/>
          <w:tab w:val="clear" w:pos="5103"/>
          <w:tab w:val="clear" w:pos="6237"/>
          <w:tab w:val="clear" w:pos="7371"/>
          <w:tab w:val="left" w:pos="480"/>
          <w:tab w:val="num" w:pos="720"/>
          <w:tab w:val="num" w:pos="1320"/>
        </w:tabs>
        <w:spacing w:after="240"/>
        <w:rPr>
          <w:rFonts w:cs="Arial"/>
        </w:rPr>
      </w:pPr>
      <w:r w:rsidRPr="009762DB">
        <w:rPr>
          <w:rFonts w:cs="Arial"/>
        </w:rPr>
        <w:t>Se ha fiscalizado la siguiente muestra de transferencias y subvenciones c</w:t>
      </w:r>
      <w:r w:rsidRPr="009762DB">
        <w:rPr>
          <w:rFonts w:cs="Arial"/>
        </w:rPr>
        <w:t>o</w:t>
      </w:r>
      <w:r w:rsidRPr="009762DB">
        <w:rPr>
          <w:rFonts w:cs="Arial"/>
        </w:rPr>
        <w:t>rrientes:</w:t>
      </w:r>
    </w:p>
    <w:tbl>
      <w:tblPr>
        <w:tblW w:w="8788" w:type="dxa"/>
        <w:jc w:val="center"/>
        <w:tblCellMar>
          <w:left w:w="70" w:type="dxa"/>
          <w:right w:w="70" w:type="dxa"/>
        </w:tblCellMar>
        <w:tblLook w:val="04A0" w:firstRow="1" w:lastRow="0" w:firstColumn="1" w:lastColumn="0" w:noHBand="0" w:noVBand="1"/>
      </w:tblPr>
      <w:tblGrid>
        <w:gridCol w:w="6236"/>
        <w:gridCol w:w="2552"/>
      </w:tblGrid>
      <w:tr w:rsidR="00AA127E" w:rsidRPr="00BC2B2F" w:rsidTr="00543D60">
        <w:trPr>
          <w:trHeight w:val="312"/>
          <w:jc w:val="center"/>
        </w:trPr>
        <w:tc>
          <w:tcPr>
            <w:tcW w:w="6236" w:type="dxa"/>
            <w:tcBorders>
              <w:top w:val="single" w:sz="4" w:space="0" w:color="auto"/>
              <w:bottom w:val="single" w:sz="4" w:space="0" w:color="auto"/>
            </w:tcBorders>
            <w:shd w:val="clear" w:color="auto" w:fill="FABF8F" w:themeFill="accent6" w:themeFillTint="99"/>
            <w:noWrap/>
            <w:vAlign w:val="center"/>
            <w:hideMark/>
          </w:tcPr>
          <w:p w:rsidR="00AA127E" w:rsidRPr="00BC2B2F" w:rsidRDefault="00AA127E" w:rsidP="000B404D">
            <w:pPr>
              <w:spacing w:after="0"/>
              <w:ind w:firstLine="0"/>
              <w:jc w:val="left"/>
              <w:rPr>
                <w:rFonts w:ascii="Arial" w:hAnsi="Arial" w:cs="Arial"/>
                <w:bCs/>
                <w:color w:val="000000"/>
                <w:sz w:val="18"/>
                <w:szCs w:val="18"/>
                <w:lang w:val="es-ES" w:eastAsia="es-ES"/>
              </w:rPr>
            </w:pPr>
            <w:r w:rsidRPr="00BC2B2F">
              <w:rPr>
                <w:rFonts w:ascii="Arial" w:hAnsi="Arial" w:cs="Arial"/>
                <w:bCs/>
                <w:color w:val="000000"/>
                <w:sz w:val="18"/>
                <w:szCs w:val="18"/>
                <w:lang w:val="es-ES" w:eastAsia="es-ES"/>
              </w:rPr>
              <w:t>Denominación</w:t>
            </w:r>
          </w:p>
        </w:tc>
        <w:tc>
          <w:tcPr>
            <w:tcW w:w="2552" w:type="dxa"/>
            <w:tcBorders>
              <w:top w:val="single" w:sz="4" w:space="0" w:color="auto"/>
              <w:bottom w:val="single" w:sz="4" w:space="0" w:color="auto"/>
            </w:tcBorders>
            <w:shd w:val="clear" w:color="auto" w:fill="FABF8F" w:themeFill="accent6" w:themeFillTint="99"/>
            <w:noWrap/>
            <w:vAlign w:val="center"/>
            <w:hideMark/>
          </w:tcPr>
          <w:p w:rsidR="00AA127E" w:rsidRPr="00BC2B2F" w:rsidRDefault="00AA127E" w:rsidP="000B404D">
            <w:pPr>
              <w:spacing w:after="0"/>
              <w:ind w:firstLine="0"/>
              <w:jc w:val="right"/>
              <w:rPr>
                <w:rFonts w:ascii="Arial" w:hAnsi="Arial" w:cs="Arial"/>
                <w:bCs/>
                <w:color w:val="000000"/>
                <w:sz w:val="18"/>
                <w:szCs w:val="18"/>
                <w:lang w:val="es-ES" w:eastAsia="es-ES"/>
              </w:rPr>
            </w:pPr>
            <w:r w:rsidRPr="00BC2B2F">
              <w:rPr>
                <w:rFonts w:ascii="Arial" w:hAnsi="Arial" w:cs="Arial"/>
                <w:bCs/>
                <w:color w:val="000000"/>
                <w:sz w:val="18"/>
                <w:szCs w:val="18"/>
                <w:lang w:val="es-ES" w:eastAsia="es-ES"/>
              </w:rPr>
              <w:t>Obligaciones 2017</w:t>
            </w:r>
          </w:p>
        </w:tc>
      </w:tr>
      <w:tr w:rsidR="00AA127E" w:rsidRPr="00BC2B2F" w:rsidTr="00543D60">
        <w:trPr>
          <w:trHeight w:val="227"/>
          <w:jc w:val="center"/>
        </w:trPr>
        <w:tc>
          <w:tcPr>
            <w:tcW w:w="6236" w:type="dxa"/>
            <w:tcBorders>
              <w:top w:val="single" w:sz="4" w:space="0" w:color="auto"/>
              <w:bottom w:val="single" w:sz="2" w:space="0" w:color="auto"/>
            </w:tcBorders>
            <w:shd w:val="clear" w:color="auto" w:fill="auto"/>
            <w:vAlign w:val="center"/>
            <w:hideMark/>
          </w:tcPr>
          <w:p w:rsidR="00AA127E" w:rsidRPr="00BC2B2F" w:rsidRDefault="00AA127E" w:rsidP="000B404D">
            <w:pPr>
              <w:spacing w:after="0"/>
              <w:ind w:firstLine="0"/>
              <w:jc w:val="left"/>
              <w:rPr>
                <w:rFonts w:ascii="Arial Narrow" w:hAnsi="Arial Narrow" w:cs="Arial"/>
                <w:color w:val="000000"/>
                <w:lang w:val="es-ES" w:eastAsia="es-ES"/>
              </w:rPr>
            </w:pPr>
            <w:r w:rsidRPr="00BC2B2F">
              <w:rPr>
                <w:rFonts w:ascii="Arial Narrow" w:hAnsi="Arial Narrow" w:cs="Arial"/>
                <w:color w:val="000000"/>
                <w:lang w:val="es-ES" w:eastAsia="es-ES"/>
              </w:rPr>
              <w:t>Subvención Escuela de Música</w:t>
            </w:r>
          </w:p>
        </w:tc>
        <w:tc>
          <w:tcPr>
            <w:tcW w:w="2552" w:type="dxa"/>
            <w:tcBorders>
              <w:top w:val="single" w:sz="4" w:space="0" w:color="auto"/>
              <w:bottom w:val="single" w:sz="2" w:space="0" w:color="auto"/>
            </w:tcBorders>
            <w:shd w:val="clear" w:color="auto" w:fill="auto"/>
            <w:vAlign w:val="center"/>
            <w:hideMark/>
          </w:tcPr>
          <w:p w:rsidR="00AA127E" w:rsidRPr="00BC2B2F" w:rsidRDefault="00AA127E" w:rsidP="000B404D">
            <w:pPr>
              <w:spacing w:after="0"/>
              <w:ind w:firstLine="0"/>
              <w:jc w:val="right"/>
              <w:rPr>
                <w:rFonts w:ascii="Arial Narrow" w:hAnsi="Arial Narrow" w:cs="Arial"/>
                <w:color w:val="000000"/>
                <w:lang w:val="es-ES" w:eastAsia="es-ES"/>
              </w:rPr>
            </w:pPr>
            <w:r w:rsidRPr="00BC2B2F">
              <w:rPr>
                <w:rFonts w:ascii="Arial Narrow" w:hAnsi="Arial Narrow" w:cs="Arial"/>
                <w:color w:val="000000"/>
                <w:lang w:val="es-ES" w:eastAsia="es-ES"/>
              </w:rPr>
              <w:t>35</w:t>
            </w:r>
            <w:r>
              <w:rPr>
                <w:rFonts w:ascii="Arial Narrow" w:hAnsi="Arial Narrow" w:cs="Arial"/>
                <w:color w:val="000000"/>
                <w:lang w:val="es-ES" w:eastAsia="es-ES"/>
              </w:rPr>
              <w:t>9</w:t>
            </w:r>
            <w:r w:rsidRPr="00BC2B2F">
              <w:rPr>
                <w:rFonts w:ascii="Arial Narrow" w:hAnsi="Arial Narrow" w:cs="Arial"/>
                <w:color w:val="000000"/>
                <w:lang w:val="es-ES" w:eastAsia="es-ES"/>
              </w:rPr>
              <w:t>.000</w:t>
            </w:r>
          </w:p>
        </w:tc>
      </w:tr>
      <w:tr w:rsidR="00AA127E" w:rsidRPr="00BC2B2F" w:rsidTr="00543D60">
        <w:trPr>
          <w:trHeight w:val="227"/>
          <w:jc w:val="center"/>
        </w:trPr>
        <w:tc>
          <w:tcPr>
            <w:tcW w:w="6236" w:type="dxa"/>
            <w:tcBorders>
              <w:top w:val="single" w:sz="2" w:space="0" w:color="auto"/>
              <w:bottom w:val="single" w:sz="2" w:space="0" w:color="auto"/>
            </w:tcBorders>
            <w:shd w:val="clear" w:color="auto" w:fill="auto"/>
            <w:vAlign w:val="center"/>
            <w:hideMark/>
          </w:tcPr>
          <w:p w:rsidR="00AA127E" w:rsidRPr="00BC2B2F" w:rsidRDefault="00AA127E" w:rsidP="000B404D">
            <w:pPr>
              <w:spacing w:after="0"/>
              <w:ind w:firstLine="0"/>
              <w:jc w:val="left"/>
              <w:rPr>
                <w:rFonts w:ascii="Arial Narrow" w:hAnsi="Arial Narrow" w:cs="Arial"/>
                <w:color w:val="000000"/>
                <w:lang w:val="es-ES" w:eastAsia="es-ES"/>
              </w:rPr>
            </w:pPr>
            <w:r w:rsidRPr="00BC2B2F">
              <w:rPr>
                <w:rFonts w:ascii="Arial Narrow" w:hAnsi="Arial Narrow" w:cs="Arial"/>
                <w:color w:val="000000"/>
                <w:lang w:val="es-ES" w:eastAsia="es-ES"/>
              </w:rPr>
              <w:t>Cuota Transporte Comarcal</w:t>
            </w:r>
          </w:p>
        </w:tc>
        <w:tc>
          <w:tcPr>
            <w:tcW w:w="2552" w:type="dxa"/>
            <w:tcBorders>
              <w:top w:val="single" w:sz="2" w:space="0" w:color="auto"/>
              <w:bottom w:val="single" w:sz="2" w:space="0" w:color="auto"/>
            </w:tcBorders>
            <w:shd w:val="clear" w:color="auto" w:fill="auto"/>
            <w:vAlign w:val="center"/>
            <w:hideMark/>
          </w:tcPr>
          <w:p w:rsidR="00AA127E" w:rsidRPr="00BC2B2F" w:rsidRDefault="00AA127E" w:rsidP="000B404D">
            <w:pPr>
              <w:spacing w:after="0"/>
              <w:ind w:firstLine="0"/>
              <w:jc w:val="right"/>
              <w:rPr>
                <w:rFonts w:ascii="Arial Narrow" w:hAnsi="Arial Narrow" w:cs="Arial"/>
                <w:color w:val="000000"/>
                <w:lang w:val="es-ES" w:eastAsia="es-ES"/>
              </w:rPr>
            </w:pPr>
            <w:r w:rsidRPr="00BC2B2F">
              <w:rPr>
                <w:rFonts w:ascii="Arial Narrow" w:hAnsi="Arial Narrow" w:cs="Arial"/>
                <w:color w:val="000000"/>
                <w:lang w:val="es-ES" w:eastAsia="es-ES"/>
              </w:rPr>
              <w:t>276.902</w:t>
            </w:r>
          </w:p>
        </w:tc>
      </w:tr>
      <w:tr w:rsidR="00AA127E" w:rsidRPr="00BC2B2F" w:rsidTr="00543D60">
        <w:trPr>
          <w:trHeight w:val="227"/>
          <w:jc w:val="center"/>
        </w:trPr>
        <w:tc>
          <w:tcPr>
            <w:tcW w:w="6236" w:type="dxa"/>
            <w:tcBorders>
              <w:top w:val="single" w:sz="2" w:space="0" w:color="auto"/>
              <w:bottom w:val="single" w:sz="2" w:space="0" w:color="auto"/>
            </w:tcBorders>
            <w:shd w:val="clear" w:color="auto" w:fill="auto"/>
            <w:vAlign w:val="center"/>
            <w:hideMark/>
          </w:tcPr>
          <w:p w:rsidR="00AA127E" w:rsidRPr="00BC2B2F" w:rsidRDefault="00AA127E" w:rsidP="000B404D">
            <w:pPr>
              <w:spacing w:after="0"/>
              <w:ind w:firstLine="0"/>
              <w:jc w:val="left"/>
              <w:rPr>
                <w:rFonts w:ascii="Arial Narrow" w:hAnsi="Arial Narrow" w:cs="Arial"/>
                <w:color w:val="000000"/>
                <w:lang w:val="es-ES" w:eastAsia="es-ES"/>
              </w:rPr>
            </w:pPr>
            <w:r w:rsidRPr="00BC2B2F">
              <w:rPr>
                <w:rFonts w:ascii="Arial Narrow" w:hAnsi="Arial Narrow" w:cs="Arial"/>
                <w:color w:val="000000"/>
                <w:lang w:val="es-ES" w:eastAsia="es-ES"/>
              </w:rPr>
              <w:t>Aportación Convenio Auditorio</w:t>
            </w:r>
          </w:p>
        </w:tc>
        <w:tc>
          <w:tcPr>
            <w:tcW w:w="2552" w:type="dxa"/>
            <w:tcBorders>
              <w:top w:val="single" w:sz="2" w:space="0" w:color="auto"/>
              <w:bottom w:val="single" w:sz="2" w:space="0" w:color="auto"/>
            </w:tcBorders>
            <w:shd w:val="clear" w:color="auto" w:fill="auto"/>
            <w:vAlign w:val="center"/>
            <w:hideMark/>
          </w:tcPr>
          <w:p w:rsidR="00AA127E" w:rsidRPr="00BC2B2F" w:rsidRDefault="00AA127E" w:rsidP="000B404D">
            <w:pPr>
              <w:spacing w:after="0"/>
              <w:ind w:firstLine="0"/>
              <w:jc w:val="right"/>
              <w:rPr>
                <w:rFonts w:ascii="Arial Narrow" w:hAnsi="Arial Narrow" w:cs="Arial"/>
                <w:color w:val="000000"/>
                <w:lang w:val="es-ES" w:eastAsia="es-ES"/>
              </w:rPr>
            </w:pPr>
            <w:r w:rsidRPr="00BC2B2F">
              <w:rPr>
                <w:rFonts w:ascii="Arial Narrow" w:hAnsi="Arial Narrow" w:cs="Arial"/>
                <w:color w:val="000000"/>
                <w:lang w:val="es-ES" w:eastAsia="es-ES"/>
              </w:rPr>
              <w:t>165.000</w:t>
            </w:r>
          </w:p>
        </w:tc>
      </w:tr>
      <w:tr w:rsidR="00AA127E" w:rsidRPr="00BC2B2F" w:rsidTr="00543D60">
        <w:trPr>
          <w:trHeight w:val="227"/>
          <w:jc w:val="center"/>
        </w:trPr>
        <w:tc>
          <w:tcPr>
            <w:tcW w:w="6236" w:type="dxa"/>
            <w:tcBorders>
              <w:top w:val="single" w:sz="2" w:space="0" w:color="auto"/>
              <w:bottom w:val="single" w:sz="2" w:space="0" w:color="auto"/>
            </w:tcBorders>
            <w:shd w:val="clear" w:color="auto" w:fill="auto"/>
            <w:vAlign w:val="center"/>
            <w:hideMark/>
          </w:tcPr>
          <w:p w:rsidR="00AA127E" w:rsidRPr="00BC2B2F" w:rsidRDefault="00AA127E" w:rsidP="000B404D">
            <w:pPr>
              <w:spacing w:after="0"/>
              <w:ind w:firstLine="0"/>
              <w:jc w:val="left"/>
              <w:rPr>
                <w:rFonts w:ascii="Arial Narrow" w:hAnsi="Arial Narrow" w:cs="Arial"/>
                <w:color w:val="000000"/>
                <w:lang w:val="es-ES" w:eastAsia="es-ES"/>
              </w:rPr>
            </w:pPr>
            <w:r w:rsidRPr="00BC2B2F">
              <w:rPr>
                <w:rFonts w:ascii="Arial Narrow" w:hAnsi="Arial Narrow" w:cs="Arial"/>
                <w:color w:val="000000"/>
                <w:lang w:val="es-ES" w:eastAsia="es-ES"/>
              </w:rPr>
              <w:t>Ayudas Económicas de Emergencia Social</w:t>
            </w:r>
          </w:p>
        </w:tc>
        <w:tc>
          <w:tcPr>
            <w:tcW w:w="2552" w:type="dxa"/>
            <w:tcBorders>
              <w:top w:val="single" w:sz="2" w:space="0" w:color="auto"/>
              <w:bottom w:val="single" w:sz="2" w:space="0" w:color="auto"/>
            </w:tcBorders>
            <w:shd w:val="clear" w:color="auto" w:fill="auto"/>
            <w:vAlign w:val="center"/>
            <w:hideMark/>
          </w:tcPr>
          <w:p w:rsidR="00AA127E" w:rsidRPr="00BC2B2F" w:rsidRDefault="00AA127E" w:rsidP="000B404D">
            <w:pPr>
              <w:spacing w:after="0"/>
              <w:ind w:firstLine="0"/>
              <w:jc w:val="right"/>
              <w:rPr>
                <w:rFonts w:ascii="Arial Narrow" w:hAnsi="Arial Narrow" w:cs="Arial"/>
                <w:color w:val="000000"/>
                <w:lang w:val="es-ES" w:eastAsia="es-ES"/>
              </w:rPr>
            </w:pPr>
            <w:r w:rsidRPr="00BC2B2F">
              <w:rPr>
                <w:rFonts w:ascii="Arial Narrow" w:hAnsi="Arial Narrow" w:cs="Arial"/>
                <w:color w:val="000000"/>
                <w:lang w:val="es-ES" w:eastAsia="es-ES"/>
              </w:rPr>
              <w:t>83.644</w:t>
            </w:r>
          </w:p>
        </w:tc>
      </w:tr>
      <w:tr w:rsidR="00AA127E" w:rsidRPr="00BC2B2F" w:rsidTr="00543D60">
        <w:trPr>
          <w:trHeight w:val="227"/>
          <w:jc w:val="center"/>
        </w:trPr>
        <w:tc>
          <w:tcPr>
            <w:tcW w:w="6236" w:type="dxa"/>
            <w:tcBorders>
              <w:top w:val="single" w:sz="2" w:space="0" w:color="auto"/>
              <w:bottom w:val="single" w:sz="2" w:space="0" w:color="auto"/>
            </w:tcBorders>
            <w:shd w:val="clear" w:color="auto" w:fill="auto"/>
            <w:vAlign w:val="center"/>
            <w:hideMark/>
          </w:tcPr>
          <w:p w:rsidR="00AA127E" w:rsidRPr="00BC2B2F" w:rsidRDefault="00AA127E" w:rsidP="000B404D">
            <w:pPr>
              <w:spacing w:after="0"/>
              <w:ind w:firstLine="0"/>
              <w:jc w:val="left"/>
              <w:rPr>
                <w:rFonts w:ascii="Arial Narrow" w:hAnsi="Arial Narrow" w:cs="Arial"/>
                <w:color w:val="000000"/>
                <w:lang w:val="es-ES" w:eastAsia="es-ES"/>
              </w:rPr>
            </w:pPr>
            <w:r w:rsidRPr="00BC2B2F">
              <w:rPr>
                <w:rFonts w:ascii="Arial Narrow" w:hAnsi="Arial Narrow" w:cs="Arial"/>
                <w:color w:val="000000"/>
                <w:lang w:val="es-ES" w:eastAsia="es-ES"/>
              </w:rPr>
              <w:t>Parque fluvial</w:t>
            </w:r>
          </w:p>
        </w:tc>
        <w:tc>
          <w:tcPr>
            <w:tcW w:w="2552" w:type="dxa"/>
            <w:tcBorders>
              <w:top w:val="single" w:sz="2" w:space="0" w:color="auto"/>
              <w:bottom w:val="single" w:sz="2" w:space="0" w:color="auto"/>
            </w:tcBorders>
            <w:shd w:val="clear" w:color="auto" w:fill="auto"/>
            <w:vAlign w:val="center"/>
            <w:hideMark/>
          </w:tcPr>
          <w:p w:rsidR="00AA127E" w:rsidRPr="00BC2B2F" w:rsidRDefault="00AA127E" w:rsidP="000B404D">
            <w:pPr>
              <w:spacing w:after="0"/>
              <w:ind w:firstLine="0"/>
              <w:jc w:val="right"/>
              <w:rPr>
                <w:rFonts w:ascii="Arial Narrow" w:hAnsi="Arial Narrow" w:cs="Arial"/>
                <w:color w:val="000000"/>
                <w:lang w:val="es-ES" w:eastAsia="es-ES"/>
              </w:rPr>
            </w:pPr>
            <w:r w:rsidRPr="00BC2B2F">
              <w:rPr>
                <w:rFonts w:ascii="Arial Narrow" w:hAnsi="Arial Narrow" w:cs="Arial"/>
                <w:color w:val="000000"/>
                <w:lang w:val="es-ES" w:eastAsia="es-ES"/>
              </w:rPr>
              <w:t>59.069</w:t>
            </w:r>
          </w:p>
        </w:tc>
      </w:tr>
      <w:tr w:rsidR="00AA127E" w:rsidRPr="00BC2B2F" w:rsidTr="00543D60">
        <w:trPr>
          <w:trHeight w:val="227"/>
          <w:jc w:val="center"/>
        </w:trPr>
        <w:tc>
          <w:tcPr>
            <w:tcW w:w="6236" w:type="dxa"/>
            <w:tcBorders>
              <w:top w:val="single" w:sz="2" w:space="0" w:color="auto"/>
              <w:bottom w:val="single" w:sz="2" w:space="0" w:color="auto"/>
            </w:tcBorders>
            <w:shd w:val="clear" w:color="auto" w:fill="auto"/>
            <w:vAlign w:val="center"/>
            <w:hideMark/>
          </w:tcPr>
          <w:p w:rsidR="00AA127E" w:rsidRPr="00BC2B2F" w:rsidRDefault="00AA127E" w:rsidP="000B404D">
            <w:pPr>
              <w:spacing w:after="0"/>
              <w:ind w:firstLine="0"/>
              <w:jc w:val="left"/>
              <w:rPr>
                <w:rFonts w:ascii="Arial Narrow" w:hAnsi="Arial Narrow" w:cs="Arial"/>
                <w:color w:val="000000"/>
                <w:lang w:val="es-ES" w:eastAsia="es-ES"/>
              </w:rPr>
            </w:pPr>
            <w:r w:rsidRPr="00BC2B2F">
              <w:rPr>
                <w:rFonts w:ascii="Arial Narrow" w:hAnsi="Arial Narrow" w:cs="Arial"/>
                <w:color w:val="000000"/>
                <w:lang w:val="es-ES" w:eastAsia="es-ES"/>
              </w:rPr>
              <w:t>Subvención Escuelas Deportivas</w:t>
            </w:r>
          </w:p>
        </w:tc>
        <w:tc>
          <w:tcPr>
            <w:tcW w:w="2552" w:type="dxa"/>
            <w:tcBorders>
              <w:top w:val="single" w:sz="2" w:space="0" w:color="auto"/>
              <w:bottom w:val="single" w:sz="2" w:space="0" w:color="auto"/>
            </w:tcBorders>
            <w:shd w:val="clear" w:color="auto" w:fill="auto"/>
            <w:vAlign w:val="center"/>
            <w:hideMark/>
          </w:tcPr>
          <w:p w:rsidR="00AA127E" w:rsidRPr="00BC2B2F" w:rsidRDefault="00AA127E" w:rsidP="000B404D">
            <w:pPr>
              <w:spacing w:after="0"/>
              <w:ind w:firstLine="0"/>
              <w:jc w:val="right"/>
              <w:rPr>
                <w:rFonts w:ascii="Arial Narrow" w:hAnsi="Arial Narrow" w:cs="Arial"/>
                <w:color w:val="000000"/>
                <w:lang w:val="es-ES" w:eastAsia="es-ES"/>
              </w:rPr>
            </w:pPr>
            <w:r w:rsidRPr="00BC2B2F">
              <w:rPr>
                <w:rFonts w:ascii="Arial Narrow" w:hAnsi="Arial Narrow" w:cs="Arial"/>
                <w:color w:val="000000"/>
                <w:lang w:val="es-ES" w:eastAsia="es-ES"/>
              </w:rPr>
              <w:t>43.043</w:t>
            </w:r>
          </w:p>
        </w:tc>
      </w:tr>
      <w:tr w:rsidR="00AA127E" w:rsidRPr="00BC2B2F" w:rsidTr="00543D60">
        <w:trPr>
          <w:trHeight w:val="227"/>
          <w:jc w:val="center"/>
        </w:trPr>
        <w:tc>
          <w:tcPr>
            <w:tcW w:w="6236" w:type="dxa"/>
            <w:tcBorders>
              <w:top w:val="single" w:sz="2" w:space="0" w:color="auto"/>
              <w:bottom w:val="single" w:sz="2" w:space="0" w:color="auto"/>
            </w:tcBorders>
            <w:shd w:val="clear" w:color="auto" w:fill="auto"/>
            <w:vAlign w:val="center"/>
            <w:hideMark/>
          </w:tcPr>
          <w:p w:rsidR="00AA127E" w:rsidRPr="00BC2B2F" w:rsidRDefault="00AA127E" w:rsidP="000B404D">
            <w:pPr>
              <w:spacing w:after="0"/>
              <w:ind w:firstLine="0"/>
              <w:jc w:val="left"/>
              <w:rPr>
                <w:rFonts w:ascii="Arial Narrow" w:hAnsi="Arial Narrow" w:cs="Arial"/>
                <w:color w:val="000000"/>
                <w:lang w:val="es-ES" w:eastAsia="es-ES"/>
              </w:rPr>
            </w:pPr>
            <w:r w:rsidRPr="00BC2B2F">
              <w:rPr>
                <w:rFonts w:ascii="Arial Narrow" w:hAnsi="Arial Narrow" w:cs="Arial"/>
                <w:color w:val="000000"/>
                <w:lang w:val="es-ES" w:eastAsia="es-ES"/>
              </w:rPr>
              <w:t>Subvención Convenios de Colaboración</w:t>
            </w:r>
          </w:p>
        </w:tc>
        <w:tc>
          <w:tcPr>
            <w:tcW w:w="2552" w:type="dxa"/>
            <w:tcBorders>
              <w:top w:val="single" w:sz="2" w:space="0" w:color="auto"/>
              <w:bottom w:val="single" w:sz="2" w:space="0" w:color="auto"/>
            </w:tcBorders>
            <w:shd w:val="clear" w:color="auto" w:fill="auto"/>
            <w:vAlign w:val="center"/>
            <w:hideMark/>
          </w:tcPr>
          <w:p w:rsidR="00AA127E" w:rsidRPr="00BC2B2F" w:rsidRDefault="00AA127E" w:rsidP="000B404D">
            <w:pPr>
              <w:spacing w:after="0"/>
              <w:ind w:firstLine="0"/>
              <w:jc w:val="right"/>
              <w:rPr>
                <w:rFonts w:ascii="Arial Narrow" w:hAnsi="Arial Narrow" w:cs="Arial"/>
                <w:color w:val="000000"/>
                <w:lang w:val="es-ES" w:eastAsia="es-ES"/>
              </w:rPr>
            </w:pPr>
            <w:r w:rsidRPr="00BC2B2F">
              <w:rPr>
                <w:rFonts w:ascii="Arial Narrow" w:hAnsi="Arial Narrow" w:cs="Arial"/>
                <w:color w:val="000000"/>
                <w:lang w:val="es-ES" w:eastAsia="es-ES"/>
              </w:rPr>
              <w:t>39.903</w:t>
            </w:r>
          </w:p>
        </w:tc>
      </w:tr>
      <w:tr w:rsidR="00AA127E" w:rsidRPr="00BC2B2F" w:rsidTr="00543D60">
        <w:trPr>
          <w:trHeight w:val="227"/>
          <w:jc w:val="center"/>
        </w:trPr>
        <w:tc>
          <w:tcPr>
            <w:tcW w:w="6236" w:type="dxa"/>
            <w:tcBorders>
              <w:top w:val="single" w:sz="2" w:space="0" w:color="auto"/>
              <w:bottom w:val="single" w:sz="2" w:space="0" w:color="auto"/>
            </w:tcBorders>
            <w:shd w:val="clear" w:color="auto" w:fill="auto"/>
            <w:vAlign w:val="center"/>
            <w:hideMark/>
          </w:tcPr>
          <w:p w:rsidR="00AA127E" w:rsidRPr="00BC2B2F" w:rsidRDefault="00AA127E" w:rsidP="000B404D">
            <w:pPr>
              <w:spacing w:after="0"/>
              <w:ind w:firstLine="0"/>
              <w:jc w:val="left"/>
              <w:rPr>
                <w:rFonts w:ascii="Arial Narrow" w:hAnsi="Arial Narrow" w:cs="Arial"/>
                <w:color w:val="000000"/>
                <w:lang w:val="es-ES" w:eastAsia="es-ES"/>
              </w:rPr>
            </w:pPr>
            <w:r w:rsidRPr="00BC2B2F">
              <w:rPr>
                <w:rFonts w:ascii="Arial Narrow" w:hAnsi="Arial Narrow" w:cs="Arial"/>
                <w:color w:val="000000"/>
                <w:lang w:val="es-ES" w:eastAsia="es-ES"/>
              </w:rPr>
              <w:t xml:space="preserve">Aportación proyecto </w:t>
            </w:r>
            <w:proofErr w:type="spellStart"/>
            <w:r w:rsidRPr="00BC2B2F">
              <w:rPr>
                <w:rFonts w:ascii="Arial Narrow" w:hAnsi="Arial Narrow" w:cs="Arial"/>
                <w:color w:val="000000"/>
                <w:lang w:val="es-ES" w:eastAsia="es-ES"/>
              </w:rPr>
              <w:t>Infolocal</w:t>
            </w:r>
            <w:proofErr w:type="spellEnd"/>
          </w:p>
        </w:tc>
        <w:tc>
          <w:tcPr>
            <w:tcW w:w="2552" w:type="dxa"/>
            <w:tcBorders>
              <w:top w:val="single" w:sz="2" w:space="0" w:color="auto"/>
              <w:bottom w:val="single" w:sz="2" w:space="0" w:color="auto"/>
            </w:tcBorders>
            <w:shd w:val="clear" w:color="auto" w:fill="auto"/>
            <w:vAlign w:val="center"/>
            <w:hideMark/>
          </w:tcPr>
          <w:p w:rsidR="00AA127E" w:rsidRPr="00BC2B2F" w:rsidRDefault="00AA127E" w:rsidP="000B404D">
            <w:pPr>
              <w:spacing w:after="0"/>
              <w:ind w:firstLine="0"/>
              <w:jc w:val="right"/>
              <w:rPr>
                <w:rFonts w:ascii="Arial Narrow" w:hAnsi="Arial Narrow" w:cs="Arial"/>
                <w:color w:val="000000"/>
                <w:lang w:val="es-ES" w:eastAsia="es-ES"/>
              </w:rPr>
            </w:pPr>
            <w:r w:rsidRPr="00BC2B2F">
              <w:rPr>
                <w:rFonts w:ascii="Arial Narrow" w:hAnsi="Arial Narrow" w:cs="Arial"/>
                <w:color w:val="000000"/>
                <w:lang w:val="es-ES" w:eastAsia="es-ES"/>
              </w:rPr>
              <w:t>34.258</w:t>
            </w:r>
          </w:p>
        </w:tc>
      </w:tr>
      <w:tr w:rsidR="00AA127E" w:rsidRPr="00BC2B2F" w:rsidTr="00543D60">
        <w:trPr>
          <w:trHeight w:val="227"/>
          <w:jc w:val="center"/>
        </w:trPr>
        <w:tc>
          <w:tcPr>
            <w:tcW w:w="6236" w:type="dxa"/>
            <w:tcBorders>
              <w:top w:val="single" w:sz="2" w:space="0" w:color="auto"/>
              <w:bottom w:val="single" w:sz="2" w:space="0" w:color="auto"/>
            </w:tcBorders>
            <w:shd w:val="clear" w:color="auto" w:fill="auto"/>
            <w:vAlign w:val="center"/>
            <w:hideMark/>
          </w:tcPr>
          <w:p w:rsidR="00AA127E" w:rsidRPr="00BC2B2F" w:rsidRDefault="00AA127E" w:rsidP="000B404D">
            <w:pPr>
              <w:spacing w:after="0"/>
              <w:ind w:firstLine="0"/>
              <w:jc w:val="left"/>
              <w:rPr>
                <w:rFonts w:ascii="Arial Narrow" w:hAnsi="Arial Narrow" w:cs="Arial"/>
                <w:color w:val="000000"/>
                <w:lang w:val="es-ES" w:eastAsia="es-ES"/>
              </w:rPr>
            </w:pPr>
            <w:r w:rsidRPr="00BC2B2F">
              <w:rPr>
                <w:rFonts w:ascii="Arial Narrow" w:hAnsi="Arial Narrow" w:cs="Arial"/>
                <w:color w:val="000000"/>
                <w:lang w:val="es-ES" w:eastAsia="es-ES"/>
              </w:rPr>
              <w:t>Subvención grupos municipales</w:t>
            </w:r>
          </w:p>
        </w:tc>
        <w:tc>
          <w:tcPr>
            <w:tcW w:w="2552" w:type="dxa"/>
            <w:tcBorders>
              <w:top w:val="single" w:sz="2" w:space="0" w:color="auto"/>
              <w:bottom w:val="single" w:sz="2" w:space="0" w:color="auto"/>
            </w:tcBorders>
            <w:shd w:val="clear" w:color="auto" w:fill="auto"/>
            <w:vAlign w:val="center"/>
            <w:hideMark/>
          </w:tcPr>
          <w:p w:rsidR="00AA127E" w:rsidRPr="00BC2B2F" w:rsidRDefault="00AA127E" w:rsidP="000B404D">
            <w:pPr>
              <w:spacing w:after="0"/>
              <w:ind w:firstLine="0"/>
              <w:jc w:val="right"/>
              <w:rPr>
                <w:rFonts w:ascii="Arial Narrow" w:hAnsi="Arial Narrow" w:cs="Arial"/>
                <w:color w:val="000000"/>
                <w:lang w:val="es-ES" w:eastAsia="es-ES"/>
              </w:rPr>
            </w:pPr>
            <w:r w:rsidRPr="00BC2B2F">
              <w:rPr>
                <w:rFonts w:ascii="Arial Narrow" w:hAnsi="Arial Narrow" w:cs="Arial"/>
                <w:color w:val="000000"/>
                <w:lang w:val="es-ES" w:eastAsia="es-ES"/>
              </w:rPr>
              <w:t>24.234</w:t>
            </w:r>
          </w:p>
        </w:tc>
      </w:tr>
      <w:tr w:rsidR="00AA127E" w:rsidRPr="00BC2B2F" w:rsidTr="00543D60">
        <w:trPr>
          <w:trHeight w:val="227"/>
          <w:jc w:val="center"/>
        </w:trPr>
        <w:tc>
          <w:tcPr>
            <w:tcW w:w="6236" w:type="dxa"/>
            <w:tcBorders>
              <w:top w:val="single" w:sz="2" w:space="0" w:color="auto"/>
              <w:bottom w:val="single" w:sz="2" w:space="0" w:color="auto"/>
            </w:tcBorders>
            <w:shd w:val="clear" w:color="auto" w:fill="auto"/>
            <w:vAlign w:val="center"/>
            <w:hideMark/>
          </w:tcPr>
          <w:p w:rsidR="00AA127E" w:rsidRPr="00BC2B2F" w:rsidRDefault="00AA127E" w:rsidP="000B404D">
            <w:pPr>
              <w:spacing w:after="0"/>
              <w:ind w:firstLine="0"/>
              <w:jc w:val="left"/>
              <w:rPr>
                <w:rFonts w:ascii="Arial Narrow" w:hAnsi="Arial Narrow" w:cs="Arial"/>
                <w:color w:val="000000"/>
                <w:lang w:val="es-ES" w:eastAsia="es-ES"/>
              </w:rPr>
            </w:pPr>
            <w:r w:rsidRPr="00BC2B2F">
              <w:rPr>
                <w:rFonts w:ascii="Arial Narrow" w:hAnsi="Arial Narrow" w:cs="Arial"/>
                <w:color w:val="000000"/>
                <w:lang w:val="es-ES" w:eastAsia="es-ES"/>
              </w:rPr>
              <w:t>Subvención Aprendizaje Euskera</w:t>
            </w:r>
          </w:p>
        </w:tc>
        <w:tc>
          <w:tcPr>
            <w:tcW w:w="2552" w:type="dxa"/>
            <w:tcBorders>
              <w:top w:val="single" w:sz="2" w:space="0" w:color="auto"/>
              <w:bottom w:val="single" w:sz="2" w:space="0" w:color="auto"/>
            </w:tcBorders>
            <w:shd w:val="clear" w:color="auto" w:fill="auto"/>
            <w:vAlign w:val="center"/>
            <w:hideMark/>
          </w:tcPr>
          <w:p w:rsidR="00AA127E" w:rsidRPr="00BC2B2F" w:rsidRDefault="00AA127E" w:rsidP="000B404D">
            <w:pPr>
              <w:spacing w:after="0"/>
              <w:ind w:firstLine="0"/>
              <w:jc w:val="right"/>
              <w:rPr>
                <w:rFonts w:ascii="Arial Narrow" w:hAnsi="Arial Narrow" w:cs="Arial"/>
                <w:color w:val="000000"/>
                <w:lang w:val="es-ES" w:eastAsia="es-ES"/>
              </w:rPr>
            </w:pPr>
            <w:r w:rsidRPr="00BC2B2F">
              <w:rPr>
                <w:rFonts w:ascii="Arial Narrow" w:hAnsi="Arial Narrow" w:cs="Arial"/>
                <w:color w:val="000000"/>
                <w:lang w:val="es-ES" w:eastAsia="es-ES"/>
              </w:rPr>
              <w:t>23.010</w:t>
            </w:r>
          </w:p>
        </w:tc>
      </w:tr>
      <w:tr w:rsidR="00AA127E" w:rsidRPr="00BC2B2F" w:rsidTr="00543D60">
        <w:trPr>
          <w:trHeight w:val="227"/>
          <w:jc w:val="center"/>
        </w:trPr>
        <w:tc>
          <w:tcPr>
            <w:tcW w:w="6236" w:type="dxa"/>
            <w:tcBorders>
              <w:top w:val="single" w:sz="2" w:space="0" w:color="auto"/>
              <w:bottom w:val="single" w:sz="2" w:space="0" w:color="auto"/>
            </w:tcBorders>
            <w:shd w:val="clear" w:color="auto" w:fill="auto"/>
            <w:vAlign w:val="center"/>
            <w:hideMark/>
          </w:tcPr>
          <w:p w:rsidR="00AA127E" w:rsidRPr="00BC2B2F" w:rsidRDefault="00AA127E" w:rsidP="000B404D">
            <w:pPr>
              <w:spacing w:after="0"/>
              <w:ind w:firstLine="0"/>
              <w:jc w:val="left"/>
              <w:rPr>
                <w:rFonts w:ascii="Arial Narrow" w:hAnsi="Arial Narrow" w:cs="Arial"/>
                <w:color w:val="000000"/>
                <w:lang w:val="es-ES" w:eastAsia="es-ES"/>
              </w:rPr>
            </w:pPr>
            <w:r w:rsidRPr="00BC2B2F">
              <w:rPr>
                <w:rFonts w:ascii="Arial Narrow" w:hAnsi="Arial Narrow" w:cs="Arial"/>
                <w:color w:val="000000"/>
                <w:lang w:val="es-ES" w:eastAsia="es-ES"/>
              </w:rPr>
              <w:t>Subvenciones Plan de Empleo</w:t>
            </w:r>
          </w:p>
        </w:tc>
        <w:tc>
          <w:tcPr>
            <w:tcW w:w="2552" w:type="dxa"/>
            <w:tcBorders>
              <w:top w:val="single" w:sz="2" w:space="0" w:color="auto"/>
              <w:bottom w:val="single" w:sz="2" w:space="0" w:color="auto"/>
            </w:tcBorders>
            <w:shd w:val="clear" w:color="auto" w:fill="auto"/>
            <w:vAlign w:val="center"/>
            <w:hideMark/>
          </w:tcPr>
          <w:p w:rsidR="00AA127E" w:rsidRPr="00BC2B2F" w:rsidRDefault="00AA127E" w:rsidP="000B404D">
            <w:pPr>
              <w:spacing w:after="0"/>
              <w:ind w:firstLine="0"/>
              <w:jc w:val="right"/>
              <w:rPr>
                <w:rFonts w:ascii="Arial Narrow" w:hAnsi="Arial Narrow" w:cs="Arial"/>
                <w:color w:val="000000"/>
                <w:lang w:val="es-ES" w:eastAsia="es-ES"/>
              </w:rPr>
            </w:pPr>
            <w:r w:rsidRPr="00BC2B2F">
              <w:rPr>
                <w:rFonts w:ascii="Arial Narrow" w:hAnsi="Arial Narrow" w:cs="Arial"/>
                <w:color w:val="000000"/>
                <w:lang w:val="es-ES" w:eastAsia="es-ES"/>
              </w:rPr>
              <w:t>22.700</w:t>
            </w:r>
          </w:p>
        </w:tc>
      </w:tr>
      <w:tr w:rsidR="00AA127E" w:rsidRPr="00BC2B2F" w:rsidTr="00543D60">
        <w:trPr>
          <w:trHeight w:val="227"/>
          <w:jc w:val="center"/>
        </w:trPr>
        <w:tc>
          <w:tcPr>
            <w:tcW w:w="6236" w:type="dxa"/>
            <w:tcBorders>
              <w:top w:val="single" w:sz="2" w:space="0" w:color="auto"/>
              <w:bottom w:val="single" w:sz="4" w:space="0" w:color="auto"/>
            </w:tcBorders>
            <w:shd w:val="clear" w:color="auto" w:fill="auto"/>
            <w:vAlign w:val="center"/>
            <w:hideMark/>
          </w:tcPr>
          <w:p w:rsidR="00AA127E" w:rsidRPr="00BC2B2F" w:rsidRDefault="00AA127E" w:rsidP="000B404D">
            <w:pPr>
              <w:spacing w:after="0"/>
              <w:ind w:firstLine="0"/>
              <w:jc w:val="left"/>
              <w:rPr>
                <w:rFonts w:ascii="Arial Narrow" w:hAnsi="Arial Narrow" w:cs="Arial"/>
                <w:color w:val="000000"/>
                <w:lang w:val="es-ES" w:eastAsia="es-ES"/>
              </w:rPr>
            </w:pPr>
            <w:r w:rsidRPr="00BC2B2F">
              <w:rPr>
                <w:rFonts w:ascii="Arial Narrow" w:hAnsi="Arial Narrow" w:cs="Arial"/>
                <w:color w:val="000000"/>
                <w:lang w:val="es-ES" w:eastAsia="es-ES"/>
              </w:rPr>
              <w:t>Subvenciones a entidades sin ánimo de lucro</w:t>
            </w:r>
          </w:p>
        </w:tc>
        <w:tc>
          <w:tcPr>
            <w:tcW w:w="2552" w:type="dxa"/>
            <w:tcBorders>
              <w:top w:val="single" w:sz="2" w:space="0" w:color="auto"/>
              <w:bottom w:val="single" w:sz="4" w:space="0" w:color="auto"/>
            </w:tcBorders>
            <w:shd w:val="clear" w:color="auto" w:fill="auto"/>
            <w:vAlign w:val="center"/>
            <w:hideMark/>
          </w:tcPr>
          <w:p w:rsidR="00AA127E" w:rsidRPr="00BC2B2F" w:rsidRDefault="00AA127E" w:rsidP="000B404D">
            <w:pPr>
              <w:spacing w:after="0"/>
              <w:ind w:firstLine="0"/>
              <w:jc w:val="right"/>
              <w:rPr>
                <w:rFonts w:ascii="Arial Narrow" w:hAnsi="Arial Narrow" w:cs="Arial"/>
                <w:color w:val="000000"/>
                <w:lang w:val="es-ES" w:eastAsia="es-ES"/>
              </w:rPr>
            </w:pPr>
            <w:r w:rsidRPr="00BC2B2F">
              <w:rPr>
                <w:rFonts w:ascii="Arial Narrow" w:hAnsi="Arial Narrow" w:cs="Arial"/>
                <w:color w:val="000000"/>
                <w:lang w:val="es-ES" w:eastAsia="es-ES"/>
              </w:rPr>
              <w:t>22.000</w:t>
            </w:r>
          </w:p>
        </w:tc>
      </w:tr>
    </w:tbl>
    <w:p w:rsidR="00AA127E" w:rsidRDefault="00AA127E" w:rsidP="00D2126A">
      <w:pPr>
        <w:pStyle w:val="texto"/>
        <w:tabs>
          <w:tab w:val="clear" w:pos="2835"/>
          <w:tab w:val="clear" w:pos="3969"/>
          <w:tab w:val="clear" w:pos="5103"/>
          <w:tab w:val="clear" w:pos="6237"/>
          <w:tab w:val="clear" w:pos="7371"/>
          <w:tab w:val="left" w:pos="480"/>
          <w:tab w:val="num" w:pos="720"/>
          <w:tab w:val="num" w:pos="1320"/>
        </w:tabs>
        <w:spacing w:before="240"/>
        <w:rPr>
          <w:rFonts w:cs="Arial"/>
        </w:rPr>
      </w:pPr>
      <w:r w:rsidRPr="00AD04E6">
        <w:rPr>
          <w:rFonts w:cs="Arial"/>
        </w:rPr>
        <w:t>En general, todas las transferencias y subvenciones concedidas y pagadas e</w:t>
      </w:r>
      <w:r w:rsidRPr="00AD04E6">
        <w:rPr>
          <w:rFonts w:cs="Arial"/>
        </w:rPr>
        <w:t>s</w:t>
      </w:r>
      <w:r>
        <w:rPr>
          <w:rFonts w:cs="Arial"/>
        </w:rPr>
        <w:t>tán aprobadas, fiscalizadas y contabilizadas adecuadamente</w:t>
      </w:r>
      <w:r w:rsidRPr="00AD04E6">
        <w:rPr>
          <w:rFonts w:cs="Arial"/>
        </w:rPr>
        <w:t xml:space="preserve"> según los acuerdos  o las convocatorias </w:t>
      </w:r>
      <w:r>
        <w:rPr>
          <w:rFonts w:cs="Arial"/>
        </w:rPr>
        <w:t>correspondientes</w:t>
      </w:r>
      <w:r w:rsidRPr="00AD04E6">
        <w:rPr>
          <w:rFonts w:cs="Arial"/>
        </w:rPr>
        <w:t>.</w:t>
      </w:r>
    </w:p>
    <w:p w:rsidR="00D2126A" w:rsidRDefault="00D2126A" w:rsidP="004234DB">
      <w:pPr>
        <w:pStyle w:val="texto"/>
        <w:tabs>
          <w:tab w:val="clear" w:pos="2835"/>
          <w:tab w:val="clear" w:pos="3969"/>
          <w:tab w:val="clear" w:pos="5103"/>
          <w:tab w:val="clear" w:pos="6237"/>
          <w:tab w:val="clear" w:pos="7371"/>
          <w:tab w:val="left" w:pos="480"/>
          <w:tab w:val="num" w:pos="720"/>
          <w:tab w:val="num" w:pos="1320"/>
        </w:tabs>
        <w:rPr>
          <w:rFonts w:cs="Arial"/>
          <w:spacing w:val="2"/>
        </w:rPr>
      </w:pPr>
    </w:p>
    <w:p w:rsidR="00AA127E" w:rsidRPr="0063434A" w:rsidRDefault="00AA127E" w:rsidP="001D6A40">
      <w:pPr>
        <w:pStyle w:val="texto"/>
        <w:tabs>
          <w:tab w:val="clear" w:pos="2835"/>
          <w:tab w:val="clear" w:pos="3969"/>
          <w:tab w:val="clear" w:pos="5103"/>
          <w:tab w:val="clear" w:pos="6237"/>
          <w:tab w:val="clear" w:pos="7371"/>
          <w:tab w:val="left" w:pos="480"/>
          <w:tab w:val="num" w:pos="720"/>
          <w:tab w:val="num" w:pos="1320"/>
        </w:tabs>
        <w:spacing w:after="160"/>
        <w:rPr>
          <w:rFonts w:cs="Arial"/>
          <w:spacing w:val="2"/>
        </w:rPr>
      </w:pPr>
      <w:r w:rsidRPr="0063434A">
        <w:rPr>
          <w:rFonts w:cs="Arial"/>
          <w:spacing w:val="2"/>
        </w:rPr>
        <w:lastRenderedPageBreak/>
        <w:t>No obstante, de la fiscalización realizada destacamos las siguientes cuestiones:</w:t>
      </w:r>
    </w:p>
    <w:p w:rsidR="00AA127E" w:rsidRDefault="00AA127E" w:rsidP="001D6A40">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spacing w:after="160"/>
        <w:ind w:left="0" w:firstLine="289"/>
        <w:rPr>
          <w:rFonts w:cs="Arial"/>
          <w:spacing w:val="0"/>
        </w:rPr>
      </w:pPr>
      <w:r>
        <w:rPr>
          <w:rFonts w:cs="Arial"/>
          <w:spacing w:val="0"/>
        </w:rPr>
        <w:t xml:space="preserve">La aportación </w:t>
      </w:r>
      <w:r w:rsidR="004532BF">
        <w:rPr>
          <w:rFonts w:cs="Arial"/>
          <w:spacing w:val="0"/>
        </w:rPr>
        <w:t>d</w:t>
      </w:r>
      <w:r>
        <w:rPr>
          <w:rFonts w:cs="Arial"/>
          <w:spacing w:val="0"/>
        </w:rPr>
        <w:t xml:space="preserve">el ayuntamiento a la Fundación Auditorio </w:t>
      </w:r>
      <w:r w:rsidR="00BC4F70">
        <w:rPr>
          <w:rFonts w:cs="Arial"/>
          <w:spacing w:val="0"/>
        </w:rPr>
        <w:t>Barañáin</w:t>
      </w:r>
      <w:r>
        <w:rPr>
          <w:rFonts w:cs="Arial"/>
          <w:spacing w:val="0"/>
        </w:rPr>
        <w:t xml:space="preserve"> se soporta en un convenio de carácter a</w:t>
      </w:r>
      <w:r w:rsidR="00D17393">
        <w:rPr>
          <w:rFonts w:cs="Arial"/>
          <w:spacing w:val="0"/>
        </w:rPr>
        <w:t>nual según lo dispuesto en sus e</w:t>
      </w:r>
      <w:r>
        <w:rPr>
          <w:rFonts w:cs="Arial"/>
          <w:spacing w:val="0"/>
        </w:rPr>
        <w:t>statutos. La</w:t>
      </w:r>
      <w:r w:rsidR="00B56C41">
        <w:rPr>
          <w:rFonts w:cs="Arial"/>
          <w:spacing w:val="0"/>
        </w:rPr>
        <w:t xml:space="preserve"> Junta de Gobierno Local aprobó</w:t>
      </w:r>
      <w:r>
        <w:rPr>
          <w:rFonts w:cs="Arial"/>
          <w:spacing w:val="0"/>
        </w:rPr>
        <w:t xml:space="preserve"> el Convenio del ejercicio 2017 en septiembre de </w:t>
      </w:r>
      <w:r w:rsidR="00F477A4">
        <w:rPr>
          <w:rFonts w:cs="Arial"/>
          <w:spacing w:val="0"/>
        </w:rPr>
        <w:t>ese año</w:t>
      </w:r>
      <w:r>
        <w:rPr>
          <w:rFonts w:cs="Arial"/>
          <w:spacing w:val="0"/>
        </w:rPr>
        <w:t xml:space="preserve"> por un importe de 165.000 euros, habiendo sido transferidos </w:t>
      </w:r>
      <w:r w:rsidR="00B56C41">
        <w:rPr>
          <w:rFonts w:cs="Arial"/>
          <w:spacing w:val="0"/>
        </w:rPr>
        <w:t xml:space="preserve">antes de </w:t>
      </w:r>
      <w:r>
        <w:rPr>
          <w:rFonts w:cs="Arial"/>
          <w:spacing w:val="0"/>
        </w:rPr>
        <w:t>su aprobación, en concepto de pagos a cuenta</w:t>
      </w:r>
      <w:r w:rsidR="00F477A4">
        <w:rPr>
          <w:rFonts w:cs="Arial"/>
          <w:spacing w:val="0"/>
        </w:rPr>
        <w:t>,</w:t>
      </w:r>
      <w:r>
        <w:rPr>
          <w:rFonts w:cs="Arial"/>
          <w:spacing w:val="0"/>
        </w:rPr>
        <w:t xml:space="preserve"> 148.206 euros. </w:t>
      </w:r>
    </w:p>
    <w:p w:rsidR="00AA127E" w:rsidRDefault="00B56C41" w:rsidP="001D6A40">
      <w:pPr>
        <w:pStyle w:val="texto"/>
        <w:tabs>
          <w:tab w:val="clear" w:pos="2835"/>
          <w:tab w:val="clear" w:pos="3969"/>
          <w:tab w:val="clear" w:pos="5103"/>
          <w:tab w:val="clear" w:pos="6237"/>
          <w:tab w:val="clear" w:pos="7371"/>
          <w:tab w:val="left" w:pos="480"/>
          <w:tab w:val="num" w:pos="720"/>
          <w:tab w:val="num" w:pos="1320"/>
        </w:tabs>
        <w:spacing w:after="160"/>
        <w:rPr>
          <w:rFonts w:cs="Arial"/>
        </w:rPr>
      </w:pPr>
      <w:r>
        <w:rPr>
          <w:rFonts w:cs="Arial"/>
        </w:rPr>
        <w:t>El c</w:t>
      </w:r>
      <w:r w:rsidR="00AA127E">
        <w:rPr>
          <w:rFonts w:cs="Arial"/>
        </w:rPr>
        <w:t xml:space="preserve">onvenio </w:t>
      </w:r>
      <w:r>
        <w:rPr>
          <w:rFonts w:cs="Arial"/>
        </w:rPr>
        <w:t xml:space="preserve">desarrolla </w:t>
      </w:r>
      <w:r w:rsidR="00AA127E" w:rsidRPr="007A3D13">
        <w:rPr>
          <w:rFonts w:cs="Arial"/>
        </w:rPr>
        <w:t xml:space="preserve">las condiciones de uso de las instalaciones por parte del Ayuntamiento de </w:t>
      </w:r>
      <w:r w:rsidR="00BC4F70">
        <w:rPr>
          <w:rFonts w:cs="Arial"/>
        </w:rPr>
        <w:t>Barañáin</w:t>
      </w:r>
      <w:r w:rsidR="004532BF">
        <w:rPr>
          <w:rFonts w:cs="Arial"/>
        </w:rPr>
        <w:t xml:space="preserve"> e incorpora</w:t>
      </w:r>
      <w:r w:rsidR="00AA127E">
        <w:rPr>
          <w:rFonts w:cs="Arial"/>
        </w:rPr>
        <w:t xml:space="preserve"> </w:t>
      </w:r>
      <w:r w:rsidR="00AA127E" w:rsidRPr="00682A3D">
        <w:rPr>
          <w:rFonts w:cs="Arial"/>
        </w:rPr>
        <w:t>un anexo que recoge las líneas estr</w:t>
      </w:r>
      <w:r w:rsidR="00AA127E" w:rsidRPr="00682A3D">
        <w:rPr>
          <w:rFonts w:cs="Arial"/>
        </w:rPr>
        <w:t>a</w:t>
      </w:r>
      <w:r w:rsidR="00AA127E" w:rsidRPr="00682A3D">
        <w:rPr>
          <w:rFonts w:cs="Arial"/>
        </w:rPr>
        <w:t>tégicas</w:t>
      </w:r>
      <w:r>
        <w:rPr>
          <w:rFonts w:cs="Arial"/>
        </w:rPr>
        <w:t xml:space="preserve">, sin que conste </w:t>
      </w:r>
      <w:r w:rsidR="00AA127E" w:rsidRPr="00682A3D">
        <w:rPr>
          <w:rFonts w:cs="Arial"/>
        </w:rPr>
        <w:t>un presupuesto detallado de ingresos y gastos</w:t>
      </w:r>
      <w:r>
        <w:rPr>
          <w:rFonts w:cs="Arial"/>
        </w:rPr>
        <w:t>.</w:t>
      </w:r>
    </w:p>
    <w:p w:rsidR="00F8492C" w:rsidRDefault="00F8492C" w:rsidP="001D6A40">
      <w:pPr>
        <w:pStyle w:val="texto"/>
        <w:tabs>
          <w:tab w:val="clear" w:pos="2835"/>
          <w:tab w:val="clear" w:pos="3969"/>
          <w:tab w:val="clear" w:pos="5103"/>
          <w:tab w:val="clear" w:pos="6237"/>
          <w:tab w:val="clear" w:pos="7371"/>
          <w:tab w:val="left" w:pos="480"/>
          <w:tab w:val="num" w:pos="720"/>
          <w:tab w:val="num" w:pos="1320"/>
        </w:tabs>
        <w:spacing w:after="160"/>
        <w:rPr>
          <w:rFonts w:cs="Arial"/>
        </w:rPr>
      </w:pPr>
      <w:r>
        <w:rPr>
          <w:rFonts w:cs="Arial"/>
        </w:rPr>
        <w:t>En relaci</w:t>
      </w:r>
      <w:r w:rsidR="00AC54B3">
        <w:rPr>
          <w:rFonts w:cs="Arial"/>
        </w:rPr>
        <w:t>ó</w:t>
      </w:r>
      <w:r>
        <w:rPr>
          <w:rFonts w:cs="Arial"/>
        </w:rPr>
        <w:t>n a la aportaci</w:t>
      </w:r>
      <w:r w:rsidR="00AC54B3">
        <w:rPr>
          <w:rFonts w:cs="Arial"/>
        </w:rPr>
        <w:t>ó</w:t>
      </w:r>
      <w:r>
        <w:rPr>
          <w:rFonts w:cs="Arial"/>
        </w:rPr>
        <w:t>n económica del ayuntamiento a la fundación, tanto el convenio como los estatutos establecen que los mecanismos de control a los que debe someterse la fundación incluirán en cualquier caso la rendición anual de cuentas y su aprobación por el ayuntamiento.</w:t>
      </w:r>
      <w:r w:rsidR="00AC54B3">
        <w:rPr>
          <w:rFonts w:cs="Arial"/>
        </w:rPr>
        <w:t xml:space="preserve"> El ayuntamiento no ha aprob</w:t>
      </w:r>
      <w:r w:rsidR="00AC54B3">
        <w:rPr>
          <w:rFonts w:cs="Arial"/>
        </w:rPr>
        <w:t>a</w:t>
      </w:r>
      <w:r w:rsidR="00AC54B3">
        <w:rPr>
          <w:rFonts w:cs="Arial"/>
        </w:rPr>
        <w:t xml:space="preserve">do las cuentas de la fundación. </w:t>
      </w:r>
    </w:p>
    <w:p w:rsidR="004234DB" w:rsidRDefault="00AA127E" w:rsidP="001D6A40">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spacing w:after="160"/>
        <w:ind w:left="0" w:firstLine="289"/>
        <w:rPr>
          <w:rFonts w:cs="Arial"/>
          <w:spacing w:val="0"/>
        </w:rPr>
      </w:pPr>
      <w:r w:rsidRPr="004A31F3">
        <w:rPr>
          <w:rFonts w:cs="Arial"/>
          <w:spacing w:val="0"/>
        </w:rPr>
        <w:t>Las dotaciones económicas de los grupos municipales, están reguladas en el a</w:t>
      </w:r>
      <w:r w:rsidRPr="004A31F3">
        <w:rPr>
          <w:rFonts w:cs="Arial"/>
          <w:spacing w:val="0"/>
        </w:rPr>
        <w:t>r</w:t>
      </w:r>
      <w:r w:rsidRPr="004A31F3">
        <w:rPr>
          <w:rFonts w:cs="Arial"/>
          <w:spacing w:val="0"/>
        </w:rPr>
        <w:t>tículo 73.3 de la Ley 7/1985 de Bases de Régimen Local, donde se establece que</w:t>
      </w:r>
      <w:r w:rsidR="004234DB">
        <w:rPr>
          <w:rFonts w:cs="Arial"/>
          <w:spacing w:val="0"/>
        </w:rPr>
        <w:t>:</w:t>
      </w:r>
      <w:r w:rsidRPr="004A31F3">
        <w:rPr>
          <w:rFonts w:cs="Arial"/>
          <w:spacing w:val="0"/>
        </w:rPr>
        <w:t xml:space="preserve"> </w:t>
      </w:r>
    </w:p>
    <w:p w:rsidR="004234DB" w:rsidRPr="004234DB" w:rsidRDefault="00AA127E" w:rsidP="001D6A40">
      <w:pPr>
        <w:pStyle w:val="texto"/>
        <w:tabs>
          <w:tab w:val="clear" w:pos="2835"/>
          <w:tab w:val="clear" w:pos="3969"/>
          <w:tab w:val="clear" w:pos="5103"/>
          <w:tab w:val="clear" w:pos="6237"/>
          <w:tab w:val="clear" w:pos="7371"/>
          <w:tab w:val="left" w:pos="480"/>
          <w:tab w:val="num" w:pos="720"/>
          <w:tab w:val="num" w:pos="1320"/>
        </w:tabs>
        <w:spacing w:after="160"/>
        <w:rPr>
          <w:rFonts w:cs="Arial"/>
          <w:i/>
          <w:sz w:val="22"/>
          <w:szCs w:val="22"/>
        </w:rPr>
      </w:pPr>
      <w:r w:rsidRPr="004234DB">
        <w:rPr>
          <w:rFonts w:cs="Arial"/>
          <w:i/>
          <w:sz w:val="22"/>
          <w:szCs w:val="22"/>
        </w:rPr>
        <w:t>“</w:t>
      </w:r>
      <w:r w:rsidR="004234DB">
        <w:rPr>
          <w:rFonts w:cs="Arial"/>
          <w:i/>
          <w:sz w:val="22"/>
          <w:szCs w:val="22"/>
        </w:rPr>
        <w:t>E</w:t>
      </w:r>
      <w:r w:rsidRPr="004234DB">
        <w:rPr>
          <w:rFonts w:cs="Arial"/>
          <w:i/>
          <w:sz w:val="22"/>
          <w:szCs w:val="22"/>
        </w:rPr>
        <w:t>l Pleno de la corporación, con cargo a los presupuestos anuales de la misma, podrá asignar a los grupos políticos una dotación económica que deberá contar con un compone</w:t>
      </w:r>
      <w:r w:rsidRPr="004234DB">
        <w:rPr>
          <w:rFonts w:cs="Arial"/>
          <w:i/>
          <w:sz w:val="22"/>
          <w:szCs w:val="22"/>
        </w:rPr>
        <w:t>n</w:t>
      </w:r>
      <w:r w:rsidRPr="004234DB">
        <w:rPr>
          <w:rFonts w:cs="Arial"/>
          <w:i/>
          <w:sz w:val="22"/>
          <w:szCs w:val="22"/>
        </w:rPr>
        <w:t>te fijo, idéntico para todos los grupos y otro variable, en función del número de miembros de cada uno de ellos, dentro de los límites que, en su caso, se establezcan con carácter general en las Leyes de Presupuestos Generales del Estado y sin que puedan destinarse al pago de remuneraciones de personal de cualquier tipo al servicio de la corporación o a la adquis</w:t>
      </w:r>
      <w:r w:rsidRPr="004234DB">
        <w:rPr>
          <w:rFonts w:cs="Arial"/>
          <w:i/>
          <w:sz w:val="22"/>
          <w:szCs w:val="22"/>
        </w:rPr>
        <w:t>i</w:t>
      </w:r>
      <w:r w:rsidRPr="004234DB">
        <w:rPr>
          <w:rFonts w:cs="Arial"/>
          <w:i/>
          <w:sz w:val="22"/>
          <w:szCs w:val="22"/>
        </w:rPr>
        <w:t xml:space="preserve">ción de bienes que puedan constituir activos fijos de carácter patrimonial”. </w:t>
      </w:r>
    </w:p>
    <w:p w:rsidR="00AA127E" w:rsidRPr="004234DB" w:rsidRDefault="00AA127E" w:rsidP="001D6A40">
      <w:pPr>
        <w:pStyle w:val="texto"/>
        <w:tabs>
          <w:tab w:val="clear" w:pos="2835"/>
          <w:tab w:val="clear" w:pos="3969"/>
          <w:tab w:val="clear" w:pos="5103"/>
          <w:tab w:val="clear" w:pos="6237"/>
          <w:tab w:val="clear" w:pos="7371"/>
          <w:tab w:val="left" w:pos="480"/>
          <w:tab w:val="num" w:pos="720"/>
          <w:tab w:val="num" w:pos="1320"/>
        </w:tabs>
        <w:spacing w:after="160"/>
        <w:rPr>
          <w:rFonts w:cs="Arial"/>
          <w:i/>
          <w:spacing w:val="0"/>
          <w:sz w:val="22"/>
          <w:szCs w:val="22"/>
        </w:rPr>
      </w:pPr>
      <w:r w:rsidRPr="004234DB">
        <w:rPr>
          <w:rFonts w:cs="Arial"/>
        </w:rPr>
        <w:t xml:space="preserve">A tal efecto el citado artículo exige a los grupos municipales que </w:t>
      </w:r>
      <w:r w:rsidRPr="004234DB">
        <w:rPr>
          <w:rFonts w:cs="Arial"/>
          <w:i/>
          <w:spacing w:val="0"/>
          <w:sz w:val="22"/>
          <w:szCs w:val="22"/>
        </w:rPr>
        <w:t>“deberán ll</w:t>
      </w:r>
      <w:r w:rsidRPr="004234DB">
        <w:rPr>
          <w:rFonts w:cs="Arial"/>
          <w:i/>
          <w:spacing w:val="0"/>
          <w:sz w:val="22"/>
          <w:szCs w:val="22"/>
        </w:rPr>
        <w:t>e</w:t>
      </w:r>
      <w:r w:rsidRPr="004234DB">
        <w:rPr>
          <w:rFonts w:cs="Arial"/>
          <w:i/>
          <w:spacing w:val="0"/>
          <w:sz w:val="22"/>
          <w:szCs w:val="22"/>
        </w:rPr>
        <w:t>var una contabilidad específica que pondrán a disposición del Pleno de la Corporación, siempre que éste lo pida”.</w:t>
      </w:r>
    </w:p>
    <w:p w:rsidR="00AA127E" w:rsidRPr="004A31F3" w:rsidRDefault="00AA127E" w:rsidP="001D6A40">
      <w:pPr>
        <w:pStyle w:val="texto"/>
        <w:tabs>
          <w:tab w:val="left" w:pos="708"/>
        </w:tabs>
        <w:spacing w:after="160"/>
        <w:rPr>
          <w:szCs w:val="26"/>
        </w:rPr>
      </w:pPr>
      <w:r w:rsidRPr="004A31F3">
        <w:rPr>
          <w:szCs w:val="26"/>
        </w:rPr>
        <w:t xml:space="preserve">Se ha solicitado al ayuntamiento la documentación que acredite </w:t>
      </w:r>
      <w:r>
        <w:rPr>
          <w:szCs w:val="26"/>
        </w:rPr>
        <w:t>el cumpl</w:t>
      </w:r>
      <w:r>
        <w:rPr>
          <w:szCs w:val="26"/>
        </w:rPr>
        <w:t>i</w:t>
      </w:r>
      <w:r>
        <w:rPr>
          <w:szCs w:val="26"/>
        </w:rPr>
        <w:t xml:space="preserve">miento de </w:t>
      </w:r>
      <w:r w:rsidRPr="004A31F3">
        <w:rPr>
          <w:szCs w:val="26"/>
        </w:rPr>
        <w:t xml:space="preserve">estos requisitos y el resultado </w:t>
      </w:r>
      <w:r>
        <w:rPr>
          <w:szCs w:val="26"/>
        </w:rPr>
        <w:t xml:space="preserve">es </w:t>
      </w:r>
      <w:r w:rsidRPr="004A31F3">
        <w:rPr>
          <w:szCs w:val="26"/>
        </w:rPr>
        <w:t>el siguiente:</w:t>
      </w:r>
    </w:p>
    <w:p w:rsidR="00AA127E" w:rsidRPr="00B468CE" w:rsidRDefault="00AA127E" w:rsidP="001D6A40">
      <w:pPr>
        <w:pStyle w:val="texto"/>
        <w:tabs>
          <w:tab w:val="left" w:pos="708"/>
        </w:tabs>
        <w:spacing w:after="160"/>
        <w:rPr>
          <w:szCs w:val="26"/>
        </w:rPr>
      </w:pPr>
      <w:r>
        <w:rPr>
          <w:szCs w:val="26"/>
        </w:rPr>
        <w:t xml:space="preserve">a) El Pleno del ayuntamiento </w:t>
      </w:r>
      <w:r w:rsidRPr="00B468CE">
        <w:rPr>
          <w:szCs w:val="26"/>
        </w:rPr>
        <w:t xml:space="preserve">aprobó en </w:t>
      </w:r>
      <w:r>
        <w:rPr>
          <w:szCs w:val="26"/>
        </w:rPr>
        <w:t xml:space="preserve">julio de 2015 asignar </w:t>
      </w:r>
      <w:r w:rsidR="00C824CA">
        <w:rPr>
          <w:szCs w:val="26"/>
        </w:rPr>
        <w:t>unas cuantías a los actuales siete</w:t>
      </w:r>
      <w:r w:rsidRPr="00B468CE">
        <w:rPr>
          <w:szCs w:val="26"/>
        </w:rPr>
        <w:t xml:space="preserve"> grupos políticos</w:t>
      </w:r>
      <w:r w:rsidR="00B56C41">
        <w:rPr>
          <w:szCs w:val="26"/>
        </w:rPr>
        <w:t xml:space="preserve"> municipales</w:t>
      </w:r>
      <w:r w:rsidRPr="00B468CE">
        <w:rPr>
          <w:szCs w:val="26"/>
        </w:rPr>
        <w:t>. Se han pagado a través de tran</w:t>
      </w:r>
      <w:r w:rsidRPr="00B468CE">
        <w:rPr>
          <w:szCs w:val="26"/>
        </w:rPr>
        <w:t>s</w:t>
      </w:r>
      <w:r w:rsidRPr="00B468CE">
        <w:rPr>
          <w:szCs w:val="26"/>
        </w:rPr>
        <w:t xml:space="preserve">ferencias </w:t>
      </w:r>
      <w:r w:rsidR="002E216F">
        <w:rPr>
          <w:szCs w:val="26"/>
        </w:rPr>
        <w:t xml:space="preserve">bancarias </w:t>
      </w:r>
      <w:r w:rsidRPr="00B468CE">
        <w:rPr>
          <w:szCs w:val="26"/>
        </w:rPr>
        <w:t>con carác</w:t>
      </w:r>
      <w:r>
        <w:rPr>
          <w:szCs w:val="26"/>
        </w:rPr>
        <w:t>ter semestral.</w:t>
      </w:r>
    </w:p>
    <w:p w:rsidR="00AA127E" w:rsidRDefault="00BC5E1D" w:rsidP="001D6A40">
      <w:pPr>
        <w:pStyle w:val="texto"/>
        <w:tabs>
          <w:tab w:val="left" w:pos="708"/>
        </w:tabs>
        <w:spacing w:after="160"/>
        <w:rPr>
          <w:szCs w:val="26"/>
        </w:rPr>
      </w:pPr>
      <w:r>
        <w:rPr>
          <w:szCs w:val="26"/>
        </w:rPr>
        <w:t>b</w:t>
      </w:r>
      <w:r w:rsidR="00AA127E">
        <w:rPr>
          <w:szCs w:val="26"/>
        </w:rPr>
        <w:t>) No consta que e</w:t>
      </w:r>
      <w:r w:rsidR="00AA127E" w:rsidRPr="00B468CE">
        <w:rPr>
          <w:szCs w:val="26"/>
        </w:rPr>
        <w:t>l Pleno ha</w:t>
      </w:r>
      <w:r w:rsidR="00B56C41">
        <w:rPr>
          <w:szCs w:val="26"/>
        </w:rPr>
        <w:t xml:space="preserve">ya </w:t>
      </w:r>
      <w:r w:rsidR="00AA127E" w:rsidRPr="00B468CE">
        <w:rPr>
          <w:szCs w:val="26"/>
        </w:rPr>
        <w:t>requerido a los grupos municipales la prese</w:t>
      </w:r>
      <w:r w:rsidR="00AA127E" w:rsidRPr="00B468CE">
        <w:rPr>
          <w:szCs w:val="26"/>
        </w:rPr>
        <w:t>n</w:t>
      </w:r>
      <w:r w:rsidR="00AA127E" w:rsidRPr="00B468CE">
        <w:rPr>
          <w:szCs w:val="26"/>
        </w:rPr>
        <w:t>tación</w:t>
      </w:r>
      <w:r w:rsidR="00AA127E">
        <w:rPr>
          <w:szCs w:val="26"/>
        </w:rPr>
        <w:t xml:space="preserve"> de la contabilidad específica.</w:t>
      </w:r>
    </w:p>
    <w:p w:rsidR="00AA127E" w:rsidRDefault="00AA127E" w:rsidP="001D6A40">
      <w:pPr>
        <w:pStyle w:val="texto"/>
        <w:tabs>
          <w:tab w:val="left" w:pos="708"/>
        </w:tabs>
        <w:spacing w:after="160"/>
        <w:rPr>
          <w:szCs w:val="26"/>
        </w:rPr>
      </w:pPr>
      <w:r w:rsidRPr="000F38D1">
        <w:rPr>
          <w:szCs w:val="26"/>
        </w:rPr>
        <w:t>De la revisión efectuada, consideramos</w:t>
      </w:r>
      <w:r>
        <w:rPr>
          <w:szCs w:val="26"/>
        </w:rPr>
        <w:t>:</w:t>
      </w:r>
    </w:p>
    <w:p w:rsidR="00B56C41" w:rsidRDefault="00B56C41" w:rsidP="001D6A40">
      <w:pPr>
        <w:pStyle w:val="texto"/>
        <w:tabs>
          <w:tab w:val="left" w:pos="708"/>
        </w:tabs>
        <w:spacing w:after="160"/>
      </w:pPr>
      <w:r>
        <w:t>a) La asignación a los grupos políticos municipales reviste el carácter de f</w:t>
      </w:r>
      <w:r>
        <w:t>i</w:t>
      </w:r>
      <w:r>
        <w:t>nalista, siendo su destino natural el facilitar el funcionamiento del grupo en su actividad corporativa municipal y</w:t>
      </w:r>
      <w:r w:rsidR="001A014E">
        <w:t>,</w:t>
      </w:r>
      <w:r>
        <w:t xml:space="preserve"> por su naturaleza de fondos públicos</w:t>
      </w:r>
      <w:r w:rsidR="001A014E">
        <w:t>,</w:t>
      </w:r>
      <w:r>
        <w:t xml:space="preserve"> deben justificarse. </w:t>
      </w:r>
    </w:p>
    <w:p w:rsidR="00B56C41" w:rsidRPr="001153EE" w:rsidRDefault="00B56C41" w:rsidP="001D6A40">
      <w:pPr>
        <w:pStyle w:val="texto"/>
        <w:tabs>
          <w:tab w:val="left" w:pos="708"/>
        </w:tabs>
        <w:spacing w:after="160"/>
        <w:rPr>
          <w:spacing w:val="10"/>
        </w:rPr>
      </w:pPr>
      <w:r w:rsidRPr="001153EE">
        <w:rPr>
          <w:spacing w:val="10"/>
        </w:rPr>
        <w:lastRenderedPageBreak/>
        <w:t>b) Partiendo de la situación que tanto la asignación de la dotación como el requerimiento de la contabilidad es potestativo por el Pleno, una vez se ha decidido asignar estas cuantías, sería conveniente que solicitase la contabil</w:t>
      </w:r>
      <w:r w:rsidRPr="001153EE">
        <w:rPr>
          <w:spacing w:val="10"/>
        </w:rPr>
        <w:t>i</w:t>
      </w:r>
      <w:r w:rsidRPr="001153EE">
        <w:rPr>
          <w:spacing w:val="10"/>
        </w:rPr>
        <w:t xml:space="preserve">dad específica para controlar los límites en su destino exigidos en el marco local. </w:t>
      </w:r>
    </w:p>
    <w:p w:rsidR="00B56C41" w:rsidRDefault="00B56C41" w:rsidP="001D6A40">
      <w:pPr>
        <w:pStyle w:val="texto"/>
        <w:tabs>
          <w:tab w:val="left" w:pos="708"/>
        </w:tabs>
        <w:spacing w:after="160"/>
        <w:rPr>
          <w:szCs w:val="26"/>
        </w:rPr>
      </w:pPr>
      <w:r>
        <w:t>c) Esta potestativa revisión del Pleno, debiera complementarse con la co</w:t>
      </w:r>
      <w:r>
        <w:t>m</w:t>
      </w:r>
      <w:r>
        <w:t>probación de la aplicación de las subvenciones que le corresponde a la Inte</w:t>
      </w:r>
      <w:r>
        <w:t>r</w:t>
      </w:r>
      <w:r>
        <w:t>vención</w:t>
      </w:r>
      <w:r w:rsidR="00BA22E0">
        <w:t>.</w:t>
      </w:r>
    </w:p>
    <w:p w:rsidR="00AA127E" w:rsidRPr="003E236F" w:rsidRDefault="001E3A56" w:rsidP="001153EE">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spacing w:after="260"/>
        <w:ind w:left="0" w:firstLine="289"/>
        <w:rPr>
          <w:rFonts w:cs="Arial"/>
          <w:spacing w:val="0"/>
        </w:rPr>
      </w:pPr>
      <w:r>
        <w:rPr>
          <w:rFonts w:cs="Arial"/>
          <w:spacing w:val="0"/>
        </w:rPr>
        <w:t>En relación con</w:t>
      </w:r>
      <w:r w:rsidR="00C953B7" w:rsidRPr="003E236F">
        <w:rPr>
          <w:rFonts w:cs="Arial"/>
          <w:spacing w:val="0"/>
        </w:rPr>
        <w:t xml:space="preserve"> las ayudas </w:t>
      </w:r>
      <w:r w:rsidR="00BA69CB" w:rsidRPr="003E236F">
        <w:rPr>
          <w:rFonts w:cs="Arial"/>
          <w:spacing w:val="0"/>
        </w:rPr>
        <w:t>correspondiente</w:t>
      </w:r>
      <w:r>
        <w:rPr>
          <w:rFonts w:cs="Arial"/>
          <w:spacing w:val="0"/>
        </w:rPr>
        <w:t>s</w:t>
      </w:r>
      <w:r w:rsidR="00BA69CB" w:rsidRPr="003E236F">
        <w:rPr>
          <w:rFonts w:cs="Arial"/>
          <w:spacing w:val="0"/>
        </w:rPr>
        <w:t xml:space="preserve"> </w:t>
      </w:r>
      <w:r w:rsidR="00C953B7" w:rsidRPr="003E236F">
        <w:rPr>
          <w:rFonts w:cs="Arial"/>
          <w:spacing w:val="0"/>
        </w:rPr>
        <w:t xml:space="preserve">a </w:t>
      </w:r>
      <w:r w:rsidR="00DD3EB1" w:rsidRPr="003E236F">
        <w:rPr>
          <w:rFonts w:cs="Arial"/>
          <w:spacing w:val="0"/>
        </w:rPr>
        <w:t>la convocatoria</w:t>
      </w:r>
      <w:r w:rsidR="00BA22E0" w:rsidRPr="003E236F">
        <w:rPr>
          <w:rFonts w:cs="Arial"/>
          <w:spacing w:val="0"/>
        </w:rPr>
        <w:t xml:space="preserve"> de la partida “Subvenciones convenios colaboración”</w:t>
      </w:r>
      <w:r w:rsidR="00DD3EB1" w:rsidRPr="003E236F">
        <w:rPr>
          <w:rFonts w:cs="Arial"/>
          <w:spacing w:val="0"/>
        </w:rPr>
        <w:t xml:space="preserve">, </w:t>
      </w:r>
      <w:r>
        <w:rPr>
          <w:rFonts w:cs="Arial"/>
          <w:spacing w:val="0"/>
        </w:rPr>
        <w:t>l</w:t>
      </w:r>
      <w:r w:rsidR="003E236F">
        <w:rPr>
          <w:rFonts w:cs="Arial"/>
          <w:spacing w:val="0"/>
        </w:rPr>
        <w:t>as bases establecen los criterios de asi</w:t>
      </w:r>
      <w:r w:rsidR="003E236F">
        <w:rPr>
          <w:rFonts w:cs="Arial"/>
          <w:spacing w:val="0"/>
        </w:rPr>
        <w:t>g</w:t>
      </w:r>
      <w:r w:rsidR="003E236F">
        <w:rPr>
          <w:rFonts w:cs="Arial"/>
          <w:spacing w:val="0"/>
        </w:rPr>
        <w:t xml:space="preserve">nación de puntos en función del tipo de actividad a realizar, sin </w:t>
      </w:r>
      <w:r w:rsidR="004B75A0">
        <w:rPr>
          <w:rFonts w:cs="Arial"/>
          <w:spacing w:val="0"/>
        </w:rPr>
        <w:t>embargo no se d</w:t>
      </w:r>
      <w:r w:rsidR="004B75A0">
        <w:rPr>
          <w:rFonts w:cs="Arial"/>
          <w:spacing w:val="0"/>
        </w:rPr>
        <w:t>e</w:t>
      </w:r>
      <w:r w:rsidR="004B75A0">
        <w:rPr>
          <w:rFonts w:cs="Arial"/>
          <w:spacing w:val="0"/>
        </w:rPr>
        <w:t xml:space="preserve">terminan </w:t>
      </w:r>
      <w:r w:rsidR="00C953B7" w:rsidRPr="003E236F">
        <w:rPr>
          <w:rFonts w:cs="Arial"/>
          <w:spacing w:val="0"/>
        </w:rPr>
        <w:t xml:space="preserve">los criterios </w:t>
      </w:r>
      <w:r w:rsidR="004B75A0">
        <w:rPr>
          <w:rFonts w:cs="Arial"/>
          <w:spacing w:val="0"/>
        </w:rPr>
        <w:t xml:space="preserve">o fórmula de reparto de </w:t>
      </w:r>
      <w:r>
        <w:rPr>
          <w:rFonts w:cs="Arial"/>
          <w:spacing w:val="0"/>
        </w:rPr>
        <w:t xml:space="preserve">la cuantía de la subvención en </w:t>
      </w:r>
      <w:r w:rsidR="004B75A0">
        <w:rPr>
          <w:rFonts w:cs="Arial"/>
          <w:spacing w:val="0"/>
        </w:rPr>
        <w:t xml:space="preserve">función de la puntuación </w:t>
      </w:r>
      <w:r>
        <w:rPr>
          <w:rFonts w:cs="Arial"/>
          <w:spacing w:val="0"/>
        </w:rPr>
        <w:t>obtenida</w:t>
      </w:r>
      <w:r w:rsidR="0038145D">
        <w:rPr>
          <w:rFonts w:cs="Arial"/>
          <w:spacing w:val="0"/>
        </w:rPr>
        <w:t xml:space="preserve"> por</w:t>
      </w:r>
      <w:r w:rsidR="00AA127E" w:rsidRPr="003E236F">
        <w:rPr>
          <w:rFonts w:cs="Arial"/>
          <w:spacing w:val="0"/>
        </w:rPr>
        <w:t xml:space="preserve"> cada beneficiario.</w:t>
      </w:r>
      <w:r w:rsidR="00DD3EB1" w:rsidRPr="003E236F">
        <w:rPr>
          <w:rFonts w:cs="Arial"/>
          <w:spacing w:val="0"/>
        </w:rPr>
        <w:t xml:space="preserve"> </w:t>
      </w:r>
    </w:p>
    <w:p w:rsidR="00AA127E" w:rsidRPr="008D686D" w:rsidRDefault="00AA127E" w:rsidP="004234DB">
      <w:pPr>
        <w:pStyle w:val="texto"/>
        <w:tabs>
          <w:tab w:val="clear" w:pos="2835"/>
          <w:tab w:val="clear" w:pos="3969"/>
          <w:tab w:val="clear" w:pos="5103"/>
          <w:tab w:val="clear" w:pos="6237"/>
          <w:tab w:val="clear" w:pos="7371"/>
          <w:tab w:val="left" w:pos="480"/>
          <w:tab w:val="num" w:pos="720"/>
          <w:tab w:val="num" w:pos="1320"/>
        </w:tabs>
        <w:rPr>
          <w:rFonts w:cs="Arial"/>
        </w:rPr>
      </w:pPr>
      <w:r w:rsidRPr="008D686D">
        <w:rPr>
          <w:rFonts w:cs="Arial"/>
        </w:rPr>
        <w:t>Recomendamos:</w:t>
      </w:r>
    </w:p>
    <w:p w:rsidR="00BA22E0" w:rsidRDefault="00AA127E" w:rsidP="004234DB">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ind w:left="0" w:firstLine="289"/>
        <w:rPr>
          <w:rFonts w:cs="Arial"/>
          <w:i/>
        </w:rPr>
      </w:pPr>
      <w:r>
        <w:rPr>
          <w:rFonts w:cs="Arial"/>
          <w:i/>
        </w:rPr>
        <w:t xml:space="preserve">Formalizar con la fundación un convenio en plazo de conformidad con las previsiones de necesidades y presupuestos de ingresos y gastos que </w:t>
      </w:r>
      <w:r w:rsidR="00B2594C">
        <w:rPr>
          <w:rFonts w:cs="Arial"/>
          <w:i/>
        </w:rPr>
        <w:t>regule</w:t>
      </w:r>
      <w:r>
        <w:rPr>
          <w:rFonts w:cs="Arial"/>
          <w:i/>
        </w:rPr>
        <w:t xml:space="preserve"> el régimen de actividades encargadas a la fundación y su financiación. </w:t>
      </w:r>
    </w:p>
    <w:p w:rsidR="00AA127E" w:rsidRPr="007A3D13" w:rsidRDefault="00AA127E" w:rsidP="004234DB">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ind w:left="0" w:firstLine="289"/>
        <w:rPr>
          <w:rFonts w:cs="Arial"/>
          <w:i/>
        </w:rPr>
      </w:pPr>
      <w:r>
        <w:rPr>
          <w:i/>
          <w:szCs w:val="26"/>
        </w:rPr>
        <w:t xml:space="preserve">Desarrollar reglamentariamente </w:t>
      </w:r>
      <w:r w:rsidRPr="0058533D">
        <w:rPr>
          <w:i/>
          <w:szCs w:val="26"/>
        </w:rPr>
        <w:t xml:space="preserve">el régimen de justificación </w:t>
      </w:r>
      <w:r>
        <w:rPr>
          <w:i/>
          <w:szCs w:val="26"/>
        </w:rPr>
        <w:t>de la financi</w:t>
      </w:r>
      <w:r>
        <w:rPr>
          <w:i/>
          <w:szCs w:val="26"/>
        </w:rPr>
        <w:t>a</w:t>
      </w:r>
      <w:r>
        <w:rPr>
          <w:i/>
          <w:szCs w:val="26"/>
        </w:rPr>
        <w:t xml:space="preserve">ción de los grupos municipales, </w:t>
      </w:r>
      <w:r w:rsidRPr="0058533D">
        <w:rPr>
          <w:i/>
        </w:rPr>
        <w:t>que concre</w:t>
      </w:r>
      <w:r>
        <w:rPr>
          <w:i/>
        </w:rPr>
        <w:t xml:space="preserve">te tanto el destino de sus </w:t>
      </w:r>
      <w:r w:rsidRPr="0058533D">
        <w:rPr>
          <w:i/>
        </w:rPr>
        <w:t>dotaciones económicas como el resto de requisitos formales y procedimentales con la fin</w:t>
      </w:r>
      <w:r w:rsidRPr="0058533D">
        <w:rPr>
          <w:i/>
        </w:rPr>
        <w:t>a</w:t>
      </w:r>
      <w:r w:rsidRPr="0058533D">
        <w:rPr>
          <w:i/>
        </w:rPr>
        <w:t>lidad de que los fondos puedan justificarse y ser fiscalizados</w:t>
      </w:r>
      <w:r>
        <w:rPr>
          <w:i/>
        </w:rPr>
        <w:t>.</w:t>
      </w:r>
    </w:p>
    <w:p w:rsidR="004B75A0" w:rsidRPr="004B75A0" w:rsidRDefault="00DD3EB1" w:rsidP="004234DB">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ind w:left="0" w:firstLine="289"/>
        <w:rPr>
          <w:rFonts w:cs="Arial"/>
          <w:i/>
        </w:rPr>
      </w:pPr>
      <w:r w:rsidRPr="004B75A0">
        <w:rPr>
          <w:i/>
        </w:rPr>
        <w:t>Contemplar en la</w:t>
      </w:r>
      <w:r w:rsidR="007F0EA0" w:rsidRPr="004B75A0">
        <w:rPr>
          <w:i/>
        </w:rPr>
        <w:t xml:space="preserve">s bases </w:t>
      </w:r>
      <w:r w:rsidR="00B2594C">
        <w:rPr>
          <w:i/>
        </w:rPr>
        <w:t>reguladoras de las</w:t>
      </w:r>
      <w:r w:rsidRPr="004B75A0">
        <w:rPr>
          <w:i/>
        </w:rPr>
        <w:t xml:space="preserve"> </w:t>
      </w:r>
      <w:r w:rsidR="00BA22E0" w:rsidRPr="004B75A0">
        <w:rPr>
          <w:i/>
        </w:rPr>
        <w:t>“S</w:t>
      </w:r>
      <w:r w:rsidRPr="004B75A0">
        <w:rPr>
          <w:i/>
        </w:rPr>
        <w:t xml:space="preserve">ubvenciones </w:t>
      </w:r>
      <w:r w:rsidR="00AA127E" w:rsidRPr="004B75A0">
        <w:rPr>
          <w:i/>
        </w:rPr>
        <w:t>convenios de colaboración</w:t>
      </w:r>
      <w:r w:rsidR="00BA22E0" w:rsidRPr="004B75A0">
        <w:rPr>
          <w:i/>
        </w:rPr>
        <w:t>”</w:t>
      </w:r>
      <w:r w:rsidR="00AA127E" w:rsidRPr="004B75A0">
        <w:rPr>
          <w:i/>
        </w:rPr>
        <w:t xml:space="preserve"> </w:t>
      </w:r>
      <w:r w:rsidR="004B75A0">
        <w:rPr>
          <w:i/>
        </w:rPr>
        <w:t>los criterios o fórmula de reparto económic</w:t>
      </w:r>
      <w:r w:rsidR="003D4CD9">
        <w:rPr>
          <w:i/>
        </w:rPr>
        <w:t>o</w:t>
      </w:r>
      <w:r w:rsidR="004B75A0">
        <w:rPr>
          <w:i/>
        </w:rPr>
        <w:t xml:space="preserve"> en función</w:t>
      </w:r>
      <w:r w:rsidR="0038145D">
        <w:rPr>
          <w:i/>
        </w:rPr>
        <w:t xml:space="preserve"> de la puntuación que se asigne</w:t>
      </w:r>
      <w:r w:rsidR="004B75A0">
        <w:rPr>
          <w:i/>
        </w:rPr>
        <w:t xml:space="preserve"> a los beneficiarios.</w:t>
      </w:r>
    </w:p>
    <w:p w:rsidR="00AA127E" w:rsidRPr="00C149E6" w:rsidRDefault="00AA127E" w:rsidP="00776D81">
      <w:pPr>
        <w:pStyle w:val="atitulo3"/>
        <w:spacing w:before="400" w:after="200"/>
      </w:pPr>
      <w:bookmarkStart w:id="104" w:name="_Toc455146002"/>
      <w:r w:rsidRPr="00C149E6">
        <w:t>V</w:t>
      </w:r>
      <w:r w:rsidR="003C020B">
        <w:t>I</w:t>
      </w:r>
      <w:r w:rsidRPr="00C149E6">
        <w:t>.</w:t>
      </w:r>
      <w:r>
        <w:t>5</w:t>
      </w:r>
      <w:r w:rsidRPr="00C149E6">
        <w:t>.</w:t>
      </w:r>
      <w:r w:rsidR="003C020B">
        <w:t>7</w:t>
      </w:r>
      <w:r w:rsidRPr="00C149E6">
        <w:t>. Tributos, precios públicos y otros ingre</w:t>
      </w:r>
      <w:bookmarkEnd w:id="104"/>
      <w:r>
        <w:t>sos</w:t>
      </w:r>
      <w:r w:rsidR="00BA22E0">
        <w:t xml:space="preserve"> del ayuntamiento</w:t>
      </w:r>
    </w:p>
    <w:p w:rsidR="00AA127E" w:rsidRDefault="00AA127E" w:rsidP="00DA24B5">
      <w:pPr>
        <w:pStyle w:val="texto"/>
        <w:tabs>
          <w:tab w:val="clear" w:pos="2835"/>
          <w:tab w:val="clear" w:pos="3969"/>
          <w:tab w:val="clear" w:pos="5103"/>
          <w:tab w:val="clear" w:pos="6237"/>
          <w:tab w:val="clear" w:pos="7371"/>
          <w:tab w:val="left" w:pos="480"/>
          <w:tab w:val="num" w:pos="720"/>
          <w:tab w:val="num" w:pos="1320"/>
        </w:tabs>
        <w:spacing w:after="240"/>
        <w:rPr>
          <w:rFonts w:cs="Arial"/>
        </w:rPr>
      </w:pPr>
      <w:r w:rsidRPr="00532777">
        <w:rPr>
          <w:rFonts w:cs="Arial"/>
        </w:rPr>
        <w:t>Los der</w:t>
      </w:r>
      <w:r>
        <w:rPr>
          <w:rFonts w:cs="Arial"/>
        </w:rPr>
        <w:t>echos reconocidos en el año 2017</w:t>
      </w:r>
      <w:r w:rsidRPr="00532777">
        <w:rPr>
          <w:rFonts w:cs="Arial"/>
        </w:rPr>
        <w:t xml:space="preserve"> por tributos, precios públicos y otros ingresos ascendieron a </w:t>
      </w:r>
      <w:r>
        <w:rPr>
          <w:rFonts w:cs="Arial"/>
        </w:rPr>
        <w:t>5,</w:t>
      </w:r>
      <w:r w:rsidR="00FD41D4">
        <w:rPr>
          <w:rFonts w:cs="Arial"/>
        </w:rPr>
        <w:t>6</w:t>
      </w:r>
      <w:r>
        <w:rPr>
          <w:rFonts w:cs="Arial"/>
        </w:rPr>
        <w:t xml:space="preserve"> </w:t>
      </w:r>
      <w:r w:rsidRPr="00532777">
        <w:rPr>
          <w:rFonts w:cs="Arial"/>
        </w:rPr>
        <w:t xml:space="preserve">millones de euros. Representan el </w:t>
      </w:r>
      <w:r>
        <w:rPr>
          <w:rFonts w:cs="Arial"/>
        </w:rPr>
        <w:t xml:space="preserve">44 </w:t>
      </w:r>
      <w:r w:rsidRPr="00532777">
        <w:rPr>
          <w:rFonts w:cs="Arial"/>
        </w:rPr>
        <w:t>por cie</w:t>
      </w:r>
      <w:r w:rsidRPr="00532777">
        <w:rPr>
          <w:rFonts w:cs="Arial"/>
        </w:rPr>
        <w:t>n</w:t>
      </w:r>
      <w:r w:rsidRPr="00532777">
        <w:rPr>
          <w:rFonts w:cs="Arial"/>
        </w:rPr>
        <w:t>to del tot</w:t>
      </w:r>
      <w:r>
        <w:rPr>
          <w:rFonts w:cs="Arial"/>
        </w:rPr>
        <w:t>al de los ingresos municipales y se c</w:t>
      </w:r>
      <w:r w:rsidRPr="00532777">
        <w:rPr>
          <w:rFonts w:cs="Arial"/>
        </w:rPr>
        <w:t xml:space="preserve">orresponden </w:t>
      </w:r>
      <w:r>
        <w:rPr>
          <w:rFonts w:cs="Arial"/>
        </w:rPr>
        <w:t>con</w:t>
      </w:r>
      <w:r w:rsidRPr="00532777">
        <w:rPr>
          <w:rFonts w:cs="Arial"/>
        </w:rPr>
        <w:t>:</w:t>
      </w:r>
    </w:p>
    <w:tbl>
      <w:tblPr>
        <w:tblW w:w="8764" w:type="dxa"/>
        <w:jc w:val="center"/>
        <w:tblCellMar>
          <w:left w:w="70" w:type="dxa"/>
          <w:right w:w="70" w:type="dxa"/>
        </w:tblCellMar>
        <w:tblLook w:val="04A0" w:firstRow="1" w:lastRow="0" w:firstColumn="1" w:lastColumn="0" w:noHBand="0" w:noVBand="1"/>
      </w:tblPr>
      <w:tblGrid>
        <w:gridCol w:w="3533"/>
        <w:gridCol w:w="1299"/>
        <w:gridCol w:w="1068"/>
        <w:gridCol w:w="1537"/>
        <w:gridCol w:w="1327"/>
      </w:tblGrid>
      <w:tr w:rsidR="00AA127E" w:rsidRPr="0097423A" w:rsidTr="00D808E3">
        <w:trPr>
          <w:trHeight w:val="284"/>
          <w:jc w:val="center"/>
        </w:trPr>
        <w:tc>
          <w:tcPr>
            <w:tcW w:w="3533" w:type="dxa"/>
            <w:tcBorders>
              <w:top w:val="single" w:sz="4" w:space="0" w:color="auto"/>
              <w:left w:val="nil"/>
              <w:bottom w:val="single" w:sz="4" w:space="0" w:color="auto"/>
              <w:right w:val="nil"/>
            </w:tcBorders>
            <w:shd w:val="clear" w:color="000000" w:fill="FABF8F"/>
            <w:noWrap/>
            <w:vAlign w:val="center"/>
            <w:hideMark/>
          </w:tcPr>
          <w:p w:rsidR="00AA127E" w:rsidRPr="0097423A" w:rsidRDefault="00AA127E" w:rsidP="0028289C">
            <w:pPr>
              <w:spacing w:after="0"/>
              <w:ind w:firstLine="0"/>
              <w:jc w:val="left"/>
              <w:rPr>
                <w:rFonts w:ascii="Arial" w:hAnsi="Arial" w:cs="Arial"/>
                <w:bCs/>
                <w:color w:val="000000"/>
                <w:sz w:val="18"/>
                <w:szCs w:val="18"/>
                <w:lang w:val="es-ES" w:eastAsia="es-ES"/>
              </w:rPr>
            </w:pPr>
            <w:r w:rsidRPr="0097423A">
              <w:rPr>
                <w:rFonts w:ascii="Arial" w:hAnsi="Arial" w:cs="Arial"/>
                <w:bCs/>
                <w:color w:val="000000"/>
                <w:sz w:val="18"/>
                <w:szCs w:val="18"/>
                <w:lang w:val="es-ES" w:eastAsia="es-ES"/>
              </w:rPr>
              <w:t>Capítulo de Ingreso</w:t>
            </w:r>
          </w:p>
        </w:tc>
        <w:tc>
          <w:tcPr>
            <w:tcW w:w="1299" w:type="dxa"/>
            <w:tcBorders>
              <w:top w:val="single" w:sz="4" w:space="0" w:color="auto"/>
              <w:left w:val="nil"/>
              <w:bottom w:val="single" w:sz="4" w:space="0" w:color="auto"/>
              <w:right w:val="nil"/>
            </w:tcBorders>
            <w:shd w:val="clear" w:color="000000" w:fill="FABF8F"/>
            <w:noWrap/>
            <w:vAlign w:val="center"/>
            <w:hideMark/>
          </w:tcPr>
          <w:p w:rsidR="00AA127E" w:rsidRPr="0097423A" w:rsidRDefault="00BA22E0" w:rsidP="0028289C">
            <w:pPr>
              <w:spacing w:after="0"/>
              <w:ind w:firstLine="0"/>
              <w:jc w:val="right"/>
              <w:rPr>
                <w:rFonts w:ascii="Arial" w:hAnsi="Arial" w:cs="Arial"/>
                <w:bCs/>
                <w:color w:val="000000"/>
                <w:sz w:val="18"/>
                <w:szCs w:val="18"/>
                <w:lang w:val="es-ES" w:eastAsia="es-ES"/>
              </w:rPr>
            </w:pPr>
            <w:r>
              <w:rPr>
                <w:rFonts w:ascii="Arial" w:hAnsi="Arial" w:cs="Arial"/>
                <w:bCs/>
                <w:color w:val="000000"/>
                <w:sz w:val="18"/>
                <w:szCs w:val="18"/>
                <w:lang w:val="es-ES" w:eastAsia="es-ES"/>
              </w:rPr>
              <w:t xml:space="preserve">DRN </w:t>
            </w:r>
            <w:r w:rsidR="00AA127E" w:rsidRPr="0097423A">
              <w:rPr>
                <w:rFonts w:ascii="Arial" w:hAnsi="Arial" w:cs="Arial"/>
                <w:bCs/>
                <w:color w:val="000000"/>
                <w:sz w:val="18"/>
                <w:szCs w:val="18"/>
                <w:lang w:val="es-ES" w:eastAsia="es-ES"/>
              </w:rPr>
              <w:t>2016</w:t>
            </w:r>
            <w:r w:rsidR="00AA127E">
              <w:rPr>
                <w:rFonts w:ascii="Arial" w:hAnsi="Arial" w:cs="Arial"/>
                <w:bCs/>
                <w:color w:val="000000"/>
                <w:sz w:val="18"/>
                <w:szCs w:val="18"/>
                <w:lang w:val="es-ES" w:eastAsia="es-ES"/>
              </w:rPr>
              <w:t>*</w:t>
            </w:r>
          </w:p>
        </w:tc>
        <w:tc>
          <w:tcPr>
            <w:tcW w:w="1068" w:type="dxa"/>
            <w:tcBorders>
              <w:top w:val="single" w:sz="4" w:space="0" w:color="auto"/>
              <w:left w:val="nil"/>
              <w:bottom w:val="single" w:sz="4" w:space="0" w:color="auto"/>
              <w:right w:val="nil"/>
            </w:tcBorders>
            <w:shd w:val="clear" w:color="000000" w:fill="FABF8F"/>
            <w:noWrap/>
            <w:vAlign w:val="center"/>
            <w:hideMark/>
          </w:tcPr>
          <w:p w:rsidR="00AA127E" w:rsidRPr="0097423A" w:rsidRDefault="00BA22E0" w:rsidP="0028289C">
            <w:pPr>
              <w:spacing w:after="0"/>
              <w:ind w:firstLine="0"/>
              <w:jc w:val="right"/>
              <w:rPr>
                <w:rFonts w:ascii="Arial" w:hAnsi="Arial" w:cs="Arial"/>
                <w:bCs/>
                <w:color w:val="000000"/>
                <w:sz w:val="18"/>
                <w:szCs w:val="18"/>
                <w:lang w:val="es-ES" w:eastAsia="es-ES"/>
              </w:rPr>
            </w:pPr>
            <w:r>
              <w:rPr>
                <w:rFonts w:ascii="Arial" w:hAnsi="Arial" w:cs="Arial"/>
                <w:bCs/>
                <w:color w:val="000000"/>
                <w:sz w:val="18"/>
                <w:szCs w:val="18"/>
                <w:lang w:val="es-ES" w:eastAsia="es-ES"/>
              </w:rPr>
              <w:t xml:space="preserve">DRN </w:t>
            </w:r>
            <w:r w:rsidR="00AA127E" w:rsidRPr="0097423A">
              <w:rPr>
                <w:rFonts w:ascii="Arial" w:hAnsi="Arial" w:cs="Arial"/>
                <w:bCs/>
                <w:color w:val="000000"/>
                <w:sz w:val="18"/>
                <w:szCs w:val="18"/>
                <w:lang w:val="es-ES" w:eastAsia="es-ES"/>
              </w:rPr>
              <w:t>2017</w:t>
            </w:r>
          </w:p>
        </w:tc>
        <w:tc>
          <w:tcPr>
            <w:tcW w:w="1537" w:type="dxa"/>
            <w:tcBorders>
              <w:top w:val="single" w:sz="4" w:space="0" w:color="auto"/>
              <w:left w:val="nil"/>
              <w:bottom w:val="single" w:sz="4" w:space="0" w:color="auto"/>
              <w:right w:val="nil"/>
            </w:tcBorders>
            <w:shd w:val="clear" w:color="000000" w:fill="FABF8F"/>
            <w:vAlign w:val="center"/>
          </w:tcPr>
          <w:p w:rsidR="00AA127E" w:rsidRPr="0097423A" w:rsidRDefault="00AA127E" w:rsidP="0028289C">
            <w:pPr>
              <w:spacing w:after="0"/>
              <w:ind w:firstLine="0"/>
              <w:jc w:val="right"/>
              <w:rPr>
                <w:rFonts w:ascii="Arial" w:hAnsi="Arial" w:cs="Arial"/>
                <w:bCs/>
                <w:color w:val="000000"/>
                <w:sz w:val="18"/>
                <w:szCs w:val="18"/>
                <w:lang w:val="es-ES" w:eastAsia="es-ES"/>
              </w:rPr>
            </w:pPr>
            <w:r>
              <w:rPr>
                <w:rFonts w:ascii="Arial" w:hAnsi="Arial" w:cs="Arial"/>
                <w:bCs/>
                <w:color w:val="000000"/>
                <w:sz w:val="18"/>
                <w:szCs w:val="18"/>
                <w:lang w:val="es-ES" w:eastAsia="es-ES"/>
              </w:rPr>
              <w:t xml:space="preserve">% Ejecución </w:t>
            </w:r>
          </w:p>
        </w:tc>
        <w:tc>
          <w:tcPr>
            <w:tcW w:w="1327" w:type="dxa"/>
            <w:tcBorders>
              <w:top w:val="single" w:sz="4" w:space="0" w:color="auto"/>
              <w:left w:val="nil"/>
              <w:bottom w:val="single" w:sz="4" w:space="0" w:color="auto"/>
              <w:right w:val="nil"/>
            </w:tcBorders>
            <w:shd w:val="clear" w:color="000000" w:fill="FABF8F"/>
            <w:noWrap/>
            <w:vAlign w:val="center"/>
            <w:hideMark/>
          </w:tcPr>
          <w:p w:rsidR="00AA127E" w:rsidRPr="0097423A" w:rsidRDefault="00AA127E" w:rsidP="0028289C">
            <w:pPr>
              <w:spacing w:after="0"/>
              <w:ind w:firstLine="0"/>
              <w:jc w:val="right"/>
              <w:rPr>
                <w:rFonts w:ascii="Arial" w:hAnsi="Arial" w:cs="Arial"/>
                <w:bCs/>
                <w:color w:val="000000"/>
                <w:sz w:val="18"/>
                <w:szCs w:val="18"/>
                <w:lang w:val="es-ES" w:eastAsia="es-ES"/>
              </w:rPr>
            </w:pPr>
            <w:r w:rsidRPr="0097423A">
              <w:rPr>
                <w:rFonts w:ascii="Arial" w:hAnsi="Arial" w:cs="Arial"/>
                <w:bCs/>
                <w:color w:val="000000"/>
                <w:sz w:val="18"/>
                <w:szCs w:val="18"/>
                <w:lang w:val="es-ES" w:eastAsia="es-ES"/>
              </w:rPr>
              <w:t>% Variación</w:t>
            </w:r>
            <w:r>
              <w:rPr>
                <w:rFonts w:ascii="Arial" w:hAnsi="Arial" w:cs="Arial"/>
                <w:bCs/>
                <w:color w:val="000000"/>
                <w:sz w:val="18"/>
                <w:szCs w:val="18"/>
                <w:lang w:val="es-ES" w:eastAsia="es-ES"/>
              </w:rPr>
              <w:t xml:space="preserve"> 2017/16</w:t>
            </w:r>
          </w:p>
        </w:tc>
      </w:tr>
      <w:tr w:rsidR="00AA127E" w:rsidRPr="0097423A" w:rsidTr="00CB2966">
        <w:trPr>
          <w:trHeight w:val="255"/>
          <w:jc w:val="center"/>
        </w:trPr>
        <w:tc>
          <w:tcPr>
            <w:tcW w:w="3533" w:type="dxa"/>
            <w:tcBorders>
              <w:top w:val="single" w:sz="4" w:space="0" w:color="auto"/>
              <w:left w:val="nil"/>
              <w:bottom w:val="single" w:sz="2" w:space="0" w:color="auto"/>
              <w:right w:val="nil"/>
            </w:tcBorders>
            <w:shd w:val="clear" w:color="auto" w:fill="auto"/>
            <w:noWrap/>
            <w:vAlign w:val="center"/>
            <w:hideMark/>
          </w:tcPr>
          <w:p w:rsidR="00AA127E" w:rsidRPr="0097423A" w:rsidRDefault="00AA127E" w:rsidP="0028289C">
            <w:pPr>
              <w:spacing w:after="0"/>
              <w:ind w:firstLine="0"/>
              <w:jc w:val="left"/>
              <w:rPr>
                <w:rFonts w:ascii="Arial Narrow" w:hAnsi="Arial Narrow" w:cs="Arial"/>
                <w:color w:val="000000"/>
                <w:lang w:val="es-ES" w:eastAsia="es-ES"/>
              </w:rPr>
            </w:pPr>
            <w:r w:rsidRPr="0097423A">
              <w:rPr>
                <w:rFonts w:ascii="Arial Narrow" w:hAnsi="Arial Narrow" w:cs="Arial"/>
                <w:color w:val="000000"/>
                <w:lang w:val="es-ES" w:eastAsia="es-ES"/>
              </w:rPr>
              <w:t>Impuesto directos</w:t>
            </w:r>
          </w:p>
        </w:tc>
        <w:tc>
          <w:tcPr>
            <w:tcW w:w="1299" w:type="dxa"/>
            <w:tcBorders>
              <w:top w:val="single" w:sz="4" w:space="0" w:color="auto"/>
              <w:left w:val="nil"/>
              <w:bottom w:val="single" w:sz="2" w:space="0" w:color="auto"/>
              <w:right w:val="nil"/>
            </w:tcBorders>
            <w:shd w:val="clear" w:color="auto" w:fill="auto"/>
            <w:noWrap/>
            <w:vAlign w:val="center"/>
            <w:hideMark/>
          </w:tcPr>
          <w:p w:rsidR="00AA127E" w:rsidRPr="0097423A" w:rsidRDefault="00AA127E" w:rsidP="0028289C">
            <w:pPr>
              <w:spacing w:after="0"/>
              <w:ind w:firstLine="0"/>
              <w:jc w:val="right"/>
              <w:rPr>
                <w:rFonts w:ascii="Arial Narrow" w:hAnsi="Arial Narrow" w:cs="Arial"/>
                <w:color w:val="000000"/>
                <w:lang w:val="es-ES" w:eastAsia="es-ES"/>
              </w:rPr>
            </w:pPr>
            <w:r w:rsidRPr="0097423A">
              <w:rPr>
                <w:rFonts w:ascii="Arial Narrow" w:hAnsi="Arial Narrow" w:cs="Arial"/>
                <w:color w:val="000000"/>
                <w:lang w:val="es-ES" w:eastAsia="es-ES"/>
              </w:rPr>
              <w:t>4.149.493</w:t>
            </w:r>
          </w:p>
        </w:tc>
        <w:tc>
          <w:tcPr>
            <w:tcW w:w="1068" w:type="dxa"/>
            <w:tcBorders>
              <w:top w:val="single" w:sz="4" w:space="0" w:color="auto"/>
              <w:left w:val="nil"/>
              <w:bottom w:val="single" w:sz="2" w:space="0" w:color="auto"/>
              <w:right w:val="nil"/>
            </w:tcBorders>
            <w:shd w:val="clear" w:color="auto" w:fill="auto"/>
            <w:noWrap/>
            <w:vAlign w:val="center"/>
            <w:hideMark/>
          </w:tcPr>
          <w:p w:rsidR="00AA127E" w:rsidRPr="0097423A" w:rsidRDefault="00AA127E" w:rsidP="0028289C">
            <w:pPr>
              <w:spacing w:after="0"/>
              <w:ind w:firstLine="0"/>
              <w:jc w:val="right"/>
              <w:rPr>
                <w:rFonts w:ascii="Arial Narrow" w:hAnsi="Arial Narrow" w:cs="Arial"/>
                <w:color w:val="000000"/>
                <w:lang w:val="es-ES" w:eastAsia="es-ES"/>
              </w:rPr>
            </w:pPr>
            <w:r w:rsidRPr="0097423A">
              <w:rPr>
                <w:rFonts w:ascii="Arial Narrow" w:hAnsi="Arial Narrow" w:cs="Arial"/>
                <w:color w:val="000000"/>
                <w:lang w:val="es-ES" w:eastAsia="es-ES"/>
              </w:rPr>
              <w:t>4.061.348</w:t>
            </w:r>
          </w:p>
        </w:tc>
        <w:tc>
          <w:tcPr>
            <w:tcW w:w="1537" w:type="dxa"/>
            <w:tcBorders>
              <w:top w:val="single" w:sz="4" w:space="0" w:color="auto"/>
              <w:left w:val="nil"/>
              <w:bottom w:val="single" w:sz="2" w:space="0" w:color="auto"/>
              <w:right w:val="nil"/>
            </w:tcBorders>
            <w:vAlign w:val="center"/>
          </w:tcPr>
          <w:p w:rsidR="00AA127E" w:rsidRPr="0097423A" w:rsidRDefault="00AA127E" w:rsidP="0028289C">
            <w:pPr>
              <w:spacing w:after="0"/>
              <w:ind w:firstLine="0"/>
              <w:jc w:val="right"/>
              <w:rPr>
                <w:rFonts w:ascii="Arial Narrow" w:hAnsi="Arial Narrow" w:cs="Arial"/>
                <w:color w:val="000000"/>
                <w:lang w:val="es-ES" w:eastAsia="es-ES"/>
              </w:rPr>
            </w:pPr>
            <w:r>
              <w:rPr>
                <w:rFonts w:ascii="Arial Narrow" w:hAnsi="Arial Narrow" w:cs="Arial"/>
                <w:color w:val="000000"/>
                <w:lang w:val="es-ES" w:eastAsia="es-ES"/>
              </w:rPr>
              <w:t>95</w:t>
            </w:r>
          </w:p>
        </w:tc>
        <w:tc>
          <w:tcPr>
            <w:tcW w:w="1327" w:type="dxa"/>
            <w:tcBorders>
              <w:top w:val="single" w:sz="4" w:space="0" w:color="auto"/>
              <w:left w:val="nil"/>
              <w:bottom w:val="single" w:sz="2" w:space="0" w:color="auto"/>
              <w:right w:val="nil"/>
            </w:tcBorders>
            <w:shd w:val="clear" w:color="auto" w:fill="auto"/>
            <w:noWrap/>
            <w:vAlign w:val="center"/>
          </w:tcPr>
          <w:p w:rsidR="00AA127E" w:rsidRPr="0097423A" w:rsidRDefault="00AA127E" w:rsidP="0028289C">
            <w:pPr>
              <w:spacing w:after="0"/>
              <w:ind w:firstLine="0"/>
              <w:jc w:val="right"/>
              <w:rPr>
                <w:rFonts w:ascii="Arial Narrow" w:hAnsi="Arial Narrow" w:cs="Arial"/>
                <w:color w:val="000000"/>
                <w:lang w:val="es-ES" w:eastAsia="es-ES"/>
              </w:rPr>
            </w:pPr>
            <w:r>
              <w:rPr>
                <w:rFonts w:ascii="Arial Narrow" w:hAnsi="Arial Narrow" w:cs="Arial"/>
                <w:color w:val="000000"/>
                <w:lang w:val="es-ES" w:eastAsia="es-ES"/>
              </w:rPr>
              <w:t>-2</w:t>
            </w:r>
          </w:p>
        </w:tc>
      </w:tr>
      <w:tr w:rsidR="00AA127E" w:rsidRPr="0097423A" w:rsidTr="00D808E3">
        <w:trPr>
          <w:trHeight w:val="255"/>
          <w:jc w:val="center"/>
        </w:trPr>
        <w:tc>
          <w:tcPr>
            <w:tcW w:w="3533" w:type="dxa"/>
            <w:tcBorders>
              <w:top w:val="single" w:sz="2" w:space="0" w:color="auto"/>
              <w:left w:val="nil"/>
              <w:bottom w:val="single" w:sz="2" w:space="0" w:color="auto"/>
              <w:right w:val="nil"/>
            </w:tcBorders>
            <w:shd w:val="clear" w:color="auto" w:fill="auto"/>
            <w:noWrap/>
            <w:vAlign w:val="center"/>
            <w:hideMark/>
          </w:tcPr>
          <w:p w:rsidR="00AA127E" w:rsidRPr="0097423A" w:rsidRDefault="00AA127E" w:rsidP="0028289C">
            <w:pPr>
              <w:spacing w:after="0"/>
              <w:ind w:firstLine="0"/>
              <w:jc w:val="left"/>
              <w:rPr>
                <w:rFonts w:ascii="Arial Narrow" w:hAnsi="Arial Narrow" w:cs="Arial"/>
                <w:color w:val="000000"/>
                <w:lang w:val="es-ES" w:eastAsia="es-ES"/>
              </w:rPr>
            </w:pPr>
            <w:r w:rsidRPr="0097423A">
              <w:rPr>
                <w:rFonts w:ascii="Arial Narrow" w:hAnsi="Arial Narrow" w:cs="Arial"/>
                <w:color w:val="000000"/>
                <w:lang w:val="es-ES" w:eastAsia="es-ES"/>
              </w:rPr>
              <w:t>Impuestos indirectos</w:t>
            </w:r>
          </w:p>
        </w:tc>
        <w:tc>
          <w:tcPr>
            <w:tcW w:w="1299" w:type="dxa"/>
            <w:tcBorders>
              <w:top w:val="single" w:sz="2" w:space="0" w:color="auto"/>
              <w:left w:val="nil"/>
              <w:bottom w:val="single" w:sz="2" w:space="0" w:color="auto"/>
              <w:right w:val="nil"/>
            </w:tcBorders>
            <w:shd w:val="clear" w:color="auto" w:fill="auto"/>
            <w:noWrap/>
            <w:vAlign w:val="center"/>
            <w:hideMark/>
          </w:tcPr>
          <w:p w:rsidR="00AA127E" w:rsidRPr="0097423A" w:rsidRDefault="00AA127E" w:rsidP="0028289C">
            <w:pPr>
              <w:spacing w:after="0"/>
              <w:ind w:firstLine="0"/>
              <w:jc w:val="right"/>
              <w:rPr>
                <w:rFonts w:ascii="Arial Narrow" w:hAnsi="Arial Narrow" w:cs="Arial"/>
                <w:color w:val="000000"/>
                <w:lang w:val="es-ES" w:eastAsia="es-ES"/>
              </w:rPr>
            </w:pPr>
            <w:r w:rsidRPr="0097423A">
              <w:rPr>
                <w:rFonts w:ascii="Arial Narrow" w:hAnsi="Arial Narrow" w:cs="Arial"/>
                <w:color w:val="000000"/>
                <w:lang w:val="es-ES" w:eastAsia="es-ES"/>
              </w:rPr>
              <w:t>228.814</w:t>
            </w:r>
          </w:p>
        </w:tc>
        <w:tc>
          <w:tcPr>
            <w:tcW w:w="1068" w:type="dxa"/>
            <w:tcBorders>
              <w:top w:val="single" w:sz="2" w:space="0" w:color="auto"/>
              <w:left w:val="nil"/>
              <w:bottom w:val="single" w:sz="2" w:space="0" w:color="auto"/>
              <w:right w:val="nil"/>
            </w:tcBorders>
            <w:shd w:val="clear" w:color="auto" w:fill="auto"/>
            <w:noWrap/>
            <w:vAlign w:val="center"/>
            <w:hideMark/>
          </w:tcPr>
          <w:p w:rsidR="00AA127E" w:rsidRPr="0097423A" w:rsidRDefault="00AA127E" w:rsidP="0028289C">
            <w:pPr>
              <w:spacing w:after="0"/>
              <w:ind w:firstLine="0"/>
              <w:jc w:val="right"/>
              <w:rPr>
                <w:rFonts w:ascii="Arial Narrow" w:hAnsi="Arial Narrow" w:cs="Arial"/>
                <w:color w:val="000000"/>
                <w:lang w:val="es-ES" w:eastAsia="es-ES"/>
              </w:rPr>
            </w:pPr>
            <w:r w:rsidRPr="0097423A">
              <w:rPr>
                <w:rFonts w:ascii="Arial Narrow" w:hAnsi="Arial Narrow" w:cs="Arial"/>
                <w:color w:val="000000"/>
                <w:lang w:val="es-ES" w:eastAsia="es-ES"/>
              </w:rPr>
              <w:t>111.465</w:t>
            </w:r>
          </w:p>
        </w:tc>
        <w:tc>
          <w:tcPr>
            <w:tcW w:w="1537" w:type="dxa"/>
            <w:tcBorders>
              <w:top w:val="single" w:sz="2" w:space="0" w:color="auto"/>
              <w:left w:val="nil"/>
              <w:bottom w:val="single" w:sz="2" w:space="0" w:color="auto"/>
              <w:right w:val="nil"/>
            </w:tcBorders>
            <w:vAlign w:val="center"/>
          </w:tcPr>
          <w:p w:rsidR="00AA127E" w:rsidRPr="0097423A" w:rsidRDefault="00AA127E" w:rsidP="0028289C">
            <w:pPr>
              <w:spacing w:after="0"/>
              <w:ind w:firstLine="0"/>
              <w:jc w:val="right"/>
              <w:rPr>
                <w:rFonts w:ascii="Arial Narrow" w:hAnsi="Arial Narrow" w:cs="Arial"/>
                <w:color w:val="000000"/>
                <w:lang w:val="es-ES" w:eastAsia="es-ES"/>
              </w:rPr>
            </w:pPr>
            <w:r>
              <w:rPr>
                <w:rFonts w:ascii="Arial Narrow" w:hAnsi="Arial Narrow" w:cs="Arial"/>
                <w:color w:val="000000"/>
                <w:lang w:val="es-ES" w:eastAsia="es-ES"/>
              </w:rPr>
              <w:t>111</w:t>
            </w:r>
          </w:p>
        </w:tc>
        <w:tc>
          <w:tcPr>
            <w:tcW w:w="1327" w:type="dxa"/>
            <w:tcBorders>
              <w:top w:val="single" w:sz="2" w:space="0" w:color="auto"/>
              <w:left w:val="nil"/>
              <w:bottom w:val="single" w:sz="2" w:space="0" w:color="auto"/>
              <w:right w:val="nil"/>
            </w:tcBorders>
            <w:shd w:val="clear" w:color="auto" w:fill="auto"/>
            <w:noWrap/>
            <w:vAlign w:val="center"/>
          </w:tcPr>
          <w:p w:rsidR="00AA127E" w:rsidRPr="0097423A" w:rsidRDefault="00AA127E" w:rsidP="0028289C">
            <w:pPr>
              <w:spacing w:after="0"/>
              <w:ind w:firstLine="0"/>
              <w:jc w:val="right"/>
              <w:rPr>
                <w:rFonts w:ascii="Arial Narrow" w:hAnsi="Arial Narrow" w:cs="Arial"/>
                <w:color w:val="000000"/>
                <w:lang w:val="es-ES" w:eastAsia="es-ES"/>
              </w:rPr>
            </w:pPr>
            <w:r>
              <w:rPr>
                <w:rFonts w:ascii="Arial Narrow" w:hAnsi="Arial Narrow" w:cs="Arial"/>
                <w:color w:val="000000"/>
                <w:lang w:val="es-ES" w:eastAsia="es-ES"/>
              </w:rPr>
              <w:t>-51</w:t>
            </w:r>
          </w:p>
        </w:tc>
      </w:tr>
      <w:tr w:rsidR="00AA127E" w:rsidRPr="0097423A" w:rsidTr="00BA22E0">
        <w:trPr>
          <w:trHeight w:val="255"/>
          <w:jc w:val="center"/>
        </w:trPr>
        <w:tc>
          <w:tcPr>
            <w:tcW w:w="3533" w:type="dxa"/>
            <w:tcBorders>
              <w:top w:val="single" w:sz="2" w:space="0" w:color="auto"/>
              <w:left w:val="nil"/>
              <w:bottom w:val="single" w:sz="2" w:space="0" w:color="auto"/>
              <w:right w:val="nil"/>
            </w:tcBorders>
            <w:shd w:val="clear" w:color="auto" w:fill="auto"/>
            <w:noWrap/>
            <w:vAlign w:val="center"/>
            <w:hideMark/>
          </w:tcPr>
          <w:p w:rsidR="00AA127E" w:rsidRPr="0097423A" w:rsidRDefault="00AA127E" w:rsidP="0028289C">
            <w:pPr>
              <w:spacing w:after="0"/>
              <w:ind w:firstLine="0"/>
              <w:jc w:val="left"/>
              <w:rPr>
                <w:rFonts w:ascii="Arial Narrow" w:hAnsi="Arial Narrow" w:cs="Arial"/>
                <w:color w:val="000000"/>
                <w:lang w:val="es-ES" w:eastAsia="es-ES"/>
              </w:rPr>
            </w:pPr>
            <w:r w:rsidRPr="0097423A">
              <w:rPr>
                <w:rFonts w:ascii="Arial Narrow" w:hAnsi="Arial Narrow" w:cs="Arial"/>
                <w:color w:val="000000"/>
                <w:lang w:val="es-ES" w:eastAsia="es-ES"/>
              </w:rPr>
              <w:t xml:space="preserve">Tasas, precios públicos y otros </w:t>
            </w:r>
            <w:r>
              <w:rPr>
                <w:rFonts w:ascii="Arial Narrow" w:hAnsi="Arial Narrow" w:cs="Arial"/>
                <w:color w:val="000000"/>
                <w:lang w:val="es-ES" w:eastAsia="es-ES"/>
              </w:rPr>
              <w:t xml:space="preserve"> ingresos</w:t>
            </w:r>
          </w:p>
        </w:tc>
        <w:tc>
          <w:tcPr>
            <w:tcW w:w="1299" w:type="dxa"/>
            <w:tcBorders>
              <w:top w:val="single" w:sz="2" w:space="0" w:color="auto"/>
              <w:left w:val="nil"/>
              <w:bottom w:val="single" w:sz="2" w:space="0" w:color="auto"/>
              <w:right w:val="nil"/>
            </w:tcBorders>
            <w:shd w:val="clear" w:color="auto" w:fill="auto"/>
            <w:noWrap/>
            <w:vAlign w:val="center"/>
          </w:tcPr>
          <w:p w:rsidR="00AA127E" w:rsidRPr="0097423A" w:rsidRDefault="00AA127E" w:rsidP="0028289C">
            <w:pPr>
              <w:spacing w:after="0"/>
              <w:ind w:firstLine="0"/>
              <w:jc w:val="right"/>
              <w:rPr>
                <w:rFonts w:ascii="Arial Narrow" w:hAnsi="Arial Narrow" w:cs="Arial"/>
                <w:color w:val="000000"/>
                <w:lang w:val="es-ES" w:eastAsia="es-ES"/>
              </w:rPr>
            </w:pPr>
            <w:r>
              <w:rPr>
                <w:rFonts w:ascii="Arial Narrow" w:hAnsi="Arial Narrow" w:cs="Arial"/>
                <w:color w:val="000000"/>
                <w:lang w:val="es-ES" w:eastAsia="es-ES"/>
              </w:rPr>
              <w:t>1.409.516</w:t>
            </w:r>
          </w:p>
        </w:tc>
        <w:tc>
          <w:tcPr>
            <w:tcW w:w="1068" w:type="dxa"/>
            <w:tcBorders>
              <w:top w:val="single" w:sz="2" w:space="0" w:color="auto"/>
              <w:left w:val="nil"/>
              <w:bottom w:val="single" w:sz="2" w:space="0" w:color="auto"/>
              <w:right w:val="nil"/>
            </w:tcBorders>
            <w:shd w:val="clear" w:color="auto" w:fill="auto"/>
            <w:noWrap/>
            <w:vAlign w:val="center"/>
          </w:tcPr>
          <w:p w:rsidR="00AA127E" w:rsidRPr="0097423A" w:rsidRDefault="002E216F" w:rsidP="0028289C">
            <w:pPr>
              <w:spacing w:after="0"/>
              <w:ind w:firstLine="0"/>
              <w:jc w:val="right"/>
              <w:rPr>
                <w:rFonts w:ascii="Arial Narrow" w:hAnsi="Arial Narrow" w:cs="Arial"/>
                <w:color w:val="000000"/>
                <w:lang w:val="es-ES" w:eastAsia="es-ES"/>
              </w:rPr>
            </w:pPr>
            <w:r>
              <w:rPr>
                <w:rFonts w:ascii="Arial Narrow" w:hAnsi="Arial Narrow" w:cs="Arial"/>
                <w:color w:val="000000"/>
                <w:lang w:val="es-ES" w:eastAsia="es-ES"/>
              </w:rPr>
              <w:t>1.403.829</w:t>
            </w:r>
          </w:p>
        </w:tc>
        <w:tc>
          <w:tcPr>
            <w:tcW w:w="1537" w:type="dxa"/>
            <w:tcBorders>
              <w:top w:val="single" w:sz="2" w:space="0" w:color="auto"/>
              <w:left w:val="nil"/>
              <w:bottom w:val="single" w:sz="2" w:space="0" w:color="auto"/>
              <w:right w:val="nil"/>
            </w:tcBorders>
            <w:vAlign w:val="center"/>
          </w:tcPr>
          <w:p w:rsidR="00AA127E" w:rsidRPr="0097423A" w:rsidRDefault="00AA127E" w:rsidP="0028289C">
            <w:pPr>
              <w:spacing w:after="0"/>
              <w:ind w:firstLine="0"/>
              <w:jc w:val="right"/>
              <w:rPr>
                <w:rFonts w:ascii="Arial Narrow" w:hAnsi="Arial Narrow" w:cs="Arial"/>
                <w:color w:val="000000"/>
                <w:lang w:val="es-ES" w:eastAsia="es-ES"/>
              </w:rPr>
            </w:pPr>
            <w:r>
              <w:rPr>
                <w:rFonts w:ascii="Arial Narrow" w:hAnsi="Arial Narrow" w:cs="Arial"/>
                <w:color w:val="000000"/>
                <w:lang w:val="es-ES" w:eastAsia="es-ES"/>
              </w:rPr>
              <w:t>104</w:t>
            </w:r>
          </w:p>
        </w:tc>
        <w:tc>
          <w:tcPr>
            <w:tcW w:w="1327" w:type="dxa"/>
            <w:tcBorders>
              <w:top w:val="single" w:sz="2" w:space="0" w:color="auto"/>
              <w:left w:val="nil"/>
              <w:bottom w:val="single" w:sz="2" w:space="0" w:color="auto"/>
              <w:right w:val="nil"/>
            </w:tcBorders>
            <w:shd w:val="clear" w:color="auto" w:fill="auto"/>
            <w:noWrap/>
            <w:vAlign w:val="center"/>
          </w:tcPr>
          <w:p w:rsidR="00AA127E" w:rsidRPr="0097423A" w:rsidRDefault="002E216F" w:rsidP="0028289C">
            <w:pPr>
              <w:spacing w:after="0"/>
              <w:ind w:firstLine="0"/>
              <w:jc w:val="right"/>
              <w:rPr>
                <w:rFonts w:ascii="Arial Narrow" w:hAnsi="Arial Narrow" w:cs="Arial"/>
                <w:color w:val="000000"/>
                <w:lang w:val="es-ES" w:eastAsia="es-ES"/>
              </w:rPr>
            </w:pPr>
            <w:r>
              <w:rPr>
                <w:rFonts w:ascii="Arial Narrow" w:hAnsi="Arial Narrow" w:cs="Arial"/>
                <w:color w:val="000000"/>
                <w:lang w:val="es-ES" w:eastAsia="es-ES"/>
              </w:rPr>
              <w:t>-0,4</w:t>
            </w:r>
          </w:p>
        </w:tc>
      </w:tr>
      <w:tr w:rsidR="006B0142" w:rsidRPr="0097423A" w:rsidTr="00F207A5">
        <w:trPr>
          <w:trHeight w:val="312"/>
          <w:jc w:val="center"/>
        </w:trPr>
        <w:tc>
          <w:tcPr>
            <w:tcW w:w="3533" w:type="dxa"/>
            <w:tcBorders>
              <w:top w:val="single" w:sz="4" w:space="0" w:color="auto"/>
              <w:left w:val="nil"/>
              <w:bottom w:val="single" w:sz="4" w:space="0" w:color="auto"/>
              <w:right w:val="nil"/>
            </w:tcBorders>
            <w:shd w:val="clear" w:color="000000" w:fill="FABF8F"/>
            <w:noWrap/>
            <w:vAlign w:val="center"/>
          </w:tcPr>
          <w:p w:rsidR="006B0142" w:rsidRPr="0097423A" w:rsidRDefault="006B0142" w:rsidP="00AA6291">
            <w:pPr>
              <w:spacing w:after="0"/>
              <w:ind w:firstLine="0"/>
              <w:jc w:val="left"/>
              <w:rPr>
                <w:rFonts w:ascii="Arial" w:hAnsi="Arial" w:cs="Arial"/>
                <w:bCs/>
                <w:color w:val="000000"/>
                <w:sz w:val="18"/>
                <w:szCs w:val="18"/>
                <w:lang w:val="es-ES" w:eastAsia="es-ES"/>
              </w:rPr>
            </w:pPr>
            <w:r>
              <w:rPr>
                <w:rFonts w:ascii="Arial" w:hAnsi="Arial" w:cs="Arial"/>
                <w:bCs/>
                <w:color w:val="000000"/>
                <w:sz w:val="18"/>
                <w:szCs w:val="18"/>
                <w:lang w:val="es-ES" w:eastAsia="es-ES"/>
              </w:rPr>
              <w:t>Total</w:t>
            </w:r>
          </w:p>
        </w:tc>
        <w:tc>
          <w:tcPr>
            <w:tcW w:w="1299" w:type="dxa"/>
            <w:tcBorders>
              <w:top w:val="single" w:sz="4" w:space="0" w:color="auto"/>
              <w:left w:val="nil"/>
              <w:bottom w:val="single" w:sz="4" w:space="0" w:color="auto"/>
              <w:right w:val="nil"/>
            </w:tcBorders>
            <w:shd w:val="clear" w:color="000000" w:fill="FABF8F"/>
            <w:noWrap/>
            <w:vAlign w:val="center"/>
          </w:tcPr>
          <w:p w:rsidR="006B0142" w:rsidRPr="0097423A" w:rsidRDefault="006B0142" w:rsidP="00AA6291">
            <w:pPr>
              <w:spacing w:after="0"/>
              <w:ind w:firstLine="0"/>
              <w:jc w:val="right"/>
              <w:rPr>
                <w:rFonts w:ascii="Arial" w:hAnsi="Arial" w:cs="Arial"/>
                <w:bCs/>
                <w:color w:val="000000"/>
                <w:sz w:val="18"/>
                <w:szCs w:val="18"/>
                <w:lang w:val="es-ES" w:eastAsia="es-ES"/>
              </w:rPr>
            </w:pPr>
            <w:r>
              <w:rPr>
                <w:rFonts w:ascii="Arial" w:hAnsi="Arial" w:cs="Arial"/>
                <w:bCs/>
                <w:color w:val="000000"/>
                <w:sz w:val="18"/>
                <w:szCs w:val="18"/>
                <w:lang w:val="es-ES" w:eastAsia="es-ES"/>
              </w:rPr>
              <w:t>5.787.823</w:t>
            </w:r>
          </w:p>
        </w:tc>
        <w:tc>
          <w:tcPr>
            <w:tcW w:w="1068" w:type="dxa"/>
            <w:tcBorders>
              <w:top w:val="single" w:sz="4" w:space="0" w:color="auto"/>
              <w:left w:val="nil"/>
              <w:bottom w:val="single" w:sz="4" w:space="0" w:color="auto"/>
              <w:right w:val="nil"/>
            </w:tcBorders>
            <w:shd w:val="clear" w:color="000000" w:fill="FABF8F"/>
            <w:noWrap/>
            <w:vAlign w:val="center"/>
          </w:tcPr>
          <w:p w:rsidR="006B0142" w:rsidRPr="0097423A" w:rsidRDefault="006B0142" w:rsidP="00AA6291">
            <w:pPr>
              <w:spacing w:after="0"/>
              <w:ind w:firstLine="0"/>
              <w:jc w:val="right"/>
              <w:rPr>
                <w:rFonts w:ascii="Arial" w:hAnsi="Arial" w:cs="Arial"/>
                <w:bCs/>
                <w:color w:val="000000"/>
                <w:sz w:val="18"/>
                <w:szCs w:val="18"/>
                <w:lang w:val="es-ES" w:eastAsia="es-ES"/>
              </w:rPr>
            </w:pPr>
            <w:r>
              <w:rPr>
                <w:rFonts w:ascii="Arial" w:hAnsi="Arial" w:cs="Arial"/>
                <w:bCs/>
                <w:color w:val="000000"/>
                <w:sz w:val="18"/>
                <w:szCs w:val="18"/>
                <w:lang w:val="es-ES" w:eastAsia="es-ES"/>
              </w:rPr>
              <w:t>5.576.642</w:t>
            </w:r>
          </w:p>
        </w:tc>
        <w:tc>
          <w:tcPr>
            <w:tcW w:w="1537" w:type="dxa"/>
            <w:tcBorders>
              <w:top w:val="single" w:sz="4" w:space="0" w:color="auto"/>
              <w:left w:val="nil"/>
              <w:bottom w:val="single" w:sz="4" w:space="0" w:color="auto"/>
              <w:right w:val="nil"/>
            </w:tcBorders>
            <w:shd w:val="clear" w:color="000000" w:fill="FABF8F"/>
            <w:vAlign w:val="center"/>
          </w:tcPr>
          <w:p w:rsidR="006B0142" w:rsidRPr="0097423A" w:rsidRDefault="006B0142" w:rsidP="00AA6291">
            <w:pPr>
              <w:spacing w:after="0"/>
              <w:ind w:firstLine="0"/>
              <w:jc w:val="right"/>
              <w:rPr>
                <w:rFonts w:ascii="Arial" w:hAnsi="Arial" w:cs="Arial"/>
                <w:bCs/>
                <w:color w:val="000000"/>
                <w:sz w:val="18"/>
                <w:szCs w:val="18"/>
                <w:lang w:val="es-ES" w:eastAsia="es-ES"/>
              </w:rPr>
            </w:pPr>
            <w:r>
              <w:rPr>
                <w:rFonts w:ascii="Arial" w:hAnsi="Arial" w:cs="Arial"/>
                <w:bCs/>
                <w:color w:val="000000"/>
                <w:sz w:val="18"/>
                <w:szCs w:val="18"/>
                <w:lang w:val="es-ES" w:eastAsia="es-ES"/>
              </w:rPr>
              <w:t>97</w:t>
            </w:r>
          </w:p>
        </w:tc>
        <w:tc>
          <w:tcPr>
            <w:tcW w:w="1327" w:type="dxa"/>
            <w:tcBorders>
              <w:top w:val="single" w:sz="4" w:space="0" w:color="auto"/>
              <w:left w:val="nil"/>
              <w:bottom w:val="single" w:sz="4" w:space="0" w:color="auto"/>
              <w:right w:val="nil"/>
            </w:tcBorders>
            <w:shd w:val="clear" w:color="000000" w:fill="FABF8F"/>
            <w:noWrap/>
            <w:vAlign w:val="center"/>
          </w:tcPr>
          <w:p w:rsidR="006B0142" w:rsidRPr="0097423A" w:rsidRDefault="006B0142" w:rsidP="00AA6291">
            <w:pPr>
              <w:spacing w:after="0"/>
              <w:ind w:firstLine="0"/>
              <w:jc w:val="right"/>
              <w:rPr>
                <w:rFonts w:ascii="Arial" w:hAnsi="Arial" w:cs="Arial"/>
                <w:bCs/>
                <w:color w:val="000000"/>
                <w:sz w:val="18"/>
                <w:szCs w:val="18"/>
                <w:lang w:val="es-ES" w:eastAsia="es-ES"/>
              </w:rPr>
            </w:pPr>
            <w:r>
              <w:rPr>
                <w:rFonts w:ascii="Arial" w:hAnsi="Arial" w:cs="Arial"/>
                <w:bCs/>
                <w:color w:val="000000"/>
                <w:sz w:val="18"/>
                <w:szCs w:val="18"/>
                <w:lang w:val="es-ES" w:eastAsia="es-ES"/>
              </w:rPr>
              <w:t>-4</w:t>
            </w:r>
          </w:p>
        </w:tc>
      </w:tr>
    </w:tbl>
    <w:p w:rsidR="00AA127E" w:rsidRPr="008A3041" w:rsidRDefault="0028289C" w:rsidP="00F207A5">
      <w:pPr>
        <w:tabs>
          <w:tab w:val="left" w:pos="2835"/>
        </w:tabs>
        <w:spacing w:before="80" w:after="240"/>
        <w:ind w:firstLine="0"/>
        <w:rPr>
          <w:rFonts w:ascii="Arial Narrow" w:hAnsi="Arial Narrow" w:cs="Arial"/>
          <w:sz w:val="16"/>
          <w:szCs w:val="16"/>
          <w:lang w:eastAsia="es-ES"/>
        </w:rPr>
      </w:pPr>
      <w:r>
        <w:rPr>
          <w:rFonts w:ascii="Arial Narrow" w:hAnsi="Arial Narrow" w:cs="Arial"/>
          <w:sz w:val="16"/>
          <w:szCs w:val="16"/>
          <w:lang w:eastAsia="es-ES"/>
        </w:rPr>
        <w:t xml:space="preserve">  </w:t>
      </w:r>
      <w:r w:rsidR="00AA127E" w:rsidRPr="008A3041">
        <w:rPr>
          <w:rFonts w:ascii="Arial Narrow" w:hAnsi="Arial Narrow" w:cs="Arial"/>
          <w:sz w:val="16"/>
          <w:szCs w:val="16"/>
          <w:lang w:eastAsia="es-ES"/>
        </w:rPr>
        <w:t>*</w:t>
      </w:r>
      <w:r>
        <w:rPr>
          <w:rFonts w:ascii="Arial Narrow" w:hAnsi="Arial Narrow" w:cs="Arial"/>
          <w:sz w:val="16"/>
          <w:szCs w:val="16"/>
          <w:lang w:eastAsia="es-ES"/>
        </w:rPr>
        <w:t xml:space="preserve"> </w:t>
      </w:r>
      <w:r w:rsidR="00AA127E" w:rsidRPr="008A3041">
        <w:rPr>
          <w:rFonts w:ascii="Arial Narrow" w:hAnsi="Arial Narrow" w:cs="Arial"/>
          <w:sz w:val="16"/>
          <w:szCs w:val="16"/>
          <w:lang w:eastAsia="es-ES"/>
        </w:rPr>
        <w:t>Ejercicio no auditado</w:t>
      </w:r>
    </w:p>
    <w:p w:rsidR="001D6A40" w:rsidRDefault="001D6A40" w:rsidP="006E1C7F">
      <w:pPr>
        <w:pStyle w:val="texto"/>
        <w:tabs>
          <w:tab w:val="left" w:pos="708"/>
        </w:tabs>
        <w:spacing w:before="280" w:after="220"/>
        <w:ind w:firstLine="0"/>
        <w:rPr>
          <w:rFonts w:ascii="Arial" w:hAnsi="Arial"/>
          <w:i/>
          <w:iCs/>
          <w:color w:val="000000"/>
          <w:spacing w:val="10"/>
          <w:kern w:val="28"/>
          <w:sz w:val="25"/>
          <w:szCs w:val="26"/>
        </w:rPr>
      </w:pPr>
    </w:p>
    <w:p w:rsidR="00AA127E" w:rsidRDefault="00AA127E" w:rsidP="006E1C7F">
      <w:pPr>
        <w:pStyle w:val="texto"/>
        <w:tabs>
          <w:tab w:val="left" w:pos="708"/>
        </w:tabs>
        <w:spacing w:before="280" w:after="220"/>
        <w:ind w:firstLine="0"/>
        <w:rPr>
          <w:rFonts w:ascii="Arial" w:hAnsi="Arial"/>
          <w:i/>
          <w:iCs/>
          <w:color w:val="000000"/>
          <w:spacing w:val="10"/>
          <w:kern w:val="28"/>
          <w:sz w:val="25"/>
          <w:szCs w:val="26"/>
        </w:rPr>
      </w:pPr>
      <w:r w:rsidRPr="00496742">
        <w:rPr>
          <w:rFonts w:ascii="Arial" w:hAnsi="Arial"/>
          <w:i/>
          <w:iCs/>
          <w:color w:val="000000"/>
          <w:spacing w:val="10"/>
          <w:kern w:val="28"/>
          <w:sz w:val="25"/>
          <w:szCs w:val="26"/>
        </w:rPr>
        <w:lastRenderedPageBreak/>
        <w:t>Impuestos</w:t>
      </w:r>
    </w:p>
    <w:p w:rsidR="00AA127E" w:rsidRDefault="00AA127E" w:rsidP="00B0648F">
      <w:pPr>
        <w:pStyle w:val="texto"/>
        <w:tabs>
          <w:tab w:val="left" w:pos="708"/>
        </w:tabs>
        <w:spacing w:after="240"/>
        <w:rPr>
          <w:szCs w:val="26"/>
        </w:rPr>
      </w:pPr>
      <w:r>
        <w:rPr>
          <w:szCs w:val="26"/>
        </w:rPr>
        <w:t>Los impuestos representan el 34 por ciento del total de ingresos municipales y corresponden a:</w:t>
      </w:r>
    </w:p>
    <w:tbl>
      <w:tblPr>
        <w:tblW w:w="8789" w:type="dxa"/>
        <w:jc w:val="center"/>
        <w:tblLayout w:type="fixed"/>
        <w:tblCellMar>
          <w:left w:w="70" w:type="dxa"/>
          <w:right w:w="70" w:type="dxa"/>
        </w:tblCellMar>
        <w:tblLook w:val="04A0" w:firstRow="1" w:lastRow="0" w:firstColumn="1" w:lastColumn="0" w:noHBand="0" w:noVBand="1"/>
      </w:tblPr>
      <w:tblGrid>
        <w:gridCol w:w="3970"/>
        <w:gridCol w:w="1275"/>
        <w:gridCol w:w="1276"/>
        <w:gridCol w:w="992"/>
        <w:gridCol w:w="1276"/>
      </w:tblGrid>
      <w:tr w:rsidR="00AA127E" w:rsidRPr="0097423A" w:rsidTr="00D808E3">
        <w:trPr>
          <w:trHeight w:val="340"/>
          <w:jc w:val="center"/>
        </w:trPr>
        <w:tc>
          <w:tcPr>
            <w:tcW w:w="3970" w:type="dxa"/>
            <w:tcBorders>
              <w:top w:val="single" w:sz="4" w:space="0" w:color="auto"/>
              <w:bottom w:val="single" w:sz="4" w:space="0" w:color="auto"/>
            </w:tcBorders>
            <w:shd w:val="clear" w:color="000000" w:fill="FABF8F"/>
            <w:noWrap/>
            <w:vAlign w:val="center"/>
            <w:hideMark/>
          </w:tcPr>
          <w:p w:rsidR="00AA127E" w:rsidRPr="0097423A" w:rsidRDefault="00AA127E" w:rsidP="007E4CF8">
            <w:pPr>
              <w:spacing w:after="0"/>
              <w:ind w:firstLine="0"/>
              <w:jc w:val="left"/>
              <w:rPr>
                <w:rFonts w:ascii="Arial" w:hAnsi="Arial" w:cs="Arial"/>
                <w:bCs/>
                <w:color w:val="000000"/>
                <w:sz w:val="18"/>
                <w:szCs w:val="18"/>
                <w:lang w:val="es-ES" w:eastAsia="es-ES"/>
              </w:rPr>
            </w:pPr>
            <w:r w:rsidRPr="0097423A">
              <w:rPr>
                <w:rFonts w:ascii="Arial" w:hAnsi="Arial" w:cs="Arial"/>
                <w:bCs/>
                <w:color w:val="000000"/>
                <w:sz w:val="18"/>
                <w:szCs w:val="18"/>
                <w:lang w:val="es-ES" w:eastAsia="es-ES"/>
              </w:rPr>
              <w:t>Denominación</w:t>
            </w:r>
          </w:p>
        </w:tc>
        <w:tc>
          <w:tcPr>
            <w:tcW w:w="1275" w:type="dxa"/>
            <w:tcBorders>
              <w:top w:val="single" w:sz="4" w:space="0" w:color="auto"/>
              <w:bottom w:val="single" w:sz="4" w:space="0" w:color="auto"/>
            </w:tcBorders>
            <w:shd w:val="clear" w:color="000000" w:fill="FABF8F"/>
            <w:vAlign w:val="center"/>
            <w:hideMark/>
          </w:tcPr>
          <w:p w:rsidR="00AA127E" w:rsidRPr="0097423A" w:rsidRDefault="006B0142" w:rsidP="006B0142">
            <w:pPr>
              <w:spacing w:after="0"/>
              <w:ind w:firstLine="0"/>
              <w:jc w:val="right"/>
              <w:rPr>
                <w:rFonts w:ascii="Arial" w:hAnsi="Arial" w:cs="Arial"/>
                <w:bCs/>
                <w:color w:val="000000"/>
                <w:sz w:val="18"/>
                <w:szCs w:val="18"/>
                <w:lang w:val="es-ES" w:eastAsia="es-ES"/>
              </w:rPr>
            </w:pPr>
            <w:r>
              <w:rPr>
                <w:rFonts w:ascii="Arial" w:hAnsi="Arial" w:cs="Arial"/>
                <w:bCs/>
                <w:color w:val="000000"/>
                <w:sz w:val="18"/>
                <w:szCs w:val="18"/>
                <w:lang w:val="es-ES" w:eastAsia="es-ES"/>
              </w:rPr>
              <w:t>DRN</w:t>
            </w:r>
            <w:r w:rsidR="00AA127E" w:rsidRPr="0097423A">
              <w:rPr>
                <w:rFonts w:ascii="Arial" w:hAnsi="Arial" w:cs="Arial"/>
                <w:bCs/>
                <w:color w:val="000000"/>
                <w:sz w:val="18"/>
                <w:szCs w:val="18"/>
                <w:lang w:val="es-ES" w:eastAsia="es-ES"/>
              </w:rPr>
              <w:t xml:space="preserve"> 2016</w:t>
            </w:r>
            <w:r w:rsidR="00AA127E">
              <w:rPr>
                <w:rFonts w:ascii="Arial" w:hAnsi="Arial" w:cs="Arial"/>
                <w:bCs/>
                <w:color w:val="000000"/>
                <w:sz w:val="18"/>
                <w:szCs w:val="18"/>
                <w:lang w:val="es-ES" w:eastAsia="es-ES"/>
              </w:rPr>
              <w:t>*</w:t>
            </w:r>
          </w:p>
        </w:tc>
        <w:tc>
          <w:tcPr>
            <w:tcW w:w="1276" w:type="dxa"/>
            <w:tcBorders>
              <w:top w:val="single" w:sz="4" w:space="0" w:color="auto"/>
              <w:bottom w:val="single" w:sz="4" w:space="0" w:color="auto"/>
            </w:tcBorders>
            <w:shd w:val="clear" w:color="000000" w:fill="FABF8F"/>
            <w:vAlign w:val="center"/>
            <w:hideMark/>
          </w:tcPr>
          <w:p w:rsidR="00AA127E" w:rsidRPr="0097423A" w:rsidRDefault="00AA127E" w:rsidP="006B0142">
            <w:pPr>
              <w:spacing w:after="0"/>
              <w:ind w:firstLine="0"/>
              <w:jc w:val="right"/>
              <w:rPr>
                <w:rFonts w:ascii="Arial" w:hAnsi="Arial" w:cs="Arial"/>
                <w:bCs/>
                <w:color w:val="000000"/>
                <w:sz w:val="18"/>
                <w:szCs w:val="18"/>
                <w:lang w:val="es-ES" w:eastAsia="es-ES"/>
              </w:rPr>
            </w:pPr>
            <w:r w:rsidRPr="0097423A">
              <w:rPr>
                <w:rFonts w:ascii="Arial" w:hAnsi="Arial" w:cs="Arial"/>
                <w:bCs/>
                <w:color w:val="000000"/>
                <w:sz w:val="18"/>
                <w:szCs w:val="18"/>
                <w:lang w:val="es-ES" w:eastAsia="es-ES"/>
              </w:rPr>
              <w:t>DR</w:t>
            </w:r>
            <w:r w:rsidR="006B0142">
              <w:rPr>
                <w:rFonts w:ascii="Arial" w:hAnsi="Arial" w:cs="Arial"/>
                <w:bCs/>
                <w:color w:val="000000"/>
                <w:sz w:val="18"/>
                <w:szCs w:val="18"/>
                <w:lang w:val="es-ES" w:eastAsia="es-ES"/>
              </w:rPr>
              <w:t>N</w:t>
            </w:r>
            <w:r w:rsidRPr="0097423A">
              <w:rPr>
                <w:rFonts w:ascii="Arial" w:hAnsi="Arial" w:cs="Arial"/>
                <w:bCs/>
                <w:color w:val="000000"/>
                <w:sz w:val="18"/>
                <w:szCs w:val="18"/>
                <w:lang w:val="es-ES" w:eastAsia="es-ES"/>
              </w:rPr>
              <w:t xml:space="preserve"> 2017</w:t>
            </w:r>
          </w:p>
        </w:tc>
        <w:tc>
          <w:tcPr>
            <w:tcW w:w="992" w:type="dxa"/>
            <w:tcBorders>
              <w:top w:val="single" w:sz="4" w:space="0" w:color="auto"/>
              <w:bottom w:val="single" w:sz="4" w:space="0" w:color="auto"/>
            </w:tcBorders>
            <w:shd w:val="clear" w:color="000000" w:fill="FABF8F"/>
            <w:vAlign w:val="center"/>
            <w:hideMark/>
          </w:tcPr>
          <w:p w:rsidR="00AA127E" w:rsidRPr="0097423A" w:rsidRDefault="00AA127E" w:rsidP="007E4CF8">
            <w:pPr>
              <w:spacing w:after="0"/>
              <w:ind w:firstLine="0"/>
              <w:jc w:val="right"/>
              <w:rPr>
                <w:rFonts w:ascii="Arial" w:hAnsi="Arial" w:cs="Arial"/>
                <w:bCs/>
                <w:color w:val="000000"/>
                <w:sz w:val="18"/>
                <w:szCs w:val="18"/>
                <w:lang w:val="es-ES" w:eastAsia="es-ES"/>
              </w:rPr>
            </w:pPr>
            <w:r w:rsidRPr="0097423A">
              <w:rPr>
                <w:rFonts w:ascii="Arial" w:hAnsi="Arial" w:cs="Arial"/>
                <w:bCs/>
                <w:color w:val="000000"/>
                <w:sz w:val="18"/>
                <w:szCs w:val="18"/>
                <w:lang w:val="es-ES" w:eastAsia="es-ES"/>
              </w:rPr>
              <w:t>Diferencia</w:t>
            </w:r>
          </w:p>
        </w:tc>
        <w:tc>
          <w:tcPr>
            <w:tcW w:w="1276" w:type="dxa"/>
            <w:tcBorders>
              <w:top w:val="single" w:sz="4" w:space="0" w:color="auto"/>
              <w:bottom w:val="single" w:sz="4" w:space="0" w:color="auto"/>
            </w:tcBorders>
            <w:shd w:val="clear" w:color="000000" w:fill="FABF8F"/>
            <w:vAlign w:val="center"/>
            <w:hideMark/>
          </w:tcPr>
          <w:p w:rsidR="00AA127E" w:rsidRPr="0097423A" w:rsidRDefault="00AA127E" w:rsidP="007E4CF8">
            <w:pPr>
              <w:spacing w:after="0"/>
              <w:ind w:firstLine="0"/>
              <w:jc w:val="right"/>
              <w:rPr>
                <w:rFonts w:ascii="Arial" w:hAnsi="Arial" w:cs="Arial"/>
                <w:bCs/>
                <w:color w:val="000000"/>
                <w:sz w:val="18"/>
                <w:szCs w:val="18"/>
                <w:lang w:val="es-ES" w:eastAsia="es-ES"/>
              </w:rPr>
            </w:pPr>
            <w:r w:rsidRPr="0097423A">
              <w:rPr>
                <w:rFonts w:ascii="Arial" w:hAnsi="Arial" w:cs="Arial"/>
                <w:bCs/>
                <w:color w:val="000000"/>
                <w:sz w:val="18"/>
                <w:szCs w:val="18"/>
                <w:lang w:val="es-ES" w:eastAsia="es-ES"/>
              </w:rPr>
              <w:t>% Variación</w:t>
            </w:r>
          </w:p>
        </w:tc>
      </w:tr>
      <w:tr w:rsidR="00AA127E" w:rsidRPr="0097423A" w:rsidTr="00D808E3">
        <w:trPr>
          <w:trHeight w:val="255"/>
          <w:jc w:val="center"/>
        </w:trPr>
        <w:tc>
          <w:tcPr>
            <w:tcW w:w="3970" w:type="dxa"/>
            <w:tcBorders>
              <w:top w:val="single" w:sz="4" w:space="0" w:color="auto"/>
              <w:bottom w:val="single" w:sz="4" w:space="0" w:color="auto"/>
            </w:tcBorders>
            <w:shd w:val="clear" w:color="auto" w:fill="auto"/>
            <w:vAlign w:val="center"/>
          </w:tcPr>
          <w:p w:rsidR="00AA127E" w:rsidRPr="0097423A" w:rsidRDefault="00AA127E" w:rsidP="007E4CF8">
            <w:pPr>
              <w:spacing w:after="0"/>
              <w:ind w:firstLine="0"/>
              <w:jc w:val="left"/>
              <w:rPr>
                <w:rFonts w:ascii="Arial Narrow" w:hAnsi="Arial Narrow" w:cs="Arial"/>
                <w:b/>
                <w:color w:val="000000"/>
                <w:lang w:val="es-ES" w:eastAsia="es-ES"/>
              </w:rPr>
            </w:pPr>
            <w:r w:rsidRPr="0097423A">
              <w:rPr>
                <w:rFonts w:ascii="Arial Narrow" w:hAnsi="Arial Narrow" w:cs="Arial"/>
                <w:b/>
                <w:color w:val="000000"/>
                <w:lang w:val="es-ES" w:eastAsia="es-ES"/>
              </w:rPr>
              <w:t>Impuestos directos</w:t>
            </w:r>
          </w:p>
        </w:tc>
        <w:tc>
          <w:tcPr>
            <w:tcW w:w="1275" w:type="dxa"/>
            <w:tcBorders>
              <w:top w:val="single" w:sz="4" w:space="0" w:color="auto"/>
              <w:bottom w:val="single" w:sz="4" w:space="0" w:color="auto"/>
            </w:tcBorders>
            <w:shd w:val="clear" w:color="auto" w:fill="auto"/>
            <w:vAlign w:val="center"/>
          </w:tcPr>
          <w:p w:rsidR="00AA127E" w:rsidRPr="0097423A" w:rsidRDefault="00AA127E" w:rsidP="007E4CF8">
            <w:pPr>
              <w:spacing w:after="0"/>
              <w:ind w:firstLine="0"/>
              <w:jc w:val="right"/>
              <w:rPr>
                <w:rFonts w:ascii="Arial Narrow" w:hAnsi="Arial Narrow" w:cs="Arial"/>
                <w:b/>
                <w:color w:val="000000"/>
                <w:lang w:val="es-ES" w:eastAsia="es-ES"/>
              </w:rPr>
            </w:pPr>
            <w:r w:rsidRPr="0097423A">
              <w:rPr>
                <w:rFonts w:ascii="Arial Narrow" w:hAnsi="Arial Narrow" w:cs="Arial"/>
                <w:b/>
                <w:color w:val="000000"/>
                <w:lang w:val="es-ES" w:eastAsia="es-ES"/>
              </w:rPr>
              <w:t>4.149.493</w:t>
            </w:r>
          </w:p>
        </w:tc>
        <w:tc>
          <w:tcPr>
            <w:tcW w:w="1276" w:type="dxa"/>
            <w:tcBorders>
              <w:top w:val="single" w:sz="4" w:space="0" w:color="auto"/>
              <w:bottom w:val="single" w:sz="4" w:space="0" w:color="auto"/>
            </w:tcBorders>
            <w:shd w:val="clear" w:color="auto" w:fill="auto"/>
            <w:vAlign w:val="center"/>
          </w:tcPr>
          <w:p w:rsidR="00AA127E" w:rsidRPr="0097423A" w:rsidRDefault="00AA127E" w:rsidP="007E4CF8">
            <w:pPr>
              <w:spacing w:after="0"/>
              <w:ind w:firstLine="0"/>
              <w:jc w:val="right"/>
              <w:rPr>
                <w:rFonts w:ascii="Arial Narrow" w:hAnsi="Arial Narrow" w:cs="Arial"/>
                <w:b/>
                <w:color w:val="000000"/>
                <w:lang w:val="es-ES" w:eastAsia="es-ES"/>
              </w:rPr>
            </w:pPr>
            <w:r w:rsidRPr="0097423A">
              <w:rPr>
                <w:rFonts w:ascii="Arial Narrow" w:hAnsi="Arial Narrow" w:cs="Arial"/>
                <w:b/>
                <w:color w:val="000000"/>
                <w:lang w:val="es-ES" w:eastAsia="es-ES"/>
              </w:rPr>
              <w:t>4.061.348</w:t>
            </w:r>
          </w:p>
        </w:tc>
        <w:tc>
          <w:tcPr>
            <w:tcW w:w="992" w:type="dxa"/>
            <w:tcBorders>
              <w:top w:val="single" w:sz="4" w:space="0" w:color="auto"/>
              <w:bottom w:val="single" w:sz="4" w:space="0" w:color="auto"/>
            </w:tcBorders>
            <w:shd w:val="clear" w:color="auto" w:fill="auto"/>
            <w:noWrap/>
            <w:vAlign w:val="center"/>
          </w:tcPr>
          <w:p w:rsidR="00AA127E" w:rsidRPr="0097423A" w:rsidRDefault="00AA127E" w:rsidP="007E4CF8">
            <w:pPr>
              <w:spacing w:after="0"/>
              <w:ind w:firstLine="0"/>
              <w:jc w:val="right"/>
              <w:rPr>
                <w:rFonts w:ascii="Arial Narrow" w:hAnsi="Arial Narrow" w:cs="Arial"/>
                <w:b/>
                <w:color w:val="000000"/>
                <w:lang w:val="es-ES" w:eastAsia="es-ES"/>
              </w:rPr>
            </w:pPr>
            <w:r w:rsidRPr="0097423A">
              <w:rPr>
                <w:rFonts w:ascii="Arial Narrow" w:hAnsi="Arial Narrow" w:cs="Arial"/>
                <w:b/>
                <w:color w:val="000000"/>
                <w:lang w:val="es-ES" w:eastAsia="es-ES"/>
              </w:rPr>
              <w:t>-88.145</w:t>
            </w:r>
          </w:p>
        </w:tc>
        <w:tc>
          <w:tcPr>
            <w:tcW w:w="1276" w:type="dxa"/>
            <w:tcBorders>
              <w:top w:val="single" w:sz="4" w:space="0" w:color="auto"/>
              <w:bottom w:val="single" w:sz="4" w:space="0" w:color="auto"/>
            </w:tcBorders>
            <w:shd w:val="clear" w:color="auto" w:fill="auto"/>
            <w:noWrap/>
            <w:vAlign w:val="center"/>
          </w:tcPr>
          <w:p w:rsidR="00AA127E" w:rsidRPr="0097423A" w:rsidRDefault="00AA127E" w:rsidP="007E4CF8">
            <w:pPr>
              <w:spacing w:after="0"/>
              <w:ind w:firstLine="0"/>
              <w:jc w:val="right"/>
              <w:rPr>
                <w:rFonts w:ascii="Arial Narrow" w:hAnsi="Arial Narrow" w:cs="Arial"/>
                <w:b/>
                <w:color w:val="000000"/>
                <w:lang w:val="es-ES" w:eastAsia="es-ES"/>
              </w:rPr>
            </w:pPr>
            <w:r w:rsidRPr="0097423A">
              <w:rPr>
                <w:rFonts w:ascii="Arial Narrow" w:hAnsi="Arial Narrow" w:cs="Arial"/>
                <w:b/>
                <w:color w:val="000000"/>
                <w:lang w:val="es-ES" w:eastAsia="es-ES"/>
              </w:rPr>
              <w:t>-2,1</w:t>
            </w:r>
          </w:p>
        </w:tc>
      </w:tr>
      <w:tr w:rsidR="00AA127E" w:rsidRPr="0097423A" w:rsidTr="00D808E3">
        <w:trPr>
          <w:trHeight w:val="255"/>
          <w:jc w:val="center"/>
        </w:trPr>
        <w:tc>
          <w:tcPr>
            <w:tcW w:w="3970" w:type="dxa"/>
            <w:tcBorders>
              <w:top w:val="single" w:sz="4" w:space="0" w:color="auto"/>
              <w:bottom w:val="single" w:sz="2" w:space="0" w:color="auto"/>
            </w:tcBorders>
            <w:shd w:val="clear" w:color="auto" w:fill="auto"/>
            <w:vAlign w:val="center"/>
            <w:hideMark/>
          </w:tcPr>
          <w:p w:rsidR="00AA127E" w:rsidRPr="0097423A" w:rsidRDefault="00C76AD5" w:rsidP="007E4CF8">
            <w:pPr>
              <w:spacing w:after="0"/>
              <w:ind w:firstLine="0"/>
              <w:jc w:val="left"/>
              <w:rPr>
                <w:rFonts w:ascii="Arial Narrow" w:hAnsi="Arial Narrow" w:cs="Arial"/>
                <w:color w:val="000000"/>
                <w:lang w:val="es-ES" w:eastAsia="es-ES"/>
              </w:rPr>
            </w:pPr>
            <w:r>
              <w:rPr>
                <w:rFonts w:ascii="Arial Narrow" w:hAnsi="Arial Narrow" w:cs="Arial"/>
                <w:color w:val="000000"/>
                <w:lang w:val="es-ES" w:eastAsia="es-ES"/>
              </w:rPr>
              <w:t xml:space="preserve">Contribución territorial </w:t>
            </w:r>
          </w:p>
        </w:tc>
        <w:tc>
          <w:tcPr>
            <w:tcW w:w="1275" w:type="dxa"/>
            <w:tcBorders>
              <w:top w:val="single" w:sz="4" w:space="0" w:color="auto"/>
              <w:bottom w:val="single" w:sz="2" w:space="0" w:color="auto"/>
            </w:tcBorders>
            <w:shd w:val="clear" w:color="auto" w:fill="auto"/>
            <w:vAlign w:val="center"/>
            <w:hideMark/>
          </w:tcPr>
          <w:p w:rsidR="00AA127E" w:rsidRPr="0097423A" w:rsidRDefault="00AA127E" w:rsidP="007E4CF8">
            <w:pPr>
              <w:spacing w:after="0"/>
              <w:ind w:firstLine="0"/>
              <w:jc w:val="right"/>
              <w:rPr>
                <w:rFonts w:ascii="Arial Narrow" w:hAnsi="Arial Narrow" w:cs="Arial"/>
                <w:color w:val="000000"/>
                <w:lang w:val="es-ES" w:eastAsia="es-ES"/>
              </w:rPr>
            </w:pPr>
            <w:r w:rsidRPr="0097423A">
              <w:rPr>
                <w:rFonts w:ascii="Arial Narrow" w:hAnsi="Arial Narrow" w:cs="Arial"/>
                <w:color w:val="000000"/>
                <w:lang w:val="es-ES" w:eastAsia="es-ES"/>
              </w:rPr>
              <w:t>2.427.592</w:t>
            </w:r>
          </w:p>
        </w:tc>
        <w:tc>
          <w:tcPr>
            <w:tcW w:w="1276" w:type="dxa"/>
            <w:tcBorders>
              <w:top w:val="single" w:sz="4" w:space="0" w:color="auto"/>
              <w:bottom w:val="single" w:sz="2" w:space="0" w:color="auto"/>
            </w:tcBorders>
            <w:shd w:val="clear" w:color="auto" w:fill="auto"/>
            <w:vAlign w:val="center"/>
            <w:hideMark/>
          </w:tcPr>
          <w:p w:rsidR="00AA127E" w:rsidRPr="0097423A" w:rsidRDefault="00AA127E" w:rsidP="007E4CF8">
            <w:pPr>
              <w:spacing w:after="0"/>
              <w:ind w:firstLine="0"/>
              <w:jc w:val="right"/>
              <w:rPr>
                <w:rFonts w:ascii="Arial Narrow" w:hAnsi="Arial Narrow" w:cs="Arial"/>
                <w:color w:val="000000"/>
                <w:lang w:val="es-ES" w:eastAsia="es-ES"/>
              </w:rPr>
            </w:pPr>
            <w:r w:rsidRPr="0097423A">
              <w:rPr>
                <w:rFonts w:ascii="Arial Narrow" w:hAnsi="Arial Narrow" w:cs="Arial"/>
                <w:color w:val="000000"/>
                <w:lang w:val="es-ES" w:eastAsia="es-ES"/>
              </w:rPr>
              <w:t>2.419.206</w:t>
            </w:r>
          </w:p>
        </w:tc>
        <w:tc>
          <w:tcPr>
            <w:tcW w:w="992" w:type="dxa"/>
            <w:tcBorders>
              <w:top w:val="single" w:sz="4" w:space="0" w:color="auto"/>
              <w:bottom w:val="single" w:sz="2" w:space="0" w:color="auto"/>
            </w:tcBorders>
            <w:shd w:val="clear" w:color="auto" w:fill="auto"/>
            <w:noWrap/>
            <w:vAlign w:val="center"/>
            <w:hideMark/>
          </w:tcPr>
          <w:p w:rsidR="00AA127E" w:rsidRPr="0097423A" w:rsidRDefault="00AA127E" w:rsidP="007E4CF8">
            <w:pPr>
              <w:spacing w:after="0"/>
              <w:ind w:firstLine="0"/>
              <w:jc w:val="right"/>
              <w:rPr>
                <w:rFonts w:ascii="Arial Narrow" w:hAnsi="Arial Narrow" w:cs="Arial"/>
                <w:color w:val="000000"/>
                <w:lang w:val="es-ES" w:eastAsia="es-ES"/>
              </w:rPr>
            </w:pPr>
            <w:r w:rsidRPr="0097423A">
              <w:rPr>
                <w:rFonts w:ascii="Arial Narrow" w:hAnsi="Arial Narrow" w:cs="Arial"/>
                <w:color w:val="000000"/>
                <w:lang w:val="es-ES" w:eastAsia="es-ES"/>
              </w:rPr>
              <w:t>-8.386</w:t>
            </w:r>
          </w:p>
        </w:tc>
        <w:tc>
          <w:tcPr>
            <w:tcW w:w="1276" w:type="dxa"/>
            <w:tcBorders>
              <w:top w:val="single" w:sz="4" w:space="0" w:color="auto"/>
              <w:bottom w:val="single" w:sz="2" w:space="0" w:color="auto"/>
            </w:tcBorders>
            <w:shd w:val="clear" w:color="auto" w:fill="auto"/>
            <w:noWrap/>
            <w:vAlign w:val="center"/>
            <w:hideMark/>
          </w:tcPr>
          <w:p w:rsidR="00AA127E" w:rsidRPr="0097423A" w:rsidRDefault="00AA127E" w:rsidP="007E4CF8">
            <w:pPr>
              <w:spacing w:after="0"/>
              <w:ind w:firstLine="0"/>
              <w:jc w:val="right"/>
              <w:rPr>
                <w:rFonts w:ascii="Arial Narrow" w:hAnsi="Arial Narrow" w:cs="Arial"/>
                <w:color w:val="000000"/>
                <w:lang w:val="es-ES" w:eastAsia="es-ES"/>
              </w:rPr>
            </w:pPr>
            <w:r w:rsidRPr="0097423A">
              <w:rPr>
                <w:rFonts w:ascii="Arial Narrow" w:hAnsi="Arial Narrow" w:cs="Arial"/>
                <w:color w:val="000000"/>
                <w:lang w:val="es-ES" w:eastAsia="es-ES"/>
              </w:rPr>
              <w:t>-0,4</w:t>
            </w:r>
          </w:p>
        </w:tc>
      </w:tr>
      <w:tr w:rsidR="00AA127E" w:rsidRPr="0097423A" w:rsidTr="00D808E3">
        <w:trPr>
          <w:trHeight w:val="255"/>
          <w:jc w:val="center"/>
        </w:trPr>
        <w:tc>
          <w:tcPr>
            <w:tcW w:w="3970" w:type="dxa"/>
            <w:tcBorders>
              <w:top w:val="single" w:sz="2" w:space="0" w:color="auto"/>
              <w:bottom w:val="single" w:sz="2" w:space="0" w:color="auto"/>
            </w:tcBorders>
            <w:shd w:val="clear" w:color="auto" w:fill="auto"/>
            <w:vAlign w:val="center"/>
            <w:hideMark/>
          </w:tcPr>
          <w:p w:rsidR="00AA127E" w:rsidRPr="0097423A" w:rsidRDefault="00AA127E" w:rsidP="007E4CF8">
            <w:pPr>
              <w:spacing w:after="0"/>
              <w:ind w:firstLine="0"/>
              <w:jc w:val="left"/>
              <w:rPr>
                <w:rFonts w:ascii="Arial Narrow" w:hAnsi="Arial Narrow" w:cs="Arial"/>
                <w:color w:val="000000"/>
                <w:lang w:val="es-ES" w:eastAsia="es-ES"/>
              </w:rPr>
            </w:pPr>
            <w:r w:rsidRPr="0097423A">
              <w:rPr>
                <w:rFonts w:ascii="Arial Narrow" w:hAnsi="Arial Narrow" w:cs="Arial"/>
                <w:color w:val="000000"/>
                <w:lang w:val="es-ES" w:eastAsia="es-ES"/>
              </w:rPr>
              <w:t>Impuesto sobre vehículos de tracción mecánica</w:t>
            </w:r>
          </w:p>
        </w:tc>
        <w:tc>
          <w:tcPr>
            <w:tcW w:w="1275" w:type="dxa"/>
            <w:tcBorders>
              <w:top w:val="single" w:sz="2" w:space="0" w:color="auto"/>
              <w:bottom w:val="single" w:sz="2" w:space="0" w:color="auto"/>
            </w:tcBorders>
            <w:shd w:val="clear" w:color="auto" w:fill="auto"/>
            <w:vAlign w:val="center"/>
            <w:hideMark/>
          </w:tcPr>
          <w:p w:rsidR="00AA127E" w:rsidRPr="0097423A" w:rsidRDefault="00AA127E" w:rsidP="007E4CF8">
            <w:pPr>
              <w:spacing w:after="0"/>
              <w:ind w:firstLine="0"/>
              <w:jc w:val="right"/>
              <w:rPr>
                <w:rFonts w:ascii="Arial Narrow" w:hAnsi="Arial Narrow" w:cs="Arial"/>
                <w:color w:val="000000"/>
                <w:lang w:val="es-ES" w:eastAsia="es-ES"/>
              </w:rPr>
            </w:pPr>
            <w:r w:rsidRPr="0097423A">
              <w:rPr>
                <w:rFonts w:ascii="Arial Narrow" w:hAnsi="Arial Narrow" w:cs="Arial"/>
                <w:color w:val="000000"/>
                <w:lang w:val="es-ES" w:eastAsia="es-ES"/>
              </w:rPr>
              <w:t>1.059.483</w:t>
            </w:r>
          </w:p>
        </w:tc>
        <w:tc>
          <w:tcPr>
            <w:tcW w:w="1276" w:type="dxa"/>
            <w:tcBorders>
              <w:top w:val="single" w:sz="2" w:space="0" w:color="auto"/>
              <w:bottom w:val="single" w:sz="2" w:space="0" w:color="auto"/>
            </w:tcBorders>
            <w:shd w:val="clear" w:color="auto" w:fill="auto"/>
            <w:vAlign w:val="center"/>
            <w:hideMark/>
          </w:tcPr>
          <w:p w:rsidR="00AA127E" w:rsidRPr="0097423A" w:rsidRDefault="00AA127E" w:rsidP="007E4CF8">
            <w:pPr>
              <w:spacing w:after="0"/>
              <w:ind w:firstLine="0"/>
              <w:jc w:val="right"/>
              <w:rPr>
                <w:rFonts w:ascii="Arial Narrow" w:hAnsi="Arial Narrow" w:cs="Arial"/>
                <w:color w:val="000000"/>
                <w:lang w:val="es-ES" w:eastAsia="es-ES"/>
              </w:rPr>
            </w:pPr>
            <w:r w:rsidRPr="0097423A">
              <w:rPr>
                <w:rFonts w:ascii="Arial Narrow" w:hAnsi="Arial Narrow" w:cs="Arial"/>
                <w:color w:val="000000"/>
                <w:lang w:val="es-ES" w:eastAsia="es-ES"/>
              </w:rPr>
              <w:t>1.075.698</w:t>
            </w:r>
          </w:p>
        </w:tc>
        <w:tc>
          <w:tcPr>
            <w:tcW w:w="992" w:type="dxa"/>
            <w:tcBorders>
              <w:top w:val="single" w:sz="2" w:space="0" w:color="auto"/>
              <w:bottom w:val="single" w:sz="2" w:space="0" w:color="auto"/>
            </w:tcBorders>
            <w:shd w:val="clear" w:color="auto" w:fill="auto"/>
            <w:noWrap/>
            <w:vAlign w:val="center"/>
            <w:hideMark/>
          </w:tcPr>
          <w:p w:rsidR="00AA127E" w:rsidRPr="0097423A" w:rsidRDefault="00AA127E" w:rsidP="007E4CF8">
            <w:pPr>
              <w:spacing w:after="0"/>
              <w:ind w:firstLine="0"/>
              <w:jc w:val="right"/>
              <w:rPr>
                <w:rFonts w:ascii="Arial Narrow" w:hAnsi="Arial Narrow" w:cs="Arial"/>
                <w:color w:val="000000"/>
                <w:lang w:val="es-ES" w:eastAsia="es-ES"/>
              </w:rPr>
            </w:pPr>
            <w:r w:rsidRPr="0097423A">
              <w:rPr>
                <w:rFonts w:ascii="Arial Narrow" w:hAnsi="Arial Narrow" w:cs="Arial"/>
                <w:color w:val="000000"/>
                <w:lang w:val="es-ES" w:eastAsia="es-ES"/>
              </w:rPr>
              <w:t>16.214</w:t>
            </w:r>
          </w:p>
        </w:tc>
        <w:tc>
          <w:tcPr>
            <w:tcW w:w="1276" w:type="dxa"/>
            <w:tcBorders>
              <w:top w:val="single" w:sz="2" w:space="0" w:color="auto"/>
              <w:bottom w:val="single" w:sz="2" w:space="0" w:color="auto"/>
            </w:tcBorders>
            <w:shd w:val="clear" w:color="auto" w:fill="auto"/>
            <w:noWrap/>
            <w:vAlign w:val="center"/>
            <w:hideMark/>
          </w:tcPr>
          <w:p w:rsidR="00AA127E" w:rsidRPr="0097423A" w:rsidRDefault="00AA127E" w:rsidP="007E4CF8">
            <w:pPr>
              <w:spacing w:after="0"/>
              <w:ind w:firstLine="0"/>
              <w:jc w:val="right"/>
              <w:rPr>
                <w:rFonts w:ascii="Arial Narrow" w:hAnsi="Arial Narrow" w:cs="Arial"/>
                <w:color w:val="000000"/>
                <w:lang w:val="es-ES" w:eastAsia="es-ES"/>
              </w:rPr>
            </w:pPr>
            <w:r w:rsidRPr="0097423A">
              <w:rPr>
                <w:rFonts w:ascii="Arial Narrow" w:hAnsi="Arial Narrow" w:cs="Arial"/>
                <w:color w:val="000000"/>
                <w:lang w:val="es-ES" w:eastAsia="es-ES"/>
              </w:rPr>
              <w:t>1,5</w:t>
            </w:r>
          </w:p>
        </w:tc>
      </w:tr>
      <w:tr w:rsidR="00AA127E" w:rsidRPr="0097423A" w:rsidTr="00D808E3">
        <w:trPr>
          <w:trHeight w:val="255"/>
          <w:jc w:val="center"/>
        </w:trPr>
        <w:tc>
          <w:tcPr>
            <w:tcW w:w="3970" w:type="dxa"/>
            <w:tcBorders>
              <w:top w:val="single" w:sz="2" w:space="0" w:color="auto"/>
              <w:bottom w:val="single" w:sz="2" w:space="0" w:color="auto"/>
            </w:tcBorders>
            <w:shd w:val="clear" w:color="auto" w:fill="auto"/>
            <w:vAlign w:val="center"/>
            <w:hideMark/>
          </w:tcPr>
          <w:p w:rsidR="00AA127E" w:rsidRPr="0097423A" w:rsidRDefault="00AA127E" w:rsidP="007E4CF8">
            <w:pPr>
              <w:spacing w:after="0"/>
              <w:ind w:firstLine="0"/>
              <w:jc w:val="left"/>
              <w:rPr>
                <w:rFonts w:ascii="Arial Narrow" w:hAnsi="Arial Narrow" w:cs="Arial"/>
                <w:color w:val="000000"/>
                <w:lang w:val="es-ES" w:eastAsia="es-ES"/>
              </w:rPr>
            </w:pPr>
            <w:r w:rsidRPr="0097423A">
              <w:rPr>
                <w:rFonts w:ascii="Arial Narrow" w:hAnsi="Arial Narrow" w:cs="Arial"/>
                <w:color w:val="000000"/>
                <w:lang w:val="es-ES" w:eastAsia="es-ES"/>
              </w:rPr>
              <w:t>Impuesto sobre incremento de valor de terrenos</w:t>
            </w:r>
          </w:p>
        </w:tc>
        <w:tc>
          <w:tcPr>
            <w:tcW w:w="1275" w:type="dxa"/>
            <w:tcBorders>
              <w:top w:val="single" w:sz="2" w:space="0" w:color="auto"/>
              <w:bottom w:val="single" w:sz="2" w:space="0" w:color="auto"/>
            </w:tcBorders>
            <w:shd w:val="clear" w:color="auto" w:fill="auto"/>
            <w:vAlign w:val="center"/>
            <w:hideMark/>
          </w:tcPr>
          <w:p w:rsidR="00AA127E" w:rsidRPr="0097423A" w:rsidRDefault="00AA127E" w:rsidP="007E4CF8">
            <w:pPr>
              <w:spacing w:after="0"/>
              <w:ind w:firstLine="0"/>
              <w:jc w:val="right"/>
              <w:rPr>
                <w:rFonts w:ascii="Arial Narrow" w:hAnsi="Arial Narrow" w:cs="Arial"/>
                <w:color w:val="000000"/>
                <w:lang w:val="es-ES" w:eastAsia="es-ES"/>
              </w:rPr>
            </w:pPr>
            <w:r w:rsidRPr="0097423A">
              <w:rPr>
                <w:rFonts w:ascii="Arial Narrow" w:hAnsi="Arial Narrow" w:cs="Arial"/>
                <w:color w:val="000000"/>
                <w:lang w:val="es-ES" w:eastAsia="es-ES"/>
              </w:rPr>
              <w:t>451.448</w:t>
            </w:r>
          </w:p>
        </w:tc>
        <w:tc>
          <w:tcPr>
            <w:tcW w:w="1276" w:type="dxa"/>
            <w:tcBorders>
              <w:top w:val="single" w:sz="2" w:space="0" w:color="auto"/>
              <w:bottom w:val="single" w:sz="2" w:space="0" w:color="auto"/>
            </w:tcBorders>
            <w:shd w:val="clear" w:color="auto" w:fill="auto"/>
            <w:vAlign w:val="center"/>
            <w:hideMark/>
          </w:tcPr>
          <w:p w:rsidR="00AA127E" w:rsidRPr="0097423A" w:rsidRDefault="00AA127E" w:rsidP="007E4CF8">
            <w:pPr>
              <w:spacing w:after="0"/>
              <w:ind w:firstLine="0"/>
              <w:jc w:val="right"/>
              <w:rPr>
                <w:rFonts w:ascii="Arial Narrow" w:hAnsi="Arial Narrow" w:cs="Arial"/>
                <w:color w:val="000000"/>
                <w:lang w:val="es-ES" w:eastAsia="es-ES"/>
              </w:rPr>
            </w:pPr>
            <w:r w:rsidRPr="0097423A">
              <w:rPr>
                <w:rFonts w:ascii="Arial Narrow" w:hAnsi="Arial Narrow" w:cs="Arial"/>
                <w:color w:val="000000"/>
                <w:lang w:val="es-ES" w:eastAsia="es-ES"/>
              </w:rPr>
              <w:t>359.074</w:t>
            </w:r>
          </w:p>
        </w:tc>
        <w:tc>
          <w:tcPr>
            <w:tcW w:w="992" w:type="dxa"/>
            <w:tcBorders>
              <w:top w:val="single" w:sz="2" w:space="0" w:color="auto"/>
              <w:bottom w:val="single" w:sz="2" w:space="0" w:color="auto"/>
            </w:tcBorders>
            <w:shd w:val="clear" w:color="auto" w:fill="auto"/>
            <w:noWrap/>
            <w:vAlign w:val="center"/>
            <w:hideMark/>
          </w:tcPr>
          <w:p w:rsidR="00AA127E" w:rsidRPr="0097423A" w:rsidRDefault="00AA127E" w:rsidP="007E4CF8">
            <w:pPr>
              <w:spacing w:after="0"/>
              <w:ind w:firstLine="0"/>
              <w:jc w:val="right"/>
              <w:rPr>
                <w:rFonts w:ascii="Arial Narrow" w:hAnsi="Arial Narrow" w:cs="Arial"/>
                <w:color w:val="000000"/>
                <w:lang w:val="es-ES" w:eastAsia="es-ES"/>
              </w:rPr>
            </w:pPr>
            <w:r w:rsidRPr="0097423A">
              <w:rPr>
                <w:rFonts w:ascii="Arial Narrow" w:hAnsi="Arial Narrow" w:cs="Arial"/>
                <w:color w:val="000000"/>
                <w:lang w:val="es-ES" w:eastAsia="es-ES"/>
              </w:rPr>
              <w:t>-92.374</w:t>
            </w:r>
          </w:p>
        </w:tc>
        <w:tc>
          <w:tcPr>
            <w:tcW w:w="1276" w:type="dxa"/>
            <w:tcBorders>
              <w:top w:val="single" w:sz="2" w:space="0" w:color="auto"/>
              <w:bottom w:val="single" w:sz="2" w:space="0" w:color="auto"/>
            </w:tcBorders>
            <w:shd w:val="clear" w:color="auto" w:fill="auto"/>
            <w:noWrap/>
            <w:vAlign w:val="center"/>
            <w:hideMark/>
          </w:tcPr>
          <w:p w:rsidR="00AA127E" w:rsidRPr="0097423A" w:rsidRDefault="00AA127E" w:rsidP="007E4CF8">
            <w:pPr>
              <w:spacing w:after="0"/>
              <w:ind w:firstLine="0"/>
              <w:jc w:val="right"/>
              <w:rPr>
                <w:rFonts w:ascii="Arial Narrow" w:hAnsi="Arial Narrow" w:cs="Arial"/>
                <w:color w:val="000000"/>
                <w:lang w:val="es-ES" w:eastAsia="es-ES"/>
              </w:rPr>
            </w:pPr>
            <w:r w:rsidRPr="0097423A">
              <w:rPr>
                <w:rFonts w:ascii="Arial Narrow" w:hAnsi="Arial Narrow" w:cs="Arial"/>
                <w:color w:val="000000"/>
                <w:lang w:val="es-ES" w:eastAsia="es-ES"/>
              </w:rPr>
              <w:t>-20,5</w:t>
            </w:r>
          </w:p>
        </w:tc>
      </w:tr>
      <w:tr w:rsidR="00AA127E" w:rsidRPr="0097423A" w:rsidTr="00D808E3">
        <w:trPr>
          <w:trHeight w:val="255"/>
          <w:jc w:val="center"/>
        </w:trPr>
        <w:tc>
          <w:tcPr>
            <w:tcW w:w="3970" w:type="dxa"/>
            <w:tcBorders>
              <w:top w:val="single" w:sz="2" w:space="0" w:color="auto"/>
              <w:bottom w:val="single" w:sz="4" w:space="0" w:color="auto"/>
            </w:tcBorders>
            <w:shd w:val="clear" w:color="auto" w:fill="auto"/>
            <w:vAlign w:val="center"/>
            <w:hideMark/>
          </w:tcPr>
          <w:p w:rsidR="00AA127E" w:rsidRPr="0097423A" w:rsidRDefault="00AA127E" w:rsidP="007E4CF8">
            <w:pPr>
              <w:spacing w:after="0"/>
              <w:ind w:firstLine="0"/>
              <w:jc w:val="left"/>
              <w:rPr>
                <w:rFonts w:ascii="Arial Narrow" w:hAnsi="Arial Narrow" w:cs="Arial"/>
                <w:color w:val="000000"/>
                <w:lang w:val="es-ES" w:eastAsia="es-ES"/>
              </w:rPr>
            </w:pPr>
            <w:r w:rsidRPr="0097423A">
              <w:rPr>
                <w:rFonts w:ascii="Arial Narrow" w:hAnsi="Arial Narrow" w:cs="Arial"/>
                <w:color w:val="000000"/>
                <w:lang w:val="es-ES" w:eastAsia="es-ES"/>
              </w:rPr>
              <w:t>Impuesto de Actividades Económicas</w:t>
            </w:r>
          </w:p>
        </w:tc>
        <w:tc>
          <w:tcPr>
            <w:tcW w:w="1275" w:type="dxa"/>
            <w:tcBorders>
              <w:top w:val="single" w:sz="2" w:space="0" w:color="auto"/>
              <w:bottom w:val="single" w:sz="4" w:space="0" w:color="auto"/>
            </w:tcBorders>
            <w:shd w:val="clear" w:color="auto" w:fill="auto"/>
            <w:vAlign w:val="center"/>
            <w:hideMark/>
          </w:tcPr>
          <w:p w:rsidR="00AA127E" w:rsidRPr="0097423A" w:rsidRDefault="00AA127E" w:rsidP="007E4CF8">
            <w:pPr>
              <w:spacing w:after="0"/>
              <w:ind w:firstLine="0"/>
              <w:jc w:val="right"/>
              <w:rPr>
                <w:rFonts w:ascii="Arial Narrow" w:hAnsi="Arial Narrow" w:cs="Arial"/>
                <w:color w:val="000000"/>
                <w:lang w:val="es-ES" w:eastAsia="es-ES"/>
              </w:rPr>
            </w:pPr>
            <w:r w:rsidRPr="0097423A">
              <w:rPr>
                <w:rFonts w:ascii="Arial Narrow" w:hAnsi="Arial Narrow" w:cs="Arial"/>
                <w:color w:val="000000"/>
                <w:lang w:val="es-ES" w:eastAsia="es-ES"/>
              </w:rPr>
              <w:t>210.970</w:t>
            </w:r>
          </w:p>
        </w:tc>
        <w:tc>
          <w:tcPr>
            <w:tcW w:w="1276" w:type="dxa"/>
            <w:tcBorders>
              <w:top w:val="single" w:sz="2" w:space="0" w:color="auto"/>
              <w:bottom w:val="single" w:sz="4" w:space="0" w:color="auto"/>
            </w:tcBorders>
            <w:shd w:val="clear" w:color="auto" w:fill="auto"/>
            <w:vAlign w:val="center"/>
            <w:hideMark/>
          </w:tcPr>
          <w:p w:rsidR="00AA127E" w:rsidRPr="0097423A" w:rsidRDefault="00AA127E" w:rsidP="007E4CF8">
            <w:pPr>
              <w:spacing w:after="0"/>
              <w:ind w:firstLine="0"/>
              <w:jc w:val="right"/>
              <w:rPr>
                <w:rFonts w:ascii="Arial Narrow" w:hAnsi="Arial Narrow" w:cs="Arial"/>
                <w:color w:val="000000"/>
                <w:lang w:val="es-ES" w:eastAsia="es-ES"/>
              </w:rPr>
            </w:pPr>
            <w:r w:rsidRPr="0097423A">
              <w:rPr>
                <w:rFonts w:ascii="Arial Narrow" w:hAnsi="Arial Narrow" w:cs="Arial"/>
                <w:color w:val="000000"/>
                <w:lang w:val="es-ES" w:eastAsia="es-ES"/>
              </w:rPr>
              <w:t>207.370</w:t>
            </w:r>
          </w:p>
        </w:tc>
        <w:tc>
          <w:tcPr>
            <w:tcW w:w="992" w:type="dxa"/>
            <w:tcBorders>
              <w:top w:val="single" w:sz="2" w:space="0" w:color="auto"/>
              <w:bottom w:val="single" w:sz="4" w:space="0" w:color="auto"/>
            </w:tcBorders>
            <w:shd w:val="clear" w:color="auto" w:fill="auto"/>
            <w:noWrap/>
            <w:vAlign w:val="center"/>
            <w:hideMark/>
          </w:tcPr>
          <w:p w:rsidR="00AA127E" w:rsidRPr="0097423A" w:rsidRDefault="00AA127E" w:rsidP="007E4CF8">
            <w:pPr>
              <w:spacing w:after="0"/>
              <w:ind w:firstLine="0"/>
              <w:jc w:val="right"/>
              <w:rPr>
                <w:rFonts w:ascii="Arial Narrow" w:hAnsi="Arial Narrow" w:cs="Arial"/>
                <w:color w:val="000000"/>
                <w:lang w:val="es-ES" w:eastAsia="es-ES"/>
              </w:rPr>
            </w:pPr>
            <w:r w:rsidRPr="0097423A">
              <w:rPr>
                <w:rFonts w:ascii="Arial Narrow" w:hAnsi="Arial Narrow" w:cs="Arial"/>
                <w:color w:val="000000"/>
                <w:lang w:val="es-ES" w:eastAsia="es-ES"/>
              </w:rPr>
              <w:t>-3.599</w:t>
            </w:r>
          </w:p>
        </w:tc>
        <w:tc>
          <w:tcPr>
            <w:tcW w:w="1276" w:type="dxa"/>
            <w:tcBorders>
              <w:top w:val="single" w:sz="2" w:space="0" w:color="auto"/>
              <w:bottom w:val="single" w:sz="4" w:space="0" w:color="auto"/>
            </w:tcBorders>
            <w:shd w:val="clear" w:color="auto" w:fill="auto"/>
            <w:noWrap/>
            <w:vAlign w:val="center"/>
            <w:hideMark/>
          </w:tcPr>
          <w:p w:rsidR="00AA127E" w:rsidRPr="0097423A" w:rsidRDefault="00AA127E" w:rsidP="007E4CF8">
            <w:pPr>
              <w:spacing w:after="0"/>
              <w:ind w:firstLine="0"/>
              <w:jc w:val="right"/>
              <w:rPr>
                <w:rFonts w:ascii="Arial Narrow" w:hAnsi="Arial Narrow" w:cs="Arial"/>
                <w:color w:val="000000"/>
                <w:lang w:val="es-ES" w:eastAsia="es-ES"/>
              </w:rPr>
            </w:pPr>
            <w:r w:rsidRPr="0097423A">
              <w:rPr>
                <w:rFonts w:ascii="Arial Narrow" w:hAnsi="Arial Narrow" w:cs="Arial"/>
                <w:color w:val="000000"/>
                <w:lang w:val="es-ES" w:eastAsia="es-ES"/>
              </w:rPr>
              <w:t>-1,7</w:t>
            </w:r>
          </w:p>
        </w:tc>
      </w:tr>
      <w:tr w:rsidR="00AA127E" w:rsidRPr="0097423A" w:rsidTr="00CB2966">
        <w:trPr>
          <w:trHeight w:val="255"/>
          <w:jc w:val="center"/>
        </w:trPr>
        <w:tc>
          <w:tcPr>
            <w:tcW w:w="3970" w:type="dxa"/>
            <w:tcBorders>
              <w:top w:val="single" w:sz="4" w:space="0" w:color="auto"/>
              <w:bottom w:val="single" w:sz="4" w:space="0" w:color="auto"/>
            </w:tcBorders>
            <w:shd w:val="clear" w:color="auto" w:fill="auto"/>
            <w:vAlign w:val="center"/>
            <w:hideMark/>
          </w:tcPr>
          <w:p w:rsidR="00AA127E" w:rsidRPr="0097423A" w:rsidRDefault="00AA127E" w:rsidP="007E4CF8">
            <w:pPr>
              <w:spacing w:after="0"/>
              <w:ind w:firstLine="0"/>
              <w:jc w:val="left"/>
              <w:rPr>
                <w:rFonts w:ascii="Arial Narrow" w:hAnsi="Arial Narrow" w:cs="Arial"/>
                <w:b/>
                <w:bCs/>
                <w:color w:val="000000"/>
                <w:lang w:val="es-ES" w:eastAsia="es-ES"/>
              </w:rPr>
            </w:pPr>
            <w:r w:rsidRPr="0097423A">
              <w:rPr>
                <w:rFonts w:ascii="Arial Narrow" w:hAnsi="Arial Narrow" w:cs="Arial"/>
                <w:b/>
                <w:bCs/>
                <w:color w:val="000000"/>
                <w:lang w:val="es-ES" w:eastAsia="es-ES"/>
              </w:rPr>
              <w:t>Impuestos</w:t>
            </w:r>
            <w:r>
              <w:rPr>
                <w:rFonts w:ascii="Arial Narrow" w:hAnsi="Arial Narrow" w:cs="Arial"/>
                <w:b/>
                <w:bCs/>
                <w:color w:val="000000"/>
                <w:lang w:val="es-ES" w:eastAsia="es-ES"/>
              </w:rPr>
              <w:t xml:space="preserve"> in</w:t>
            </w:r>
            <w:r w:rsidRPr="0097423A">
              <w:rPr>
                <w:rFonts w:ascii="Arial Narrow" w:hAnsi="Arial Narrow" w:cs="Arial"/>
                <w:b/>
                <w:bCs/>
                <w:color w:val="000000"/>
                <w:lang w:val="es-ES" w:eastAsia="es-ES"/>
              </w:rPr>
              <w:t>directos</w:t>
            </w:r>
          </w:p>
        </w:tc>
        <w:tc>
          <w:tcPr>
            <w:tcW w:w="1275" w:type="dxa"/>
            <w:tcBorders>
              <w:top w:val="single" w:sz="4" w:space="0" w:color="auto"/>
              <w:bottom w:val="single" w:sz="4" w:space="0" w:color="auto"/>
            </w:tcBorders>
            <w:shd w:val="clear" w:color="auto" w:fill="auto"/>
            <w:vAlign w:val="center"/>
          </w:tcPr>
          <w:p w:rsidR="00AA127E" w:rsidRPr="0097423A" w:rsidRDefault="00AA127E" w:rsidP="007E4CF8">
            <w:pPr>
              <w:spacing w:after="0"/>
              <w:ind w:firstLine="0"/>
              <w:jc w:val="right"/>
              <w:rPr>
                <w:rFonts w:ascii="Arial Narrow" w:hAnsi="Arial Narrow" w:cs="Arial"/>
                <w:b/>
                <w:bCs/>
                <w:color w:val="000000"/>
                <w:lang w:val="es-ES" w:eastAsia="es-ES"/>
              </w:rPr>
            </w:pPr>
            <w:r>
              <w:rPr>
                <w:rFonts w:ascii="Arial Narrow" w:hAnsi="Arial Narrow" w:cs="Arial"/>
                <w:b/>
                <w:bCs/>
                <w:color w:val="000000"/>
                <w:lang w:val="es-ES" w:eastAsia="es-ES"/>
              </w:rPr>
              <w:t>228.814</w:t>
            </w:r>
          </w:p>
        </w:tc>
        <w:tc>
          <w:tcPr>
            <w:tcW w:w="1276" w:type="dxa"/>
            <w:tcBorders>
              <w:top w:val="single" w:sz="4" w:space="0" w:color="auto"/>
              <w:bottom w:val="single" w:sz="4" w:space="0" w:color="auto"/>
            </w:tcBorders>
            <w:shd w:val="clear" w:color="auto" w:fill="auto"/>
            <w:vAlign w:val="center"/>
          </w:tcPr>
          <w:p w:rsidR="00AA127E" w:rsidRPr="0097423A" w:rsidRDefault="00AA127E" w:rsidP="007E4CF8">
            <w:pPr>
              <w:spacing w:after="0"/>
              <w:ind w:firstLine="0"/>
              <w:jc w:val="right"/>
              <w:rPr>
                <w:rFonts w:ascii="Arial Narrow" w:hAnsi="Arial Narrow" w:cs="Arial"/>
                <w:b/>
                <w:bCs/>
                <w:color w:val="000000"/>
                <w:lang w:val="es-ES" w:eastAsia="es-ES"/>
              </w:rPr>
            </w:pPr>
            <w:r>
              <w:rPr>
                <w:rFonts w:ascii="Arial Narrow" w:hAnsi="Arial Narrow" w:cs="Arial"/>
                <w:b/>
                <w:bCs/>
                <w:color w:val="000000"/>
                <w:lang w:val="es-ES" w:eastAsia="es-ES"/>
              </w:rPr>
              <w:t>111.465</w:t>
            </w:r>
          </w:p>
        </w:tc>
        <w:tc>
          <w:tcPr>
            <w:tcW w:w="992" w:type="dxa"/>
            <w:tcBorders>
              <w:top w:val="single" w:sz="4" w:space="0" w:color="auto"/>
              <w:bottom w:val="single" w:sz="4" w:space="0" w:color="auto"/>
            </w:tcBorders>
            <w:shd w:val="clear" w:color="auto" w:fill="auto"/>
            <w:noWrap/>
            <w:vAlign w:val="center"/>
          </w:tcPr>
          <w:p w:rsidR="00AA127E" w:rsidRPr="0097423A" w:rsidRDefault="00AA127E" w:rsidP="007E4CF8">
            <w:pPr>
              <w:spacing w:after="0"/>
              <w:ind w:firstLine="0"/>
              <w:jc w:val="right"/>
              <w:rPr>
                <w:rFonts w:ascii="Arial Narrow" w:hAnsi="Arial Narrow" w:cs="Arial"/>
                <w:b/>
                <w:bCs/>
                <w:color w:val="000000"/>
                <w:lang w:val="es-ES" w:eastAsia="es-ES"/>
              </w:rPr>
            </w:pPr>
            <w:r>
              <w:rPr>
                <w:rFonts w:ascii="Arial Narrow" w:hAnsi="Arial Narrow" w:cs="Arial"/>
                <w:b/>
                <w:bCs/>
                <w:color w:val="000000"/>
                <w:lang w:val="es-ES" w:eastAsia="es-ES"/>
              </w:rPr>
              <w:t>-117.349</w:t>
            </w:r>
          </w:p>
        </w:tc>
        <w:tc>
          <w:tcPr>
            <w:tcW w:w="1276" w:type="dxa"/>
            <w:tcBorders>
              <w:top w:val="single" w:sz="4" w:space="0" w:color="auto"/>
              <w:bottom w:val="single" w:sz="4" w:space="0" w:color="auto"/>
            </w:tcBorders>
            <w:shd w:val="clear" w:color="auto" w:fill="auto"/>
            <w:noWrap/>
            <w:vAlign w:val="center"/>
          </w:tcPr>
          <w:p w:rsidR="00AA127E" w:rsidRPr="0097423A" w:rsidRDefault="00AA127E" w:rsidP="007E4CF8">
            <w:pPr>
              <w:spacing w:after="0"/>
              <w:ind w:firstLine="0"/>
              <w:jc w:val="right"/>
              <w:rPr>
                <w:rFonts w:ascii="Arial Narrow" w:hAnsi="Arial Narrow" w:cs="Arial"/>
                <w:b/>
                <w:bCs/>
                <w:color w:val="000000"/>
                <w:lang w:val="es-ES" w:eastAsia="es-ES"/>
              </w:rPr>
            </w:pPr>
            <w:r>
              <w:rPr>
                <w:rFonts w:ascii="Arial Narrow" w:hAnsi="Arial Narrow" w:cs="Arial"/>
                <w:b/>
                <w:bCs/>
                <w:color w:val="000000"/>
                <w:lang w:val="es-ES" w:eastAsia="es-ES"/>
              </w:rPr>
              <w:t>-51,2</w:t>
            </w:r>
          </w:p>
        </w:tc>
      </w:tr>
      <w:tr w:rsidR="00AA127E" w:rsidRPr="0097423A" w:rsidTr="00CB2966">
        <w:trPr>
          <w:trHeight w:val="255"/>
          <w:jc w:val="center"/>
        </w:trPr>
        <w:tc>
          <w:tcPr>
            <w:tcW w:w="3970" w:type="dxa"/>
            <w:tcBorders>
              <w:top w:val="single" w:sz="4" w:space="0" w:color="auto"/>
              <w:bottom w:val="single" w:sz="4" w:space="0" w:color="auto"/>
            </w:tcBorders>
            <w:shd w:val="clear" w:color="auto" w:fill="auto"/>
            <w:vAlign w:val="center"/>
          </w:tcPr>
          <w:p w:rsidR="00AA127E" w:rsidRPr="0097423A" w:rsidRDefault="00AA127E" w:rsidP="007E4CF8">
            <w:pPr>
              <w:spacing w:after="0"/>
              <w:ind w:firstLine="0"/>
              <w:jc w:val="left"/>
              <w:rPr>
                <w:rFonts w:ascii="Arial Narrow" w:hAnsi="Arial Narrow" w:cs="Arial"/>
                <w:bCs/>
                <w:color w:val="000000"/>
                <w:lang w:val="es-ES" w:eastAsia="es-ES"/>
              </w:rPr>
            </w:pPr>
            <w:r w:rsidRPr="0097423A">
              <w:rPr>
                <w:rFonts w:ascii="Arial Narrow" w:hAnsi="Arial Narrow" w:cs="Arial"/>
                <w:bCs/>
                <w:color w:val="000000"/>
                <w:lang w:val="es-ES" w:eastAsia="es-ES"/>
              </w:rPr>
              <w:t>Impuesto construcciones, instalaciones y obras</w:t>
            </w:r>
          </w:p>
        </w:tc>
        <w:tc>
          <w:tcPr>
            <w:tcW w:w="1275" w:type="dxa"/>
            <w:tcBorders>
              <w:top w:val="single" w:sz="4" w:space="0" w:color="auto"/>
              <w:bottom w:val="single" w:sz="4" w:space="0" w:color="auto"/>
            </w:tcBorders>
            <w:shd w:val="clear" w:color="auto" w:fill="auto"/>
            <w:vAlign w:val="center"/>
          </w:tcPr>
          <w:p w:rsidR="00AA127E" w:rsidRPr="0097423A" w:rsidRDefault="00AA127E" w:rsidP="007E4CF8">
            <w:pPr>
              <w:spacing w:after="0"/>
              <w:ind w:firstLine="0"/>
              <w:jc w:val="right"/>
              <w:rPr>
                <w:rFonts w:ascii="Arial Narrow" w:hAnsi="Arial Narrow" w:cs="Arial"/>
                <w:bCs/>
                <w:color w:val="000000"/>
                <w:lang w:val="es-ES" w:eastAsia="es-ES"/>
              </w:rPr>
            </w:pPr>
            <w:r w:rsidRPr="0097423A">
              <w:rPr>
                <w:rFonts w:ascii="Arial Narrow" w:hAnsi="Arial Narrow" w:cs="Arial"/>
                <w:bCs/>
                <w:color w:val="000000"/>
                <w:lang w:val="es-ES" w:eastAsia="es-ES"/>
              </w:rPr>
              <w:t>228.814</w:t>
            </w:r>
          </w:p>
        </w:tc>
        <w:tc>
          <w:tcPr>
            <w:tcW w:w="1276" w:type="dxa"/>
            <w:tcBorders>
              <w:top w:val="single" w:sz="4" w:space="0" w:color="auto"/>
              <w:bottom w:val="single" w:sz="4" w:space="0" w:color="auto"/>
            </w:tcBorders>
            <w:shd w:val="clear" w:color="auto" w:fill="auto"/>
            <w:vAlign w:val="center"/>
          </w:tcPr>
          <w:p w:rsidR="00AA127E" w:rsidRPr="0097423A" w:rsidRDefault="00AA127E" w:rsidP="007E4CF8">
            <w:pPr>
              <w:spacing w:after="0"/>
              <w:ind w:firstLine="0"/>
              <w:jc w:val="right"/>
              <w:rPr>
                <w:rFonts w:ascii="Arial Narrow" w:hAnsi="Arial Narrow" w:cs="Arial"/>
                <w:bCs/>
                <w:color w:val="000000"/>
                <w:lang w:val="es-ES" w:eastAsia="es-ES"/>
              </w:rPr>
            </w:pPr>
            <w:r w:rsidRPr="0097423A">
              <w:rPr>
                <w:rFonts w:ascii="Arial Narrow" w:hAnsi="Arial Narrow" w:cs="Arial"/>
                <w:bCs/>
                <w:color w:val="000000"/>
                <w:lang w:val="es-ES" w:eastAsia="es-ES"/>
              </w:rPr>
              <w:t>111.465</w:t>
            </w:r>
          </w:p>
        </w:tc>
        <w:tc>
          <w:tcPr>
            <w:tcW w:w="992" w:type="dxa"/>
            <w:tcBorders>
              <w:top w:val="single" w:sz="4" w:space="0" w:color="auto"/>
              <w:bottom w:val="single" w:sz="4" w:space="0" w:color="auto"/>
            </w:tcBorders>
            <w:shd w:val="clear" w:color="auto" w:fill="auto"/>
            <w:noWrap/>
            <w:vAlign w:val="center"/>
          </w:tcPr>
          <w:p w:rsidR="00AA127E" w:rsidRPr="0097423A" w:rsidRDefault="00AA127E" w:rsidP="007E4CF8">
            <w:pPr>
              <w:spacing w:after="0"/>
              <w:ind w:firstLine="0"/>
              <w:jc w:val="right"/>
              <w:rPr>
                <w:rFonts w:ascii="Arial Narrow" w:hAnsi="Arial Narrow" w:cs="Arial"/>
                <w:bCs/>
                <w:color w:val="000000"/>
                <w:lang w:val="es-ES" w:eastAsia="es-ES"/>
              </w:rPr>
            </w:pPr>
            <w:r w:rsidRPr="0097423A">
              <w:rPr>
                <w:rFonts w:ascii="Arial Narrow" w:hAnsi="Arial Narrow" w:cs="Arial"/>
                <w:bCs/>
                <w:color w:val="000000"/>
                <w:lang w:val="es-ES" w:eastAsia="es-ES"/>
              </w:rPr>
              <w:t>-117.349</w:t>
            </w:r>
          </w:p>
        </w:tc>
        <w:tc>
          <w:tcPr>
            <w:tcW w:w="1276" w:type="dxa"/>
            <w:tcBorders>
              <w:top w:val="single" w:sz="4" w:space="0" w:color="auto"/>
              <w:bottom w:val="single" w:sz="4" w:space="0" w:color="auto"/>
            </w:tcBorders>
            <w:shd w:val="clear" w:color="auto" w:fill="auto"/>
            <w:noWrap/>
            <w:vAlign w:val="center"/>
          </w:tcPr>
          <w:p w:rsidR="00AA127E" w:rsidRPr="0097423A" w:rsidRDefault="00AA127E" w:rsidP="007E4CF8">
            <w:pPr>
              <w:spacing w:after="0"/>
              <w:ind w:firstLine="0"/>
              <w:jc w:val="right"/>
              <w:rPr>
                <w:rFonts w:ascii="Arial Narrow" w:hAnsi="Arial Narrow" w:cs="Arial"/>
                <w:bCs/>
                <w:color w:val="000000"/>
                <w:lang w:val="es-ES" w:eastAsia="es-ES"/>
              </w:rPr>
            </w:pPr>
            <w:r w:rsidRPr="0097423A">
              <w:rPr>
                <w:rFonts w:ascii="Arial Narrow" w:hAnsi="Arial Narrow" w:cs="Arial"/>
                <w:bCs/>
                <w:color w:val="000000"/>
                <w:lang w:val="es-ES" w:eastAsia="es-ES"/>
              </w:rPr>
              <w:t>-51,2</w:t>
            </w:r>
          </w:p>
        </w:tc>
      </w:tr>
    </w:tbl>
    <w:p w:rsidR="00AA127E" w:rsidRPr="00D808E3" w:rsidRDefault="00AA127E" w:rsidP="00B0648F">
      <w:pPr>
        <w:pStyle w:val="texto"/>
        <w:tabs>
          <w:tab w:val="left" w:pos="708"/>
        </w:tabs>
        <w:spacing w:before="80" w:after="240"/>
        <w:ind w:firstLine="96"/>
        <w:rPr>
          <w:rFonts w:ascii="Arial Narrow" w:hAnsi="Arial Narrow"/>
          <w:sz w:val="16"/>
          <w:szCs w:val="16"/>
        </w:rPr>
      </w:pPr>
      <w:r w:rsidRPr="00D808E3">
        <w:rPr>
          <w:rFonts w:ascii="Arial Narrow" w:hAnsi="Arial Narrow"/>
          <w:sz w:val="16"/>
          <w:szCs w:val="16"/>
        </w:rPr>
        <w:t>*</w:t>
      </w:r>
      <w:r w:rsidR="00546DDA" w:rsidRPr="00D808E3">
        <w:rPr>
          <w:rFonts w:ascii="Arial Narrow" w:hAnsi="Arial Narrow"/>
          <w:sz w:val="16"/>
          <w:szCs w:val="16"/>
        </w:rPr>
        <w:t xml:space="preserve"> </w:t>
      </w:r>
      <w:r w:rsidRPr="00D808E3">
        <w:rPr>
          <w:rFonts w:ascii="Arial Narrow" w:hAnsi="Arial Narrow"/>
          <w:sz w:val="16"/>
          <w:szCs w:val="16"/>
        </w:rPr>
        <w:t>Ejercicio no fiscalizado</w:t>
      </w:r>
    </w:p>
    <w:p w:rsidR="00AA127E" w:rsidRPr="00D21E8D" w:rsidRDefault="00C76AD5" w:rsidP="00B0648F">
      <w:pPr>
        <w:pStyle w:val="texto"/>
        <w:tabs>
          <w:tab w:val="left" w:pos="708"/>
        </w:tabs>
        <w:rPr>
          <w:szCs w:val="26"/>
        </w:rPr>
      </w:pPr>
      <w:r>
        <w:rPr>
          <w:szCs w:val="26"/>
        </w:rPr>
        <w:t>Son especialmente significativa</w:t>
      </w:r>
      <w:r w:rsidR="00AA127E" w:rsidRPr="00D21E8D">
        <w:rPr>
          <w:szCs w:val="26"/>
        </w:rPr>
        <w:t>s la</w:t>
      </w:r>
      <w:r w:rsidR="00FD41D4">
        <w:rPr>
          <w:szCs w:val="26"/>
        </w:rPr>
        <w:t>s siguientes disminuciones respecto a 2016: en</w:t>
      </w:r>
      <w:r w:rsidR="00AA127E" w:rsidRPr="00D21E8D">
        <w:rPr>
          <w:szCs w:val="26"/>
        </w:rPr>
        <w:t xml:space="preserve"> un 51,2 por ciento el impuesto de construcciones, instalaciones y obras </w:t>
      </w:r>
      <w:r w:rsidR="007F0EA0">
        <w:rPr>
          <w:szCs w:val="26"/>
        </w:rPr>
        <w:t xml:space="preserve">y </w:t>
      </w:r>
      <w:r w:rsidR="00AA127E" w:rsidRPr="00D21E8D">
        <w:rPr>
          <w:szCs w:val="26"/>
        </w:rPr>
        <w:t>e</w:t>
      </w:r>
      <w:r w:rsidR="00FD41D4">
        <w:rPr>
          <w:szCs w:val="26"/>
        </w:rPr>
        <w:t>n</w:t>
      </w:r>
      <w:r w:rsidR="00AA127E" w:rsidRPr="00D21E8D">
        <w:rPr>
          <w:szCs w:val="26"/>
        </w:rPr>
        <w:t xml:space="preserve"> un 20,5 por ciento el impuesto sobre el incremento de valor de los terrenos de naturaleza urbana</w:t>
      </w:r>
      <w:r w:rsidR="00B0648F">
        <w:rPr>
          <w:szCs w:val="26"/>
        </w:rPr>
        <w:t>.</w:t>
      </w:r>
      <w:r w:rsidR="00AA127E" w:rsidRPr="00D21E8D">
        <w:rPr>
          <w:szCs w:val="26"/>
        </w:rPr>
        <w:t xml:space="preserve"> </w:t>
      </w:r>
    </w:p>
    <w:p w:rsidR="00AA127E" w:rsidRDefault="00AA127E" w:rsidP="006E1C7F">
      <w:pPr>
        <w:pStyle w:val="texto"/>
        <w:tabs>
          <w:tab w:val="clear" w:pos="2835"/>
          <w:tab w:val="clear" w:pos="3969"/>
          <w:tab w:val="clear" w:pos="5103"/>
          <w:tab w:val="clear" w:pos="6237"/>
          <w:tab w:val="clear" w:pos="7371"/>
          <w:tab w:val="left" w:pos="480"/>
          <w:tab w:val="num" w:pos="720"/>
          <w:tab w:val="num" w:pos="1320"/>
        </w:tabs>
        <w:spacing w:after="260"/>
        <w:rPr>
          <w:rFonts w:cs="Arial"/>
        </w:rPr>
      </w:pPr>
      <w:r>
        <w:rPr>
          <w:rFonts w:cs="Arial"/>
        </w:rPr>
        <w:t>L</w:t>
      </w:r>
      <w:r w:rsidRPr="00532777">
        <w:rPr>
          <w:rFonts w:cs="Arial"/>
        </w:rPr>
        <w:t xml:space="preserve">os tipos impositivos aplicados por el ayuntamiento se ubican en el tramo </w:t>
      </w:r>
      <w:r>
        <w:rPr>
          <w:rFonts w:cs="Arial"/>
        </w:rPr>
        <w:t>medio-</w:t>
      </w:r>
      <w:r w:rsidRPr="00532777">
        <w:rPr>
          <w:rFonts w:cs="Arial"/>
        </w:rPr>
        <w:t>alto del abanico que contempla la Ley Foral 2/</w:t>
      </w:r>
      <w:r>
        <w:rPr>
          <w:rFonts w:cs="Arial"/>
        </w:rPr>
        <w:t>19</w:t>
      </w:r>
      <w:r w:rsidRPr="00532777">
        <w:rPr>
          <w:rFonts w:cs="Arial"/>
        </w:rPr>
        <w:t>95 de Haciendas Loc</w:t>
      </w:r>
      <w:r w:rsidRPr="00532777">
        <w:rPr>
          <w:rFonts w:cs="Arial"/>
        </w:rPr>
        <w:t>a</w:t>
      </w:r>
      <w:r w:rsidRPr="00532777">
        <w:rPr>
          <w:rFonts w:cs="Arial"/>
        </w:rPr>
        <w:t>les, tal y como puede observarse en el cuadro siguiente</w:t>
      </w:r>
      <w:r>
        <w:rPr>
          <w:rFonts w:cs="Arial"/>
        </w:rPr>
        <w:t>:</w:t>
      </w:r>
    </w:p>
    <w:tbl>
      <w:tblPr>
        <w:tblW w:w="8801" w:type="dxa"/>
        <w:jc w:val="center"/>
        <w:tblInd w:w="17" w:type="dxa"/>
        <w:tblBorders>
          <w:top w:val="single" w:sz="4" w:space="0" w:color="auto"/>
          <w:bottom w:val="single" w:sz="4" w:space="0" w:color="auto"/>
        </w:tblBorders>
        <w:tblCellMar>
          <w:left w:w="70" w:type="dxa"/>
          <w:right w:w="70" w:type="dxa"/>
        </w:tblCellMar>
        <w:tblLook w:val="00A0" w:firstRow="1" w:lastRow="0" w:firstColumn="1" w:lastColumn="0" w:noHBand="0" w:noVBand="0"/>
      </w:tblPr>
      <w:tblGrid>
        <w:gridCol w:w="5100"/>
        <w:gridCol w:w="1832"/>
        <w:gridCol w:w="1869"/>
      </w:tblGrid>
      <w:tr w:rsidR="00AA127E" w:rsidRPr="0097423A" w:rsidTr="00AC5E19">
        <w:trPr>
          <w:trHeight w:val="340"/>
          <w:jc w:val="center"/>
        </w:trPr>
        <w:tc>
          <w:tcPr>
            <w:tcW w:w="5100" w:type="dxa"/>
            <w:tcBorders>
              <w:top w:val="single" w:sz="4" w:space="0" w:color="auto"/>
              <w:bottom w:val="single" w:sz="4" w:space="0" w:color="auto"/>
            </w:tcBorders>
            <w:shd w:val="clear" w:color="auto" w:fill="FABF8F" w:themeFill="accent6" w:themeFillTint="99"/>
            <w:vAlign w:val="center"/>
          </w:tcPr>
          <w:p w:rsidR="00AA127E" w:rsidRPr="0097423A" w:rsidRDefault="00AA127E" w:rsidP="007E4CF8">
            <w:pPr>
              <w:keepLines/>
              <w:tabs>
                <w:tab w:val="right" w:pos="2835"/>
                <w:tab w:val="right" w:pos="3969"/>
                <w:tab w:val="right" w:pos="5103"/>
                <w:tab w:val="right" w:pos="6237"/>
                <w:tab w:val="right" w:pos="7371"/>
              </w:tabs>
              <w:spacing w:after="0"/>
              <w:ind w:firstLine="0"/>
              <w:jc w:val="left"/>
              <w:rPr>
                <w:rFonts w:ascii="Arial" w:hAnsi="Arial"/>
                <w:spacing w:val="6"/>
                <w:sz w:val="18"/>
                <w:szCs w:val="24"/>
                <w:lang w:val="es-ES" w:eastAsia="es-ES"/>
              </w:rPr>
            </w:pPr>
            <w:r w:rsidRPr="0097423A">
              <w:rPr>
                <w:rFonts w:ascii="Arial" w:hAnsi="Arial"/>
                <w:spacing w:val="6"/>
                <w:sz w:val="18"/>
                <w:szCs w:val="24"/>
                <w:lang w:val="es-ES" w:eastAsia="es-ES"/>
              </w:rPr>
              <w:t>Figura tributaria</w:t>
            </w:r>
          </w:p>
        </w:tc>
        <w:tc>
          <w:tcPr>
            <w:tcW w:w="1832" w:type="dxa"/>
            <w:tcBorders>
              <w:top w:val="single" w:sz="4" w:space="0" w:color="auto"/>
              <w:bottom w:val="single" w:sz="4" w:space="0" w:color="auto"/>
            </w:tcBorders>
            <w:shd w:val="clear" w:color="auto" w:fill="FABF8F" w:themeFill="accent6" w:themeFillTint="99"/>
            <w:vAlign w:val="center"/>
          </w:tcPr>
          <w:p w:rsidR="00AA127E" w:rsidRPr="0097423A" w:rsidRDefault="00AA127E" w:rsidP="007E4CF8">
            <w:pPr>
              <w:keepLines/>
              <w:tabs>
                <w:tab w:val="right" w:pos="2835"/>
                <w:tab w:val="right" w:pos="3969"/>
                <w:tab w:val="right" w:pos="5103"/>
                <w:tab w:val="right" w:pos="6237"/>
                <w:tab w:val="right" w:pos="7371"/>
              </w:tabs>
              <w:spacing w:after="0"/>
              <w:ind w:firstLine="0"/>
              <w:jc w:val="right"/>
              <w:rPr>
                <w:rFonts w:ascii="Arial" w:hAnsi="Arial"/>
                <w:spacing w:val="6"/>
                <w:sz w:val="18"/>
                <w:szCs w:val="24"/>
                <w:lang w:val="es-ES" w:eastAsia="es-ES"/>
              </w:rPr>
            </w:pPr>
            <w:r w:rsidRPr="0097423A">
              <w:rPr>
                <w:rFonts w:ascii="Arial" w:hAnsi="Arial"/>
                <w:spacing w:val="6"/>
                <w:sz w:val="18"/>
                <w:szCs w:val="24"/>
                <w:lang w:val="es-ES" w:eastAsia="es-ES"/>
              </w:rPr>
              <w:t>Ayuntamiento</w:t>
            </w:r>
          </w:p>
        </w:tc>
        <w:tc>
          <w:tcPr>
            <w:tcW w:w="1869" w:type="dxa"/>
            <w:tcBorders>
              <w:top w:val="single" w:sz="4" w:space="0" w:color="auto"/>
              <w:bottom w:val="single" w:sz="4" w:space="0" w:color="auto"/>
            </w:tcBorders>
            <w:shd w:val="clear" w:color="auto" w:fill="FABF8F" w:themeFill="accent6" w:themeFillTint="99"/>
            <w:vAlign w:val="center"/>
          </w:tcPr>
          <w:p w:rsidR="00AA127E" w:rsidRPr="0097423A" w:rsidRDefault="00AA127E" w:rsidP="007E4CF8">
            <w:pPr>
              <w:keepLines/>
              <w:tabs>
                <w:tab w:val="right" w:pos="2835"/>
                <w:tab w:val="right" w:pos="3969"/>
                <w:tab w:val="right" w:pos="5103"/>
                <w:tab w:val="right" w:pos="6237"/>
                <w:tab w:val="right" w:pos="7371"/>
              </w:tabs>
              <w:spacing w:after="0"/>
              <w:ind w:firstLine="0"/>
              <w:jc w:val="right"/>
              <w:rPr>
                <w:rFonts w:ascii="Arial" w:hAnsi="Arial"/>
                <w:spacing w:val="6"/>
                <w:sz w:val="18"/>
                <w:szCs w:val="24"/>
                <w:lang w:val="es-ES" w:eastAsia="es-ES"/>
              </w:rPr>
            </w:pPr>
            <w:r w:rsidRPr="0097423A">
              <w:rPr>
                <w:rFonts w:ascii="Arial" w:hAnsi="Arial"/>
                <w:spacing w:val="6"/>
                <w:sz w:val="18"/>
                <w:szCs w:val="24"/>
                <w:lang w:val="es-ES" w:eastAsia="es-ES"/>
              </w:rPr>
              <w:t>Ley Foral 2/95</w:t>
            </w:r>
          </w:p>
        </w:tc>
      </w:tr>
      <w:tr w:rsidR="00AA127E" w:rsidRPr="0097423A" w:rsidTr="00350511">
        <w:trPr>
          <w:trHeight w:val="255"/>
          <w:jc w:val="center"/>
        </w:trPr>
        <w:tc>
          <w:tcPr>
            <w:tcW w:w="5100" w:type="dxa"/>
            <w:tcBorders>
              <w:top w:val="single" w:sz="4" w:space="0" w:color="auto"/>
              <w:bottom w:val="single" w:sz="2" w:space="0" w:color="auto"/>
            </w:tcBorders>
            <w:vAlign w:val="center"/>
          </w:tcPr>
          <w:p w:rsidR="00AA127E" w:rsidRPr="0097423A" w:rsidRDefault="00AA127E" w:rsidP="007E4CF8">
            <w:pPr>
              <w:keepLines/>
              <w:tabs>
                <w:tab w:val="right" w:pos="2835"/>
                <w:tab w:val="right" w:pos="3969"/>
                <w:tab w:val="right" w:pos="5103"/>
                <w:tab w:val="right" w:pos="6237"/>
                <w:tab w:val="right" w:pos="7371"/>
              </w:tabs>
              <w:spacing w:after="0"/>
              <w:ind w:firstLine="0"/>
              <w:jc w:val="left"/>
              <w:rPr>
                <w:rFonts w:ascii="Arial Narrow" w:hAnsi="Arial Narrow"/>
                <w:spacing w:val="6"/>
                <w:szCs w:val="24"/>
              </w:rPr>
            </w:pPr>
            <w:r w:rsidRPr="0097423A">
              <w:rPr>
                <w:rFonts w:ascii="Arial Narrow" w:hAnsi="Arial Narrow"/>
                <w:spacing w:val="6"/>
                <w:szCs w:val="24"/>
              </w:rPr>
              <w:t xml:space="preserve">Contribución Territorial </w:t>
            </w:r>
          </w:p>
        </w:tc>
        <w:tc>
          <w:tcPr>
            <w:tcW w:w="1832" w:type="dxa"/>
            <w:tcBorders>
              <w:top w:val="single" w:sz="4" w:space="0" w:color="auto"/>
              <w:bottom w:val="single" w:sz="2" w:space="0" w:color="auto"/>
            </w:tcBorders>
            <w:vAlign w:val="center"/>
          </w:tcPr>
          <w:p w:rsidR="00AA127E" w:rsidRPr="0097423A" w:rsidRDefault="00AA127E" w:rsidP="007E4CF8">
            <w:pPr>
              <w:keepLines/>
              <w:tabs>
                <w:tab w:val="right" w:pos="2835"/>
                <w:tab w:val="right" w:pos="3969"/>
                <w:tab w:val="right" w:pos="5103"/>
                <w:tab w:val="right" w:pos="6237"/>
                <w:tab w:val="right" w:pos="7371"/>
              </w:tabs>
              <w:spacing w:after="0"/>
              <w:ind w:firstLine="0"/>
              <w:jc w:val="right"/>
              <w:rPr>
                <w:rFonts w:ascii="Arial Narrow" w:hAnsi="Arial Narrow"/>
                <w:spacing w:val="6"/>
                <w:szCs w:val="24"/>
              </w:rPr>
            </w:pPr>
            <w:r w:rsidRPr="0097423A">
              <w:rPr>
                <w:rFonts w:ascii="Arial Narrow" w:hAnsi="Arial Narrow"/>
                <w:spacing w:val="6"/>
                <w:szCs w:val="24"/>
              </w:rPr>
              <w:t>0,291</w:t>
            </w:r>
          </w:p>
        </w:tc>
        <w:tc>
          <w:tcPr>
            <w:tcW w:w="1869" w:type="dxa"/>
            <w:tcBorders>
              <w:top w:val="single" w:sz="4" w:space="0" w:color="auto"/>
              <w:bottom w:val="single" w:sz="2" w:space="0" w:color="auto"/>
            </w:tcBorders>
            <w:vAlign w:val="center"/>
          </w:tcPr>
          <w:p w:rsidR="00AA127E" w:rsidRPr="0097423A" w:rsidRDefault="00AA127E" w:rsidP="007E4CF8">
            <w:pPr>
              <w:keepLines/>
              <w:tabs>
                <w:tab w:val="right" w:pos="2835"/>
                <w:tab w:val="right" w:pos="3969"/>
                <w:tab w:val="right" w:pos="5103"/>
                <w:tab w:val="right" w:pos="6237"/>
                <w:tab w:val="right" w:pos="7371"/>
              </w:tabs>
              <w:spacing w:after="0"/>
              <w:ind w:firstLine="0"/>
              <w:jc w:val="right"/>
              <w:rPr>
                <w:rFonts w:ascii="Arial Narrow" w:hAnsi="Arial Narrow"/>
                <w:spacing w:val="6"/>
                <w:szCs w:val="24"/>
              </w:rPr>
            </w:pPr>
            <w:r w:rsidRPr="0097423A">
              <w:rPr>
                <w:rFonts w:ascii="Arial Narrow" w:hAnsi="Arial Narrow"/>
                <w:spacing w:val="6"/>
                <w:szCs w:val="24"/>
              </w:rPr>
              <w:t>0,10 - 0,50</w:t>
            </w:r>
          </w:p>
        </w:tc>
      </w:tr>
      <w:tr w:rsidR="00AA127E" w:rsidRPr="0097423A" w:rsidTr="00350511">
        <w:trPr>
          <w:trHeight w:val="255"/>
          <w:jc w:val="center"/>
        </w:trPr>
        <w:tc>
          <w:tcPr>
            <w:tcW w:w="5100" w:type="dxa"/>
            <w:tcBorders>
              <w:top w:val="single" w:sz="2" w:space="0" w:color="auto"/>
              <w:bottom w:val="single" w:sz="2" w:space="0" w:color="auto"/>
            </w:tcBorders>
            <w:vAlign w:val="center"/>
          </w:tcPr>
          <w:p w:rsidR="00AA127E" w:rsidRPr="0097423A" w:rsidRDefault="00AA127E" w:rsidP="007E4CF8">
            <w:pPr>
              <w:keepLines/>
              <w:tabs>
                <w:tab w:val="right" w:pos="2835"/>
                <w:tab w:val="right" w:pos="3969"/>
                <w:tab w:val="right" w:pos="5103"/>
                <w:tab w:val="right" w:pos="6237"/>
                <w:tab w:val="right" w:pos="7371"/>
              </w:tabs>
              <w:spacing w:after="0"/>
              <w:ind w:firstLine="0"/>
              <w:jc w:val="left"/>
              <w:rPr>
                <w:rFonts w:ascii="Arial Narrow" w:hAnsi="Arial Narrow"/>
                <w:spacing w:val="6"/>
                <w:szCs w:val="24"/>
              </w:rPr>
            </w:pPr>
            <w:r w:rsidRPr="0097423A">
              <w:rPr>
                <w:rFonts w:ascii="Arial Narrow" w:hAnsi="Arial Narrow"/>
                <w:spacing w:val="6"/>
                <w:szCs w:val="24"/>
              </w:rPr>
              <w:t>Impuesto de Actividades Económicas</w:t>
            </w:r>
          </w:p>
        </w:tc>
        <w:tc>
          <w:tcPr>
            <w:tcW w:w="1832" w:type="dxa"/>
            <w:tcBorders>
              <w:top w:val="single" w:sz="2" w:space="0" w:color="auto"/>
              <w:bottom w:val="single" w:sz="2" w:space="0" w:color="auto"/>
            </w:tcBorders>
            <w:vAlign w:val="center"/>
          </w:tcPr>
          <w:p w:rsidR="00AA127E" w:rsidRPr="0097423A" w:rsidRDefault="00AA127E" w:rsidP="007E4CF8">
            <w:pPr>
              <w:keepLines/>
              <w:tabs>
                <w:tab w:val="right" w:pos="2835"/>
                <w:tab w:val="right" w:pos="3969"/>
                <w:tab w:val="right" w:pos="5103"/>
                <w:tab w:val="right" w:pos="6237"/>
                <w:tab w:val="right" w:pos="7371"/>
              </w:tabs>
              <w:spacing w:after="0"/>
              <w:ind w:firstLine="0"/>
              <w:jc w:val="right"/>
              <w:rPr>
                <w:rFonts w:ascii="Arial Narrow" w:hAnsi="Arial Narrow"/>
                <w:spacing w:val="6"/>
                <w:szCs w:val="24"/>
              </w:rPr>
            </w:pPr>
            <w:r w:rsidRPr="0097423A">
              <w:rPr>
                <w:rFonts w:ascii="Arial Narrow" w:hAnsi="Arial Narrow"/>
                <w:spacing w:val="6"/>
                <w:szCs w:val="24"/>
              </w:rPr>
              <w:t>1,40</w:t>
            </w:r>
          </w:p>
        </w:tc>
        <w:tc>
          <w:tcPr>
            <w:tcW w:w="1869" w:type="dxa"/>
            <w:tcBorders>
              <w:top w:val="single" w:sz="2" w:space="0" w:color="auto"/>
              <w:bottom w:val="single" w:sz="2" w:space="0" w:color="auto"/>
            </w:tcBorders>
            <w:vAlign w:val="center"/>
          </w:tcPr>
          <w:p w:rsidR="00AA127E" w:rsidRPr="0097423A" w:rsidRDefault="00AA127E" w:rsidP="007E4CF8">
            <w:pPr>
              <w:keepLines/>
              <w:tabs>
                <w:tab w:val="right" w:pos="2835"/>
                <w:tab w:val="right" w:pos="3969"/>
                <w:tab w:val="right" w:pos="5103"/>
                <w:tab w:val="right" w:pos="6237"/>
                <w:tab w:val="right" w:pos="7371"/>
              </w:tabs>
              <w:spacing w:after="0"/>
              <w:ind w:firstLine="0"/>
              <w:jc w:val="right"/>
              <w:rPr>
                <w:rFonts w:ascii="Arial Narrow" w:hAnsi="Arial Narrow"/>
                <w:spacing w:val="6"/>
                <w:szCs w:val="24"/>
              </w:rPr>
            </w:pPr>
            <w:r w:rsidRPr="0097423A">
              <w:rPr>
                <w:rFonts w:ascii="Arial Narrow" w:hAnsi="Arial Narrow"/>
                <w:spacing w:val="6"/>
                <w:szCs w:val="24"/>
              </w:rPr>
              <w:t>1 - 1,4</w:t>
            </w:r>
          </w:p>
        </w:tc>
      </w:tr>
      <w:tr w:rsidR="00AA127E" w:rsidRPr="007F0EA0" w:rsidTr="00350511">
        <w:trPr>
          <w:trHeight w:val="255"/>
          <w:jc w:val="center"/>
        </w:trPr>
        <w:tc>
          <w:tcPr>
            <w:tcW w:w="5100" w:type="dxa"/>
            <w:tcBorders>
              <w:top w:val="single" w:sz="2" w:space="0" w:color="auto"/>
              <w:bottom w:val="single" w:sz="2" w:space="0" w:color="auto"/>
            </w:tcBorders>
            <w:vAlign w:val="center"/>
          </w:tcPr>
          <w:p w:rsidR="00AA127E" w:rsidRPr="007F0EA0" w:rsidRDefault="00AA127E" w:rsidP="007B560F">
            <w:pPr>
              <w:keepLines/>
              <w:tabs>
                <w:tab w:val="right" w:pos="2835"/>
                <w:tab w:val="right" w:pos="3969"/>
                <w:tab w:val="right" w:pos="5103"/>
                <w:tab w:val="right" w:pos="6237"/>
                <w:tab w:val="right" w:pos="7371"/>
              </w:tabs>
              <w:spacing w:after="0"/>
              <w:ind w:firstLine="0"/>
              <w:jc w:val="left"/>
              <w:rPr>
                <w:rFonts w:ascii="Arial Narrow" w:hAnsi="Arial Narrow"/>
                <w:spacing w:val="6"/>
                <w:szCs w:val="24"/>
              </w:rPr>
            </w:pPr>
            <w:r w:rsidRPr="007F0EA0">
              <w:rPr>
                <w:rFonts w:ascii="Arial Narrow" w:hAnsi="Arial Narrow"/>
                <w:spacing w:val="6"/>
                <w:szCs w:val="24"/>
              </w:rPr>
              <w:t xml:space="preserve">Incremento de valor de los terrenos </w:t>
            </w:r>
          </w:p>
        </w:tc>
        <w:tc>
          <w:tcPr>
            <w:tcW w:w="1832" w:type="dxa"/>
            <w:tcBorders>
              <w:top w:val="single" w:sz="2" w:space="0" w:color="auto"/>
              <w:bottom w:val="single" w:sz="2" w:space="0" w:color="auto"/>
            </w:tcBorders>
            <w:vAlign w:val="center"/>
          </w:tcPr>
          <w:p w:rsidR="00AA127E" w:rsidRPr="007F0EA0" w:rsidRDefault="00AA127E" w:rsidP="007E4CF8">
            <w:pPr>
              <w:keepLines/>
              <w:tabs>
                <w:tab w:val="right" w:pos="2835"/>
                <w:tab w:val="right" w:pos="3969"/>
                <w:tab w:val="right" w:pos="5103"/>
                <w:tab w:val="right" w:pos="6237"/>
                <w:tab w:val="right" w:pos="7371"/>
              </w:tabs>
              <w:spacing w:after="0"/>
              <w:ind w:firstLine="0"/>
              <w:jc w:val="right"/>
              <w:rPr>
                <w:rFonts w:ascii="Arial Narrow" w:hAnsi="Arial Narrow"/>
                <w:spacing w:val="6"/>
                <w:szCs w:val="24"/>
              </w:rPr>
            </w:pPr>
            <w:r w:rsidRPr="007F0EA0">
              <w:rPr>
                <w:rFonts w:ascii="Arial Narrow" w:hAnsi="Arial Narrow"/>
                <w:spacing w:val="6"/>
                <w:szCs w:val="24"/>
              </w:rPr>
              <w:t>11,55</w:t>
            </w:r>
          </w:p>
        </w:tc>
        <w:tc>
          <w:tcPr>
            <w:tcW w:w="1869" w:type="dxa"/>
            <w:tcBorders>
              <w:top w:val="single" w:sz="2" w:space="0" w:color="auto"/>
              <w:bottom w:val="single" w:sz="2" w:space="0" w:color="auto"/>
            </w:tcBorders>
            <w:vAlign w:val="center"/>
          </w:tcPr>
          <w:p w:rsidR="00AA127E" w:rsidRPr="007F0EA0" w:rsidRDefault="00AA127E" w:rsidP="007E4CF8">
            <w:pPr>
              <w:keepLines/>
              <w:tabs>
                <w:tab w:val="right" w:pos="2835"/>
                <w:tab w:val="right" w:pos="3969"/>
                <w:tab w:val="right" w:pos="5103"/>
                <w:tab w:val="right" w:pos="6237"/>
                <w:tab w:val="right" w:pos="7371"/>
              </w:tabs>
              <w:spacing w:after="0"/>
              <w:ind w:firstLine="0"/>
              <w:jc w:val="right"/>
              <w:rPr>
                <w:rFonts w:ascii="Arial Narrow" w:hAnsi="Arial Narrow"/>
                <w:spacing w:val="6"/>
                <w:szCs w:val="24"/>
              </w:rPr>
            </w:pPr>
            <w:r w:rsidRPr="007F0EA0">
              <w:rPr>
                <w:rFonts w:ascii="Arial Narrow" w:hAnsi="Arial Narrow"/>
                <w:spacing w:val="6"/>
                <w:szCs w:val="24"/>
              </w:rPr>
              <w:t>8-20</w:t>
            </w:r>
          </w:p>
        </w:tc>
      </w:tr>
      <w:tr w:rsidR="003D4CD9" w:rsidRPr="007F0EA0" w:rsidTr="00350511">
        <w:trPr>
          <w:trHeight w:val="255"/>
          <w:jc w:val="center"/>
        </w:trPr>
        <w:tc>
          <w:tcPr>
            <w:tcW w:w="5100" w:type="dxa"/>
            <w:tcBorders>
              <w:top w:val="single" w:sz="2" w:space="0" w:color="auto"/>
              <w:bottom w:val="single" w:sz="2" w:space="0" w:color="auto"/>
            </w:tcBorders>
            <w:vAlign w:val="center"/>
          </w:tcPr>
          <w:p w:rsidR="003D4CD9" w:rsidRPr="007F0EA0" w:rsidRDefault="003D4CD9" w:rsidP="007E4CF8">
            <w:pPr>
              <w:keepLines/>
              <w:tabs>
                <w:tab w:val="right" w:pos="2835"/>
                <w:tab w:val="right" w:pos="3969"/>
                <w:tab w:val="right" w:pos="5103"/>
                <w:tab w:val="right" w:pos="6237"/>
                <w:tab w:val="right" w:pos="7371"/>
              </w:tabs>
              <w:spacing w:after="0"/>
              <w:ind w:firstLine="0"/>
              <w:jc w:val="left"/>
              <w:rPr>
                <w:rFonts w:ascii="Arial Narrow" w:hAnsi="Arial Narrow"/>
                <w:spacing w:val="6"/>
                <w:szCs w:val="24"/>
              </w:rPr>
            </w:pPr>
            <w:r w:rsidRPr="007F0EA0">
              <w:rPr>
                <w:rFonts w:ascii="Arial Narrow" w:hAnsi="Arial Narrow"/>
                <w:spacing w:val="6"/>
                <w:szCs w:val="24"/>
              </w:rPr>
              <w:t xml:space="preserve">      Hasta 5 años</w:t>
            </w:r>
          </w:p>
        </w:tc>
        <w:tc>
          <w:tcPr>
            <w:tcW w:w="1832" w:type="dxa"/>
            <w:tcBorders>
              <w:top w:val="single" w:sz="2" w:space="0" w:color="auto"/>
              <w:bottom w:val="single" w:sz="2" w:space="0" w:color="auto"/>
            </w:tcBorders>
            <w:vAlign w:val="center"/>
          </w:tcPr>
          <w:p w:rsidR="003D4CD9" w:rsidRPr="007F0EA0" w:rsidRDefault="003D4CD9" w:rsidP="007E4CF8">
            <w:pPr>
              <w:keepLines/>
              <w:tabs>
                <w:tab w:val="right" w:pos="2835"/>
                <w:tab w:val="right" w:pos="3969"/>
                <w:tab w:val="right" w:pos="5103"/>
                <w:tab w:val="right" w:pos="6237"/>
                <w:tab w:val="right" w:pos="7371"/>
              </w:tabs>
              <w:spacing w:after="0"/>
              <w:ind w:firstLine="0"/>
              <w:jc w:val="right"/>
              <w:rPr>
                <w:rFonts w:ascii="Arial Narrow" w:hAnsi="Arial Narrow"/>
                <w:spacing w:val="6"/>
                <w:szCs w:val="24"/>
              </w:rPr>
            </w:pPr>
            <w:r w:rsidRPr="007F0EA0">
              <w:rPr>
                <w:rFonts w:ascii="Arial Narrow" w:hAnsi="Arial Narrow"/>
                <w:spacing w:val="6"/>
                <w:szCs w:val="24"/>
              </w:rPr>
              <w:t>3</w:t>
            </w:r>
          </w:p>
        </w:tc>
        <w:tc>
          <w:tcPr>
            <w:tcW w:w="1869" w:type="dxa"/>
            <w:tcBorders>
              <w:top w:val="single" w:sz="2" w:space="0" w:color="auto"/>
              <w:bottom w:val="single" w:sz="2" w:space="0" w:color="auto"/>
            </w:tcBorders>
            <w:vAlign w:val="center"/>
          </w:tcPr>
          <w:p w:rsidR="003D4CD9" w:rsidRPr="007F0EA0" w:rsidRDefault="003D4CD9" w:rsidP="00387510">
            <w:pPr>
              <w:keepLines/>
              <w:tabs>
                <w:tab w:val="right" w:pos="2835"/>
                <w:tab w:val="right" w:pos="3969"/>
                <w:tab w:val="right" w:pos="5103"/>
                <w:tab w:val="right" w:pos="6237"/>
                <w:tab w:val="right" w:pos="7371"/>
              </w:tabs>
              <w:spacing w:after="0"/>
              <w:ind w:firstLine="0"/>
              <w:jc w:val="right"/>
              <w:rPr>
                <w:rFonts w:ascii="Arial Narrow" w:hAnsi="Arial Narrow"/>
                <w:spacing w:val="6"/>
                <w:szCs w:val="24"/>
              </w:rPr>
            </w:pPr>
            <w:r>
              <w:rPr>
                <w:rFonts w:ascii="Arial Narrow" w:hAnsi="Arial Narrow"/>
                <w:spacing w:val="6"/>
                <w:szCs w:val="24"/>
              </w:rPr>
              <w:t>2,6-3,6</w:t>
            </w:r>
          </w:p>
        </w:tc>
      </w:tr>
      <w:tr w:rsidR="003D4CD9" w:rsidRPr="007F0EA0" w:rsidTr="00350511">
        <w:trPr>
          <w:trHeight w:val="255"/>
          <w:jc w:val="center"/>
        </w:trPr>
        <w:tc>
          <w:tcPr>
            <w:tcW w:w="5100" w:type="dxa"/>
            <w:tcBorders>
              <w:top w:val="single" w:sz="2" w:space="0" w:color="auto"/>
              <w:bottom w:val="single" w:sz="2" w:space="0" w:color="auto"/>
            </w:tcBorders>
            <w:vAlign w:val="center"/>
          </w:tcPr>
          <w:p w:rsidR="003D4CD9" w:rsidRPr="007F0EA0" w:rsidRDefault="003D4CD9" w:rsidP="007E4CF8">
            <w:pPr>
              <w:keepLines/>
              <w:tabs>
                <w:tab w:val="right" w:pos="2835"/>
                <w:tab w:val="right" w:pos="3969"/>
                <w:tab w:val="right" w:pos="5103"/>
                <w:tab w:val="right" w:pos="6237"/>
                <w:tab w:val="right" w:pos="7371"/>
              </w:tabs>
              <w:spacing w:after="0"/>
              <w:ind w:firstLine="0"/>
              <w:jc w:val="left"/>
              <w:rPr>
                <w:rFonts w:ascii="Arial Narrow" w:hAnsi="Arial Narrow"/>
                <w:spacing w:val="6"/>
                <w:szCs w:val="24"/>
              </w:rPr>
            </w:pPr>
            <w:r w:rsidRPr="007F0EA0">
              <w:rPr>
                <w:rFonts w:ascii="Arial Narrow" w:hAnsi="Arial Narrow"/>
                <w:spacing w:val="6"/>
                <w:szCs w:val="24"/>
              </w:rPr>
              <w:t xml:space="preserve">      Hasta 10 años</w:t>
            </w:r>
          </w:p>
        </w:tc>
        <w:tc>
          <w:tcPr>
            <w:tcW w:w="1832" w:type="dxa"/>
            <w:tcBorders>
              <w:top w:val="single" w:sz="2" w:space="0" w:color="auto"/>
              <w:bottom w:val="single" w:sz="2" w:space="0" w:color="auto"/>
            </w:tcBorders>
            <w:vAlign w:val="center"/>
          </w:tcPr>
          <w:p w:rsidR="003D4CD9" w:rsidRPr="007F0EA0" w:rsidRDefault="003D4CD9" w:rsidP="007E4CF8">
            <w:pPr>
              <w:keepLines/>
              <w:tabs>
                <w:tab w:val="right" w:pos="2835"/>
                <w:tab w:val="right" w:pos="3969"/>
                <w:tab w:val="right" w:pos="5103"/>
                <w:tab w:val="right" w:pos="6237"/>
                <w:tab w:val="right" w:pos="7371"/>
              </w:tabs>
              <w:spacing w:after="0"/>
              <w:ind w:firstLine="0"/>
              <w:jc w:val="right"/>
              <w:rPr>
                <w:rFonts w:ascii="Arial Narrow" w:hAnsi="Arial Narrow"/>
                <w:spacing w:val="6"/>
                <w:szCs w:val="24"/>
              </w:rPr>
            </w:pPr>
            <w:r w:rsidRPr="007F0EA0">
              <w:rPr>
                <w:rFonts w:ascii="Arial Narrow" w:hAnsi="Arial Narrow"/>
                <w:spacing w:val="6"/>
                <w:szCs w:val="24"/>
              </w:rPr>
              <w:t>3</w:t>
            </w:r>
          </w:p>
        </w:tc>
        <w:tc>
          <w:tcPr>
            <w:tcW w:w="1869" w:type="dxa"/>
            <w:tcBorders>
              <w:top w:val="single" w:sz="2" w:space="0" w:color="auto"/>
              <w:bottom w:val="single" w:sz="2" w:space="0" w:color="auto"/>
            </w:tcBorders>
            <w:vAlign w:val="center"/>
          </w:tcPr>
          <w:p w:rsidR="003D4CD9" w:rsidRPr="007F0EA0" w:rsidRDefault="003D4CD9" w:rsidP="00387510">
            <w:pPr>
              <w:keepLines/>
              <w:tabs>
                <w:tab w:val="right" w:pos="2835"/>
                <w:tab w:val="right" w:pos="3969"/>
                <w:tab w:val="right" w:pos="5103"/>
                <w:tab w:val="right" w:pos="6237"/>
                <w:tab w:val="right" w:pos="7371"/>
              </w:tabs>
              <w:spacing w:after="0"/>
              <w:ind w:firstLine="0"/>
              <w:jc w:val="right"/>
              <w:rPr>
                <w:rFonts w:ascii="Arial Narrow" w:hAnsi="Arial Narrow"/>
                <w:spacing w:val="6"/>
                <w:szCs w:val="24"/>
              </w:rPr>
            </w:pPr>
            <w:r>
              <w:rPr>
                <w:rFonts w:ascii="Arial Narrow" w:hAnsi="Arial Narrow"/>
                <w:spacing w:val="6"/>
                <w:szCs w:val="24"/>
              </w:rPr>
              <w:t>2,3-3,5</w:t>
            </w:r>
          </w:p>
        </w:tc>
      </w:tr>
      <w:tr w:rsidR="003D4CD9" w:rsidRPr="007F0EA0" w:rsidTr="00350511">
        <w:trPr>
          <w:trHeight w:val="255"/>
          <w:jc w:val="center"/>
        </w:trPr>
        <w:tc>
          <w:tcPr>
            <w:tcW w:w="5100" w:type="dxa"/>
            <w:tcBorders>
              <w:top w:val="single" w:sz="2" w:space="0" w:color="auto"/>
              <w:bottom w:val="single" w:sz="2" w:space="0" w:color="auto"/>
            </w:tcBorders>
            <w:vAlign w:val="center"/>
          </w:tcPr>
          <w:p w:rsidR="003D4CD9" w:rsidRPr="007F0EA0" w:rsidRDefault="003D4CD9" w:rsidP="007E4CF8">
            <w:pPr>
              <w:keepLines/>
              <w:tabs>
                <w:tab w:val="right" w:pos="2835"/>
                <w:tab w:val="right" w:pos="3969"/>
                <w:tab w:val="right" w:pos="5103"/>
                <w:tab w:val="right" w:pos="6237"/>
                <w:tab w:val="right" w:pos="7371"/>
              </w:tabs>
              <w:spacing w:after="0"/>
              <w:ind w:firstLine="0"/>
              <w:jc w:val="left"/>
              <w:rPr>
                <w:rFonts w:ascii="Arial Narrow" w:hAnsi="Arial Narrow"/>
                <w:spacing w:val="6"/>
                <w:szCs w:val="24"/>
              </w:rPr>
            </w:pPr>
            <w:r w:rsidRPr="007F0EA0">
              <w:rPr>
                <w:rFonts w:ascii="Arial Narrow" w:hAnsi="Arial Narrow"/>
                <w:spacing w:val="6"/>
                <w:szCs w:val="24"/>
              </w:rPr>
              <w:t xml:space="preserve">      Hasta 15 años        </w:t>
            </w:r>
          </w:p>
        </w:tc>
        <w:tc>
          <w:tcPr>
            <w:tcW w:w="1832" w:type="dxa"/>
            <w:tcBorders>
              <w:top w:val="single" w:sz="2" w:space="0" w:color="auto"/>
              <w:bottom w:val="single" w:sz="2" w:space="0" w:color="auto"/>
            </w:tcBorders>
            <w:vAlign w:val="center"/>
          </w:tcPr>
          <w:p w:rsidR="003D4CD9" w:rsidRPr="007F0EA0" w:rsidRDefault="003D4CD9" w:rsidP="007E4CF8">
            <w:pPr>
              <w:keepLines/>
              <w:tabs>
                <w:tab w:val="right" w:pos="2835"/>
                <w:tab w:val="right" w:pos="3969"/>
                <w:tab w:val="right" w:pos="5103"/>
                <w:tab w:val="right" w:pos="6237"/>
                <w:tab w:val="right" w:pos="7371"/>
              </w:tabs>
              <w:spacing w:after="0"/>
              <w:ind w:firstLine="0"/>
              <w:jc w:val="right"/>
              <w:rPr>
                <w:rFonts w:ascii="Arial Narrow" w:hAnsi="Arial Narrow"/>
                <w:spacing w:val="6"/>
                <w:szCs w:val="24"/>
              </w:rPr>
            </w:pPr>
            <w:r w:rsidRPr="007F0EA0">
              <w:rPr>
                <w:rFonts w:ascii="Arial Narrow" w:hAnsi="Arial Narrow"/>
                <w:spacing w:val="6"/>
                <w:szCs w:val="24"/>
              </w:rPr>
              <w:t>3</w:t>
            </w:r>
          </w:p>
        </w:tc>
        <w:tc>
          <w:tcPr>
            <w:tcW w:w="1869" w:type="dxa"/>
            <w:tcBorders>
              <w:top w:val="single" w:sz="2" w:space="0" w:color="auto"/>
              <w:bottom w:val="single" w:sz="2" w:space="0" w:color="auto"/>
            </w:tcBorders>
            <w:vAlign w:val="center"/>
          </w:tcPr>
          <w:p w:rsidR="003D4CD9" w:rsidRPr="007F0EA0" w:rsidRDefault="003D4CD9" w:rsidP="00387510">
            <w:pPr>
              <w:keepLines/>
              <w:tabs>
                <w:tab w:val="right" w:pos="2835"/>
                <w:tab w:val="right" w:pos="3969"/>
                <w:tab w:val="right" w:pos="5103"/>
                <w:tab w:val="right" w:pos="6237"/>
                <w:tab w:val="right" w:pos="7371"/>
              </w:tabs>
              <w:spacing w:after="0"/>
              <w:ind w:firstLine="0"/>
              <w:jc w:val="right"/>
              <w:rPr>
                <w:rFonts w:ascii="Arial Narrow" w:hAnsi="Arial Narrow"/>
                <w:spacing w:val="6"/>
                <w:szCs w:val="24"/>
              </w:rPr>
            </w:pPr>
            <w:r>
              <w:rPr>
                <w:rFonts w:ascii="Arial Narrow" w:hAnsi="Arial Narrow"/>
                <w:spacing w:val="6"/>
                <w:szCs w:val="24"/>
              </w:rPr>
              <w:t>2,1-3,4</w:t>
            </w:r>
          </w:p>
        </w:tc>
      </w:tr>
      <w:tr w:rsidR="003D4CD9" w:rsidRPr="007F0EA0" w:rsidTr="00AC5E19">
        <w:trPr>
          <w:trHeight w:val="255"/>
          <w:jc w:val="center"/>
        </w:trPr>
        <w:tc>
          <w:tcPr>
            <w:tcW w:w="5100" w:type="dxa"/>
            <w:tcBorders>
              <w:top w:val="single" w:sz="2" w:space="0" w:color="auto"/>
              <w:bottom w:val="single" w:sz="2" w:space="0" w:color="auto"/>
            </w:tcBorders>
            <w:vAlign w:val="center"/>
          </w:tcPr>
          <w:p w:rsidR="003D4CD9" w:rsidRPr="007F0EA0" w:rsidRDefault="003D4CD9" w:rsidP="007E4CF8">
            <w:pPr>
              <w:keepLines/>
              <w:tabs>
                <w:tab w:val="right" w:pos="2835"/>
                <w:tab w:val="right" w:pos="3969"/>
                <w:tab w:val="right" w:pos="5103"/>
                <w:tab w:val="right" w:pos="6237"/>
                <w:tab w:val="right" w:pos="7371"/>
              </w:tabs>
              <w:spacing w:after="0"/>
              <w:ind w:firstLine="0"/>
              <w:jc w:val="left"/>
              <w:rPr>
                <w:rFonts w:ascii="Arial Narrow" w:hAnsi="Arial Narrow"/>
                <w:spacing w:val="6"/>
                <w:szCs w:val="24"/>
              </w:rPr>
            </w:pPr>
            <w:r w:rsidRPr="007F0EA0">
              <w:rPr>
                <w:rFonts w:ascii="Arial Narrow" w:hAnsi="Arial Narrow"/>
                <w:spacing w:val="6"/>
                <w:szCs w:val="24"/>
              </w:rPr>
              <w:t xml:space="preserve">      Hasta 20 años</w:t>
            </w:r>
          </w:p>
        </w:tc>
        <w:tc>
          <w:tcPr>
            <w:tcW w:w="1832" w:type="dxa"/>
            <w:tcBorders>
              <w:top w:val="single" w:sz="2" w:space="0" w:color="auto"/>
              <w:bottom w:val="single" w:sz="2" w:space="0" w:color="auto"/>
            </w:tcBorders>
            <w:vAlign w:val="center"/>
          </w:tcPr>
          <w:p w:rsidR="003D4CD9" w:rsidRPr="007F0EA0" w:rsidRDefault="003D4CD9" w:rsidP="007E4CF8">
            <w:pPr>
              <w:keepLines/>
              <w:tabs>
                <w:tab w:val="right" w:pos="2835"/>
                <w:tab w:val="right" w:pos="3969"/>
                <w:tab w:val="right" w:pos="5103"/>
                <w:tab w:val="right" w:pos="6237"/>
                <w:tab w:val="right" w:pos="7371"/>
              </w:tabs>
              <w:spacing w:after="0"/>
              <w:ind w:firstLine="0"/>
              <w:jc w:val="right"/>
              <w:rPr>
                <w:rFonts w:ascii="Arial Narrow" w:hAnsi="Arial Narrow"/>
                <w:spacing w:val="6"/>
                <w:szCs w:val="24"/>
              </w:rPr>
            </w:pPr>
            <w:r w:rsidRPr="007F0EA0">
              <w:rPr>
                <w:rFonts w:ascii="Arial Narrow" w:hAnsi="Arial Narrow"/>
                <w:spacing w:val="6"/>
                <w:szCs w:val="24"/>
              </w:rPr>
              <w:t>3</w:t>
            </w:r>
          </w:p>
        </w:tc>
        <w:tc>
          <w:tcPr>
            <w:tcW w:w="1869" w:type="dxa"/>
            <w:tcBorders>
              <w:top w:val="single" w:sz="2" w:space="0" w:color="auto"/>
              <w:bottom w:val="single" w:sz="2" w:space="0" w:color="auto"/>
            </w:tcBorders>
            <w:vAlign w:val="center"/>
          </w:tcPr>
          <w:p w:rsidR="003D4CD9" w:rsidRPr="007F0EA0" w:rsidRDefault="003D4CD9" w:rsidP="00387510">
            <w:pPr>
              <w:keepLines/>
              <w:tabs>
                <w:tab w:val="right" w:pos="2835"/>
                <w:tab w:val="right" w:pos="3969"/>
                <w:tab w:val="right" w:pos="5103"/>
                <w:tab w:val="right" w:pos="6237"/>
                <w:tab w:val="right" w:pos="7371"/>
              </w:tabs>
              <w:spacing w:after="0"/>
              <w:ind w:firstLine="0"/>
              <w:jc w:val="right"/>
              <w:rPr>
                <w:rFonts w:ascii="Arial Narrow" w:hAnsi="Arial Narrow"/>
                <w:spacing w:val="6"/>
                <w:szCs w:val="24"/>
              </w:rPr>
            </w:pPr>
            <w:r>
              <w:rPr>
                <w:rFonts w:ascii="Arial Narrow" w:hAnsi="Arial Narrow"/>
                <w:spacing w:val="6"/>
                <w:szCs w:val="24"/>
              </w:rPr>
              <w:t>2,1-3,4</w:t>
            </w:r>
          </w:p>
        </w:tc>
      </w:tr>
      <w:tr w:rsidR="00AA127E" w:rsidRPr="0097423A" w:rsidTr="00350511">
        <w:trPr>
          <w:trHeight w:val="255"/>
          <w:jc w:val="center"/>
        </w:trPr>
        <w:tc>
          <w:tcPr>
            <w:tcW w:w="5100" w:type="dxa"/>
            <w:tcBorders>
              <w:top w:val="single" w:sz="2" w:space="0" w:color="auto"/>
              <w:bottom w:val="single" w:sz="4" w:space="0" w:color="auto"/>
            </w:tcBorders>
            <w:vAlign w:val="center"/>
          </w:tcPr>
          <w:p w:rsidR="00AA127E" w:rsidRPr="0097423A" w:rsidRDefault="00AA127E" w:rsidP="007E4CF8">
            <w:pPr>
              <w:keepLines/>
              <w:tabs>
                <w:tab w:val="right" w:pos="2835"/>
                <w:tab w:val="right" w:pos="3969"/>
                <w:tab w:val="right" w:pos="5103"/>
                <w:tab w:val="right" w:pos="6237"/>
                <w:tab w:val="right" w:pos="7371"/>
              </w:tabs>
              <w:spacing w:after="0"/>
              <w:ind w:firstLine="0"/>
              <w:jc w:val="left"/>
              <w:rPr>
                <w:rFonts w:ascii="Arial Narrow" w:hAnsi="Arial Narrow"/>
                <w:spacing w:val="6"/>
                <w:szCs w:val="24"/>
              </w:rPr>
            </w:pPr>
            <w:r w:rsidRPr="0097423A">
              <w:rPr>
                <w:rFonts w:ascii="Arial Narrow" w:hAnsi="Arial Narrow"/>
                <w:spacing w:val="6"/>
                <w:szCs w:val="24"/>
              </w:rPr>
              <w:t>Construcción, instalación y obras</w:t>
            </w:r>
          </w:p>
        </w:tc>
        <w:tc>
          <w:tcPr>
            <w:tcW w:w="1832" w:type="dxa"/>
            <w:tcBorders>
              <w:top w:val="single" w:sz="2" w:space="0" w:color="auto"/>
              <w:bottom w:val="single" w:sz="4" w:space="0" w:color="auto"/>
            </w:tcBorders>
            <w:vAlign w:val="center"/>
          </w:tcPr>
          <w:p w:rsidR="00AA127E" w:rsidRPr="0097423A" w:rsidRDefault="00AA127E" w:rsidP="007E4CF8">
            <w:pPr>
              <w:keepLines/>
              <w:tabs>
                <w:tab w:val="right" w:pos="2835"/>
                <w:tab w:val="right" w:pos="3969"/>
                <w:tab w:val="right" w:pos="5103"/>
                <w:tab w:val="right" w:pos="6237"/>
                <w:tab w:val="right" w:pos="7371"/>
              </w:tabs>
              <w:spacing w:after="0"/>
              <w:ind w:firstLine="0"/>
              <w:jc w:val="right"/>
              <w:rPr>
                <w:rFonts w:ascii="Arial Narrow" w:hAnsi="Arial Narrow"/>
                <w:spacing w:val="6"/>
                <w:szCs w:val="24"/>
              </w:rPr>
            </w:pPr>
            <w:r w:rsidRPr="0097423A">
              <w:rPr>
                <w:rFonts w:ascii="Arial Narrow" w:hAnsi="Arial Narrow"/>
                <w:spacing w:val="6"/>
                <w:szCs w:val="24"/>
              </w:rPr>
              <w:t>5</w:t>
            </w:r>
          </w:p>
        </w:tc>
        <w:tc>
          <w:tcPr>
            <w:tcW w:w="1869" w:type="dxa"/>
            <w:tcBorders>
              <w:top w:val="single" w:sz="2" w:space="0" w:color="auto"/>
              <w:bottom w:val="single" w:sz="4" w:space="0" w:color="auto"/>
            </w:tcBorders>
            <w:vAlign w:val="center"/>
          </w:tcPr>
          <w:p w:rsidR="00AA127E" w:rsidRPr="0097423A" w:rsidRDefault="00AA127E" w:rsidP="007E4CF8">
            <w:pPr>
              <w:keepLines/>
              <w:tabs>
                <w:tab w:val="right" w:pos="2835"/>
                <w:tab w:val="right" w:pos="3969"/>
                <w:tab w:val="right" w:pos="5103"/>
                <w:tab w:val="right" w:pos="6237"/>
                <w:tab w:val="right" w:pos="7371"/>
              </w:tabs>
              <w:spacing w:after="0"/>
              <w:ind w:firstLine="0"/>
              <w:jc w:val="right"/>
              <w:rPr>
                <w:rFonts w:ascii="Arial Narrow" w:hAnsi="Arial Narrow"/>
                <w:spacing w:val="6"/>
                <w:szCs w:val="24"/>
              </w:rPr>
            </w:pPr>
            <w:r w:rsidRPr="0097423A">
              <w:rPr>
                <w:rFonts w:ascii="Arial Narrow" w:hAnsi="Arial Narrow"/>
                <w:spacing w:val="6"/>
                <w:szCs w:val="24"/>
              </w:rPr>
              <w:t>2-5</w:t>
            </w:r>
          </w:p>
        </w:tc>
      </w:tr>
    </w:tbl>
    <w:p w:rsidR="00AA127E" w:rsidRPr="000A0316" w:rsidRDefault="00AA127E" w:rsidP="00B0648F">
      <w:pPr>
        <w:pStyle w:val="texto"/>
        <w:tabs>
          <w:tab w:val="clear" w:pos="2835"/>
          <w:tab w:val="clear" w:pos="3969"/>
          <w:tab w:val="clear" w:pos="5103"/>
          <w:tab w:val="clear" w:pos="6237"/>
          <w:tab w:val="clear" w:pos="7371"/>
          <w:tab w:val="left" w:pos="480"/>
          <w:tab w:val="num" w:pos="720"/>
          <w:tab w:val="num" w:pos="1320"/>
        </w:tabs>
        <w:spacing w:before="240"/>
        <w:rPr>
          <w:rFonts w:cs="Arial"/>
        </w:rPr>
      </w:pPr>
      <w:r w:rsidRPr="00A743C4">
        <w:rPr>
          <w:rFonts w:cs="Arial"/>
        </w:rPr>
        <w:t xml:space="preserve">En el municipio de </w:t>
      </w:r>
      <w:r w:rsidR="00BC4F70">
        <w:rPr>
          <w:rFonts w:cs="Arial"/>
        </w:rPr>
        <w:t>Barañáin</w:t>
      </w:r>
      <w:r w:rsidRPr="00A743C4">
        <w:rPr>
          <w:rFonts w:cs="Arial"/>
        </w:rPr>
        <w:t xml:space="preserve"> la ponencia de valoración vigente es del año 2000, con efectos desde 2001, superando ampliamente los cinco años que est</w:t>
      </w:r>
      <w:r w:rsidRPr="00A743C4">
        <w:rPr>
          <w:rFonts w:cs="Arial"/>
        </w:rPr>
        <w:t>a</w:t>
      </w:r>
      <w:r w:rsidRPr="00A743C4">
        <w:rPr>
          <w:rFonts w:cs="Arial"/>
        </w:rPr>
        <w:t>blece la Ley Foral 12/2006, de 21 de noviembre, del Registro de la Riqueza T</w:t>
      </w:r>
      <w:r w:rsidRPr="00A743C4">
        <w:rPr>
          <w:rFonts w:cs="Arial"/>
        </w:rPr>
        <w:t>e</w:t>
      </w:r>
      <w:r w:rsidRPr="00A743C4">
        <w:rPr>
          <w:rFonts w:cs="Arial"/>
        </w:rPr>
        <w:t xml:space="preserve">rritorial y de los Catastros de Navarra para su revisión obligatoria. No obstante, en noviembre de 2014 se aprobó una ponencia de valoración parcial, conforme </w:t>
      </w:r>
      <w:r w:rsidRPr="000A0316">
        <w:rPr>
          <w:rFonts w:cs="Arial"/>
        </w:rPr>
        <w:t>a la propuesta vinculante f</w:t>
      </w:r>
      <w:r w:rsidR="00C824CA" w:rsidRPr="000A0316">
        <w:rPr>
          <w:rFonts w:cs="Arial"/>
        </w:rPr>
        <w:t>ormulada por la Comisión Mixta y en mayo de 2018 se ha aprobado el inicio de la revisión de la ponencia, así como su comunic</w:t>
      </w:r>
      <w:r w:rsidR="00C824CA" w:rsidRPr="000A0316">
        <w:rPr>
          <w:rFonts w:cs="Arial"/>
        </w:rPr>
        <w:t>a</w:t>
      </w:r>
      <w:r w:rsidR="00C824CA" w:rsidRPr="000A0316">
        <w:rPr>
          <w:rFonts w:cs="Arial"/>
        </w:rPr>
        <w:t xml:space="preserve">ción </w:t>
      </w:r>
      <w:r w:rsidR="005B7F1D" w:rsidRPr="000A0316">
        <w:rPr>
          <w:rFonts w:cs="Arial"/>
        </w:rPr>
        <w:t xml:space="preserve">posterior </w:t>
      </w:r>
      <w:r w:rsidR="00C824CA" w:rsidRPr="000A0316">
        <w:rPr>
          <w:rFonts w:cs="Arial"/>
        </w:rPr>
        <w:t>al Gobierno de Navarra en junio de 2018.</w:t>
      </w:r>
    </w:p>
    <w:p w:rsidR="00AA127E" w:rsidRPr="001550A9" w:rsidRDefault="00AA127E" w:rsidP="00C76AD5">
      <w:pPr>
        <w:pStyle w:val="texto"/>
        <w:tabs>
          <w:tab w:val="clear" w:pos="2835"/>
          <w:tab w:val="clear" w:pos="3969"/>
          <w:tab w:val="clear" w:pos="5103"/>
          <w:tab w:val="clear" w:pos="6237"/>
          <w:tab w:val="clear" w:pos="7371"/>
          <w:tab w:val="left" w:pos="480"/>
          <w:tab w:val="num" w:pos="720"/>
          <w:tab w:val="num" w:pos="1320"/>
        </w:tabs>
        <w:rPr>
          <w:rFonts w:cs="Arial"/>
        </w:rPr>
      </w:pPr>
      <w:r>
        <w:rPr>
          <w:rFonts w:cs="Arial"/>
        </w:rPr>
        <w:t xml:space="preserve">Se ha </w:t>
      </w:r>
      <w:r w:rsidR="00413906">
        <w:rPr>
          <w:rFonts w:cs="Arial"/>
        </w:rPr>
        <w:t>revisado</w:t>
      </w:r>
      <w:r w:rsidR="00C76AD5">
        <w:rPr>
          <w:rFonts w:cs="Arial"/>
        </w:rPr>
        <w:t xml:space="preserve"> una muestra de </w:t>
      </w:r>
      <w:r w:rsidR="00023BD6">
        <w:rPr>
          <w:rFonts w:cs="Arial"/>
        </w:rPr>
        <w:t>los distintos</w:t>
      </w:r>
      <w:r w:rsidR="00C76AD5">
        <w:rPr>
          <w:rFonts w:cs="Arial"/>
        </w:rPr>
        <w:t xml:space="preserve"> impuestos</w:t>
      </w:r>
      <w:r w:rsidR="00023BD6">
        <w:rPr>
          <w:rFonts w:cs="Arial"/>
        </w:rPr>
        <w:t xml:space="preserve"> y</w:t>
      </w:r>
      <w:r w:rsidR="00C76AD5">
        <w:rPr>
          <w:rFonts w:cs="Arial"/>
        </w:rPr>
        <w:t xml:space="preserve"> </w:t>
      </w:r>
      <w:r w:rsidR="00023BD6">
        <w:rPr>
          <w:rFonts w:cs="Arial"/>
        </w:rPr>
        <w:t xml:space="preserve">de los </w:t>
      </w:r>
      <w:r w:rsidR="00C76AD5">
        <w:rPr>
          <w:rFonts w:cs="Arial"/>
        </w:rPr>
        <w:t>recargos de apremio e intereses de demora aplicables en la gestión tributaria</w:t>
      </w:r>
      <w:r w:rsidR="00023BD6">
        <w:rPr>
          <w:rFonts w:cs="Arial"/>
        </w:rPr>
        <w:t>.</w:t>
      </w:r>
      <w:r w:rsidRPr="001550A9">
        <w:rPr>
          <w:rFonts w:cs="Arial"/>
        </w:rPr>
        <w:t xml:space="preserve"> </w:t>
      </w:r>
    </w:p>
    <w:p w:rsidR="00AA127E" w:rsidRDefault="00413906" w:rsidP="006E1C7F">
      <w:pPr>
        <w:pStyle w:val="texto"/>
        <w:tabs>
          <w:tab w:val="clear" w:pos="2835"/>
          <w:tab w:val="clear" w:pos="3969"/>
          <w:tab w:val="clear" w:pos="5103"/>
          <w:tab w:val="clear" w:pos="6237"/>
          <w:tab w:val="clear" w:pos="7371"/>
          <w:tab w:val="left" w:pos="480"/>
          <w:tab w:val="num" w:pos="720"/>
          <w:tab w:val="num" w:pos="1320"/>
        </w:tabs>
        <w:spacing w:after="160"/>
        <w:rPr>
          <w:rFonts w:cs="Arial"/>
        </w:rPr>
      </w:pPr>
      <w:r>
        <w:rPr>
          <w:rFonts w:cs="Arial"/>
        </w:rPr>
        <w:lastRenderedPageBreak/>
        <w:t>H</w:t>
      </w:r>
      <w:r w:rsidR="00AA127E" w:rsidRPr="00123319">
        <w:rPr>
          <w:rFonts w:cs="Arial"/>
        </w:rPr>
        <w:t>em</w:t>
      </w:r>
      <w:r w:rsidR="005534EB">
        <w:rPr>
          <w:rFonts w:cs="Arial"/>
        </w:rPr>
        <w:t>os comprobado que, en general, la</w:t>
      </w:r>
      <w:r w:rsidR="00AA127E" w:rsidRPr="00123319">
        <w:rPr>
          <w:rFonts w:cs="Arial"/>
        </w:rPr>
        <w:t xml:space="preserve"> liquidación </w:t>
      </w:r>
      <w:r w:rsidR="005534EB">
        <w:rPr>
          <w:rFonts w:cs="Arial"/>
        </w:rPr>
        <w:t xml:space="preserve">de los impuestos </w:t>
      </w:r>
      <w:r w:rsidR="00AA127E" w:rsidRPr="00123319">
        <w:rPr>
          <w:rFonts w:cs="Arial"/>
        </w:rPr>
        <w:t xml:space="preserve">y </w:t>
      </w:r>
      <w:r w:rsidR="005534EB">
        <w:rPr>
          <w:rFonts w:cs="Arial"/>
        </w:rPr>
        <w:t xml:space="preserve">su </w:t>
      </w:r>
      <w:r w:rsidR="00AA127E" w:rsidRPr="00123319">
        <w:rPr>
          <w:rFonts w:cs="Arial"/>
        </w:rPr>
        <w:t>r</w:t>
      </w:r>
      <w:r w:rsidR="00AA127E" w:rsidRPr="00123319">
        <w:rPr>
          <w:rFonts w:cs="Arial"/>
        </w:rPr>
        <w:t>e</w:t>
      </w:r>
      <w:r w:rsidR="00AA127E" w:rsidRPr="00123319">
        <w:rPr>
          <w:rFonts w:cs="Arial"/>
        </w:rPr>
        <w:t xml:space="preserve">caudación se realiza conforme a las ordenanzas y normas </w:t>
      </w:r>
      <w:r w:rsidR="00AA127E">
        <w:rPr>
          <w:rFonts w:cs="Arial"/>
        </w:rPr>
        <w:t>reguladoras. No ob</w:t>
      </w:r>
      <w:r w:rsidR="00AA127E">
        <w:rPr>
          <w:rFonts w:cs="Arial"/>
        </w:rPr>
        <w:t>s</w:t>
      </w:r>
      <w:r w:rsidR="00AA127E">
        <w:rPr>
          <w:rFonts w:cs="Arial"/>
        </w:rPr>
        <w:t>tante, indicamos lo siguiente:</w:t>
      </w:r>
    </w:p>
    <w:p w:rsidR="00AA127E" w:rsidRPr="008B2583" w:rsidRDefault="00AA127E" w:rsidP="006E1C7F">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spacing w:after="160"/>
        <w:ind w:left="0" w:firstLine="289"/>
        <w:rPr>
          <w:rFonts w:cs="Arial"/>
        </w:rPr>
      </w:pPr>
      <w:r>
        <w:rPr>
          <w:rFonts w:cs="Arial"/>
        </w:rPr>
        <w:t>E</w:t>
      </w:r>
      <w:r w:rsidRPr="008B2583">
        <w:rPr>
          <w:rFonts w:cs="Arial"/>
        </w:rPr>
        <w:t>l impuesto sobre el incremento del valor sobre los terrenos de naturaleza urbana ha sufrido una alteración como consecuencia de la sentencia del Trib</w:t>
      </w:r>
      <w:r w:rsidRPr="008B2583">
        <w:rPr>
          <w:rFonts w:cs="Arial"/>
        </w:rPr>
        <w:t>u</w:t>
      </w:r>
      <w:r w:rsidRPr="008B2583">
        <w:rPr>
          <w:rFonts w:cs="Arial"/>
        </w:rPr>
        <w:t xml:space="preserve">nal Constitucional de junio de 2017 por la que se declaran inconstitucionales y nulos </w:t>
      </w:r>
      <w:r>
        <w:rPr>
          <w:rFonts w:cs="Arial"/>
        </w:rPr>
        <w:t xml:space="preserve">determinados </w:t>
      </w:r>
      <w:r w:rsidRPr="008B2583">
        <w:rPr>
          <w:rFonts w:cs="Arial"/>
        </w:rPr>
        <w:t>artículos de la Ley Foral 2/1995 de Haciendas Locales, lo que supone la nulidad de las liquidaciones practicadas en transmisiones con inexistencia de incremento de valor.</w:t>
      </w:r>
    </w:p>
    <w:p w:rsidR="00AA127E" w:rsidRPr="008B2583" w:rsidRDefault="00AA127E" w:rsidP="006E1C7F">
      <w:pPr>
        <w:pStyle w:val="texto"/>
        <w:tabs>
          <w:tab w:val="clear" w:pos="2835"/>
          <w:tab w:val="clear" w:pos="3969"/>
          <w:tab w:val="clear" w:pos="5103"/>
          <w:tab w:val="clear" w:pos="6237"/>
          <w:tab w:val="clear" w:pos="7371"/>
          <w:tab w:val="left" w:pos="480"/>
          <w:tab w:val="num" w:pos="720"/>
          <w:tab w:val="num" w:pos="1320"/>
          <w:tab w:val="num" w:pos="1948"/>
        </w:tabs>
        <w:spacing w:after="160"/>
        <w:rPr>
          <w:rFonts w:cs="Arial"/>
        </w:rPr>
      </w:pPr>
      <w:r w:rsidRPr="008B2583">
        <w:rPr>
          <w:rFonts w:cs="Arial"/>
        </w:rPr>
        <w:t>Este cambio normativo ha provocado la modificación del marco hacendístico local a través de la Ley F</w:t>
      </w:r>
      <w:r w:rsidR="005534EB">
        <w:rPr>
          <w:rFonts w:cs="Arial"/>
        </w:rPr>
        <w:t>oral 19/2017</w:t>
      </w:r>
      <w:r w:rsidR="00413906">
        <w:rPr>
          <w:rFonts w:cs="Arial"/>
        </w:rPr>
        <w:t>,</w:t>
      </w:r>
      <w:r w:rsidR="005534EB">
        <w:rPr>
          <w:rFonts w:cs="Arial"/>
        </w:rPr>
        <w:t xml:space="preserve"> de 17 de diciembre, declarando</w:t>
      </w:r>
      <w:r w:rsidRPr="008B2583">
        <w:rPr>
          <w:rFonts w:cs="Arial"/>
        </w:rPr>
        <w:t xml:space="preserve"> la no s</w:t>
      </w:r>
      <w:r w:rsidRPr="008B2583">
        <w:rPr>
          <w:rFonts w:cs="Arial"/>
        </w:rPr>
        <w:t>u</w:t>
      </w:r>
      <w:r w:rsidRPr="008B2583">
        <w:rPr>
          <w:rFonts w:cs="Arial"/>
        </w:rPr>
        <w:t>jeción al impuesto en los casos en los que el sujeto pasivo acredite la inexi</w:t>
      </w:r>
      <w:r>
        <w:rPr>
          <w:rFonts w:cs="Arial"/>
        </w:rPr>
        <w:t>s</w:t>
      </w:r>
      <w:r w:rsidRPr="008B2583">
        <w:rPr>
          <w:rFonts w:cs="Arial"/>
        </w:rPr>
        <w:t>te</w:t>
      </w:r>
      <w:r w:rsidRPr="008B2583">
        <w:rPr>
          <w:rFonts w:cs="Arial"/>
        </w:rPr>
        <w:t>n</w:t>
      </w:r>
      <w:r w:rsidRPr="008B2583">
        <w:rPr>
          <w:rFonts w:cs="Arial"/>
        </w:rPr>
        <w:t xml:space="preserve">cia de incremento de valor. </w:t>
      </w:r>
    </w:p>
    <w:p w:rsidR="00AA127E" w:rsidRPr="008B2583" w:rsidRDefault="00AA127E" w:rsidP="00651038">
      <w:pPr>
        <w:pStyle w:val="texto"/>
        <w:tabs>
          <w:tab w:val="clear" w:pos="2835"/>
          <w:tab w:val="clear" w:pos="3969"/>
          <w:tab w:val="clear" w:pos="5103"/>
          <w:tab w:val="clear" w:pos="6237"/>
          <w:tab w:val="clear" w:pos="7371"/>
          <w:tab w:val="left" w:pos="480"/>
          <w:tab w:val="num" w:pos="720"/>
          <w:tab w:val="num" w:pos="1320"/>
          <w:tab w:val="num" w:pos="1948"/>
        </w:tabs>
        <w:spacing w:after="280"/>
        <w:rPr>
          <w:rFonts w:cs="Arial"/>
        </w:rPr>
      </w:pPr>
      <w:r>
        <w:rPr>
          <w:rFonts w:cs="Arial"/>
        </w:rPr>
        <w:t>La</w:t>
      </w:r>
      <w:r w:rsidRPr="008B2583">
        <w:rPr>
          <w:rFonts w:cs="Arial"/>
        </w:rPr>
        <w:t xml:space="preserve"> sentencia del Tribunal Constitucional supuso la paralización de numer</w:t>
      </w:r>
      <w:r w:rsidRPr="008B2583">
        <w:rPr>
          <w:rFonts w:cs="Arial"/>
        </w:rPr>
        <w:t>o</w:t>
      </w:r>
      <w:r w:rsidRPr="008B2583">
        <w:rPr>
          <w:rFonts w:cs="Arial"/>
        </w:rPr>
        <w:t>sas liquidaciones en 2017</w:t>
      </w:r>
      <w:r w:rsidR="00EC0202">
        <w:rPr>
          <w:rFonts w:cs="Arial"/>
        </w:rPr>
        <w:t>. E</w:t>
      </w:r>
      <w:r w:rsidRPr="008B2583">
        <w:rPr>
          <w:rFonts w:cs="Arial"/>
        </w:rPr>
        <w:t>n concreto</w:t>
      </w:r>
      <w:r w:rsidR="00BF11E1">
        <w:rPr>
          <w:rFonts w:cs="Arial"/>
        </w:rPr>
        <w:t>,</w:t>
      </w:r>
      <w:r w:rsidRPr="008B2583">
        <w:rPr>
          <w:rFonts w:cs="Arial"/>
        </w:rPr>
        <w:t xml:space="preserve"> aquellas en las que se suponía inexi</w:t>
      </w:r>
      <w:r w:rsidRPr="008B2583">
        <w:rPr>
          <w:rFonts w:cs="Arial"/>
        </w:rPr>
        <w:t>s</w:t>
      </w:r>
      <w:r w:rsidRPr="008B2583">
        <w:rPr>
          <w:rFonts w:cs="Arial"/>
        </w:rPr>
        <w:t>ten</w:t>
      </w:r>
      <w:r w:rsidR="005534EB">
        <w:rPr>
          <w:rFonts w:cs="Arial"/>
        </w:rPr>
        <w:t xml:space="preserve">cia de incremento de valor, quedando </w:t>
      </w:r>
      <w:r w:rsidRPr="008B2583">
        <w:rPr>
          <w:rFonts w:cs="Arial"/>
        </w:rPr>
        <w:t>pendientes de liquidación las oper</w:t>
      </w:r>
      <w:r w:rsidRPr="008B2583">
        <w:rPr>
          <w:rFonts w:cs="Arial"/>
        </w:rPr>
        <w:t>a</w:t>
      </w:r>
      <w:r w:rsidRPr="008B2583">
        <w:rPr>
          <w:rFonts w:cs="Arial"/>
        </w:rPr>
        <w:t>ciones del periodo de julio a diciembre de 2017</w:t>
      </w:r>
      <w:r w:rsidR="00BF11E1">
        <w:rPr>
          <w:rFonts w:cs="Arial"/>
        </w:rPr>
        <w:t>. A</w:t>
      </w:r>
      <w:r w:rsidRPr="008B2583">
        <w:rPr>
          <w:rFonts w:cs="Arial"/>
        </w:rPr>
        <w:t xml:space="preserve"> pesar de estar reguladas en la nueva ley</w:t>
      </w:r>
      <w:r w:rsidR="00BF11E1">
        <w:rPr>
          <w:rFonts w:cs="Arial"/>
        </w:rPr>
        <w:t>,</w:t>
      </w:r>
      <w:r w:rsidRPr="008B2583">
        <w:rPr>
          <w:rFonts w:cs="Arial"/>
        </w:rPr>
        <w:t xml:space="preserve"> se suspend</w:t>
      </w:r>
      <w:r w:rsidR="005534EB">
        <w:rPr>
          <w:rFonts w:cs="Arial"/>
        </w:rPr>
        <w:t xml:space="preserve">ieron </w:t>
      </w:r>
      <w:r w:rsidRPr="008B2583">
        <w:rPr>
          <w:rFonts w:cs="Arial"/>
        </w:rPr>
        <w:t xml:space="preserve">por motivos de prudencia e incertidumbre de los pronunciamientos judiciales pendientes. </w:t>
      </w:r>
    </w:p>
    <w:p w:rsidR="00AA127E" w:rsidRPr="00941CCE" w:rsidRDefault="00AA127E" w:rsidP="006E1C7F">
      <w:pPr>
        <w:pStyle w:val="texto"/>
        <w:tabs>
          <w:tab w:val="left" w:pos="708"/>
        </w:tabs>
        <w:spacing w:before="200" w:after="200"/>
        <w:ind w:firstLine="0"/>
        <w:rPr>
          <w:rFonts w:ascii="Arial" w:hAnsi="Arial"/>
          <w:i/>
          <w:iCs/>
          <w:color w:val="000000"/>
          <w:spacing w:val="10"/>
          <w:kern w:val="28"/>
          <w:sz w:val="24"/>
        </w:rPr>
      </w:pPr>
      <w:r w:rsidRPr="00941CCE">
        <w:rPr>
          <w:rFonts w:ascii="Arial" w:hAnsi="Arial"/>
          <w:i/>
          <w:iCs/>
          <w:color w:val="000000"/>
          <w:spacing w:val="10"/>
          <w:kern w:val="28"/>
          <w:sz w:val="24"/>
        </w:rPr>
        <w:t>Tasas, precios públicos y otros ingresos</w:t>
      </w:r>
    </w:p>
    <w:p w:rsidR="00AA127E" w:rsidRDefault="00AA127E" w:rsidP="00EB16F1">
      <w:pPr>
        <w:pStyle w:val="texto"/>
        <w:tabs>
          <w:tab w:val="clear" w:pos="2835"/>
          <w:tab w:val="clear" w:pos="3969"/>
          <w:tab w:val="clear" w:pos="5103"/>
          <w:tab w:val="clear" w:pos="6237"/>
          <w:tab w:val="clear" w:pos="7371"/>
          <w:tab w:val="left" w:pos="480"/>
          <w:tab w:val="num" w:pos="720"/>
          <w:tab w:val="num" w:pos="1320"/>
          <w:tab w:val="num" w:pos="1948"/>
        </w:tabs>
        <w:spacing w:after="240"/>
        <w:rPr>
          <w:rFonts w:cs="Arial"/>
        </w:rPr>
      </w:pPr>
      <w:r w:rsidRPr="008B2583">
        <w:rPr>
          <w:rFonts w:cs="Arial"/>
        </w:rPr>
        <w:t xml:space="preserve">Las tasas, precios públicos y otros ingresos </w:t>
      </w:r>
      <w:r>
        <w:rPr>
          <w:rFonts w:cs="Arial"/>
        </w:rPr>
        <w:t xml:space="preserve">del ayuntamiento </w:t>
      </w:r>
      <w:r w:rsidR="00F73647">
        <w:rPr>
          <w:rFonts w:cs="Arial"/>
        </w:rPr>
        <w:t>ascienden a 1,4 millones en 2017 y</w:t>
      </w:r>
      <w:r w:rsidR="001C2545">
        <w:rPr>
          <w:rFonts w:cs="Arial"/>
        </w:rPr>
        <w:t xml:space="preserve"> </w:t>
      </w:r>
      <w:r w:rsidRPr="008B2583">
        <w:rPr>
          <w:rFonts w:cs="Arial"/>
        </w:rPr>
        <w:t xml:space="preserve">representan el </w:t>
      </w:r>
      <w:r w:rsidR="00CE015C">
        <w:rPr>
          <w:rFonts w:cs="Arial"/>
        </w:rPr>
        <w:t>11</w:t>
      </w:r>
      <w:r w:rsidRPr="008B2583">
        <w:rPr>
          <w:rFonts w:cs="Arial"/>
        </w:rPr>
        <w:t xml:space="preserve"> por ciento del total de </w:t>
      </w:r>
      <w:r w:rsidR="00F73647">
        <w:rPr>
          <w:rFonts w:cs="Arial"/>
        </w:rPr>
        <w:t>los</w:t>
      </w:r>
      <w:r>
        <w:rPr>
          <w:rFonts w:cs="Arial"/>
        </w:rPr>
        <w:t xml:space="preserve"> </w:t>
      </w:r>
      <w:r w:rsidRPr="008B2583">
        <w:rPr>
          <w:rFonts w:cs="Arial"/>
        </w:rPr>
        <w:t xml:space="preserve">ingresos </w:t>
      </w:r>
      <w:r w:rsidR="00F73647">
        <w:rPr>
          <w:rFonts w:cs="Arial"/>
        </w:rPr>
        <w:t>mun</w:t>
      </w:r>
      <w:r w:rsidR="00F73647">
        <w:rPr>
          <w:rFonts w:cs="Arial"/>
        </w:rPr>
        <w:t>i</w:t>
      </w:r>
      <w:r w:rsidR="00F73647">
        <w:rPr>
          <w:rFonts w:cs="Arial"/>
        </w:rPr>
        <w:t>cipales. C</w:t>
      </w:r>
      <w:r w:rsidRPr="008B2583">
        <w:rPr>
          <w:rFonts w:cs="Arial"/>
        </w:rPr>
        <w:t>orresponden a:</w:t>
      </w:r>
    </w:p>
    <w:tbl>
      <w:tblPr>
        <w:tblW w:w="8740"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4177"/>
        <w:gridCol w:w="1811"/>
        <w:gridCol w:w="1341"/>
        <w:gridCol w:w="1411"/>
      </w:tblGrid>
      <w:tr w:rsidR="00AA127E" w:rsidRPr="00A8391A" w:rsidTr="003151CD">
        <w:trPr>
          <w:trHeight w:val="255"/>
          <w:jc w:val="center"/>
        </w:trPr>
        <w:tc>
          <w:tcPr>
            <w:tcW w:w="4177" w:type="dxa"/>
            <w:tcBorders>
              <w:top w:val="single" w:sz="4" w:space="0" w:color="auto"/>
              <w:left w:val="nil"/>
              <w:bottom w:val="single" w:sz="4" w:space="0" w:color="auto"/>
              <w:right w:val="nil"/>
            </w:tcBorders>
            <w:shd w:val="clear" w:color="auto" w:fill="FABF8F" w:themeFill="accent6" w:themeFillTint="99"/>
            <w:vAlign w:val="center"/>
            <w:hideMark/>
          </w:tcPr>
          <w:p w:rsidR="00AA127E" w:rsidRPr="00A8391A" w:rsidRDefault="00AA127E" w:rsidP="00F547F8">
            <w:pPr>
              <w:pStyle w:val="Textoindependiente"/>
              <w:jc w:val="left"/>
              <w:rPr>
                <w:rFonts w:cs="Arial"/>
                <w:sz w:val="18"/>
                <w:szCs w:val="18"/>
              </w:rPr>
            </w:pPr>
            <w:r w:rsidRPr="00A8391A">
              <w:rPr>
                <w:rFonts w:cs="Arial"/>
                <w:sz w:val="18"/>
                <w:szCs w:val="18"/>
              </w:rPr>
              <w:t>Concepto</w:t>
            </w:r>
          </w:p>
        </w:tc>
        <w:tc>
          <w:tcPr>
            <w:tcW w:w="1811" w:type="dxa"/>
            <w:tcBorders>
              <w:top w:val="single" w:sz="4" w:space="0" w:color="auto"/>
              <w:left w:val="nil"/>
              <w:bottom w:val="single" w:sz="4" w:space="0" w:color="auto"/>
              <w:right w:val="nil"/>
            </w:tcBorders>
            <w:shd w:val="clear" w:color="auto" w:fill="FABF8F" w:themeFill="accent6" w:themeFillTint="99"/>
            <w:vAlign w:val="center"/>
            <w:hideMark/>
          </w:tcPr>
          <w:p w:rsidR="00AA127E" w:rsidRPr="00A8391A" w:rsidRDefault="006B0142" w:rsidP="007E4CF8">
            <w:pPr>
              <w:pStyle w:val="Textoindependiente"/>
              <w:jc w:val="right"/>
              <w:rPr>
                <w:rFonts w:cs="Arial"/>
                <w:sz w:val="18"/>
                <w:szCs w:val="18"/>
              </w:rPr>
            </w:pPr>
            <w:r>
              <w:rPr>
                <w:rFonts w:cs="Arial"/>
                <w:sz w:val="18"/>
                <w:szCs w:val="18"/>
              </w:rPr>
              <w:t>DRN 2017</w:t>
            </w:r>
          </w:p>
        </w:tc>
        <w:tc>
          <w:tcPr>
            <w:tcW w:w="1341" w:type="dxa"/>
            <w:tcBorders>
              <w:top w:val="single" w:sz="4" w:space="0" w:color="auto"/>
              <w:left w:val="nil"/>
              <w:bottom w:val="single" w:sz="4" w:space="0" w:color="auto"/>
              <w:right w:val="nil"/>
            </w:tcBorders>
            <w:shd w:val="clear" w:color="auto" w:fill="FABF8F" w:themeFill="accent6" w:themeFillTint="99"/>
            <w:vAlign w:val="center"/>
            <w:hideMark/>
          </w:tcPr>
          <w:p w:rsidR="00AA127E" w:rsidRPr="00A8391A" w:rsidRDefault="00AA127E" w:rsidP="007E4CF8">
            <w:pPr>
              <w:pStyle w:val="Textoindependiente"/>
              <w:jc w:val="right"/>
              <w:rPr>
                <w:rFonts w:cs="Arial"/>
                <w:sz w:val="18"/>
                <w:szCs w:val="18"/>
              </w:rPr>
            </w:pPr>
            <w:r w:rsidRPr="00A8391A">
              <w:rPr>
                <w:rFonts w:cs="Arial"/>
                <w:sz w:val="18"/>
                <w:szCs w:val="18"/>
              </w:rPr>
              <w:t xml:space="preserve">% s/total </w:t>
            </w:r>
          </w:p>
          <w:p w:rsidR="00AA127E" w:rsidRPr="00A8391A" w:rsidRDefault="00AA127E" w:rsidP="007E4CF8">
            <w:pPr>
              <w:pStyle w:val="Textoindependiente"/>
              <w:jc w:val="right"/>
              <w:rPr>
                <w:rFonts w:cs="Arial"/>
                <w:sz w:val="18"/>
                <w:szCs w:val="18"/>
              </w:rPr>
            </w:pPr>
            <w:r w:rsidRPr="00A8391A">
              <w:rPr>
                <w:rFonts w:cs="Arial"/>
                <w:sz w:val="18"/>
                <w:szCs w:val="18"/>
              </w:rPr>
              <w:t>ingresos</w:t>
            </w:r>
          </w:p>
        </w:tc>
        <w:tc>
          <w:tcPr>
            <w:tcW w:w="1411" w:type="dxa"/>
            <w:tcBorders>
              <w:top w:val="single" w:sz="4" w:space="0" w:color="auto"/>
              <w:left w:val="nil"/>
              <w:bottom w:val="single" w:sz="4" w:space="0" w:color="auto"/>
              <w:right w:val="nil"/>
            </w:tcBorders>
            <w:shd w:val="clear" w:color="auto" w:fill="FABF8F" w:themeFill="accent6" w:themeFillTint="99"/>
            <w:vAlign w:val="center"/>
            <w:hideMark/>
          </w:tcPr>
          <w:p w:rsidR="00AA127E" w:rsidRDefault="00AA127E" w:rsidP="007E4CF8">
            <w:pPr>
              <w:pStyle w:val="Textoindependiente"/>
              <w:jc w:val="right"/>
              <w:rPr>
                <w:rFonts w:cs="Arial"/>
                <w:sz w:val="18"/>
                <w:szCs w:val="18"/>
              </w:rPr>
            </w:pPr>
            <w:r>
              <w:rPr>
                <w:rFonts w:cs="Arial"/>
                <w:sz w:val="18"/>
                <w:szCs w:val="18"/>
              </w:rPr>
              <w:t>% Variación</w:t>
            </w:r>
          </w:p>
          <w:p w:rsidR="00AA127E" w:rsidRPr="00A8391A" w:rsidRDefault="00AA127E" w:rsidP="007E4CF8">
            <w:pPr>
              <w:pStyle w:val="Textoindependiente"/>
              <w:jc w:val="right"/>
              <w:rPr>
                <w:rFonts w:cs="Arial"/>
                <w:sz w:val="18"/>
                <w:szCs w:val="18"/>
              </w:rPr>
            </w:pPr>
            <w:r>
              <w:rPr>
                <w:rFonts w:cs="Arial"/>
                <w:sz w:val="18"/>
                <w:szCs w:val="18"/>
              </w:rPr>
              <w:t>2017</w:t>
            </w:r>
            <w:r w:rsidRPr="00A8391A">
              <w:rPr>
                <w:rFonts w:cs="Arial"/>
                <w:sz w:val="18"/>
                <w:szCs w:val="18"/>
              </w:rPr>
              <w:t>/1</w:t>
            </w:r>
            <w:r>
              <w:rPr>
                <w:rFonts w:cs="Arial"/>
                <w:sz w:val="18"/>
                <w:szCs w:val="18"/>
              </w:rPr>
              <w:t>6</w:t>
            </w:r>
          </w:p>
        </w:tc>
      </w:tr>
      <w:tr w:rsidR="00AA127E" w:rsidRPr="003C33EE" w:rsidTr="003151CD">
        <w:trPr>
          <w:trHeight w:val="255"/>
          <w:jc w:val="center"/>
        </w:trPr>
        <w:tc>
          <w:tcPr>
            <w:tcW w:w="4177" w:type="dxa"/>
            <w:tcBorders>
              <w:top w:val="single" w:sz="4" w:space="0" w:color="auto"/>
              <w:left w:val="nil"/>
              <w:bottom w:val="single" w:sz="2" w:space="0" w:color="auto"/>
              <w:right w:val="nil"/>
            </w:tcBorders>
            <w:vAlign w:val="center"/>
          </w:tcPr>
          <w:p w:rsidR="00AA127E" w:rsidRDefault="00AA127E" w:rsidP="00F547F8">
            <w:pPr>
              <w:pStyle w:val="Textoindependiente"/>
              <w:jc w:val="left"/>
              <w:rPr>
                <w:rFonts w:ascii="Arial Narrow" w:hAnsi="Arial Narrow" w:cs="Calibri"/>
                <w:sz w:val="20"/>
              </w:rPr>
            </w:pPr>
            <w:r>
              <w:rPr>
                <w:rFonts w:ascii="Arial Narrow" w:hAnsi="Arial Narrow" w:cs="Calibri"/>
                <w:sz w:val="20"/>
              </w:rPr>
              <w:t xml:space="preserve">Tasas </w:t>
            </w:r>
          </w:p>
        </w:tc>
        <w:tc>
          <w:tcPr>
            <w:tcW w:w="1811" w:type="dxa"/>
            <w:tcBorders>
              <w:top w:val="single" w:sz="4" w:space="0" w:color="auto"/>
              <w:left w:val="nil"/>
              <w:bottom w:val="single" w:sz="2" w:space="0" w:color="auto"/>
              <w:right w:val="nil"/>
            </w:tcBorders>
            <w:vAlign w:val="center"/>
          </w:tcPr>
          <w:p w:rsidR="00AA127E" w:rsidRPr="003C33EE" w:rsidRDefault="00AA127E" w:rsidP="007E4CF8">
            <w:pPr>
              <w:pStyle w:val="Textoindependiente"/>
              <w:jc w:val="right"/>
              <w:rPr>
                <w:rFonts w:ascii="Arial Narrow" w:hAnsi="Arial Narrow" w:cs="Calibri"/>
                <w:sz w:val="20"/>
              </w:rPr>
            </w:pPr>
            <w:r>
              <w:rPr>
                <w:rFonts w:ascii="Arial Narrow" w:hAnsi="Arial Narrow" w:cs="Calibri"/>
                <w:sz w:val="20"/>
              </w:rPr>
              <w:t>556.991</w:t>
            </w:r>
          </w:p>
        </w:tc>
        <w:tc>
          <w:tcPr>
            <w:tcW w:w="1341" w:type="dxa"/>
            <w:tcBorders>
              <w:top w:val="single" w:sz="4" w:space="0" w:color="auto"/>
              <w:left w:val="nil"/>
              <w:bottom w:val="single" w:sz="2" w:space="0" w:color="auto"/>
              <w:right w:val="nil"/>
            </w:tcBorders>
            <w:vAlign w:val="center"/>
          </w:tcPr>
          <w:p w:rsidR="00AA127E" w:rsidRPr="003C33EE" w:rsidRDefault="00AA127E" w:rsidP="007E4CF8">
            <w:pPr>
              <w:pStyle w:val="Textoindependiente"/>
              <w:jc w:val="right"/>
              <w:rPr>
                <w:rFonts w:ascii="Arial Narrow" w:hAnsi="Arial Narrow" w:cs="Calibri"/>
                <w:sz w:val="20"/>
              </w:rPr>
            </w:pPr>
            <w:r>
              <w:rPr>
                <w:rFonts w:ascii="Arial Narrow" w:hAnsi="Arial Narrow" w:cs="Calibri"/>
                <w:sz w:val="20"/>
              </w:rPr>
              <w:t>4</w:t>
            </w:r>
            <w:r w:rsidR="00CE015C">
              <w:rPr>
                <w:rFonts w:ascii="Arial Narrow" w:hAnsi="Arial Narrow" w:cs="Calibri"/>
                <w:sz w:val="20"/>
              </w:rPr>
              <w:t>,5</w:t>
            </w:r>
          </w:p>
        </w:tc>
        <w:tc>
          <w:tcPr>
            <w:tcW w:w="1411" w:type="dxa"/>
            <w:tcBorders>
              <w:top w:val="single" w:sz="4" w:space="0" w:color="auto"/>
              <w:left w:val="nil"/>
              <w:bottom w:val="single" w:sz="2" w:space="0" w:color="auto"/>
              <w:right w:val="nil"/>
            </w:tcBorders>
            <w:vAlign w:val="center"/>
          </w:tcPr>
          <w:p w:rsidR="00AA127E" w:rsidRPr="003C33EE" w:rsidRDefault="00AA127E" w:rsidP="007E4CF8">
            <w:pPr>
              <w:pStyle w:val="Textoindependiente"/>
              <w:jc w:val="right"/>
              <w:rPr>
                <w:rFonts w:ascii="Arial Narrow" w:hAnsi="Arial Narrow" w:cs="Calibri"/>
                <w:sz w:val="20"/>
              </w:rPr>
            </w:pPr>
            <w:r>
              <w:rPr>
                <w:rFonts w:ascii="Arial Narrow" w:hAnsi="Arial Narrow" w:cs="Calibri"/>
                <w:sz w:val="20"/>
              </w:rPr>
              <w:t>-2</w:t>
            </w:r>
          </w:p>
        </w:tc>
      </w:tr>
      <w:tr w:rsidR="00AA127E" w:rsidRPr="003C33EE" w:rsidTr="003151CD">
        <w:trPr>
          <w:trHeight w:val="255"/>
          <w:jc w:val="center"/>
        </w:trPr>
        <w:tc>
          <w:tcPr>
            <w:tcW w:w="4177" w:type="dxa"/>
            <w:tcBorders>
              <w:top w:val="single" w:sz="2" w:space="0" w:color="auto"/>
              <w:left w:val="nil"/>
              <w:bottom w:val="single" w:sz="2" w:space="0" w:color="auto"/>
              <w:right w:val="nil"/>
            </w:tcBorders>
            <w:vAlign w:val="center"/>
            <w:hideMark/>
          </w:tcPr>
          <w:p w:rsidR="00AA127E" w:rsidRPr="003C33EE" w:rsidRDefault="00AA127E" w:rsidP="00F547F8">
            <w:pPr>
              <w:pStyle w:val="Textoindependiente"/>
              <w:jc w:val="left"/>
              <w:rPr>
                <w:rFonts w:ascii="Arial Narrow" w:hAnsi="Arial Narrow" w:cs="Calibri"/>
                <w:sz w:val="20"/>
              </w:rPr>
            </w:pPr>
            <w:r>
              <w:rPr>
                <w:rFonts w:ascii="Arial Narrow" w:hAnsi="Arial Narrow" w:cs="Calibri"/>
                <w:sz w:val="20"/>
              </w:rPr>
              <w:t>Precios públicos</w:t>
            </w:r>
          </w:p>
        </w:tc>
        <w:tc>
          <w:tcPr>
            <w:tcW w:w="1811" w:type="dxa"/>
            <w:tcBorders>
              <w:top w:val="single" w:sz="2" w:space="0" w:color="auto"/>
              <w:left w:val="nil"/>
              <w:bottom w:val="single" w:sz="2" w:space="0" w:color="auto"/>
              <w:right w:val="nil"/>
            </w:tcBorders>
            <w:vAlign w:val="center"/>
          </w:tcPr>
          <w:p w:rsidR="00AA127E" w:rsidRPr="003C33EE" w:rsidRDefault="00AA127E" w:rsidP="007E4CF8">
            <w:pPr>
              <w:pStyle w:val="Textoindependiente"/>
              <w:jc w:val="right"/>
              <w:rPr>
                <w:rFonts w:ascii="Arial Narrow" w:hAnsi="Arial Narrow" w:cs="Calibri"/>
                <w:sz w:val="20"/>
              </w:rPr>
            </w:pPr>
            <w:r>
              <w:rPr>
                <w:rFonts w:ascii="Arial Narrow" w:hAnsi="Arial Narrow" w:cs="Calibri"/>
                <w:sz w:val="20"/>
              </w:rPr>
              <w:t>562.881</w:t>
            </w:r>
          </w:p>
        </w:tc>
        <w:tc>
          <w:tcPr>
            <w:tcW w:w="1341" w:type="dxa"/>
            <w:tcBorders>
              <w:top w:val="single" w:sz="2" w:space="0" w:color="auto"/>
              <w:left w:val="nil"/>
              <w:bottom w:val="single" w:sz="2" w:space="0" w:color="auto"/>
              <w:right w:val="nil"/>
            </w:tcBorders>
            <w:vAlign w:val="center"/>
          </w:tcPr>
          <w:p w:rsidR="00AA127E" w:rsidRPr="003C33EE" w:rsidRDefault="00AA127E" w:rsidP="007E4CF8">
            <w:pPr>
              <w:pStyle w:val="Textoindependiente"/>
              <w:jc w:val="right"/>
              <w:rPr>
                <w:rFonts w:ascii="Arial Narrow" w:hAnsi="Arial Narrow" w:cs="Calibri"/>
                <w:sz w:val="20"/>
              </w:rPr>
            </w:pPr>
            <w:r>
              <w:rPr>
                <w:rFonts w:ascii="Arial Narrow" w:hAnsi="Arial Narrow" w:cs="Calibri"/>
                <w:sz w:val="20"/>
              </w:rPr>
              <w:t>4</w:t>
            </w:r>
            <w:r w:rsidR="00CE015C">
              <w:rPr>
                <w:rFonts w:ascii="Arial Narrow" w:hAnsi="Arial Narrow" w:cs="Calibri"/>
                <w:sz w:val="20"/>
              </w:rPr>
              <w:t>,5</w:t>
            </w:r>
          </w:p>
        </w:tc>
        <w:tc>
          <w:tcPr>
            <w:tcW w:w="1411" w:type="dxa"/>
            <w:tcBorders>
              <w:top w:val="single" w:sz="2" w:space="0" w:color="auto"/>
              <w:left w:val="nil"/>
              <w:bottom w:val="single" w:sz="2" w:space="0" w:color="auto"/>
              <w:right w:val="nil"/>
            </w:tcBorders>
            <w:vAlign w:val="center"/>
          </w:tcPr>
          <w:p w:rsidR="00AA127E" w:rsidRPr="003C33EE" w:rsidRDefault="00AA127E" w:rsidP="007E4CF8">
            <w:pPr>
              <w:pStyle w:val="Textoindependiente"/>
              <w:jc w:val="right"/>
              <w:rPr>
                <w:rFonts w:ascii="Arial Narrow" w:hAnsi="Arial Narrow" w:cs="Calibri"/>
                <w:sz w:val="20"/>
              </w:rPr>
            </w:pPr>
            <w:r>
              <w:rPr>
                <w:rFonts w:ascii="Arial Narrow" w:hAnsi="Arial Narrow" w:cs="Calibri"/>
                <w:sz w:val="20"/>
              </w:rPr>
              <w:t>-1</w:t>
            </w:r>
          </w:p>
        </w:tc>
      </w:tr>
      <w:tr w:rsidR="00AA127E" w:rsidRPr="003C33EE" w:rsidTr="003151CD">
        <w:trPr>
          <w:trHeight w:val="255"/>
          <w:jc w:val="center"/>
        </w:trPr>
        <w:tc>
          <w:tcPr>
            <w:tcW w:w="4177" w:type="dxa"/>
            <w:tcBorders>
              <w:top w:val="single" w:sz="2" w:space="0" w:color="auto"/>
              <w:left w:val="nil"/>
              <w:bottom w:val="single" w:sz="2" w:space="0" w:color="auto"/>
              <w:right w:val="nil"/>
            </w:tcBorders>
            <w:vAlign w:val="center"/>
            <w:hideMark/>
          </w:tcPr>
          <w:p w:rsidR="00AA127E" w:rsidRPr="003C33EE" w:rsidRDefault="00AA127E" w:rsidP="00F547F8">
            <w:pPr>
              <w:pStyle w:val="Textoindependiente"/>
              <w:jc w:val="left"/>
              <w:rPr>
                <w:rFonts w:ascii="Arial Narrow" w:hAnsi="Arial Narrow" w:cs="Calibri"/>
                <w:sz w:val="20"/>
              </w:rPr>
            </w:pPr>
            <w:r>
              <w:rPr>
                <w:rFonts w:ascii="Arial Narrow" w:hAnsi="Arial Narrow" w:cs="Calibri"/>
                <w:sz w:val="20"/>
              </w:rPr>
              <w:t>Otros ingresos</w:t>
            </w:r>
          </w:p>
        </w:tc>
        <w:tc>
          <w:tcPr>
            <w:tcW w:w="1811" w:type="dxa"/>
            <w:tcBorders>
              <w:top w:val="single" w:sz="2" w:space="0" w:color="auto"/>
              <w:left w:val="nil"/>
              <w:bottom w:val="single" w:sz="2" w:space="0" w:color="auto"/>
              <w:right w:val="nil"/>
            </w:tcBorders>
            <w:vAlign w:val="center"/>
          </w:tcPr>
          <w:p w:rsidR="00AA127E" w:rsidRPr="003C33EE" w:rsidRDefault="00AA127E" w:rsidP="007E4CF8">
            <w:pPr>
              <w:pStyle w:val="Textoindependiente"/>
              <w:jc w:val="right"/>
              <w:rPr>
                <w:rFonts w:ascii="Arial Narrow" w:hAnsi="Arial Narrow" w:cs="Calibri"/>
                <w:sz w:val="20"/>
              </w:rPr>
            </w:pPr>
            <w:r>
              <w:rPr>
                <w:rFonts w:ascii="Arial Narrow" w:hAnsi="Arial Narrow" w:cs="Calibri"/>
                <w:sz w:val="20"/>
              </w:rPr>
              <w:t>283.957</w:t>
            </w:r>
          </w:p>
        </w:tc>
        <w:tc>
          <w:tcPr>
            <w:tcW w:w="1341" w:type="dxa"/>
            <w:tcBorders>
              <w:top w:val="single" w:sz="2" w:space="0" w:color="auto"/>
              <w:left w:val="nil"/>
              <w:bottom w:val="single" w:sz="2" w:space="0" w:color="auto"/>
              <w:right w:val="nil"/>
            </w:tcBorders>
            <w:vAlign w:val="center"/>
          </w:tcPr>
          <w:p w:rsidR="00AA127E" w:rsidRPr="003C33EE" w:rsidRDefault="00AA127E" w:rsidP="007E4CF8">
            <w:pPr>
              <w:pStyle w:val="Textoindependiente"/>
              <w:jc w:val="right"/>
              <w:rPr>
                <w:rFonts w:ascii="Arial Narrow" w:hAnsi="Arial Narrow" w:cs="Calibri"/>
                <w:sz w:val="20"/>
              </w:rPr>
            </w:pPr>
            <w:r>
              <w:rPr>
                <w:rFonts w:ascii="Arial Narrow" w:hAnsi="Arial Narrow" w:cs="Calibri"/>
                <w:sz w:val="20"/>
              </w:rPr>
              <w:t>2</w:t>
            </w:r>
          </w:p>
        </w:tc>
        <w:tc>
          <w:tcPr>
            <w:tcW w:w="1411" w:type="dxa"/>
            <w:tcBorders>
              <w:top w:val="single" w:sz="2" w:space="0" w:color="auto"/>
              <w:left w:val="nil"/>
              <w:bottom w:val="single" w:sz="2" w:space="0" w:color="auto"/>
              <w:right w:val="nil"/>
            </w:tcBorders>
            <w:vAlign w:val="center"/>
          </w:tcPr>
          <w:p w:rsidR="00AA127E" w:rsidRPr="003C33EE" w:rsidRDefault="00AA127E" w:rsidP="007E4CF8">
            <w:pPr>
              <w:pStyle w:val="Textoindependiente"/>
              <w:jc w:val="right"/>
              <w:rPr>
                <w:rFonts w:ascii="Arial Narrow" w:hAnsi="Arial Narrow" w:cs="Calibri"/>
                <w:sz w:val="20"/>
              </w:rPr>
            </w:pPr>
            <w:r>
              <w:rPr>
                <w:rFonts w:ascii="Arial Narrow" w:hAnsi="Arial Narrow" w:cs="Calibri"/>
                <w:sz w:val="20"/>
              </w:rPr>
              <w:t>4</w:t>
            </w:r>
          </w:p>
        </w:tc>
      </w:tr>
      <w:tr w:rsidR="005534EB" w:rsidRPr="00A8391A" w:rsidTr="003151CD">
        <w:trPr>
          <w:trHeight w:val="255"/>
          <w:jc w:val="center"/>
        </w:trPr>
        <w:tc>
          <w:tcPr>
            <w:tcW w:w="4177" w:type="dxa"/>
            <w:tcBorders>
              <w:top w:val="single" w:sz="4" w:space="0" w:color="auto"/>
              <w:left w:val="nil"/>
              <w:bottom w:val="single" w:sz="4" w:space="0" w:color="auto"/>
              <w:right w:val="nil"/>
            </w:tcBorders>
            <w:shd w:val="clear" w:color="auto" w:fill="FABF8F" w:themeFill="accent6" w:themeFillTint="99"/>
            <w:vAlign w:val="center"/>
            <w:hideMark/>
          </w:tcPr>
          <w:p w:rsidR="005534EB" w:rsidRPr="00A8391A" w:rsidRDefault="005534EB" w:rsidP="00F547F8">
            <w:pPr>
              <w:pStyle w:val="Textoindependiente"/>
              <w:jc w:val="left"/>
              <w:rPr>
                <w:rFonts w:cs="Arial"/>
                <w:sz w:val="18"/>
                <w:szCs w:val="18"/>
              </w:rPr>
            </w:pPr>
            <w:r>
              <w:rPr>
                <w:rFonts w:cs="Arial"/>
                <w:sz w:val="18"/>
                <w:szCs w:val="18"/>
              </w:rPr>
              <w:t>Total</w:t>
            </w:r>
          </w:p>
        </w:tc>
        <w:tc>
          <w:tcPr>
            <w:tcW w:w="1811" w:type="dxa"/>
            <w:tcBorders>
              <w:top w:val="single" w:sz="4" w:space="0" w:color="auto"/>
              <w:left w:val="nil"/>
              <w:bottom w:val="single" w:sz="4" w:space="0" w:color="auto"/>
              <w:right w:val="nil"/>
            </w:tcBorders>
            <w:shd w:val="clear" w:color="auto" w:fill="FABF8F" w:themeFill="accent6" w:themeFillTint="99"/>
            <w:vAlign w:val="center"/>
            <w:hideMark/>
          </w:tcPr>
          <w:p w:rsidR="005534EB" w:rsidRPr="00A8391A" w:rsidRDefault="005534EB" w:rsidP="00AA6291">
            <w:pPr>
              <w:pStyle w:val="Textoindependiente"/>
              <w:jc w:val="right"/>
              <w:rPr>
                <w:rFonts w:cs="Arial"/>
                <w:sz w:val="18"/>
                <w:szCs w:val="18"/>
              </w:rPr>
            </w:pPr>
            <w:r>
              <w:rPr>
                <w:rFonts w:cs="Arial"/>
                <w:sz w:val="18"/>
                <w:szCs w:val="18"/>
              </w:rPr>
              <w:t>1.403.829</w:t>
            </w:r>
          </w:p>
        </w:tc>
        <w:tc>
          <w:tcPr>
            <w:tcW w:w="1341" w:type="dxa"/>
            <w:tcBorders>
              <w:top w:val="single" w:sz="4" w:space="0" w:color="auto"/>
              <w:left w:val="nil"/>
              <w:bottom w:val="single" w:sz="4" w:space="0" w:color="auto"/>
              <w:right w:val="nil"/>
            </w:tcBorders>
            <w:shd w:val="clear" w:color="auto" w:fill="FABF8F" w:themeFill="accent6" w:themeFillTint="99"/>
            <w:vAlign w:val="center"/>
            <w:hideMark/>
          </w:tcPr>
          <w:p w:rsidR="005534EB" w:rsidRPr="00A8391A" w:rsidRDefault="005534EB" w:rsidP="00AA6291">
            <w:pPr>
              <w:pStyle w:val="Textoindependiente"/>
              <w:jc w:val="right"/>
              <w:rPr>
                <w:rFonts w:cs="Arial"/>
                <w:sz w:val="18"/>
                <w:szCs w:val="18"/>
              </w:rPr>
            </w:pPr>
            <w:r>
              <w:rPr>
                <w:rFonts w:cs="Arial"/>
                <w:sz w:val="18"/>
                <w:szCs w:val="18"/>
              </w:rPr>
              <w:t>11</w:t>
            </w:r>
          </w:p>
        </w:tc>
        <w:tc>
          <w:tcPr>
            <w:tcW w:w="1411" w:type="dxa"/>
            <w:tcBorders>
              <w:top w:val="single" w:sz="4" w:space="0" w:color="auto"/>
              <w:left w:val="nil"/>
              <w:bottom w:val="single" w:sz="4" w:space="0" w:color="auto"/>
              <w:right w:val="nil"/>
            </w:tcBorders>
            <w:shd w:val="clear" w:color="auto" w:fill="FABF8F" w:themeFill="accent6" w:themeFillTint="99"/>
            <w:vAlign w:val="center"/>
            <w:hideMark/>
          </w:tcPr>
          <w:p w:rsidR="005534EB" w:rsidRPr="00A8391A" w:rsidRDefault="005534EB" w:rsidP="00AA6291">
            <w:pPr>
              <w:pStyle w:val="Textoindependiente"/>
              <w:jc w:val="right"/>
              <w:rPr>
                <w:rFonts w:cs="Arial"/>
                <w:sz w:val="18"/>
                <w:szCs w:val="18"/>
              </w:rPr>
            </w:pPr>
            <w:r>
              <w:rPr>
                <w:rFonts w:cs="Arial"/>
                <w:sz w:val="18"/>
                <w:szCs w:val="18"/>
              </w:rPr>
              <w:t>-0,4</w:t>
            </w:r>
          </w:p>
        </w:tc>
      </w:tr>
    </w:tbl>
    <w:p w:rsidR="00AA127E" w:rsidRDefault="00AA127E" w:rsidP="00EB16F1">
      <w:pPr>
        <w:pStyle w:val="texto"/>
        <w:tabs>
          <w:tab w:val="left" w:pos="708"/>
        </w:tabs>
        <w:spacing w:before="240" w:after="240"/>
        <w:rPr>
          <w:szCs w:val="26"/>
        </w:rPr>
      </w:pPr>
      <w:r>
        <w:rPr>
          <w:szCs w:val="26"/>
        </w:rPr>
        <w:t>Hemos r</w:t>
      </w:r>
      <w:r w:rsidR="00F73647">
        <w:rPr>
          <w:szCs w:val="26"/>
        </w:rPr>
        <w:t>evisado</w:t>
      </w:r>
      <w:r>
        <w:rPr>
          <w:szCs w:val="26"/>
        </w:rPr>
        <w:t xml:space="preserve"> una muestra </w:t>
      </w:r>
      <w:r w:rsidR="00F73647">
        <w:rPr>
          <w:szCs w:val="26"/>
        </w:rPr>
        <w:t>de</w:t>
      </w:r>
      <w:r>
        <w:rPr>
          <w:szCs w:val="26"/>
        </w:rPr>
        <w:t xml:space="preserve"> las </w:t>
      </w:r>
      <w:r w:rsidRPr="001760DD">
        <w:rPr>
          <w:szCs w:val="26"/>
        </w:rPr>
        <w:t>siguiente</w:t>
      </w:r>
      <w:r>
        <w:rPr>
          <w:szCs w:val="26"/>
        </w:rPr>
        <w:t>s</w:t>
      </w:r>
      <w:r w:rsidRPr="001760DD">
        <w:rPr>
          <w:szCs w:val="26"/>
        </w:rPr>
        <w:t xml:space="preserve"> partida</w:t>
      </w:r>
      <w:r>
        <w:rPr>
          <w:szCs w:val="26"/>
        </w:rPr>
        <w:t>s de precios públicos:</w:t>
      </w:r>
    </w:p>
    <w:tbl>
      <w:tblPr>
        <w:tblW w:w="8730"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4683"/>
        <w:gridCol w:w="4047"/>
      </w:tblGrid>
      <w:tr w:rsidR="00AA127E" w:rsidRPr="00A8391A" w:rsidTr="00052A1A">
        <w:trPr>
          <w:trHeight w:val="231"/>
          <w:jc w:val="center"/>
        </w:trPr>
        <w:tc>
          <w:tcPr>
            <w:tcW w:w="4683" w:type="dxa"/>
            <w:tcBorders>
              <w:top w:val="single" w:sz="4" w:space="0" w:color="auto"/>
              <w:left w:val="nil"/>
              <w:bottom w:val="single" w:sz="4" w:space="0" w:color="auto"/>
              <w:right w:val="nil"/>
            </w:tcBorders>
            <w:shd w:val="clear" w:color="auto" w:fill="FABF8F" w:themeFill="accent6" w:themeFillTint="99"/>
            <w:vAlign w:val="center"/>
            <w:hideMark/>
          </w:tcPr>
          <w:p w:rsidR="00AA127E" w:rsidRPr="00A8391A" w:rsidRDefault="00AA127E" w:rsidP="007E4CF8">
            <w:pPr>
              <w:pStyle w:val="Textoindependiente"/>
              <w:jc w:val="left"/>
              <w:rPr>
                <w:rFonts w:cs="Arial"/>
                <w:sz w:val="18"/>
                <w:szCs w:val="18"/>
              </w:rPr>
            </w:pPr>
            <w:r w:rsidRPr="00A8391A">
              <w:rPr>
                <w:rFonts w:cs="Arial"/>
                <w:sz w:val="18"/>
                <w:szCs w:val="18"/>
              </w:rPr>
              <w:t>Concepto</w:t>
            </w:r>
          </w:p>
        </w:tc>
        <w:tc>
          <w:tcPr>
            <w:tcW w:w="4047" w:type="dxa"/>
            <w:tcBorders>
              <w:top w:val="single" w:sz="4" w:space="0" w:color="auto"/>
              <w:left w:val="nil"/>
              <w:bottom w:val="single" w:sz="4" w:space="0" w:color="auto"/>
              <w:right w:val="nil"/>
            </w:tcBorders>
            <w:shd w:val="clear" w:color="auto" w:fill="FABF8F" w:themeFill="accent6" w:themeFillTint="99"/>
            <w:vAlign w:val="center"/>
            <w:hideMark/>
          </w:tcPr>
          <w:p w:rsidR="00AA127E" w:rsidRPr="00A8391A" w:rsidRDefault="00AA127E" w:rsidP="007E4CF8">
            <w:pPr>
              <w:pStyle w:val="Textoindependiente"/>
              <w:jc w:val="right"/>
              <w:rPr>
                <w:rFonts w:cs="Arial"/>
                <w:sz w:val="18"/>
                <w:szCs w:val="18"/>
              </w:rPr>
            </w:pPr>
            <w:r w:rsidRPr="00A8391A">
              <w:rPr>
                <w:rFonts w:cs="Arial"/>
                <w:sz w:val="18"/>
                <w:szCs w:val="18"/>
              </w:rPr>
              <w:t>Importe</w:t>
            </w:r>
          </w:p>
        </w:tc>
      </w:tr>
      <w:tr w:rsidR="00AA127E" w:rsidRPr="00EB16F1" w:rsidTr="00052A1A">
        <w:trPr>
          <w:trHeight w:val="255"/>
          <w:jc w:val="center"/>
        </w:trPr>
        <w:tc>
          <w:tcPr>
            <w:tcW w:w="4683" w:type="dxa"/>
            <w:tcBorders>
              <w:top w:val="single" w:sz="4" w:space="0" w:color="auto"/>
              <w:left w:val="nil"/>
              <w:bottom w:val="single" w:sz="2" w:space="0" w:color="auto"/>
              <w:right w:val="nil"/>
            </w:tcBorders>
            <w:shd w:val="clear" w:color="auto" w:fill="auto"/>
            <w:vAlign w:val="center"/>
          </w:tcPr>
          <w:p w:rsidR="00AA127E" w:rsidRPr="00EB16F1" w:rsidRDefault="00AA127E" w:rsidP="007E4CF8">
            <w:pPr>
              <w:pStyle w:val="Textoindependiente"/>
              <w:jc w:val="left"/>
              <w:rPr>
                <w:rFonts w:cs="Arial"/>
                <w:sz w:val="20"/>
              </w:rPr>
            </w:pPr>
            <w:r w:rsidRPr="00EB16F1">
              <w:rPr>
                <w:rFonts w:ascii="Arial Narrow" w:hAnsi="Arial Narrow" w:cs="Calibri"/>
                <w:sz w:val="20"/>
              </w:rPr>
              <w:t>Cuotas Escuela Infantil</w:t>
            </w:r>
          </w:p>
        </w:tc>
        <w:tc>
          <w:tcPr>
            <w:tcW w:w="4047" w:type="dxa"/>
            <w:tcBorders>
              <w:top w:val="single" w:sz="4" w:space="0" w:color="auto"/>
              <w:left w:val="nil"/>
              <w:bottom w:val="single" w:sz="2" w:space="0" w:color="auto"/>
              <w:right w:val="nil"/>
            </w:tcBorders>
            <w:shd w:val="clear" w:color="auto" w:fill="auto"/>
            <w:vAlign w:val="center"/>
          </w:tcPr>
          <w:p w:rsidR="00AA127E" w:rsidRPr="00EB16F1" w:rsidRDefault="00AA127E" w:rsidP="007E4CF8">
            <w:pPr>
              <w:pStyle w:val="Textoindependiente"/>
              <w:jc w:val="right"/>
              <w:rPr>
                <w:rFonts w:ascii="Arial Narrow" w:hAnsi="Arial Narrow" w:cs="Arial"/>
                <w:sz w:val="20"/>
              </w:rPr>
            </w:pPr>
            <w:r w:rsidRPr="00EB16F1">
              <w:rPr>
                <w:rFonts w:ascii="Arial Narrow" w:hAnsi="Arial Narrow" w:cs="Arial"/>
                <w:sz w:val="20"/>
              </w:rPr>
              <w:t>165.629</w:t>
            </w:r>
          </w:p>
        </w:tc>
      </w:tr>
      <w:tr w:rsidR="00AA127E" w:rsidRPr="00EB16F1" w:rsidTr="00052A1A">
        <w:trPr>
          <w:trHeight w:val="255"/>
          <w:jc w:val="center"/>
        </w:trPr>
        <w:tc>
          <w:tcPr>
            <w:tcW w:w="4683" w:type="dxa"/>
            <w:tcBorders>
              <w:top w:val="single" w:sz="2" w:space="0" w:color="auto"/>
              <w:left w:val="nil"/>
              <w:bottom w:val="single" w:sz="2" w:space="0" w:color="auto"/>
              <w:right w:val="nil"/>
            </w:tcBorders>
            <w:shd w:val="clear" w:color="auto" w:fill="auto"/>
            <w:vAlign w:val="center"/>
          </w:tcPr>
          <w:p w:rsidR="00AA127E" w:rsidRPr="00EB16F1" w:rsidRDefault="00AA127E" w:rsidP="007E4CF8">
            <w:pPr>
              <w:pStyle w:val="Textoindependiente"/>
              <w:jc w:val="left"/>
              <w:rPr>
                <w:rFonts w:ascii="Arial Narrow" w:hAnsi="Arial Narrow" w:cs="Calibri"/>
                <w:sz w:val="20"/>
              </w:rPr>
            </w:pPr>
            <w:r w:rsidRPr="00EB16F1">
              <w:rPr>
                <w:rFonts w:ascii="Arial Narrow" w:hAnsi="Arial Narrow" w:cs="Calibri"/>
                <w:sz w:val="20"/>
              </w:rPr>
              <w:t>Cuotas comedor Escuela Infantil</w:t>
            </w:r>
          </w:p>
        </w:tc>
        <w:tc>
          <w:tcPr>
            <w:tcW w:w="4047" w:type="dxa"/>
            <w:tcBorders>
              <w:top w:val="single" w:sz="2" w:space="0" w:color="auto"/>
              <w:left w:val="nil"/>
              <w:bottom w:val="single" w:sz="2" w:space="0" w:color="auto"/>
              <w:right w:val="nil"/>
            </w:tcBorders>
            <w:shd w:val="clear" w:color="auto" w:fill="auto"/>
            <w:vAlign w:val="center"/>
          </w:tcPr>
          <w:p w:rsidR="00AA127E" w:rsidRPr="00EB16F1" w:rsidRDefault="00AA127E" w:rsidP="007E4CF8">
            <w:pPr>
              <w:pStyle w:val="Textoindependiente"/>
              <w:jc w:val="right"/>
              <w:rPr>
                <w:rFonts w:ascii="Arial Narrow" w:hAnsi="Arial Narrow" w:cs="Arial"/>
                <w:sz w:val="20"/>
              </w:rPr>
            </w:pPr>
            <w:r w:rsidRPr="00EB16F1">
              <w:rPr>
                <w:rFonts w:ascii="Arial Narrow" w:hAnsi="Arial Narrow" w:cs="Arial"/>
                <w:sz w:val="20"/>
              </w:rPr>
              <w:t>79.999</w:t>
            </w:r>
          </w:p>
        </w:tc>
      </w:tr>
      <w:tr w:rsidR="00AA127E" w:rsidRPr="00EB16F1" w:rsidTr="00052A1A">
        <w:trPr>
          <w:trHeight w:val="255"/>
          <w:jc w:val="center"/>
        </w:trPr>
        <w:tc>
          <w:tcPr>
            <w:tcW w:w="4683" w:type="dxa"/>
            <w:tcBorders>
              <w:top w:val="single" w:sz="2" w:space="0" w:color="auto"/>
              <w:left w:val="nil"/>
              <w:bottom w:val="single" w:sz="2" w:space="0" w:color="auto"/>
              <w:right w:val="nil"/>
            </w:tcBorders>
            <w:shd w:val="clear" w:color="auto" w:fill="auto"/>
            <w:vAlign w:val="center"/>
          </w:tcPr>
          <w:p w:rsidR="00AA127E" w:rsidRPr="00EB16F1" w:rsidRDefault="00AA127E" w:rsidP="007E4CF8">
            <w:pPr>
              <w:pStyle w:val="Textoindependiente"/>
              <w:jc w:val="left"/>
              <w:rPr>
                <w:rFonts w:ascii="Arial Narrow" w:hAnsi="Arial Narrow" w:cs="Calibri"/>
                <w:sz w:val="20"/>
              </w:rPr>
            </w:pPr>
            <w:r w:rsidRPr="00EB16F1">
              <w:rPr>
                <w:rFonts w:ascii="Arial Narrow" w:hAnsi="Arial Narrow" w:cs="Calibri"/>
                <w:sz w:val="20"/>
              </w:rPr>
              <w:t>Cuotas deporte juvenil y adultos</w:t>
            </w:r>
          </w:p>
        </w:tc>
        <w:tc>
          <w:tcPr>
            <w:tcW w:w="4047" w:type="dxa"/>
            <w:tcBorders>
              <w:top w:val="single" w:sz="2" w:space="0" w:color="auto"/>
              <w:left w:val="nil"/>
              <w:bottom w:val="single" w:sz="2" w:space="0" w:color="auto"/>
              <w:right w:val="nil"/>
            </w:tcBorders>
            <w:shd w:val="clear" w:color="auto" w:fill="auto"/>
            <w:vAlign w:val="center"/>
          </w:tcPr>
          <w:p w:rsidR="00AA127E" w:rsidRPr="00EB16F1" w:rsidRDefault="00AA127E" w:rsidP="007E4CF8">
            <w:pPr>
              <w:pStyle w:val="Textoindependiente"/>
              <w:jc w:val="right"/>
              <w:rPr>
                <w:rFonts w:ascii="Arial Narrow" w:hAnsi="Arial Narrow" w:cs="Arial"/>
                <w:sz w:val="20"/>
              </w:rPr>
            </w:pPr>
            <w:r w:rsidRPr="00EB16F1">
              <w:rPr>
                <w:rFonts w:ascii="Arial Narrow" w:hAnsi="Arial Narrow" w:cs="Arial"/>
                <w:sz w:val="20"/>
              </w:rPr>
              <w:t>119.152</w:t>
            </w:r>
          </w:p>
        </w:tc>
      </w:tr>
      <w:tr w:rsidR="00AA127E" w:rsidRPr="00EB16F1" w:rsidTr="00052A1A">
        <w:trPr>
          <w:trHeight w:val="255"/>
          <w:jc w:val="center"/>
        </w:trPr>
        <w:tc>
          <w:tcPr>
            <w:tcW w:w="4683" w:type="dxa"/>
            <w:tcBorders>
              <w:top w:val="single" w:sz="2" w:space="0" w:color="auto"/>
              <w:left w:val="nil"/>
              <w:bottom w:val="single" w:sz="4" w:space="0" w:color="auto"/>
              <w:right w:val="nil"/>
            </w:tcBorders>
            <w:shd w:val="clear" w:color="auto" w:fill="auto"/>
            <w:vAlign w:val="center"/>
          </w:tcPr>
          <w:p w:rsidR="00AA127E" w:rsidRPr="00EB16F1" w:rsidRDefault="00AA127E" w:rsidP="007E4CF8">
            <w:pPr>
              <w:pStyle w:val="Textoindependiente"/>
              <w:jc w:val="left"/>
              <w:rPr>
                <w:rFonts w:ascii="Arial Narrow" w:hAnsi="Arial Narrow" w:cs="Calibri"/>
                <w:sz w:val="20"/>
              </w:rPr>
            </w:pPr>
            <w:r w:rsidRPr="00EB16F1">
              <w:rPr>
                <w:rFonts w:ascii="Arial Narrow" w:hAnsi="Arial Narrow" w:cs="Calibri"/>
                <w:sz w:val="20"/>
              </w:rPr>
              <w:t>Cuotas instalaciones deportivas</w:t>
            </w:r>
          </w:p>
        </w:tc>
        <w:tc>
          <w:tcPr>
            <w:tcW w:w="4047" w:type="dxa"/>
            <w:tcBorders>
              <w:top w:val="single" w:sz="2" w:space="0" w:color="auto"/>
              <w:left w:val="nil"/>
              <w:bottom w:val="single" w:sz="4" w:space="0" w:color="auto"/>
              <w:right w:val="nil"/>
            </w:tcBorders>
            <w:shd w:val="clear" w:color="auto" w:fill="auto"/>
            <w:vAlign w:val="center"/>
          </w:tcPr>
          <w:p w:rsidR="00AA127E" w:rsidRPr="00EB16F1" w:rsidRDefault="00AA127E" w:rsidP="007E4CF8">
            <w:pPr>
              <w:pStyle w:val="Textoindependiente"/>
              <w:jc w:val="right"/>
              <w:rPr>
                <w:rFonts w:ascii="Arial Narrow" w:hAnsi="Arial Narrow" w:cs="Arial"/>
                <w:sz w:val="20"/>
              </w:rPr>
            </w:pPr>
            <w:r w:rsidRPr="00EB16F1">
              <w:rPr>
                <w:rFonts w:ascii="Arial Narrow" w:hAnsi="Arial Narrow" w:cs="Arial"/>
                <w:sz w:val="20"/>
              </w:rPr>
              <w:t>71.240</w:t>
            </w:r>
          </w:p>
        </w:tc>
      </w:tr>
    </w:tbl>
    <w:p w:rsidR="00387510" w:rsidRDefault="00F73647" w:rsidP="00F7699E">
      <w:pPr>
        <w:pStyle w:val="texto"/>
        <w:tabs>
          <w:tab w:val="left" w:pos="708"/>
        </w:tabs>
        <w:spacing w:before="240"/>
        <w:rPr>
          <w:szCs w:val="26"/>
        </w:rPr>
      </w:pPr>
      <w:bookmarkStart w:id="105" w:name="_Toc419808250"/>
      <w:bookmarkStart w:id="106" w:name="_Toc419882720"/>
      <w:bookmarkStart w:id="107" w:name="_Toc451242411"/>
      <w:bookmarkStart w:id="108" w:name="_Toc451505877"/>
      <w:bookmarkStart w:id="109" w:name="_Toc451933597"/>
      <w:bookmarkStart w:id="110" w:name="_Toc451933656"/>
      <w:r>
        <w:rPr>
          <w:szCs w:val="26"/>
        </w:rPr>
        <w:t>Hemos comprobado que</w:t>
      </w:r>
      <w:r w:rsidR="00AA127E" w:rsidRPr="008B2583">
        <w:rPr>
          <w:szCs w:val="26"/>
        </w:rPr>
        <w:t xml:space="preserve">, en general </w:t>
      </w:r>
      <w:r>
        <w:rPr>
          <w:szCs w:val="26"/>
        </w:rPr>
        <w:t xml:space="preserve">la </w:t>
      </w:r>
      <w:r w:rsidR="00AA127E" w:rsidRPr="008B2583">
        <w:rPr>
          <w:szCs w:val="26"/>
        </w:rPr>
        <w:t xml:space="preserve">liquidación y recaudación </w:t>
      </w:r>
      <w:r>
        <w:rPr>
          <w:szCs w:val="26"/>
        </w:rPr>
        <w:t>de los pr</w:t>
      </w:r>
      <w:r>
        <w:rPr>
          <w:szCs w:val="26"/>
        </w:rPr>
        <w:t>e</w:t>
      </w:r>
      <w:r>
        <w:rPr>
          <w:szCs w:val="26"/>
        </w:rPr>
        <w:t xml:space="preserve">cios públicos revisados </w:t>
      </w:r>
      <w:r w:rsidR="00AA127E" w:rsidRPr="008B2583">
        <w:rPr>
          <w:szCs w:val="26"/>
        </w:rPr>
        <w:t>se realiza de conformi</w:t>
      </w:r>
      <w:r w:rsidR="006B0142">
        <w:rPr>
          <w:szCs w:val="26"/>
        </w:rPr>
        <w:t xml:space="preserve">dad con la normativa aplicable. </w:t>
      </w:r>
    </w:p>
    <w:p w:rsidR="00F7699E" w:rsidRDefault="00F7699E" w:rsidP="00BC207A">
      <w:pPr>
        <w:pStyle w:val="texto"/>
        <w:tabs>
          <w:tab w:val="left" w:pos="708"/>
        </w:tabs>
        <w:rPr>
          <w:szCs w:val="26"/>
        </w:rPr>
      </w:pPr>
    </w:p>
    <w:p w:rsidR="00AA127E" w:rsidRDefault="006B0142" w:rsidP="00BC207A">
      <w:pPr>
        <w:pStyle w:val="texto"/>
        <w:tabs>
          <w:tab w:val="left" w:pos="708"/>
        </w:tabs>
        <w:rPr>
          <w:szCs w:val="26"/>
        </w:rPr>
      </w:pPr>
      <w:r>
        <w:rPr>
          <w:szCs w:val="26"/>
        </w:rPr>
        <w:lastRenderedPageBreak/>
        <w:t xml:space="preserve">Se </w:t>
      </w:r>
      <w:r w:rsidR="00AA127E" w:rsidRPr="008B2583">
        <w:rPr>
          <w:szCs w:val="26"/>
        </w:rPr>
        <w:t xml:space="preserve">han detectado </w:t>
      </w:r>
      <w:r w:rsidR="00AA127E">
        <w:rPr>
          <w:szCs w:val="26"/>
        </w:rPr>
        <w:t>las siguientes incidencias:</w:t>
      </w:r>
    </w:p>
    <w:p w:rsidR="00AA127E" w:rsidRDefault="00387510" w:rsidP="00BC207A">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ind w:left="0" w:firstLine="289"/>
        <w:rPr>
          <w:rFonts w:cs="Arial"/>
        </w:rPr>
      </w:pPr>
      <w:r>
        <w:rPr>
          <w:rFonts w:cs="Arial"/>
        </w:rPr>
        <w:t>En la partida de cuotas por instalaciones deportivas s</w:t>
      </w:r>
      <w:r w:rsidR="00AA127E" w:rsidRPr="00775384">
        <w:rPr>
          <w:rFonts w:cs="Arial"/>
        </w:rPr>
        <w:t>e incluyen las cuotas por el uso de la sala de musculación, sauna y squash del polideportivo munic</w:t>
      </w:r>
      <w:r w:rsidR="00AA127E" w:rsidRPr="00775384">
        <w:rPr>
          <w:rFonts w:cs="Arial"/>
        </w:rPr>
        <w:t>i</w:t>
      </w:r>
      <w:r w:rsidR="00AA127E" w:rsidRPr="00775384">
        <w:rPr>
          <w:rFonts w:cs="Arial"/>
        </w:rPr>
        <w:t xml:space="preserve">pal, cuya gestión se adjudicó en 2004 para un periodo de 20 años. </w:t>
      </w:r>
    </w:p>
    <w:p w:rsidR="000C146F" w:rsidRDefault="000C146F" w:rsidP="000C146F">
      <w:pPr>
        <w:pStyle w:val="texto"/>
        <w:tabs>
          <w:tab w:val="left" w:pos="708"/>
        </w:tabs>
        <w:rPr>
          <w:szCs w:val="26"/>
        </w:rPr>
      </w:pPr>
      <w:r w:rsidRPr="000C146F">
        <w:rPr>
          <w:szCs w:val="26"/>
        </w:rPr>
        <w:t>El contrato no se gestiona conforme a lo establecido en los pliegos</w:t>
      </w:r>
      <w:r>
        <w:rPr>
          <w:szCs w:val="26"/>
        </w:rPr>
        <w:t>, que est</w:t>
      </w:r>
      <w:r>
        <w:rPr>
          <w:szCs w:val="26"/>
        </w:rPr>
        <w:t>a</w:t>
      </w:r>
      <w:r>
        <w:rPr>
          <w:szCs w:val="26"/>
        </w:rPr>
        <w:t>blecen que el adjudicatario abrirá una cuenta en la que ingresará las cantidades abonadas por los usuarios y tramitará las solicitudes y bajas de abonos. Así mismo se establece que el precio del contrato se imputará al presupuesto de gastos del Ayuntamiento.</w:t>
      </w:r>
    </w:p>
    <w:p w:rsidR="00AA127E" w:rsidRPr="003A183C" w:rsidRDefault="000C146F" w:rsidP="000C146F">
      <w:pPr>
        <w:pStyle w:val="texto"/>
        <w:tabs>
          <w:tab w:val="left" w:pos="708"/>
        </w:tabs>
        <w:rPr>
          <w:rFonts w:cs="Arial"/>
        </w:rPr>
      </w:pPr>
      <w:r>
        <w:rPr>
          <w:szCs w:val="26"/>
        </w:rPr>
        <w:t xml:space="preserve">Sin embargo, el adjudicatario ingresa al </w:t>
      </w:r>
      <w:r w:rsidR="00AA127E" w:rsidRPr="003A183C">
        <w:rPr>
          <w:rFonts w:cs="Arial"/>
        </w:rPr>
        <w:t xml:space="preserve">ayuntamiento la liquidación neta </w:t>
      </w:r>
      <w:r>
        <w:rPr>
          <w:rFonts w:cs="Arial"/>
        </w:rPr>
        <w:t xml:space="preserve">de las cuotas </w:t>
      </w:r>
      <w:r w:rsidR="00AA127E" w:rsidRPr="003A183C">
        <w:rPr>
          <w:rFonts w:cs="Arial"/>
        </w:rPr>
        <w:t>una vez descontado el porcentaje de gestión que constituye el precio del contrato</w:t>
      </w:r>
      <w:r w:rsidR="000A0316">
        <w:rPr>
          <w:rFonts w:cs="Arial"/>
        </w:rPr>
        <w:t>.</w:t>
      </w:r>
      <w:r>
        <w:rPr>
          <w:rFonts w:cs="Arial"/>
        </w:rPr>
        <w:t xml:space="preserve"> La tramitación de solicitudes, bajas y abonos las realiza el ayu</w:t>
      </w:r>
      <w:r>
        <w:rPr>
          <w:rFonts w:cs="Arial"/>
        </w:rPr>
        <w:t>n</w:t>
      </w:r>
      <w:r>
        <w:rPr>
          <w:rFonts w:cs="Arial"/>
        </w:rPr>
        <w:t>tamiento.</w:t>
      </w:r>
    </w:p>
    <w:bookmarkEnd w:id="105"/>
    <w:bookmarkEnd w:id="106"/>
    <w:bookmarkEnd w:id="107"/>
    <w:bookmarkEnd w:id="108"/>
    <w:bookmarkEnd w:id="109"/>
    <w:bookmarkEnd w:id="110"/>
    <w:p w:rsidR="006B0142" w:rsidRPr="003A183C" w:rsidRDefault="003A6D08" w:rsidP="00BC207A">
      <w:pPr>
        <w:pStyle w:val="texto"/>
        <w:tabs>
          <w:tab w:val="clear" w:pos="2835"/>
          <w:tab w:val="clear" w:pos="3969"/>
          <w:tab w:val="clear" w:pos="5103"/>
          <w:tab w:val="clear" w:pos="6237"/>
          <w:tab w:val="clear" w:pos="7371"/>
          <w:tab w:val="left" w:pos="480"/>
          <w:tab w:val="num" w:pos="720"/>
          <w:tab w:val="num" w:pos="1320"/>
          <w:tab w:val="num" w:pos="1948"/>
        </w:tabs>
        <w:ind w:left="289" w:firstLine="0"/>
        <w:rPr>
          <w:rFonts w:cs="Arial"/>
          <w:i/>
        </w:rPr>
      </w:pPr>
      <w:r w:rsidRPr="003A183C">
        <w:rPr>
          <w:rFonts w:cs="Arial"/>
        </w:rPr>
        <w:t>Recomendamos</w:t>
      </w:r>
      <w:r w:rsidRPr="003A183C">
        <w:rPr>
          <w:rFonts w:cs="Arial"/>
          <w:i/>
        </w:rPr>
        <w:t xml:space="preserve"> </w:t>
      </w:r>
    </w:p>
    <w:p w:rsidR="000C146F" w:rsidRDefault="000C146F" w:rsidP="00BC207A">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ind w:left="0" w:firstLine="289"/>
        <w:rPr>
          <w:rFonts w:cs="Arial"/>
          <w:i/>
        </w:rPr>
      </w:pPr>
      <w:r>
        <w:rPr>
          <w:rFonts w:cs="Arial"/>
          <w:i/>
        </w:rPr>
        <w:t>Gestionar el contrato de gestión de las salas de musculación, saunas y squash del polideportivo municipal conforme a lo establecido en los pliegos reguladores.</w:t>
      </w:r>
    </w:p>
    <w:p w:rsidR="000C146F" w:rsidRDefault="000C146F" w:rsidP="00BC207A">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ind w:left="0" w:firstLine="289"/>
        <w:rPr>
          <w:rFonts w:cs="Arial"/>
          <w:i/>
        </w:rPr>
      </w:pPr>
      <w:r>
        <w:rPr>
          <w:rFonts w:cs="Arial"/>
          <w:i/>
        </w:rPr>
        <w:t>Contabilizar el gasto correspondiente al precio del contrato así como los ingresos totales por cuotas de usuarios sin compensar ambos conceptos.</w:t>
      </w:r>
    </w:p>
    <w:p w:rsidR="00AA127E" w:rsidRDefault="00AA127E" w:rsidP="00BC207A">
      <w:pPr>
        <w:pStyle w:val="atitulo3"/>
        <w:spacing w:before="300" w:after="200"/>
      </w:pPr>
      <w:bookmarkStart w:id="111" w:name="_Toc455146003"/>
      <w:r w:rsidRPr="00C149E6">
        <w:t>V</w:t>
      </w:r>
      <w:r w:rsidR="003C020B">
        <w:t>I</w:t>
      </w:r>
      <w:r w:rsidRPr="00C149E6">
        <w:t>.</w:t>
      </w:r>
      <w:r>
        <w:t>5</w:t>
      </w:r>
      <w:r w:rsidRPr="00C149E6">
        <w:t>.</w:t>
      </w:r>
      <w:r w:rsidR="003C020B">
        <w:t>8</w:t>
      </w:r>
      <w:r w:rsidRPr="00C149E6">
        <w:t>. Ingresos</w:t>
      </w:r>
      <w:r>
        <w:t xml:space="preserve"> patrimoniales</w:t>
      </w:r>
      <w:r w:rsidR="006B0142">
        <w:t xml:space="preserve"> del ayuntamiento</w:t>
      </w:r>
    </w:p>
    <w:p w:rsidR="00AA127E" w:rsidRPr="00B00554" w:rsidRDefault="00AA127E" w:rsidP="00F52F45">
      <w:pPr>
        <w:pStyle w:val="texto"/>
        <w:tabs>
          <w:tab w:val="clear" w:pos="2835"/>
          <w:tab w:val="clear" w:pos="3969"/>
          <w:tab w:val="clear" w:pos="5103"/>
          <w:tab w:val="clear" w:pos="6237"/>
          <w:tab w:val="clear" w:pos="7371"/>
          <w:tab w:val="left" w:pos="480"/>
          <w:tab w:val="num" w:pos="720"/>
          <w:tab w:val="num" w:pos="1320"/>
          <w:tab w:val="num" w:pos="1948"/>
        </w:tabs>
        <w:spacing w:after="180"/>
        <w:ind w:firstLine="0"/>
        <w:rPr>
          <w:rFonts w:cs="Arial"/>
        </w:rPr>
      </w:pPr>
      <w:r>
        <w:rPr>
          <w:rFonts w:cs="Arial"/>
        </w:rPr>
        <w:t xml:space="preserve">Los ingresos patrimoniales </w:t>
      </w:r>
      <w:r w:rsidR="00F73647">
        <w:rPr>
          <w:rFonts w:cs="Arial"/>
        </w:rPr>
        <w:t xml:space="preserve">devengados en 2017 </w:t>
      </w:r>
      <w:r w:rsidR="006B0142">
        <w:rPr>
          <w:rFonts w:cs="Arial"/>
        </w:rPr>
        <w:t>ascienden a 0,12 millones de euros</w:t>
      </w:r>
      <w:r w:rsidR="00F73647">
        <w:rPr>
          <w:rFonts w:cs="Arial"/>
        </w:rPr>
        <w:t xml:space="preserve"> y </w:t>
      </w:r>
      <w:r>
        <w:rPr>
          <w:rFonts w:cs="Arial"/>
        </w:rPr>
        <w:t xml:space="preserve">corresponden </w:t>
      </w:r>
      <w:r w:rsidR="00F73647">
        <w:rPr>
          <w:rFonts w:cs="Arial"/>
        </w:rPr>
        <w:t>a</w:t>
      </w:r>
      <w:r>
        <w:rPr>
          <w:rFonts w:cs="Arial"/>
        </w:rPr>
        <w:t>:</w:t>
      </w:r>
    </w:p>
    <w:tbl>
      <w:tblPr>
        <w:tblW w:w="8760"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4499"/>
        <w:gridCol w:w="1489"/>
        <w:gridCol w:w="1341"/>
        <w:gridCol w:w="1431"/>
      </w:tblGrid>
      <w:tr w:rsidR="00AA127E" w:rsidRPr="00A8391A" w:rsidTr="002E2F65">
        <w:trPr>
          <w:trHeight w:val="227"/>
          <w:jc w:val="center"/>
        </w:trPr>
        <w:tc>
          <w:tcPr>
            <w:tcW w:w="4499" w:type="dxa"/>
            <w:tcBorders>
              <w:top w:val="single" w:sz="4" w:space="0" w:color="auto"/>
              <w:left w:val="nil"/>
              <w:bottom w:val="single" w:sz="4" w:space="0" w:color="auto"/>
              <w:right w:val="nil"/>
            </w:tcBorders>
            <w:shd w:val="clear" w:color="auto" w:fill="FABF8F" w:themeFill="accent6" w:themeFillTint="99"/>
            <w:vAlign w:val="center"/>
            <w:hideMark/>
          </w:tcPr>
          <w:p w:rsidR="00AA127E" w:rsidRPr="00A8391A" w:rsidRDefault="00AA127E" w:rsidP="007E4CF8">
            <w:pPr>
              <w:pStyle w:val="Textoindependiente"/>
              <w:jc w:val="left"/>
              <w:rPr>
                <w:rFonts w:cs="Arial"/>
                <w:sz w:val="18"/>
                <w:szCs w:val="18"/>
              </w:rPr>
            </w:pPr>
            <w:r w:rsidRPr="00A8391A">
              <w:rPr>
                <w:rFonts w:cs="Arial"/>
                <w:sz w:val="18"/>
                <w:szCs w:val="18"/>
              </w:rPr>
              <w:t>Concepto</w:t>
            </w:r>
          </w:p>
        </w:tc>
        <w:tc>
          <w:tcPr>
            <w:tcW w:w="1489" w:type="dxa"/>
            <w:tcBorders>
              <w:top w:val="single" w:sz="4" w:space="0" w:color="auto"/>
              <w:left w:val="nil"/>
              <w:bottom w:val="single" w:sz="4" w:space="0" w:color="auto"/>
              <w:right w:val="nil"/>
            </w:tcBorders>
            <w:shd w:val="clear" w:color="auto" w:fill="FABF8F" w:themeFill="accent6" w:themeFillTint="99"/>
            <w:vAlign w:val="center"/>
            <w:hideMark/>
          </w:tcPr>
          <w:p w:rsidR="00AA127E" w:rsidRPr="00A8391A" w:rsidRDefault="007F0EA0" w:rsidP="007E4CF8">
            <w:pPr>
              <w:pStyle w:val="Textoindependiente"/>
              <w:jc w:val="right"/>
              <w:rPr>
                <w:rFonts w:cs="Arial"/>
                <w:sz w:val="18"/>
                <w:szCs w:val="18"/>
              </w:rPr>
            </w:pPr>
            <w:r>
              <w:rPr>
                <w:rFonts w:cs="Arial"/>
                <w:sz w:val="18"/>
                <w:szCs w:val="18"/>
              </w:rPr>
              <w:t>DRN</w:t>
            </w:r>
          </w:p>
        </w:tc>
        <w:tc>
          <w:tcPr>
            <w:tcW w:w="1341" w:type="dxa"/>
            <w:tcBorders>
              <w:top w:val="single" w:sz="4" w:space="0" w:color="auto"/>
              <w:left w:val="nil"/>
              <w:bottom w:val="single" w:sz="4" w:space="0" w:color="auto"/>
              <w:right w:val="nil"/>
            </w:tcBorders>
            <w:shd w:val="clear" w:color="auto" w:fill="FABF8F" w:themeFill="accent6" w:themeFillTint="99"/>
            <w:vAlign w:val="center"/>
            <w:hideMark/>
          </w:tcPr>
          <w:p w:rsidR="00AA127E" w:rsidRPr="00A8391A" w:rsidRDefault="00AA127E" w:rsidP="007E4CF8">
            <w:pPr>
              <w:pStyle w:val="Textoindependiente"/>
              <w:jc w:val="right"/>
              <w:rPr>
                <w:rFonts w:cs="Arial"/>
                <w:sz w:val="18"/>
                <w:szCs w:val="18"/>
              </w:rPr>
            </w:pPr>
            <w:r w:rsidRPr="00A8391A">
              <w:rPr>
                <w:rFonts w:cs="Arial"/>
                <w:sz w:val="18"/>
                <w:szCs w:val="18"/>
              </w:rPr>
              <w:t xml:space="preserve">% s/total </w:t>
            </w:r>
          </w:p>
          <w:p w:rsidR="00AA127E" w:rsidRPr="00A8391A" w:rsidRDefault="00AA127E" w:rsidP="007E4CF8">
            <w:pPr>
              <w:pStyle w:val="Textoindependiente"/>
              <w:jc w:val="right"/>
              <w:rPr>
                <w:rFonts w:cs="Arial"/>
                <w:sz w:val="18"/>
                <w:szCs w:val="18"/>
              </w:rPr>
            </w:pPr>
            <w:r w:rsidRPr="00A8391A">
              <w:rPr>
                <w:rFonts w:cs="Arial"/>
                <w:sz w:val="18"/>
                <w:szCs w:val="18"/>
              </w:rPr>
              <w:t>ingresos</w:t>
            </w:r>
          </w:p>
        </w:tc>
        <w:tc>
          <w:tcPr>
            <w:tcW w:w="1431" w:type="dxa"/>
            <w:tcBorders>
              <w:top w:val="single" w:sz="4" w:space="0" w:color="auto"/>
              <w:left w:val="nil"/>
              <w:bottom w:val="single" w:sz="4" w:space="0" w:color="auto"/>
              <w:right w:val="nil"/>
            </w:tcBorders>
            <w:shd w:val="clear" w:color="auto" w:fill="FABF8F" w:themeFill="accent6" w:themeFillTint="99"/>
            <w:vAlign w:val="center"/>
            <w:hideMark/>
          </w:tcPr>
          <w:p w:rsidR="00AA127E" w:rsidRDefault="00AA127E" w:rsidP="007E4CF8">
            <w:pPr>
              <w:pStyle w:val="Textoindependiente"/>
              <w:jc w:val="right"/>
              <w:rPr>
                <w:rFonts w:cs="Arial"/>
                <w:sz w:val="18"/>
                <w:szCs w:val="18"/>
              </w:rPr>
            </w:pPr>
            <w:r>
              <w:rPr>
                <w:rFonts w:cs="Arial"/>
                <w:sz w:val="18"/>
                <w:szCs w:val="18"/>
              </w:rPr>
              <w:t>% Variación</w:t>
            </w:r>
          </w:p>
          <w:p w:rsidR="00AA127E" w:rsidRPr="00A8391A" w:rsidRDefault="00AA127E" w:rsidP="007E4CF8">
            <w:pPr>
              <w:pStyle w:val="Textoindependiente"/>
              <w:jc w:val="right"/>
              <w:rPr>
                <w:rFonts w:cs="Arial"/>
                <w:sz w:val="18"/>
                <w:szCs w:val="18"/>
              </w:rPr>
            </w:pPr>
            <w:r>
              <w:rPr>
                <w:rFonts w:cs="Arial"/>
                <w:sz w:val="18"/>
                <w:szCs w:val="18"/>
              </w:rPr>
              <w:t>2017</w:t>
            </w:r>
            <w:r w:rsidRPr="00A8391A">
              <w:rPr>
                <w:rFonts w:cs="Arial"/>
                <w:sz w:val="18"/>
                <w:szCs w:val="18"/>
              </w:rPr>
              <w:t>/1</w:t>
            </w:r>
            <w:r>
              <w:rPr>
                <w:rFonts w:cs="Arial"/>
                <w:sz w:val="18"/>
                <w:szCs w:val="18"/>
              </w:rPr>
              <w:t>6</w:t>
            </w:r>
          </w:p>
        </w:tc>
      </w:tr>
      <w:tr w:rsidR="00AA127E" w:rsidRPr="003C33EE" w:rsidTr="00F52F45">
        <w:trPr>
          <w:trHeight w:val="198"/>
          <w:jc w:val="center"/>
        </w:trPr>
        <w:tc>
          <w:tcPr>
            <w:tcW w:w="4499" w:type="dxa"/>
            <w:tcBorders>
              <w:top w:val="single" w:sz="4" w:space="0" w:color="auto"/>
              <w:left w:val="nil"/>
              <w:bottom w:val="single" w:sz="2" w:space="0" w:color="auto"/>
              <w:right w:val="nil"/>
            </w:tcBorders>
            <w:vAlign w:val="center"/>
          </w:tcPr>
          <w:p w:rsidR="00AA127E" w:rsidRDefault="00AA127E" w:rsidP="007E4CF8">
            <w:pPr>
              <w:pStyle w:val="Textoindependiente"/>
              <w:jc w:val="left"/>
              <w:rPr>
                <w:rFonts w:ascii="Arial Narrow" w:hAnsi="Arial Narrow" w:cs="Calibri"/>
                <w:sz w:val="20"/>
              </w:rPr>
            </w:pPr>
            <w:r>
              <w:rPr>
                <w:rFonts w:ascii="Arial Narrow" w:hAnsi="Arial Narrow" w:cs="Calibri"/>
                <w:sz w:val="20"/>
              </w:rPr>
              <w:t>Intereses de depósitos</w:t>
            </w:r>
          </w:p>
        </w:tc>
        <w:tc>
          <w:tcPr>
            <w:tcW w:w="1489" w:type="dxa"/>
            <w:tcBorders>
              <w:top w:val="single" w:sz="4" w:space="0" w:color="auto"/>
              <w:left w:val="nil"/>
              <w:bottom w:val="single" w:sz="2" w:space="0" w:color="auto"/>
              <w:right w:val="nil"/>
            </w:tcBorders>
            <w:vAlign w:val="center"/>
          </w:tcPr>
          <w:p w:rsidR="00AA127E" w:rsidRPr="003C33EE" w:rsidRDefault="00AA127E" w:rsidP="007E4CF8">
            <w:pPr>
              <w:pStyle w:val="Textoindependiente"/>
              <w:jc w:val="right"/>
              <w:rPr>
                <w:rFonts w:ascii="Arial Narrow" w:hAnsi="Arial Narrow" w:cs="Calibri"/>
                <w:sz w:val="20"/>
              </w:rPr>
            </w:pPr>
            <w:r>
              <w:rPr>
                <w:rFonts w:ascii="Arial Narrow" w:hAnsi="Arial Narrow" w:cs="Calibri"/>
                <w:sz w:val="20"/>
              </w:rPr>
              <w:t>19.686</w:t>
            </w:r>
          </w:p>
        </w:tc>
        <w:tc>
          <w:tcPr>
            <w:tcW w:w="1341" w:type="dxa"/>
            <w:tcBorders>
              <w:top w:val="single" w:sz="4" w:space="0" w:color="auto"/>
              <w:left w:val="nil"/>
              <w:bottom w:val="single" w:sz="2" w:space="0" w:color="auto"/>
              <w:right w:val="nil"/>
            </w:tcBorders>
            <w:vAlign w:val="center"/>
          </w:tcPr>
          <w:p w:rsidR="00AA127E" w:rsidRPr="003C33EE" w:rsidRDefault="00DB74DA" w:rsidP="00DB74DA">
            <w:pPr>
              <w:pStyle w:val="Textoindependiente"/>
              <w:jc w:val="center"/>
              <w:rPr>
                <w:rFonts w:ascii="Arial Narrow" w:hAnsi="Arial Narrow" w:cs="Calibri"/>
                <w:sz w:val="20"/>
              </w:rPr>
            </w:pPr>
            <w:r>
              <w:rPr>
                <w:rFonts w:ascii="Arial Narrow" w:hAnsi="Arial Narrow" w:cs="Calibri"/>
                <w:sz w:val="20"/>
              </w:rPr>
              <w:t>0,2</w:t>
            </w:r>
          </w:p>
        </w:tc>
        <w:tc>
          <w:tcPr>
            <w:tcW w:w="1431" w:type="dxa"/>
            <w:tcBorders>
              <w:top w:val="single" w:sz="4" w:space="0" w:color="auto"/>
              <w:left w:val="nil"/>
              <w:bottom w:val="single" w:sz="2" w:space="0" w:color="auto"/>
              <w:right w:val="nil"/>
            </w:tcBorders>
            <w:vAlign w:val="center"/>
          </w:tcPr>
          <w:p w:rsidR="00AA127E" w:rsidRPr="003C33EE" w:rsidRDefault="00AA127E" w:rsidP="007E4CF8">
            <w:pPr>
              <w:pStyle w:val="Textoindependiente"/>
              <w:jc w:val="right"/>
              <w:rPr>
                <w:rFonts w:ascii="Arial Narrow" w:hAnsi="Arial Narrow" w:cs="Calibri"/>
                <w:sz w:val="20"/>
              </w:rPr>
            </w:pPr>
            <w:r>
              <w:rPr>
                <w:rFonts w:ascii="Arial Narrow" w:hAnsi="Arial Narrow" w:cs="Calibri"/>
                <w:sz w:val="20"/>
              </w:rPr>
              <w:t>-51</w:t>
            </w:r>
          </w:p>
        </w:tc>
      </w:tr>
      <w:tr w:rsidR="00AA127E" w:rsidRPr="003C33EE" w:rsidTr="00F52F45">
        <w:trPr>
          <w:trHeight w:val="198"/>
          <w:jc w:val="center"/>
        </w:trPr>
        <w:tc>
          <w:tcPr>
            <w:tcW w:w="4499" w:type="dxa"/>
            <w:tcBorders>
              <w:top w:val="single" w:sz="2" w:space="0" w:color="auto"/>
              <w:left w:val="nil"/>
              <w:bottom w:val="single" w:sz="2" w:space="0" w:color="auto"/>
              <w:right w:val="nil"/>
            </w:tcBorders>
            <w:vAlign w:val="center"/>
          </w:tcPr>
          <w:p w:rsidR="00AA127E" w:rsidRPr="003C33EE" w:rsidRDefault="00AA127E" w:rsidP="007E4CF8">
            <w:pPr>
              <w:pStyle w:val="Textoindependiente"/>
              <w:jc w:val="left"/>
              <w:rPr>
                <w:rFonts w:ascii="Arial Narrow" w:hAnsi="Arial Narrow" w:cs="Calibri"/>
                <w:sz w:val="20"/>
              </w:rPr>
            </w:pPr>
            <w:r>
              <w:rPr>
                <w:rFonts w:ascii="Arial Narrow" w:hAnsi="Arial Narrow" w:cs="Calibri"/>
                <w:sz w:val="20"/>
              </w:rPr>
              <w:t>Alquiler locales</w:t>
            </w:r>
          </w:p>
        </w:tc>
        <w:tc>
          <w:tcPr>
            <w:tcW w:w="1489" w:type="dxa"/>
            <w:tcBorders>
              <w:top w:val="single" w:sz="2" w:space="0" w:color="auto"/>
              <w:left w:val="nil"/>
              <w:bottom w:val="single" w:sz="2" w:space="0" w:color="auto"/>
              <w:right w:val="nil"/>
            </w:tcBorders>
            <w:vAlign w:val="center"/>
          </w:tcPr>
          <w:p w:rsidR="00AA127E" w:rsidRPr="003C33EE" w:rsidRDefault="00AA127E" w:rsidP="007E4CF8">
            <w:pPr>
              <w:pStyle w:val="Textoindependiente"/>
              <w:jc w:val="right"/>
              <w:rPr>
                <w:rFonts w:ascii="Arial Narrow" w:hAnsi="Arial Narrow" w:cs="Calibri"/>
                <w:sz w:val="20"/>
              </w:rPr>
            </w:pPr>
            <w:r>
              <w:rPr>
                <w:rFonts w:ascii="Arial Narrow" w:hAnsi="Arial Narrow" w:cs="Calibri"/>
                <w:sz w:val="20"/>
              </w:rPr>
              <w:t>7.828</w:t>
            </w:r>
          </w:p>
        </w:tc>
        <w:tc>
          <w:tcPr>
            <w:tcW w:w="1341" w:type="dxa"/>
            <w:tcBorders>
              <w:top w:val="single" w:sz="2" w:space="0" w:color="auto"/>
              <w:left w:val="nil"/>
              <w:bottom w:val="single" w:sz="2" w:space="0" w:color="auto"/>
              <w:right w:val="nil"/>
            </w:tcBorders>
            <w:vAlign w:val="center"/>
          </w:tcPr>
          <w:p w:rsidR="00AA127E" w:rsidRPr="003C33EE" w:rsidRDefault="00DB74DA" w:rsidP="00DB74DA">
            <w:pPr>
              <w:pStyle w:val="Textoindependiente"/>
              <w:jc w:val="center"/>
              <w:rPr>
                <w:rFonts w:ascii="Arial Narrow" w:hAnsi="Arial Narrow" w:cs="Calibri"/>
                <w:sz w:val="20"/>
              </w:rPr>
            </w:pPr>
            <w:r>
              <w:rPr>
                <w:rFonts w:ascii="Arial Narrow" w:hAnsi="Arial Narrow" w:cs="Calibri"/>
                <w:sz w:val="20"/>
              </w:rPr>
              <w:t>-0,1</w:t>
            </w:r>
          </w:p>
        </w:tc>
        <w:tc>
          <w:tcPr>
            <w:tcW w:w="1431" w:type="dxa"/>
            <w:tcBorders>
              <w:top w:val="single" w:sz="2" w:space="0" w:color="auto"/>
              <w:left w:val="nil"/>
              <w:bottom w:val="single" w:sz="2" w:space="0" w:color="auto"/>
              <w:right w:val="nil"/>
            </w:tcBorders>
            <w:vAlign w:val="center"/>
          </w:tcPr>
          <w:p w:rsidR="00AA127E" w:rsidRPr="003C33EE" w:rsidRDefault="00AA127E" w:rsidP="007E4CF8">
            <w:pPr>
              <w:pStyle w:val="Textoindependiente"/>
              <w:jc w:val="right"/>
              <w:rPr>
                <w:rFonts w:ascii="Arial Narrow" w:hAnsi="Arial Narrow" w:cs="Calibri"/>
                <w:sz w:val="20"/>
              </w:rPr>
            </w:pPr>
            <w:r>
              <w:rPr>
                <w:rFonts w:ascii="Arial Narrow" w:hAnsi="Arial Narrow" w:cs="Calibri"/>
                <w:sz w:val="20"/>
              </w:rPr>
              <w:t>15</w:t>
            </w:r>
          </w:p>
        </w:tc>
      </w:tr>
      <w:tr w:rsidR="00AA127E" w:rsidRPr="003C33EE" w:rsidTr="00F52F45">
        <w:trPr>
          <w:trHeight w:val="198"/>
          <w:jc w:val="center"/>
        </w:trPr>
        <w:tc>
          <w:tcPr>
            <w:tcW w:w="4499" w:type="dxa"/>
            <w:tcBorders>
              <w:top w:val="single" w:sz="2" w:space="0" w:color="auto"/>
              <w:left w:val="nil"/>
              <w:bottom w:val="single" w:sz="4" w:space="0" w:color="auto"/>
              <w:right w:val="nil"/>
            </w:tcBorders>
            <w:vAlign w:val="center"/>
          </w:tcPr>
          <w:p w:rsidR="00AA127E" w:rsidRPr="003C33EE" w:rsidRDefault="00AA127E" w:rsidP="007E4CF8">
            <w:pPr>
              <w:pStyle w:val="Textoindependiente"/>
              <w:jc w:val="left"/>
              <w:rPr>
                <w:rFonts w:ascii="Arial Narrow" w:hAnsi="Arial Narrow" w:cs="Calibri"/>
                <w:sz w:val="20"/>
              </w:rPr>
            </w:pPr>
            <w:r>
              <w:rPr>
                <w:rFonts w:ascii="Arial Narrow" w:hAnsi="Arial Narrow" w:cs="Calibri"/>
                <w:sz w:val="20"/>
              </w:rPr>
              <w:t>Concesiones administrativas</w:t>
            </w:r>
          </w:p>
        </w:tc>
        <w:tc>
          <w:tcPr>
            <w:tcW w:w="1489" w:type="dxa"/>
            <w:tcBorders>
              <w:top w:val="single" w:sz="2" w:space="0" w:color="auto"/>
              <w:left w:val="nil"/>
              <w:bottom w:val="single" w:sz="4" w:space="0" w:color="auto"/>
              <w:right w:val="nil"/>
            </w:tcBorders>
            <w:vAlign w:val="center"/>
          </w:tcPr>
          <w:p w:rsidR="00AA127E" w:rsidRPr="003C33EE" w:rsidRDefault="00AA127E" w:rsidP="007E4CF8">
            <w:pPr>
              <w:pStyle w:val="Textoindependiente"/>
              <w:jc w:val="right"/>
              <w:rPr>
                <w:rFonts w:ascii="Arial Narrow" w:hAnsi="Arial Narrow" w:cs="Calibri"/>
                <w:sz w:val="20"/>
              </w:rPr>
            </w:pPr>
            <w:r>
              <w:rPr>
                <w:rFonts w:ascii="Arial Narrow" w:hAnsi="Arial Narrow" w:cs="Calibri"/>
                <w:sz w:val="20"/>
              </w:rPr>
              <w:t>92.340</w:t>
            </w:r>
          </w:p>
        </w:tc>
        <w:tc>
          <w:tcPr>
            <w:tcW w:w="1341" w:type="dxa"/>
            <w:tcBorders>
              <w:top w:val="single" w:sz="2" w:space="0" w:color="auto"/>
              <w:left w:val="nil"/>
              <w:bottom w:val="single" w:sz="4" w:space="0" w:color="auto"/>
              <w:right w:val="nil"/>
            </w:tcBorders>
            <w:vAlign w:val="center"/>
          </w:tcPr>
          <w:p w:rsidR="00AA127E" w:rsidRPr="003C33EE" w:rsidRDefault="00DB74DA" w:rsidP="00DB74DA">
            <w:pPr>
              <w:pStyle w:val="Textoindependiente"/>
              <w:jc w:val="center"/>
              <w:rPr>
                <w:rFonts w:ascii="Arial Narrow" w:hAnsi="Arial Narrow" w:cs="Calibri"/>
                <w:sz w:val="20"/>
              </w:rPr>
            </w:pPr>
            <w:r>
              <w:rPr>
                <w:rFonts w:ascii="Arial Narrow" w:hAnsi="Arial Narrow" w:cs="Calibri"/>
                <w:sz w:val="20"/>
              </w:rPr>
              <w:t>0,7</w:t>
            </w:r>
          </w:p>
        </w:tc>
        <w:tc>
          <w:tcPr>
            <w:tcW w:w="1431" w:type="dxa"/>
            <w:tcBorders>
              <w:top w:val="single" w:sz="2" w:space="0" w:color="auto"/>
              <w:left w:val="nil"/>
              <w:bottom w:val="single" w:sz="4" w:space="0" w:color="auto"/>
              <w:right w:val="nil"/>
            </w:tcBorders>
            <w:vAlign w:val="center"/>
          </w:tcPr>
          <w:p w:rsidR="00AA127E" w:rsidRPr="003C33EE" w:rsidRDefault="00AA127E" w:rsidP="007E4CF8">
            <w:pPr>
              <w:pStyle w:val="Textoindependiente"/>
              <w:jc w:val="right"/>
              <w:rPr>
                <w:rFonts w:ascii="Arial Narrow" w:hAnsi="Arial Narrow" w:cs="Calibri"/>
                <w:sz w:val="20"/>
              </w:rPr>
            </w:pPr>
            <w:r>
              <w:rPr>
                <w:rFonts w:ascii="Arial Narrow" w:hAnsi="Arial Narrow" w:cs="Calibri"/>
                <w:sz w:val="20"/>
              </w:rPr>
              <w:t>3</w:t>
            </w:r>
          </w:p>
        </w:tc>
      </w:tr>
      <w:tr w:rsidR="006B0142" w:rsidRPr="00A8391A" w:rsidTr="00F52F45">
        <w:trPr>
          <w:trHeight w:val="284"/>
          <w:jc w:val="center"/>
        </w:trPr>
        <w:tc>
          <w:tcPr>
            <w:tcW w:w="4499" w:type="dxa"/>
            <w:tcBorders>
              <w:top w:val="single" w:sz="4" w:space="0" w:color="auto"/>
              <w:left w:val="nil"/>
              <w:bottom w:val="single" w:sz="4" w:space="0" w:color="auto"/>
              <w:right w:val="nil"/>
            </w:tcBorders>
            <w:shd w:val="clear" w:color="auto" w:fill="FABF8F" w:themeFill="accent6" w:themeFillTint="99"/>
            <w:vAlign w:val="center"/>
          </w:tcPr>
          <w:p w:rsidR="006B0142" w:rsidRPr="00A8391A" w:rsidRDefault="006B0142" w:rsidP="00AA6291">
            <w:pPr>
              <w:pStyle w:val="Textoindependiente"/>
              <w:jc w:val="left"/>
              <w:rPr>
                <w:rFonts w:cs="Arial"/>
                <w:sz w:val="18"/>
                <w:szCs w:val="18"/>
              </w:rPr>
            </w:pPr>
            <w:r>
              <w:rPr>
                <w:rFonts w:cs="Arial"/>
                <w:sz w:val="18"/>
                <w:szCs w:val="18"/>
              </w:rPr>
              <w:t xml:space="preserve">Total </w:t>
            </w:r>
          </w:p>
        </w:tc>
        <w:tc>
          <w:tcPr>
            <w:tcW w:w="1489" w:type="dxa"/>
            <w:tcBorders>
              <w:top w:val="single" w:sz="4" w:space="0" w:color="auto"/>
              <w:left w:val="nil"/>
              <w:bottom w:val="single" w:sz="4" w:space="0" w:color="auto"/>
              <w:right w:val="nil"/>
            </w:tcBorders>
            <w:shd w:val="clear" w:color="auto" w:fill="FABF8F" w:themeFill="accent6" w:themeFillTint="99"/>
            <w:vAlign w:val="center"/>
          </w:tcPr>
          <w:p w:rsidR="006B0142" w:rsidRPr="00A8391A" w:rsidRDefault="006B0142" w:rsidP="00AA6291">
            <w:pPr>
              <w:pStyle w:val="Textoindependiente"/>
              <w:jc w:val="right"/>
              <w:rPr>
                <w:rFonts w:cs="Arial"/>
                <w:sz w:val="18"/>
                <w:szCs w:val="18"/>
              </w:rPr>
            </w:pPr>
            <w:r>
              <w:rPr>
                <w:rFonts w:cs="Arial"/>
                <w:sz w:val="18"/>
                <w:szCs w:val="18"/>
              </w:rPr>
              <w:t>119.854</w:t>
            </w:r>
          </w:p>
        </w:tc>
        <w:tc>
          <w:tcPr>
            <w:tcW w:w="1341" w:type="dxa"/>
            <w:tcBorders>
              <w:top w:val="single" w:sz="4" w:space="0" w:color="auto"/>
              <w:left w:val="nil"/>
              <w:bottom w:val="single" w:sz="4" w:space="0" w:color="auto"/>
              <w:right w:val="nil"/>
            </w:tcBorders>
            <w:shd w:val="clear" w:color="auto" w:fill="FABF8F" w:themeFill="accent6" w:themeFillTint="99"/>
            <w:vAlign w:val="center"/>
          </w:tcPr>
          <w:p w:rsidR="006B0142" w:rsidRPr="00A8391A" w:rsidRDefault="006B0142" w:rsidP="006B0142">
            <w:pPr>
              <w:pStyle w:val="Textoindependiente"/>
              <w:jc w:val="center"/>
              <w:rPr>
                <w:rFonts w:cs="Arial"/>
                <w:sz w:val="18"/>
                <w:szCs w:val="18"/>
              </w:rPr>
            </w:pPr>
            <w:r>
              <w:rPr>
                <w:rFonts w:cs="Arial"/>
                <w:sz w:val="18"/>
                <w:szCs w:val="18"/>
              </w:rPr>
              <w:t>1</w:t>
            </w:r>
          </w:p>
        </w:tc>
        <w:tc>
          <w:tcPr>
            <w:tcW w:w="1431" w:type="dxa"/>
            <w:tcBorders>
              <w:top w:val="single" w:sz="4" w:space="0" w:color="auto"/>
              <w:left w:val="nil"/>
              <w:bottom w:val="single" w:sz="4" w:space="0" w:color="auto"/>
              <w:right w:val="nil"/>
            </w:tcBorders>
            <w:shd w:val="clear" w:color="auto" w:fill="FABF8F" w:themeFill="accent6" w:themeFillTint="99"/>
            <w:vAlign w:val="center"/>
          </w:tcPr>
          <w:p w:rsidR="006B0142" w:rsidRPr="00A8391A" w:rsidRDefault="006B0142" w:rsidP="00AA6291">
            <w:pPr>
              <w:pStyle w:val="Textoindependiente"/>
              <w:jc w:val="right"/>
              <w:rPr>
                <w:rFonts w:cs="Arial"/>
                <w:sz w:val="18"/>
                <w:szCs w:val="18"/>
              </w:rPr>
            </w:pPr>
            <w:r>
              <w:rPr>
                <w:rFonts w:cs="Arial"/>
                <w:sz w:val="18"/>
                <w:szCs w:val="18"/>
              </w:rPr>
              <w:t>-13</w:t>
            </w:r>
          </w:p>
        </w:tc>
      </w:tr>
    </w:tbl>
    <w:p w:rsidR="00AA127E" w:rsidRPr="00F7699E" w:rsidRDefault="00AA127E" w:rsidP="00BC207A">
      <w:pPr>
        <w:pStyle w:val="texto"/>
        <w:tabs>
          <w:tab w:val="clear" w:pos="2835"/>
          <w:tab w:val="clear" w:pos="3969"/>
          <w:tab w:val="clear" w:pos="5103"/>
          <w:tab w:val="clear" w:pos="6237"/>
          <w:tab w:val="clear" w:pos="7371"/>
          <w:tab w:val="left" w:pos="480"/>
          <w:tab w:val="num" w:pos="720"/>
          <w:tab w:val="num" w:pos="1320"/>
          <w:tab w:val="num" w:pos="1948"/>
        </w:tabs>
        <w:spacing w:before="180"/>
        <w:rPr>
          <w:rFonts w:cs="Arial"/>
          <w:spacing w:val="2"/>
        </w:rPr>
      </w:pPr>
      <w:r w:rsidRPr="00F7699E">
        <w:rPr>
          <w:rFonts w:cs="Arial"/>
          <w:spacing w:val="2"/>
        </w:rPr>
        <w:t xml:space="preserve">Los ingresos patrimoniales suponen el uno por ciento de los ingresos </w:t>
      </w:r>
      <w:r w:rsidR="003E5E10" w:rsidRPr="00F7699E">
        <w:rPr>
          <w:rFonts w:cs="Arial"/>
          <w:spacing w:val="2"/>
        </w:rPr>
        <w:t>municip</w:t>
      </w:r>
      <w:r w:rsidR="003E5E10" w:rsidRPr="00F7699E">
        <w:rPr>
          <w:rFonts w:cs="Arial"/>
          <w:spacing w:val="2"/>
        </w:rPr>
        <w:t>a</w:t>
      </w:r>
      <w:r w:rsidR="003E5E10" w:rsidRPr="00F7699E">
        <w:rPr>
          <w:rFonts w:cs="Arial"/>
          <w:spacing w:val="2"/>
        </w:rPr>
        <w:t xml:space="preserve">les </w:t>
      </w:r>
      <w:r w:rsidRPr="00F7699E">
        <w:rPr>
          <w:rFonts w:cs="Arial"/>
          <w:spacing w:val="2"/>
        </w:rPr>
        <w:t xml:space="preserve">totales y se han ejecutado en un 104 por ciento </w:t>
      </w:r>
      <w:r w:rsidR="003E5E10" w:rsidRPr="00F7699E">
        <w:rPr>
          <w:rFonts w:cs="Arial"/>
          <w:spacing w:val="2"/>
        </w:rPr>
        <w:t>de</w:t>
      </w:r>
      <w:r w:rsidRPr="00F7699E">
        <w:rPr>
          <w:rFonts w:cs="Arial"/>
          <w:spacing w:val="2"/>
        </w:rPr>
        <w:t xml:space="preserve"> las previsiones definitivas. </w:t>
      </w:r>
    </w:p>
    <w:p w:rsidR="00AA127E" w:rsidRDefault="00AA127E" w:rsidP="00BC207A">
      <w:pPr>
        <w:pStyle w:val="texto"/>
        <w:tabs>
          <w:tab w:val="clear" w:pos="2835"/>
          <w:tab w:val="clear" w:pos="3969"/>
          <w:tab w:val="clear" w:pos="5103"/>
          <w:tab w:val="clear" w:pos="6237"/>
          <w:tab w:val="clear" w:pos="7371"/>
          <w:tab w:val="left" w:pos="480"/>
          <w:tab w:val="num" w:pos="720"/>
          <w:tab w:val="num" w:pos="1320"/>
          <w:tab w:val="num" w:pos="1948"/>
        </w:tabs>
      </w:pPr>
      <w:r>
        <w:rPr>
          <w:rFonts w:cs="Arial"/>
        </w:rPr>
        <w:t xml:space="preserve">Se ha </w:t>
      </w:r>
      <w:r w:rsidR="003E5E10">
        <w:rPr>
          <w:rFonts w:cs="Arial"/>
        </w:rPr>
        <w:t>revisado</w:t>
      </w:r>
      <w:r>
        <w:rPr>
          <w:rFonts w:cs="Arial"/>
        </w:rPr>
        <w:t xml:space="preserve"> una muestra </w:t>
      </w:r>
      <w:r w:rsidR="003E5E10">
        <w:rPr>
          <w:rFonts w:cs="Arial"/>
        </w:rPr>
        <w:t>de</w:t>
      </w:r>
      <w:r>
        <w:rPr>
          <w:rFonts w:cs="Arial"/>
        </w:rPr>
        <w:t xml:space="preserve"> las con</w:t>
      </w:r>
      <w:r w:rsidR="006B0142">
        <w:rPr>
          <w:rFonts w:cs="Arial"/>
        </w:rPr>
        <w:t>cesiones administrativas, siendo el r</w:t>
      </w:r>
      <w:r w:rsidR="006B0142">
        <w:rPr>
          <w:rFonts w:cs="Arial"/>
        </w:rPr>
        <w:t>e</w:t>
      </w:r>
      <w:r w:rsidR="006B0142">
        <w:rPr>
          <w:rFonts w:cs="Arial"/>
        </w:rPr>
        <w:t>sultado de las verificaciones correcto</w:t>
      </w:r>
      <w:r w:rsidR="00DB74DA">
        <w:rPr>
          <w:rFonts w:cs="Arial"/>
        </w:rPr>
        <w:t>.</w:t>
      </w:r>
    </w:p>
    <w:p w:rsidR="00AA127E" w:rsidRPr="00C149E6" w:rsidRDefault="00AA127E" w:rsidP="00BC207A">
      <w:pPr>
        <w:pStyle w:val="atitulo3"/>
        <w:spacing w:before="300" w:after="160"/>
      </w:pPr>
      <w:r w:rsidRPr="00C149E6">
        <w:t>V</w:t>
      </w:r>
      <w:r w:rsidR="003C020B">
        <w:t>I</w:t>
      </w:r>
      <w:r w:rsidRPr="00C149E6">
        <w:t>.</w:t>
      </w:r>
      <w:r>
        <w:t>5</w:t>
      </w:r>
      <w:r w:rsidRPr="00C149E6">
        <w:t>.</w:t>
      </w:r>
      <w:r w:rsidR="003C020B">
        <w:t>9</w:t>
      </w:r>
      <w:r>
        <w:t xml:space="preserve">. Ingresos </w:t>
      </w:r>
      <w:r w:rsidRPr="00C149E6">
        <w:t>por transferencias</w:t>
      </w:r>
      <w:bookmarkEnd w:id="111"/>
      <w:r w:rsidR="006B0142">
        <w:t xml:space="preserve"> </w:t>
      </w:r>
      <w:r w:rsidR="00EA4377">
        <w:t xml:space="preserve">corrientes y capital </w:t>
      </w:r>
      <w:r w:rsidR="006B0142">
        <w:t>del ayuntamiento</w:t>
      </w:r>
    </w:p>
    <w:p w:rsidR="00DB74DA" w:rsidRDefault="00AA127E" w:rsidP="00F52F45">
      <w:pPr>
        <w:pStyle w:val="texto"/>
        <w:tabs>
          <w:tab w:val="clear" w:pos="2835"/>
          <w:tab w:val="clear" w:pos="3969"/>
          <w:tab w:val="clear" w:pos="5103"/>
          <w:tab w:val="clear" w:pos="6237"/>
          <w:tab w:val="clear" w:pos="7371"/>
        </w:tabs>
        <w:spacing w:after="100"/>
      </w:pPr>
      <w:r w:rsidRPr="00823A14">
        <w:t>Los ingresos</w:t>
      </w:r>
      <w:r>
        <w:t xml:space="preserve"> por transferencias corrientes y de capital ascendieron respect</w:t>
      </w:r>
      <w:r>
        <w:t>i</w:t>
      </w:r>
      <w:r>
        <w:t xml:space="preserve">vamente a </w:t>
      </w:r>
      <w:r w:rsidR="003E5E10">
        <w:t>siete</w:t>
      </w:r>
      <w:r>
        <w:t xml:space="preserve"> </w:t>
      </w:r>
      <w:r w:rsidR="00EA4377">
        <w:t xml:space="preserve">millones de euros </w:t>
      </w:r>
      <w:r>
        <w:t xml:space="preserve">y </w:t>
      </w:r>
      <w:r w:rsidR="00EA4377">
        <w:t xml:space="preserve">10.775 </w:t>
      </w:r>
      <w:r>
        <w:t>euros</w:t>
      </w:r>
      <w:r w:rsidR="003E5E10">
        <w:t xml:space="preserve"> en 2017</w:t>
      </w:r>
      <w:r>
        <w:t>, suponiendo en su conjunto el 55 por ciento del total de ingresos</w:t>
      </w:r>
      <w:r w:rsidR="003E5E10">
        <w:t xml:space="preserve"> municipales</w:t>
      </w:r>
      <w:r>
        <w:t xml:space="preserve">. </w:t>
      </w:r>
    </w:p>
    <w:p w:rsidR="00F7699E" w:rsidRDefault="00F7699E" w:rsidP="002424B1">
      <w:pPr>
        <w:pStyle w:val="texto"/>
        <w:tabs>
          <w:tab w:val="clear" w:pos="2835"/>
          <w:tab w:val="clear" w:pos="3969"/>
          <w:tab w:val="clear" w:pos="5103"/>
          <w:tab w:val="clear" w:pos="6237"/>
          <w:tab w:val="clear" w:pos="7371"/>
        </w:tabs>
        <w:spacing w:after="240"/>
        <w:rPr>
          <w:spacing w:val="4"/>
        </w:rPr>
      </w:pPr>
    </w:p>
    <w:p w:rsidR="00AA127E" w:rsidRPr="0030139A" w:rsidRDefault="00AA127E" w:rsidP="002424B1">
      <w:pPr>
        <w:pStyle w:val="texto"/>
        <w:tabs>
          <w:tab w:val="clear" w:pos="2835"/>
          <w:tab w:val="clear" w:pos="3969"/>
          <w:tab w:val="clear" w:pos="5103"/>
          <w:tab w:val="clear" w:pos="6237"/>
          <w:tab w:val="clear" w:pos="7371"/>
        </w:tabs>
        <w:spacing w:after="240"/>
        <w:rPr>
          <w:spacing w:val="4"/>
        </w:rPr>
      </w:pPr>
      <w:r w:rsidRPr="0030139A">
        <w:rPr>
          <w:spacing w:val="4"/>
        </w:rPr>
        <w:lastRenderedPageBreak/>
        <w:t>Los datos comparativos con el año anterior reflejan las siguientes variaciones:</w:t>
      </w:r>
    </w:p>
    <w:tbl>
      <w:tblPr>
        <w:tblW w:w="8805" w:type="dxa"/>
        <w:jc w:val="center"/>
        <w:tblBorders>
          <w:top w:val="single" w:sz="4" w:space="0" w:color="auto"/>
          <w:bottom w:val="single" w:sz="4" w:space="0" w:color="auto"/>
        </w:tblBorders>
        <w:tblCellMar>
          <w:left w:w="70" w:type="dxa"/>
          <w:right w:w="70" w:type="dxa"/>
        </w:tblCellMar>
        <w:tblLook w:val="00A0" w:firstRow="1" w:lastRow="0" w:firstColumn="1" w:lastColumn="0" w:noHBand="0" w:noVBand="0"/>
      </w:tblPr>
      <w:tblGrid>
        <w:gridCol w:w="3825"/>
        <w:gridCol w:w="1180"/>
        <w:gridCol w:w="1577"/>
        <w:gridCol w:w="2223"/>
      </w:tblGrid>
      <w:tr w:rsidR="00AA127E" w:rsidRPr="002C5B95" w:rsidTr="00213E5B">
        <w:trPr>
          <w:trHeight w:val="198"/>
          <w:jc w:val="center"/>
        </w:trPr>
        <w:tc>
          <w:tcPr>
            <w:tcW w:w="3825" w:type="dxa"/>
            <w:vMerge w:val="restart"/>
            <w:tcBorders>
              <w:top w:val="single" w:sz="4" w:space="0" w:color="auto"/>
            </w:tcBorders>
            <w:shd w:val="clear" w:color="auto" w:fill="FABF8F" w:themeFill="accent6" w:themeFillTint="99"/>
            <w:vAlign w:val="center"/>
          </w:tcPr>
          <w:p w:rsidR="00AA127E" w:rsidRPr="002C5B95" w:rsidRDefault="00AA127E" w:rsidP="007E4CF8">
            <w:pPr>
              <w:pStyle w:val="cuadroCabe"/>
              <w:jc w:val="left"/>
              <w:rPr>
                <w:sz w:val="17"/>
                <w:szCs w:val="17"/>
                <w:lang w:val="es-ES" w:eastAsia="es-ES"/>
              </w:rPr>
            </w:pPr>
            <w:r w:rsidRPr="002C5B95">
              <w:rPr>
                <w:sz w:val="17"/>
                <w:szCs w:val="17"/>
                <w:lang w:val="es-ES" w:eastAsia="es-ES"/>
              </w:rPr>
              <w:t>Concepto</w:t>
            </w:r>
          </w:p>
        </w:tc>
        <w:tc>
          <w:tcPr>
            <w:tcW w:w="2757" w:type="dxa"/>
            <w:gridSpan w:val="2"/>
            <w:tcBorders>
              <w:top w:val="single" w:sz="4" w:space="0" w:color="auto"/>
              <w:bottom w:val="single" w:sz="2" w:space="0" w:color="auto"/>
            </w:tcBorders>
            <w:shd w:val="clear" w:color="auto" w:fill="FABF8F" w:themeFill="accent6" w:themeFillTint="99"/>
            <w:vAlign w:val="center"/>
          </w:tcPr>
          <w:p w:rsidR="00AA127E" w:rsidRPr="002C5B95" w:rsidRDefault="007F0EA0" w:rsidP="007E4CF8">
            <w:pPr>
              <w:pStyle w:val="cuadroCabe"/>
              <w:jc w:val="center"/>
              <w:rPr>
                <w:sz w:val="17"/>
                <w:szCs w:val="17"/>
                <w:lang w:val="es-ES" w:eastAsia="es-ES"/>
              </w:rPr>
            </w:pPr>
            <w:r>
              <w:rPr>
                <w:sz w:val="17"/>
                <w:szCs w:val="17"/>
                <w:lang w:val="es-ES" w:eastAsia="es-ES"/>
              </w:rPr>
              <w:t>DRN</w:t>
            </w:r>
          </w:p>
        </w:tc>
        <w:tc>
          <w:tcPr>
            <w:tcW w:w="2223" w:type="dxa"/>
            <w:vMerge w:val="restart"/>
            <w:tcBorders>
              <w:top w:val="single" w:sz="4" w:space="0" w:color="auto"/>
            </w:tcBorders>
            <w:shd w:val="clear" w:color="auto" w:fill="FABF8F" w:themeFill="accent6" w:themeFillTint="99"/>
            <w:vAlign w:val="center"/>
          </w:tcPr>
          <w:p w:rsidR="00AA127E" w:rsidRPr="002C5B95" w:rsidRDefault="00AA127E" w:rsidP="007E4CF8">
            <w:pPr>
              <w:pStyle w:val="cuadroCabe"/>
              <w:jc w:val="right"/>
              <w:rPr>
                <w:sz w:val="17"/>
                <w:szCs w:val="17"/>
                <w:lang w:val="es-ES" w:eastAsia="es-ES"/>
              </w:rPr>
            </w:pPr>
            <w:r w:rsidRPr="002C5B95">
              <w:rPr>
                <w:sz w:val="17"/>
                <w:szCs w:val="17"/>
                <w:lang w:val="es-ES" w:eastAsia="es-ES"/>
              </w:rPr>
              <w:t xml:space="preserve">% Variación </w:t>
            </w:r>
          </w:p>
          <w:p w:rsidR="00AA127E" w:rsidRPr="002C5B95" w:rsidRDefault="00AA127E" w:rsidP="007E4CF8">
            <w:pPr>
              <w:pStyle w:val="cuadroCabe"/>
              <w:jc w:val="right"/>
              <w:rPr>
                <w:sz w:val="17"/>
                <w:szCs w:val="17"/>
                <w:lang w:val="es-ES" w:eastAsia="es-ES"/>
              </w:rPr>
            </w:pPr>
            <w:r w:rsidRPr="002C5B95">
              <w:rPr>
                <w:sz w:val="17"/>
                <w:szCs w:val="17"/>
                <w:lang w:val="es-ES" w:eastAsia="es-ES"/>
              </w:rPr>
              <w:t xml:space="preserve">2017/2016 </w:t>
            </w:r>
          </w:p>
        </w:tc>
      </w:tr>
      <w:tr w:rsidR="00AA127E" w:rsidRPr="002C5B95" w:rsidTr="00213E5B">
        <w:trPr>
          <w:trHeight w:val="198"/>
          <w:jc w:val="center"/>
        </w:trPr>
        <w:tc>
          <w:tcPr>
            <w:tcW w:w="3825" w:type="dxa"/>
            <w:vMerge/>
            <w:tcBorders>
              <w:bottom w:val="single" w:sz="4" w:space="0" w:color="auto"/>
            </w:tcBorders>
            <w:shd w:val="clear" w:color="auto" w:fill="FABF8F" w:themeFill="accent6" w:themeFillTint="99"/>
            <w:vAlign w:val="center"/>
          </w:tcPr>
          <w:p w:rsidR="00AA127E" w:rsidRPr="002C5B95" w:rsidRDefault="00AA127E" w:rsidP="007E4CF8">
            <w:pPr>
              <w:pStyle w:val="cuadroCabe"/>
              <w:jc w:val="left"/>
              <w:rPr>
                <w:sz w:val="17"/>
                <w:szCs w:val="17"/>
                <w:lang w:val="es-ES" w:eastAsia="es-ES"/>
              </w:rPr>
            </w:pPr>
          </w:p>
        </w:tc>
        <w:tc>
          <w:tcPr>
            <w:tcW w:w="1180" w:type="dxa"/>
            <w:tcBorders>
              <w:top w:val="single" w:sz="2" w:space="0" w:color="auto"/>
              <w:bottom w:val="single" w:sz="4" w:space="0" w:color="auto"/>
            </w:tcBorders>
            <w:shd w:val="clear" w:color="auto" w:fill="FABF8F" w:themeFill="accent6" w:themeFillTint="99"/>
            <w:vAlign w:val="center"/>
          </w:tcPr>
          <w:p w:rsidR="00AA127E" w:rsidRPr="002C5B95" w:rsidRDefault="00AA127E" w:rsidP="007E4CF8">
            <w:pPr>
              <w:pStyle w:val="cuadroCabe"/>
              <w:jc w:val="right"/>
              <w:rPr>
                <w:sz w:val="17"/>
                <w:szCs w:val="17"/>
                <w:lang w:val="es-ES" w:eastAsia="es-ES"/>
              </w:rPr>
            </w:pPr>
            <w:r w:rsidRPr="002C5B95">
              <w:rPr>
                <w:sz w:val="17"/>
                <w:szCs w:val="17"/>
                <w:lang w:val="es-ES" w:eastAsia="es-ES"/>
              </w:rPr>
              <w:t>2016</w:t>
            </w:r>
            <w:r>
              <w:rPr>
                <w:sz w:val="17"/>
                <w:szCs w:val="17"/>
                <w:lang w:val="es-ES" w:eastAsia="es-ES"/>
              </w:rPr>
              <w:t>*</w:t>
            </w:r>
          </w:p>
        </w:tc>
        <w:tc>
          <w:tcPr>
            <w:tcW w:w="1577" w:type="dxa"/>
            <w:tcBorders>
              <w:top w:val="single" w:sz="2" w:space="0" w:color="auto"/>
              <w:bottom w:val="single" w:sz="4" w:space="0" w:color="auto"/>
            </w:tcBorders>
            <w:shd w:val="clear" w:color="auto" w:fill="FABF8F" w:themeFill="accent6" w:themeFillTint="99"/>
            <w:vAlign w:val="center"/>
          </w:tcPr>
          <w:p w:rsidR="00AA127E" w:rsidRPr="002C5B95" w:rsidRDefault="00AA127E" w:rsidP="007E4CF8">
            <w:pPr>
              <w:pStyle w:val="cuadroCabe"/>
              <w:jc w:val="right"/>
              <w:rPr>
                <w:sz w:val="17"/>
                <w:szCs w:val="17"/>
                <w:lang w:val="es-ES" w:eastAsia="es-ES"/>
              </w:rPr>
            </w:pPr>
            <w:r w:rsidRPr="002C5B95">
              <w:rPr>
                <w:sz w:val="17"/>
                <w:szCs w:val="17"/>
                <w:lang w:val="es-ES" w:eastAsia="es-ES"/>
              </w:rPr>
              <w:t>2017</w:t>
            </w:r>
          </w:p>
        </w:tc>
        <w:tc>
          <w:tcPr>
            <w:tcW w:w="2223" w:type="dxa"/>
            <w:vMerge/>
            <w:tcBorders>
              <w:bottom w:val="single" w:sz="4" w:space="0" w:color="auto"/>
            </w:tcBorders>
            <w:shd w:val="clear" w:color="auto" w:fill="FABF8F" w:themeFill="accent6" w:themeFillTint="99"/>
            <w:vAlign w:val="center"/>
          </w:tcPr>
          <w:p w:rsidR="00AA127E" w:rsidRPr="002C5B95" w:rsidRDefault="00AA127E" w:rsidP="007E4CF8">
            <w:pPr>
              <w:pStyle w:val="cuadroCabe"/>
              <w:jc w:val="right"/>
              <w:rPr>
                <w:sz w:val="17"/>
                <w:szCs w:val="17"/>
                <w:lang w:val="es-ES" w:eastAsia="es-ES"/>
              </w:rPr>
            </w:pPr>
          </w:p>
        </w:tc>
      </w:tr>
      <w:tr w:rsidR="00AA127E" w:rsidRPr="00BE6D3E" w:rsidTr="00213E5B">
        <w:trPr>
          <w:trHeight w:val="227"/>
          <w:jc w:val="center"/>
        </w:trPr>
        <w:tc>
          <w:tcPr>
            <w:tcW w:w="3825" w:type="dxa"/>
            <w:tcBorders>
              <w:top w:val="single" w:sz="4" w:space="0" w:color="auto"/>
              <w:bottom w:val="single" w:sz="2" w:space="0" w:color="auto"/>
            </w:tcBorders>
            <w:vAlign w:val="center"/>
          </w:tcPr>
          <w:p w:rsidR="00AA127E" w:rsidRPr="00BE6D3E" w:rsidRDefault="00AA127E" w:rsidP="007E4CF8">
            <w:pPr>
              <w:pStyle w:val="cuatexto"/>
              <w:ind w:right="178"/>
              <w:jc w:val="left"/>
              <w:rPr>
                <w:rFonts w:cs="Arial"/>
                <w:spacing w:val="0"/>
                <w:sz w:val="18"/>
                <w:szCs w:val="18"/>
                <w:lang w:eastAsia="es-ES"/>
              </w:rPr>
            </w:pPr>
            <w:r w:rsidRPr="00BE6D3E">
              <w:rPr>
                <w:rFonts w:cs="Arial"/>
                <w:spacing w:val="0"/>
                <w:sz w:val="18"/>
                <w:szCs w:val="18"/>
                <w:lang w:eastAsia="es-ES"/>
              </w:rPr>
              <w:t>Transferencias corrientes</w:t>
            </w:r>
          </w:p>
        </w:tc>
        <w:tc>
          <w:tcPr>
            <w:tcW w:w="1180" w:type="dxa"/>
            <w:tcBorders>
              <w:top w:val="single" w:sz="4" w:space="0" w:color="auto"/>
              <w:bottom w:val="single" w:sz="2" w:space="0" w:color="auto"/>
            </w:tcBorders>
            <w:vAlign w:val="center"/>
          </w:tcPr>
          <w:p w:rsidR="00AA127E" w:rsidRPr="00BE6D3E" w:rsidRDefault="00AA127E" w:rsidP="007E4CF8">
            <w:pPr>
              <w:spacing w:after="0"/>
              <w:ind w:firstLine="0"/>
              <w:jc w:val="right"/>
              <w:rPr>
                <w:rFonts w:ascii="Arial Narrow" w:hAnsi="Arial Narrow" w:cs="Arial"/>
                <w:sz w:val="18"/>
                <w:szCs w:val="18"/>
                <w:lang w:eastAsia="es-ES"/>
              </w:rPr>
            </w:pPr>
            <w:r w:rsidRPr="00BE6D3E">
              <w:rPr>
                <w:rFonts w:ascii="Arial Narrow" w:hAnsi="Arial Narrow" w:cs="Arial"/>
                <w:sz w:val="18"/>
                <w:szCs w:val="18"/>
                <w:lang w:eastAsia="es-ES"/>
              </w:rPr>
              <w:t>6.923.955</w:t>
            </w:r>
          </w:p>
        </w:tc>
        <w:tc>
          <w:tcPr>
            <w:tcW w:w="1577" w:type="dxa"/>
            <w:tcBorders>
              <w:top w:val="single" w:sz="4" w:space="0" w:color="auto"/>
              <w:bottom w:val="single" w:sz="2" w:space="0" w:color="auto"/>
            </w:tcBorders>
            <w:vAlign w:val="center"/>
          </w:tcPr>
          <w:p w:rsidR="00AA127E" w:rsidRPr="00BE6D3E" w:rsidRDefault="00AA127E" w:rsidP="007E4CF8">
            <w:pPr>
              <w:spacing w:after="0"/>
              <w:ind w:firstLine="0"/>
              <w:jc w:val="right"/>
              <w:rPr>
                <w:rFonts w:ascii="Arial Narrow" w:hAnsi="Arial Narrow" w:cs="Arial"/>
                <w:sz w:val="18"/>
                <w:szCs w:val="18"/>
                <w:lang w:eastAsia="es-ES"/>
              </w:rPr>
            </w:pPr>
            <w:r w:rsidRPr="00BE6D3E">
              <w:rPr>
                <w:rFonts w:ascii="Arial Narrow" w:hAnsi="Arial Narrow" w:cs="Arial"/>
                <w:sz w:val="18"/>
                <w:szCs w:val="18"/>
                <w:lang w:eastAsia="es-ES"/>
              </w:rPr>
              <w:t>7.005.155</w:t>
            </w:r>
          </w:p>
        </w:tc>
        <w:tc>
          <w:tcPr>
            <w:tcW w:w="2223" w:type="dxa"/>
            <w:tcBorders>
              <w:top w:val="single" w:sz="4" w:space="0" w:color="auto"/>
              <w:bottom w:val="single" w:sz="2" w:space="0" w:color="auto"/>
            </w:tcBorders>
            <w:vAlign w:val="center"/>
          </w:tcPr>
          <w:p w:rsidR="00AA127E" w:rsidRPr="00BE6D3E" w:rsidRDefault="00AA127E" w:rsidP="007E4CF8">
            <w:pPr>
              <w:spacing w:after="0"/>
              <w:ind w:firstLine="0"/>
              <w:jc w:val="right"/>
              <w:rPr>
                <w:rFonts w:ascii="Arial Narrow" w:hAnsi="Arial Narrow" w:cs="Arial"/>
                <w:sz w:val="18"/>
                <w:szCs w:val="18"/>
                <w:lang w:eastAsia="es-ES"/>
              </w:rPr>
            </w:pPr>
            <w:r w:rsidRPr="00BE6D3E">
              <w:rPr>
                <w:rFonts w:ascii="Arial Narrow" w:hAnsi="Arial Narrow" w:cs="Arial"/>
                <w:sz w:val="18"/>
                <w:szCs w:val="18"/>
                <w:lang w:eastAsia="es-ES"/>
              </w:rPr>
              <w:t>1</w:t>
            </w:r>
          </w:p>
        </w:tc>
      </w:tr>
      <w:tr w:rsidR="00AA127E" w:rsidRPr="00BE6D3E" w:rsidTr="00213E5B">
        <w:trPr>
          <w:trHeight w:val="227"/>
          <w:jc w:val="center"/>
        </w:trPr>
        <w:tc>
          <w:tcPr>
            <w:tcW w:w="3825" w:type="dxa"/>
            <w:tcBorders>
              <w:top w:val="single" w:sz="2" w:space="0" w:color="auto"/>
              <w:bottom w:val="single" w:sz="4" w:space="0" w:color="auto"/>
            </w:tcBorders>
            <w:vAlign w:val="center"/>
          </w:tcPr>
          <w:p w:rsidR="00AA127E" w:rsidRPr="00BE6D3E" w:rsidRDefault="00AA127E" w:rsidP="007E4CF8">
            <w:pPr>
              <w:pStyle w:val="cuatexto"/>
              <w:jc w:val="left"/>
              <w:rPr>
                <w:rFonts w:cs="Arial"/>
                <w:spacing w:val="0"/>
                <w:sz w:val="18"/>
                <w:szCs w:val="18"/>
                <w:lang w:eastAsia="es-ES"/>
              </w:rPr>
            </w:pPr>
            <w:r w:rsidRPr="00BE6D3E">
              <w:rPr>
                <w:rFonts w:cs="Arial"/>
                <w:spacing w:val="0"/>
                <w:sz w:val="18"/>
                <w:szCs w:val="18"/>
                <w:lang w:eastAsia="es-ES"/>
              </w:rPr>
              <w:t>Transferencias de capital</w:t>
            </w:r>
          </w:p>
        </w:tc>
        <w:tc>
          <w:tcPr>
            <w:tcW w:w="1180" w:type="dxa"/>
            <w:tcBorders>
              <w:top w:val="single" w:sz="2" w:space="0" w:color="auto"/>
              <w:bottom w:val="single" w:sz="4" w:space="0" w:color="auto"/>
            </w:tcBorders>
            <w:vAlign w:val="center"/>
          </w:tcPr>
          <w:p w:rsidR="00AA127E" w:rsidRPr="00BE6D3E" w:rsidRDefault="00AA127E" w:rsidP="007E4CF8">
            <w:pPr>
              <w:spacing w:after="0"/>
              <w:ind w:firstLine="0"/>
              <w:jc w:val="right"/>
              <w:rPr>
                <w:rFonts w:ascii="Arial Narrow" w:hAnsi="Arial Narrow" w:cs="Arial"/>
                <w:sz w:val="18"/>
                <w:szCs w:val="18"/>
                <w:lang w:eastAsia="es-ES"/>
              </w:rPr>
            </w:pPr>
            <w:r w:rsidRPr="00BE6D3E">
              <w:rPr>
                <w:rFonts w:ascii="Arial Narrow" w:hAnsi="Arial Narrow" w:cs="Arial"/>
                <w:sz w:val="18"/>
                <w:szCs w:val="18"/>
                <w:lang w:eastAsia="es-ES"/>
              </w:rPr>
              <w:t>11.075</w:t>
            </w:r>
          </w:p>
        </w:tc>
        <w:tc>
          <w:tcPr>
            <w:tcW w:w="1577" w:type="dxa"/>
            <w:tcBorders>
              <w:top w:val="single" w:sz="2" w:space="0" w:color="auto"/>
              <w:bottom w:val="single" w:sz="4" w:space="0" w:color="auto"/>
            </w:tcBorders>
            <w:vAlign w:val="center"/>
          </w:tcPr>
          <w:p w:rsidR="00AA127E" w:rsidRPr="00BE6D3E" w:rsidRDefault="00AA127E" w:rsidP="007E4CF8">
            <w:pPr>
              <w:spacing w:after="0"/>
              <w:ind w:firstLine="0"/>
              <w:jc w:val="right"/>
              <w:rPr>
                <w:rFonts w:ascii="Arial Narrow" w:hAnsi="Arial Narrow" w:cs="Arial"/>
                <w:sz w:val="18"/>
                <w:szCs w:val="18"/>
                <w:lang w:eastAsia="es-ES"/>
              </w:rPr>
            </w:pPr>
            <w:r w:rsidRPr="00BE6D3E">
              <w:rPr>
                <w:rFonts w:ascii="Arial Narrow" w:hAnsi="Arial Narrow" w:cs="Arial"/>
                <w:sz w:val="18"/>
                <w:szCs w:val="18"/>
                <w:lang w:eastAsia="es-ES"/>
              </w:rPr>
              <w:t>10.775</w:t>
            </w:r>
          </w:p>
        </w:tc>
        <w:tc>
          <w:tcPr>
            <w:tcW w:w="2223" w:type="dxa"/>
            <w:tcBorders>
              <w:top w:val="single" w:sz="2" w:space="0" w:color="auto"/>
              <w:bottom w:val="single" w:sz="4" w:space="0" w:color="auto"/>
            </w:tcBorders>
            <w:vAlign w:val="center"/>
          </w:tcPr>
          <w:p w:rsidR="00AA127E" w:rsidRPr="00BE6D3E" w:rsidRDefault="00AA127E" w:rsidP="007E4CF8">
            <w:pPr>
              <w:spacing w:after="0"/>
              <w:ind w:firstLine="0"/>
              <w:jc w:val="right"/>
              <w:rPr>
                <w:rFonts w:ascii="Arial Narrow" w:hAnsi="Arial Narrow" w:cs="Arial"/>
                <w:sz w:val="18"/>
                <w:szCs w:val="18"/>
                <w:lang w:eastAsia="es-ES"/>
              </w:rPr>
            </w:pPr>
            <w:r w:rsidRPr="00BE6D3E">
              <w:rPr>
                <w:rFonts w:ascii="Arial Narrow" w:hAnsi="Arial Narrow" w:cs="Arial"/>
                <w:sz w:val="18"/>
                <w:szCs w:val="18"/>
                <w:lang w:eastAsia="es-ES"/>
              </w:rPr>
              <w:t>-3</w:t>
            </w:r>
          </w:p>
        </w:tc>
      </w:tr>
    </w:tbl>
    <w:p w:rsidR="00AA127E" w:rsidRPr="00BE6D3E" w:rsidRDefault="00AA127E" w:rsidP="00F52F45">
      <w:pPr>
        <w:pStyle w:val="texto"/>
        <w:tabs>
          <w:tab w:val="left" w:pos="708"/>
        </w:tabs>
        <w:spacing w:before="80" w:after="180"/>
        <w:ind w:firstLine="125"/>
        <w:rPr>
          <w:rFonts w:ascii="Arial Narrow" w:hAnsi="Arial Narrow"/>
          <w:sz w:val="16"/>
          <w:szCs w:val="16"/>
        </w:rPr>
      </w:pPr>
      <w:r w:rsidRPr="00BE6D3E">
        <w:rPr>
          <w:rFonts w:ascii="Arial Narrow" w:hAnsi="Arial Narrow"/>
          <w:sz w:val="16"/>
          <w:szCs w:val="16"/>
        </w:rPr>
        <w:t>*</w:t>
      </w:r>
      <w:r w:rsidR="00BF77FB" w:rsidRPr="00BE6D3E">
        <w:rPr>
          <w:rFonts w:ascii="Arial Narrow" w:hAnsi="Arial Narrow"/>
          <w:sz w:val="16"/>
          <w:szCs w:val="16"/>
        </w:rPr>
        <w:t xml:space="preserve"> </w:t>
      </w:r>
      <w:r w:rsidRPr="00BE6D3E">
        <w:rPr>
          <w:rFonts w:ascii="Arial Narrow" w:hAnsi="Arial Narrow"/>
          <w:sz w:val="16"/>
          <w:szCs w:val="16"/>
        </w:rPr>
        <w:t>Ejercicio no fiscalizado</w:t>
      </w:r>
    </w:p>
    <w:p w:rsidR="00AA127E" w:rsidRDefault="00AA127E" w:rsidP="002424B1">
      <w:pPr>
        <w:pStyle w:val="texto"/>
        <w:tabs>
          <w:tab w:val="clear" w:pos="2835"/>
          <w:tab w:val="clear" w:pos="3969"/>
          <w:tab w:val="clear" w:pos="5103"/>
          <w:tab w:val="clear" w:pos="6237"/>
          <w:tab w:val="clear" w:pos="7371"/>
        </w:tabs>
        <w:spacing w:after="240"/>
      </w:pPr>
      <w:r>
        <w:t>Las principales transferencias corrientes recibidas en 2017 fueron las s</w:t>
      </w:r>
      <w:r>
        <w:t>i</w:t>
      </w:r>
      <w:r>
        <w:t>guientes:</w:t>
      </w:r>
    </w:p>
    <w:tbl>
      <w:tblPr>
        <w:tblW w:w="8773" w:type="dxa"/>
        <w:jc w:val="center"/>
        <w:tblLayout w:type="fixed"/>
        <w:tblLook w:val="01E0" w:firstRow="1" w:lastRow="1" w:firstColumn="1" w:lastColumn="1" w:noHBand="0" w:noVBand="0"/>
      </w:tblPr>
      <w:tblGrid>
        <w:gridCol w:w="4387"/>
        <w:gridCol w:w="1225"/>
        <w:gridCol w:w="1580"/>
        <w:gridCol w:w="1581"/>
      </w:tblGrid>
      <w:tr w:rsidR="00AA127E" w:rsidRPr="00F52F45" w:rsidTr="00F52F45">
        <w:trPr>
          <w:trHeight w:val="113"/>
          <w:jc w:val="center"/>
        </w:trPr>
        <w:tc>
          <w:tcPr>
            <w:tcW w:w="4387" w:type="dxa"/>
            <w:tcBorders>
              <w:top w:val="single" w:sz="4" w:space="0" w:color="auto"/>
              <w:bottom w:val="single" w:sz="4" w:space="0" w:color="auto"/>
            </w:tcBorders>
            <w:shd w:val="clear" w:color="auto" w:fill="FABF8F" w:themeFill="accent6" w:themeFillTint="99"/>
            <w:vAlign w:val="center"/>
          </w:tcPr>
          <w:p w:rsidR="00AA127E" w:rsidRPr="00F52F45" w:rsidRDefault="00AA127E" w:rsidP="007E4CF8">
            <w:pPr>
              <w:pStyle w:val="cuadroCabe"/>
              <w:tabs>
                <w:tab w:val="clear" w:pos="5103"/>
              </w:tabs>
              <w:ind w:right="-91"/>
              <w:jc w:val="left"/>
              <w:rPr>
                <w:sz w:val="16"/>
                <w:szCs w:val="16"/>
              </w:rPr>
            </w:pPr>
            <w:r w:rsidRPr="00F52F45">
              <w:rPr>
                <w:sz w:val="16"/>
                <w:szCs w:val="16"/>
              </w:rPr>
              <w:t>Concepto</w:t>
            </w:r>
          </w:p>
        </w:tc>
        <w:tc>
          <w:tcPr>
            <w:tcW w:w="1225" w:type="dxa"/>
            <w:tcBorders>
              <w:top w:val="single" w:sz="4" w:space="0" w:color="auto"/>
              <w:bottom w:val="single" w:sz="4" w:space="0" w:color="auto"/>
            </w:tcBorders>
            <w:shd w:val="clear" w:color="auto" w:fill="FABF8F" w:themeFill="accent6" w:themeFillTint="99"/>
            <w:vAlign w:val="center"/>
          </w:tcPr>
          <w:p w:rsidR="00AA127E" w:rsidRPr="00F52F45" w:rsidRDefault="007F0EA0" w:rsidP="007E4CF8">
            <w:pPr>
              <w:pStyle w:val="cuadroCabe"/>
              <w:tabs>
                <w:tab w:val="clear" w:pos="5103"/>
              </w:tabs>
              <w:jc w:val="right"/>
              <w:rPr>
                <w:sz w:val="16"/>
                <w:szCs w:val="16"/>
              </w:rPr>
            </w:pPr>
            <w:r>
              <w:rPr>
                <w:sz w:val="16"/>
                <w:szCs w:val="16"/>
              </w:rPr>
              <w:t>Importe</w:t>
            </w:r>
            <w:r w:rsidR="00AA127E" w:rsidRPr="00F52F45">
              <w:rPr>
                <w:sz w:val="16"/>
                <w:szCs w:val="16"/>
              </w:rPr>
              <w:t xml:space="preserve"> 2017</w:t>
            </w:r>
          </w:p>
        </w:tc>
        <w:tc>
          <w:tcPr>
            <w:tcW w:w="1580" w:type="dxa"/>
            <w:tcBorders>
              <w:top w:val="single" w:sz="4" w:space="0" w:color="auto"/>
              <w:bottom w:val="single" w:sz="4" w:space="0" w:color="auto"/>
            </w:tcBorders>
            <w:shd w:val="clear" w:color="auto" w:fill="FABF8F" w:themeFill="accent6" w:themeFillTint="99"/>
            <w:vAlign w:val="center"/>
          </w:tcPr>
          <w:p w:rsidR="00AA127E" w:rsidRPr="00F52F45" w:rsidRDefault="00AA127E" w:rsidP="00BF77FB">
            <w:pPr>
              <w:pStyle w:val="cuadroCabe"/>
              <w:tabs>
                <w:tab w:val="clear" w:pos="5103"/>
              </w:tabs>
              <w:jc w:val="right"/>
              <w:rPr>
                <w:sz w:val="16"/>
                <w:szCs w:val="16"/>
              </w:rPr>
            </w:pPr>
            <w:r w:rsidRPr="00F52F45">
              <w:rPr>
                <w:sz w:val="16"/>
                <w:szCs w:val="16"/>
              </w:rPr>
              <w:t>% s/ total de ingresos de transferencias</w:t>
            </w:r>
          </w:p>
        </w:tc>
        <w:tc>
          <w:tcPr>
            <w:tcW w:w="1581" w:type="dxa"/>
            <w:tcBorders>
              <w:top w:val="single" w:sz="4" w:space="0" w:color="auto"/>
              <w:bottom w:val="single" w:sz="4" w:space="0" w:color="auto"/>
            </w:tcBorders>
            <w:shd w:val="clear" w:color="auto" w:fill="FABF8F" w:themeFill="accent6" w:themeFillTint="99"/>
            <w:vAlign w:val="center"/>
          </w:tcPr>
          <w:p w:rsidR="00AA127E" w:rsidRPr="00F52F45" w:rsidRDefault="00AA127E" w:rsidP="00BF77FB">
            <w:pPr>
              <w:pStyle w:val="cuadroCabe"/>
              <w:tabs>
                <w:tab w:val="clear" w:pos="5103"/>
              </w:tabs>
              <w:ind w:left="-108"/>
              <w:jc w:val="right"/>
              <w:rPr>
                <w:sz w:val="16"/>
                <w:szCs w:val="16"/>
              </w:rPr>
            </w:pPr>
            <w:r w:rsidRPr="00F52F45">
              <w:rPr>
                <w:sz w:val="16"/>
                <w:szCs w:val="16"/>
              </w:rPr>
              <w:t xml:space="preserve">% s/ total </w:t>
            </w:r>
          </w:p>
          <w:p w:rsidR="00AA127E" w:rsidRPr="00F52F45" w:rsidRDefault="00AA127E" w:rsidP="00BF77FB">
            <w:pPr>
              <w:pStyle w:val="cuadroCabe"/>
              <w:tabs>
                <w:tab w:val="clear" w:pos="5103"/>
              </w:tabs>
              <w:ind w:left="-108"/>
              <w:jc w:val="right"/>
              <w:rPr>
                <w:sz w:val="16"/>
                <w:szCs w:val="16"/>
              </w:rPr>
            </w:pPr>
            <w:r w:rsidRPr="00F52F45">
              <w:rPr>
                <w:sz w:val="16"/>
                <w:szCs w:val="16"/>
              </w:rPr>
              <w:t xml:space="preserve">de ingresos </w:t>
            </w:r>
          </w:p>
          <w:p w:rsidR="00AA127E" w:rsidRPr="00F52F45" w:rsidRDefault="00AA127E" w:rsidP="00BF77FB">
            <w:pPr>
              <w:pStyle w:val="cuadroCabe"/>
              <w:tabs>
                <w:tab w:val="clear" w:pos="5103"/>
              </w:tabs>
              <w:ind w:left="-108"/>
              <w:jc w:val="right"/>
              <w:rPr>
                <w:sz w:val="16"/>
                <w:szCs w:val="16"/>
              </w:rPr>
            </w:pPr>
            <w:r w:rsidRPr="00F52F45">
              <w:rPr>
                <w:sz w:val="16"/>
                <w:szCs w:val="16"/>
              </w:rPr>
              <w:t>presupuestarios</w:t>
            </w:r>
          </w:p>
        </w:tc>
      </w:tr>
      <w:tr w:rsidR="00AA127E" w:rsidRPr="00BF77FB" w:rsidTr="002424B1">
        <w:trPr>
          <w:trHeight w:val="227"/>
          <w:jc w:val="center"/>
        </w:trPr>
        <w:tc>
          <w:tcPr>
            <w:tcW w:w="4387" w:type="dxa"/>
            <w:tcBorders>
              <w:top w:val="single" w:sz="4" w:space="0" w:color="auto"/>
              <w:bottom w:val="single" w:sz="2" w:space="0" w:color="auto"/>
            </w:tcBorders>
            <w:vAlign w:val="center"/>
          </w:tcPr>
          <w:p w:rsidR="00AA127E" w:rsidRPr="00BF77FB" w:rsidRDefault="00AA127E" w:rsidP="007E4CF8">
            <w:pPr>
              <w:spacing w:after="0"/>
              <w:ind w:firstLine="0"/>
              <w:jc w:val="left"/>
              <w:rPr>
                <w:rFonts w:ascii="Arial Narrow" w:hAnsi="Arial Narrow" w:cs="Arial"/>
                <w:sz w:val="18"/>
                <w:szCs w:val="18"/>
                <w:lang w:eastAsia="es-ES"/>
              </w:rPr>
            </w:pPr>
            <w:r w:rsidRPr="00BF77FB">
              <w:rPr>
                <w:rFonts w:ascii="Arial Narrow" w:hAnsi="Arial Narrow" w:cs="Arial"/>
                <w:sz w:val="18"/>
                <w:szCs w:val="18"/>
                <w:lang w:eastAsia="es-ES"/>
              </w:rPr>
              <w:t>Participación tributos en la Hacienda Pública Navarra</w:t>
            </w:r>
          </w:p>
        </w:tc>
        <w:tc>
          <w:tcPr>
            <w:tcW w:w="1225" w:type="dxa"/>
            <w:tcBorders>
              <w:top w:val="single" w:sz="4" w:space="0" w:color="auto"/>
              <w:bottom w:val="single" w:sz="2" w:space="0" w:color="auto"/>
            </w:tcBorders>
            <w:vAlign w:val="center"/>
          </w:tcPr>
          <w:p w:rsidR="00AA127E" w:rsidRPr="00BF77FB" w:rsidRDefault="00AA127E" w:rsidP="007E4CF8">
            <w:pPr>
              <w:spacing w:after="0"/>
              <w:ind w:firstLine="0"/>
              <w:jc w:val="right"/>
              <w:rPr>
                <w:rFonts w:ascii="Arial Narrow" w:hAnsi="Arial Narrow" w:cs="Arial"/>
                <w:sz w:val="18"/>
                <w:szCs w:val="18"/>
                <w:lang w:eastAsia="es-ES"/>
              </w:rPr>
            </w:pPr>
            <w:r w:rsidRPr="00BF77FB">
              <w:rPr>
                <w:rFonts w:ascii="Arial Narrow" w:hAnsi="Arial Narrow" w:cs="Arial"/>
                <w:sz w:val="18"/>
                <w:szCs w:val="18"/>
                <w:lang w:eastAsia="es-ES"/>
              </w:rPr>
              <w:t>5.692.907</w:t>
            </w:r>
          </w:p>
        </w:tc>
        <w:tc>
          <w:tcPr>
            <w:tcW w:w="1580" w:type="dxa"/>
            <w:tcBorders>
              <w:top w:val="single" w:sz="4" w:space="0" w:color="auto"/>
              <w:bottom w:val="single" w:sz="2" w:space="0" w:color="auto"/>
            </w:tcBorders>
            <w:vAlign w:val="center"/>
          </w:tcPr>
          <w:p w:rsidR="00AA127E" w:rsidRPr="00BF77FB" w:rsidRDefault="00AA127E" w:rsidP="00BF77FB">
            <w:pPr>
              <w:spacing w:after="0"/>
              <w:ind w:firstLine="0"/>
              <w:jc w:val="right"/>
              <w:rPr>
                <w:rFonts w:ascii="Arial Narrow" w:hAnsi="Arial Narrow" w:cs="Arial"/>
                <w:sz w:val="18"/>
                <w:szCs w:val="18"/>
                <w:lang w:eastAsia="es-ES"/>
              </w:rPr>
            </w:pPr>
            <w:r w:rsidRPr="00BF77FB">
              <w:rPr>
                <w:rFonts w:ascii="Arial Narrow" w:hAnsi="Arial Narrow" w:cs="Arial"/>
                <w:sz w:val="18"/>
                <w:szCs w:val="18"/>
                <w:lang w:eastAsia="es-ES"/>
              </w:rPr>
              <w:t>81</w:t>
            </w:r>
          </w:p>
        </w:tc>
        <w:tc>
          <w:tcPr>
            <w:tcW w:w="1581" w:type="dxa"/>
            <w:tcBorders>
              <w:top w:val="single" w:sz="4" w:space="0" w:color="auto"/>
              <w:bottom w:val="single" w:sz="2" w:space="0" w:color="auto"/>
            </w:tcBorders>
            <w:vAlign w:val="center"/>
          </w:tcPr>
          <w:p w:rsidR="00AA127E" w:rsidRPr="00BF77FB" w:rsidRDefault="00AA127E" w:rsidP="00BF77FB">
            <w:pPr>
              <w:spacing w:after="0"/>
              <w:ind w:firstLine="0"/>
              <w:jc w:val="right"/>
              <w:rPr>
                <w:rFonts w:ascii="Arial Narrow" w:hAnsi="Arial Narrow" w:cs="Arial"/>
                <w:sz w:val="18"/>
                <w:szCs w:val="18"/>
                <w:lang w:eastAsia="es-ES"/>
              </w:rPr>
            </w:pPr>
            <w:r w:rsidRPr="00BF77FB">
              <w:rPr>
                <w:rFonts w:ascii="Arial Narrow" w:hAnsi="Arial Narrow" w:cs="Arial"/>
                <w:sz w:val="18"/>
                <w:szCs w:val="18"/>
                <w:lang w:eastAsia="es-ES"/>
              </w:rPr>
              <w:t>45</w:t>
            </w:r>
          </w:p>
        </w:tc>
      </w:tr>
      <w:tr w:rsidR="00AA127E" w:rsidRPr="00BF77FB" w:rsidTr="002424B1">
        <w:trPr>
          <w:trHeight w:val="227"/>
          <w:jc w:val="center"/>
        </w:trPr>
        <w:tc>
          <w:tcPr>
            <w:tcW w:w="4387" w:type="dxa"/>
            <w:tcBorders>
              <w:top w:val="single" w:sz="2" w:space="0" w:color="auto"/>
              <w:bottom w:val="single" w:sz="2" w:space="0" w:color="auto"/>
            </w:tcBorders>
            <w:vAlign w:val="center"/>
          </w:tcPr>
          <w:p w:rsidR="00AA127E" w:rsidRPr="00BF77FB" w:rsidRDefault="00AA127E" w:rsidP="007E4CF8">
            <w:pPr>
              <w:spacing w:after="0"/>
              <w:ind w:firstLine="0"/>
              <w:jc w:val="left"/>
              <w:rPr>
                <w:rFonts w:ascii="Arial Narrow" w:hAnsi="Arial Narrow" w:cs="Arial"/>
                <w:sz w:val="18"/>
                <w:szCs w:val="18"/>
                <w:lang w:eastAsia="es-ES"/>
              </w:rPr>
            </w:pPr>
            <w:r w:rsidRPr="00BF77FB">
              <w:rPr>
                <w:rFonts w:ascii="Arial Narrow" w:hAnsi="Arial Narrow" w:cs="Arial"/>
                <w:sz w:val="18"/>
                <w:szCs w:val="18"/>
                <w:lang w:eastAsia="es-ES"/>
              </w:rPr>
              <w:t>Financiación Montepío</w:t>
            </w:r>
          </w:p>
        </w:tc>
        <w:tc>
          <w:tcPr>
            <w:tcW w:w="1225" w:type="dxa"/>
            <w:tcBorders>
              <w:top w:val="single" w:sz="2" w:space="0" w:color="auto"/>
              <w:bottom w:val="single" w:sz="2" w:space="0" w:color="auto"/>
            </w:tcBorders>
            <w:vAlign w:val="center"/>
          </w:tcPr>
          <w:p w:rsidR="00AA127E" w:rsidRPr="00BF77FB" w:rsidRDefault="00AA127E" w:rsidP="007E4CF8">
            <w:pPr>
              <w:spacing w:after="0"/>
              <w:ind w:firstLine="0"/>
              <w:jc w:val="right"/>
              <w:rPr>
                <w:rFonts w:ascii="Arial Narrow" w:hAnsi="Arial Narrow" w:cs="Arial"/>
                <w:sz w:val="18"/>
                <w:szCs w:val="18"/>
                <w:lang w:eastAsia="es-ES"/>
              </w:rPr>
            </w:pPr>
            <w:r w:rsidRPr="00BF77FB">
              <w:rPr>
                <w:rFonts w:ascii="Arial Narrow" w:hAnsi="Arial Narrow" w:cs="Arial"/>
                <w:sz w:val="18"/>
                <w:szCs w:val="18"/>
                <w:lang w:eastAsia="es-ES"/>
              </w:rPr>
              <w:t>406.749</w:t>
            </w:r>
          </w:p>
        </w:tc>
        <w:tc>
          <w:tcPr>
            <w:tcW w:w="1580" w:type="dxa"/>
            <w:tcBorders>
              <w:top w:val="single" w:sz="2" w:space="0" w:color="auto"/>
              <w:bottom w:val="single" w:sz="2" w:space="0" w:color="auto"/>
            </w:tcBorders>
            <w:vAlign w:val="center"/>
          </w:tcPr>
          <w:p w:rsidR="00AA127E" w:rsidRPr="00BF77FB" w:rsidRDefault="00AA127E" w:rsidP="00BF77FB">
            <w:pPr>
              <w:spacing w:after="0"/>
              <w:ind w:firstLine="0"/>
              <w:jc w:val="right"/>
              <w:rPr>
                <w:rFonts w:ascii="Arial Narrow" w:hAnsi="Arial Narrow" w:cs="Arial"/>
                <w:sz w:val="18"/>
                <w:szCs w:val="18"/>
                <w:lang w:eastAsia="es-ES"/>
              </w:rPr>
            </w:pPr>
            <w:r w:rsidRPr="00BF77FB">
              <w:rPr>
                <w:rFonts w:ascii="Arial Narrow" w:hAnsi="Arial Narrow" w:cs="Arial"/>
                <w:sz w:val="18"/>
                <w:szCs w:val="18"/>
                <w:lang w:eastAsia="es-ES"/>
              </w:rPr>
              <w:t>6</w:t>
            </w:r>
          </w:p>
        </w:tc>
        <w:tc>
          <w:tcPr>
            <w:tcW w:w="1581" w:type="dxa"/>
            <w:tcBorders>
              <w:top w:val="single" w:sz="2" w:space="0" w:color="auto"/>
              <w:bottom w:val="single" w:sz="2" w:space="0" w:color="auto"/>
            </w:tcBorders>
            <w:vAlign w:val="center"/>
          </w:tcPr>
          <w:p w:rsidR="00AA127E" w:rsidRPr="00BF77FB" w:rsidRDefault="00AA127E" w:rsidP="00BF77FB">
            <w:pPr>
              <w:spacing w:after="0"/>
              <w:ind w:firstLine="0"/>
              <w:jc w:val="right"/>
              <w:rPr>
                <w:rFonts w:ascii="Arial Narrow" w:hAnsi="Arial Narrow" w:cs="Arial"/>
                <w:sz w:val="18"/>
                <w:szCs w:val="18"/>
                <w:lang w:eastAsia="es-ES"/>
              </w:rPr>
            </w:pPr>
            <w:r w:rsidRPr="00BF77FB">
              <w:rPr>
                <w:rFonts w:ascii="Arial Narrow" w:hAnsi="Arial Narrow" w:cs="Arial"/>
                <w:sz w:val="18"/>
                <w:szCs w:val="18"/>
                <w:lang w:eastAsia="es-ES"/>
              </w:rPr>
              <w:t>3</w:t>
            </w:r>
          </w:p>
        </w:tc>
      </w:tr>
      <w:tr w:rsidR="00AA127E" w:rsidRPr="00BF77FB" w:rsidTr="002424B1">
        <w:trPr>
          <w:trHeight w:val="227"/>
          <w:jc w:val="center"/>
        </w:trPr>
        <w:tc>
          <w:tcPr>
            <w:tcW w:w="4387" w:type="dxa"/>
            <w:tcBorders>
              <w:top w:val="single" w:sz="2" w:space="0" w:color="auto"/>
              <w:bottom w:val="single" w:sz="2" w:space="0" w:color="auto"/>
            </w:tcBorders>
            <w:vAlign w:val="center"/>
          </w:tcPr>
          <w:p w:rsidR="00AA127E" w:rsidRPr="00BF77FB" w:rsidRDefault="00AA127E" w:rsidP="007E4CF8">
            <w:pPr>
              <w:spacing w:after="0"/>
              <w:ind w:firstLine="0"/>
              <w:jc w:val="left"/>
              <w:rPr>
                <w:rFonts w:ascii="Arial Narrow" w:hAnsi="Arial Narrow" w:cs="Arial"/>
                <w:sz w:val="18"/>
                <w:szCs w:val="18"/>
                <w:lang w:eastAsia="es-ES"/>
              </w:rPr>
            </w:pPr>
            <w:r w:rsidRPr="00BF77FB">
              <w:rPr>
                <w:rFonts w:ascii="Arial Narrow" w:hAnsi="Arial Narrow" w:cs="Arial"/>
                <w:sz w:val="18"/>
                <w:szCs w:val="18"/>
                <w:lang w:eastAsia="es-ES"/>
              </w:rPr>
              <w:t xml:space="preserve">Gobierno de Navarra Servicio Social de Base </w:t>
            </w:r>
          </w:p>
        </w:tc>
        <w:tc>
          <w:tcPr>
            <w:tcW w:w="1225" w:type="dxa"/>
            <w:tcBorders>
              <w:top w:val="single" w:sz="2" w:space="0" w:color="auto"/>
              <w:bottom w:val="single" w:sz="2" w:space="0" w:color="auto"/>
            </w:tcBorders>
            <w:vAlign w:val="center"/>
          </w:tcPr>
          <w:p w:rsidR="00AA127E" w:rsidRPr="00BF77FB" w:rsidRDefault="00AA127E" w:rsidP="007E4CF8">
            <w:pPr>
              <w:spacing w:after="0"/>
              <w:ind w:firstLine="0"/>
              <w:jc w:val="right"/>
              <w:rPr>
                <w:rFonts w:ascii="Arial Narrow" w:hAnsi="Arial Narrow" w:cs="Arial"/>
                <w:sz w:val="18"/>
                <w:szCs w:val="18"/>
                <w:lang w:eastAsia="es-ES"/>
              </w:rPr>
            </w:pPr>
            <w:r w:rsidRPr="00BF77FB">
              <w:rPr>
                <w:rFonts w:ascii="Arial Narrow" w:hAnsi="Arial Narrow" w:cs="Arial"/>
                <w:sz w:val="18"/>
                <w:szCs w:val="18"/>
                <w:lang w:eastAsia="es-ES"/>
              </w:rPr>
              <w:t>359.374</w:t>
            </w:r>
          </w:p>
        </w:tc>
        <w:tc>
          <w:tcPr>
            <w:tcW w:w="1580" w:type="dxa"/>
            <w:tcBorders>
              <w:top w:val="single" w:sz="2" w:space="0" w:color="auto"/>
              <w:bottom w:val="single" w:sz="2" w:space="0" w:color="auto"/>
            </w:tcBorders>
            <w:vAlign w:val="center"/>
          </w:tcPr>
          <w:p w:rsidR="00AA127E" w:rsidRPr="00BF77FB" w:rsidRDefault="00AA127E" w:rsidP="00BF77FB">
            <w:pPr>
              <w:spacing w:after="0"/>
              <w:ind w:firstLine="0"/>
              <w:jc w:val="right"/>
              <w:rPr>
                <w:rFonts w:ascii="Arial Narrow" w:hAnsi="Arial Narrow" w:cs="Arial"/>
                <w:sz w:val="18"/>
                <w:szCs w:val="18"/>
                <w:lang w:eastAsia="es-ES"/>
              </w:rPr>
            </w:pPr>
            <w:r w:rsidRPr="00BF77FB">
              <w:rPr>
                <w:rFonts w:ascii="Arial Narrow" w:hAnsi="Arial Narrow" w:cs="Arial"/>
                <w:sz w:val="18"/>
                <w:szCs w:val="18"/>
                <w:lang w:eastAsia="es-ES"/>
              </w:rPr>
              <w:t>5</w:t>
            </w:r>
          </w:p>
        </w:tc>
        <w:tc>
          <w:tcPr>
            <w:tcW w:w="1581" w:type="dxa"/>
            <w:tcBorders>
              <w:top w:val="single" w:sz="2" w:space="0" w:color="auto"/>
              <w:bottom w:val="single" w:sz="2" w:space="0" w:color="auto"/>
            </w:tcBorders>
            <w:vAlign w:val="center"/>
          </w:tcPr>
          <w:p w:rsidR="00AA127E" w:rsidRPr="00BF77FB" w:rsidRDefault="00AA127E" w:rsidP="00BF77FB">
            <w:pPr>
              <w:spacing w:after="0"/>
              <w:ind w:firstLine="0"/>
              <w:jc w:val="right"/>
              <w:rPr>
                <w:rFonts w:ascii="Arial Narrow" w:hAnsi="Arial Narrow" w:cs="Arial"/>
                <w:sz w:val="18"/>
                <w:szCs w:val="18"/>
                <w:lang w:eastAsia="es-ES"/>
              </w:rPr>
            </w:pPr>
            <w:r w:rsidRPr="00BF77FB">
              <w:rPr>
                <w:rFonts w:ascii="Arial Narrow" w:hAnsi="Arial Narrow" w:cs="Arial"/>
                <w:sz w:val="18"/>
                <w:szCs w:val="18"/>
                <w:lang w:eastAsia="es-ES"/>
              </w:rPr>
              <w:t>3</w:t>
            </w:r>
          </w:p>
        </w:tc>
      </w:tr>
      <w:tr w:rsidR="00AA127E" w:rsidRPr="00BF77FB" w:rsidTr="002424B1">
        <w:trPr>
          <w:trHeight w:val="227"/>
          <w:jc w:val="center"/>
        </w:trPr>
        <w:tc>
          <w:tcPr>
            <w:tcW w:w="4387" w:type="dxa"/>
            <w:tcBorders>
              <w:top w:val="single" w:sz="2" w:space="0" w:color="auto"/>
              <w:bottom w:val="single" w:sz="4" w:space="0" w:color="auto"/>
            </w:tcBorders>
            <w:vAlign w:val="center"/>
          </w:tcPr>
          <w:p w:rsidR="00AA127E" w:rsidRPr="00BF77FB" w:rsidRDefault="00AA127E" w:rsidP="007E4CF8">
            <w:pPr>
              <w:spacing w:after="0"/>
              <w:ind w:firstLine="0"/>
              <w:jc w:val="left"/>
              <w:rPr>
                <w:rFonts w:ascii="Arial Narrow" w:hAnsi="Arial Narrow" w:cs="Arial"/>
                <w:sz w:val="18"/>
                <w:szCs w:val="18"/>
                <w:lang w:eastAsia="es-ES"/>
              </w:rPr>
            </w:pPr>
            <w:r w:rsidRPr="00BF77FB">
              <w:rPr>
                <w:rFonts w:ascii="Arial Narrow" w:hAnsi="Arial Narrow" w:cs="Arial"/>
                <w:sz w:val="18"/>
                <w:szCs w:val="18"/>
                <w:lang w:eastAsia="es-ES"/>
              </w:rPr>
              <w:t>Escuelas Infantiles</w:t>
            </w:r>
          </w:p>
        </w:tc>
        <w:tc>
          <w:tcPr>
            <w:tcW w:w="1225" w:type="dxa"/>
            <w:tcBorders>
              <w:top w:val="single" w:sz="2" w:space="0" w:color="auto"/>
              <w:bottom w:val="single" w:sz="4" w:space="0" w:color="auto"/>
            </w:tcBorders>
            <w:vAlign w:val="center"/>
          </w:tcPr>
          <w:p w:rsidR="00AA127E" w:rsidRPr="00BF77FB" w:rsidRDefault="00AA127E" w:rsidP="007E4CF8">
            <w:pPr>
              <w:spacing w:after="0"/>
              <w:ind w:firstLine="0"/>
              <w:jc w:val="right"/>
              <w:rPr>
                <w:rFonts w:ascii="Arial Narrow" w:hAnsi="Arial Narrow" w:cs="Arial"/>
                <w:sz w:val="18"/>
                <w:szCs w:val="18"/>
                <w:lang w:eastAsia="es-ES"/>
              </w:rPr>
            </w:pPr>
            <w:r w:rsidRPr="00BF77FB">
              <w:rPr>
                <w:rFonts w:ascii="Arial Narrow" w:hAnsi="Arial Narrow" w:cs="Arial"/>
                <w:sz w:val="18"/>
                <w:szCs w:val="18"/>
                <w:lang w:eastAsia="es-ES"/>
              </w:rPr>
              <w:t>227.522</w:t>
            </w:r>
          </w:p>
        </w:tc>
        <w:tc>
          <w:tcPr>
            <w:tcW w:w="1580" w:type="dxa"/>
            <w:tcBorders>
              <w:top w:val="single" w:sz="2" w:space="0" w:color="auto"/>
              <w:bottom w:val="single" w:sz="4" w:space="0" w:color="auto"/>
            </w:tcBorders>
            <w:vAlign w:val="center"/>
          </w:tcPr>
          <w:p w:rsidR="00AA127E" w:rsidRPr="00BF77FB" w:rsidRDefault="00AA127E" w:rsidP="00BF77FB">
            <w:pPr>
              <w:spacing w:after="0"/>
              <w:ind w:firstLine="0"/>
              <w:jc w:val="right"/>
              <w:rPr>
                <w:rFonts w:ascii="Arial Narrow" w:hAnsi="Arial Narrow" w:cs="Arial"/>
                <w:sz w:val="18"/>
                <w:szCs w:val="18"/>
                <w:lang w:eastAsia="es-ES"/>
              </w:rPr>
            </w:pPr>
            <w:r w:rsidRPr="00BF77FB">
              <w:rPr>
                <w:rFonts w:ascii="Arial Narrow" w:hAnsi="Arial Narrow" w:cs="Arial"/>
                <w:sz w:val="18"/>
                <w:szCs w:val="18"/>
                <w:lang w:eastAsia="es-ES"/>
              </w:rPr>
              <w:t>3</w:t>
            </w:r>
          </w:p>
        </w:tc>
        <w:tc>
          <w:tcPr>
            <w:tcW w:w="1581" w:type="dxa"/>
            <w:tcBorders>
              <w:top w:val="single" w:sz="2" w:space="0" w:color="auto"/>
              <w:bottom w:val="single" w:sz="4" w:space="0" w:color="auto"/>
            </w:tcBorders>
            <w:vAlign w:val="center"/>
          </w:tcPr>
          <w:p w:rsidR="00AA127E" w:rsidRPr="00BF77FB" w:rsidRDefault="00AA127E" w:rsidP="00BF77FB">
            <w:pPr>
              <w:spacing w:after="0"/>
              <w:ind w:firstLine="0"/>
              <w:jc w:val="right"/>
              <w:rPr>
                <w:rFonts w:ascii="Arial Narrow" w:hAnsi="Arial Narrow" w:cs="Arial"/>
                <w:sz w:val="18"/>
                <w:szCs w:val="18"/>
                <w:lang w:eastAsia="es-ES"/>
              </w:rPr>
            </w:pPr>
            <w:r w:rsidRPr="00BF77FB">
              <w:rPr>
                <w:rFonts w:ascii="Arial Narrow" w:hAnsi="Arial Narrow" w:cs="Arial"/>
                <w:sz w:val="18"/>
                <w:szCs w:val="18"/>
                <w:lang w:eastAsia="es-ES"/>
              </w:rPr>
              <w:t>2</w:t>
            </w:r>
          </w:p>
        </w:tc>
      </w:tr>
    </w:tbl>
    <w:p w:rsidR="00AA127E" w:rsidRDefault="00AA127E" w:rsidP="002424B1">
      <w:pPr>
        <w:pStyle w:val="texto"/>
        <w:tabs>
          <w:tab w:val="clear" w:pos="2835"/>
          <w:tab w:val="clear" w:pos="3969"/>
          <w:tab w:val="clear" w:pos="5103"/>
          <w:tab w:val="clear" w:pos="6237"/>
          <w:tab w:val="clear" w:pos="7371"/>
        </w:tabs>
        <w:spacing w:before="240" w:after="240"/>
      </w:pPr>
      <w:r w:rsidRPr="00BB505B">
        <w:t xml:space="preserve">En el capítulo de transferencias </w:t>
      </w:r>
      <w:r>
        <w:t xml:space="preserve">corrientes, </w:t>
      </w:r>
      <w:r w:rsidRPr="00BB505B">
        <w:t xml:space="preserve">además de revisar la coherencia </w:t>
      </w:r>
      <w:r w:rsidR="003E5E10">
        <w:t>entre</w:t>
      </w:r>
      <w:r w:rsidRPr="00BB505B">
        <w:t xml:space="preserve"> la información presupuestaria </w:t>
      </w:r>
      <w:r w:rsidR="00EA4377">
        <w:t>del ayuntamiento</w:t>
      </w:r>
      <w:r w:rsidR="003E5E10">
        <w:t xml:space="preserve"> y la de la</w:t>
      </w:r>
      <w:r w:rsidRPr="00BB505B">
        <w:t xml:space="preserve"> Administración de la Comunidad Foral, se ha</w:t>
      </w:r>
      <w:r>
        <w:t xml:space="preserve"> revisado </w:t>
      </w:r>
      <w:r w:rsidR="003E5E10">
        <w:t>la siguiente</w:t>
      </w:r>
      <w:r>
        <w:t xml:space="preserve"> muestra </w:t>
      </w:r>
      <w:r w:rsidR="003E5E10">
        <w:t>de</w:t>
      </w:r>
      <w:r>
        <w:t xml:space="preserve"> partidas de i</w:t>
      </w:r>
      <w:r>
        <w:t>n</w:t>
      </w:r>
      <w:r>
        <w:t>gresos:</w:t>
      </w:r>
    </w:p>
    <w:tbl>
      <w:tblPr>
        <w:tblW w:w="8743"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6085"/>
        <w:gridCol w:w="2658"/>
      </w:tblGrid>
      <w:tr w:rsidR="00AA127E" w:rsidRPr="00A8391A" w:rsidTr="002424B1">
        <w:trPr>
          <w:trHeight w:val="312"/>
          <w:jc w:val="center"/>
        </w:trPr>
        <w:tc>
          <w:tcPr>
            <w:tcW w:w="6085" w:type="dxa"/>
            <w:tcBorders>
              <w:top w:val="single" w:sz="4" w:space="0" w:color="auto"/>
              <w:left w:val="nil"/>
              <w:bottom w:val="single" w:sz="4" w:space="0" w:color="auto"/>
              <w:right w:val="nil"/>
            </w:tcBorders>
            <w:shd w:val="clear" w:color="auto" w:fill="FABF8F" w:themeFill="accent6" w:themeFillTint="99"/>
            <w:vAlign w:val="center"/>
            <w:hideMark/>
          </w:tcPr>
          <w:p w:rsidR="00AA127E" w:rsidRPr="00A8391A" w:rsidRDefault="00AA127E" w:rsidP="007E4CF8">
            <w:pPr>
              <w:pStyle w:val="Textoindependiente"/>
              <w:jc w:val="left"/>
              <w:rPr>
                <w:rFonts w:cs="Arial"/>
                <w:sz w:val="18"/>
                <w:szCs w:val="18"/>
              </w:rPr>
            </w:pPr>
            <w:r w:rsidRPr="00A8391A">
              <w:rPr>
                <w:rFonts w:cs="Arial"/>
                <w:sz w:val="18"/>
                <w:szCs w:val="18"/>
              </w:rPr>
              <w:t>Concepto</w:t>
            </w:r>
          </w:p>
        </w:tc>
        <w:tc>
          <w:tcPr>
            <w:tcW w:w="2658" w:type="dxa"/>
            <w:tcBorders>
              <w:top w:val="single" w:sz="4" w:space="0" w:color="auto"/>
              <w:left w:val="nil"/>
              <w:bottom w:val="single" w:sz="4" w:space="0" w:color="auto"/>
              <w:right w:val="nil"/>
            </w:tcBorders>
            <w:shd w:val="clear" w:color="auto" w:fill="FABF8F" w:themeFill="accent6" w:themeFillTint="99"/>
            <w:vAlign w:val="center"/>
            <w:hideMark/>
          </w:tcPr>
          <w:p w:rsidR="00AA127E" w:rsidRPr="009037D4" w:rsidRDefault="00AA127E" w:rsidP="007E4CF8">
            <w:pPr>
              <w:pStyle w:val="Textoindependiente"/>
              <w:jc w:val="right"/>
              <w:rPr>
                <w:rFonts w:eastAsia="Calibri" w:cs="Arial"/>
                <w:sz w:val="18"/>
                <w:szCs w:val="18"/>
              </w:rPr>
            </w:pPr>
            <w:r>
              <w:rPr>
                <w:rFonts w:eastAsia="Calibri" w:cs="Arial"/>
                <w:sz w:val="18"/>
                <w:szCs w:val="18"/>
              </w:rPr>
              <w:t>Importe</w:t>
            </w:r>
          </w:p>
        </w:tc>
      </w:tr>
      <w:tr w:rsidR="00AA127E" w:rsidRPr="006578D0" w:rsidTr="002424B1">
        <w:trPr>
          <w:trHeight w:val="227"/>
          <w:jc w:val="center"/>
        </w:trPr>
        <w:tc>
          <w:tcPr>
            <w:tcW w:w="6085" w:type="dxa"/>
            <w:tcBorders>
              <w:top w:val="single" w:sz="4" w:space="0" w:color="auto"/>
              <w:left w:val="nil"/>
              <w:bottom w:val="single" w:sz="2" w:space="0" w:color="auto"/>
              <w:right w:val="nil"/>
            </w:tcBorders>
            <w:shd w:val="clear" w:color="auto" w:fill="auto"/>
            <w:vAlign w:val="center"/>
          </w:tcPr>
          <w:p w:rsidR="00AA127E" w:rsidRPr="006578D0" w:rsidRDefault="00AA127E" w:rsidP="007E4CF8">
            <w:pPr>
              <w:pStyle w:val="Textoindependiente"/>
              <w:jc w:val="left"/>
              <w:rPr>
                <w:rFonts w:ascii="Arial Narrow" w:hAnsi="Arial Narrow" w:cs="Arial"/>
                <w:sz w:val="18"/>
                <w:szCs w:val="18"/>
              </w:rPr>
            </w:pPr>
            <w:r w:rsidRPr="006578D0">
              <w:rPr>
                <w:rFonts w:ascii="Arial Narrow" w:hAnsi="Arial Narrow" w:cs="Arial"/>
                <w:sz w:val="18"/>
                <w:szCs w:val="18"/>
              </w:rPr>
              <w:t>Escuelas Infantiles</w:t>
            </w:r>
          </w:p>
        </w:tc>
        <w:tc>
          <w:tcPr>
            <w:tcW w:w="2658" w:type="dxa"/>
            <w:tcBorders>
              <w:top w:val="single" w:sz="4" w:space="0" w:color="auto"/>
              <w:left w:val="nil"/>
              <w:bottom w:val="single" w:sz="2" w:space="0" w:color="auto"/>
              <w:right w:val="nil"/>
            </w:tcBorders>
            <w:shd w:val="clear" w:color="auto" w:fill="auto"/>
            <w:vAlign w:val="center"/>
          </w:tcPr>
          <w:p w:rsidR="00AA127E" w:rsidRPr="006578D0" w:rsidRDefault="00AA127E" w:rsidP="007E4CF8">
            <w:pPr>
              <w:pStyle w:val="Textoindependiente"/>
              <w:jc w:val="right"/>
              <w:rPr>
                <w:rFonts w:ascii="Arial Narrow" w:hAnsi="Arial Narrow" w:cs="Arial"/>
                <w:sz w:val="18"/>
                <w:szCs w:val="18"/>
              </w:rPr>
            </w:pPr>
            <w:r w:rsidRPr="006578D0">
              <w:rPr>
                <w:rFonts w:ascii="Arial Narrow" w:hAnsi="Arial Narrow" w:cs="Arial"/>
                <w:sz w:val="18"/>
                <w:szCs w:val="18"/>
              </w:rPr>
              <w:t>227.522</w:t>
            </w:r>
          </w:p>
        </w:tc>
      </w:tr>
      <w:tr w:rsidR="00AA127E" w:rsidRPr="006578D0" w:rsidTr="002424B1">
        <w:trPr>
          <w:trHeight w:val="227"/>
          <w:jc w:val="center"/>
        </w:trPr>
        <w:tc>
          <w:tcPr>
            <w:tcW w:w="6085" w:type="dxa"/>
            <w:tcBorders>
              <w:top w:val="single" w:sz="2" w:space="0" w:color="auto"/>
              <w:left w:val="nil"/>
              <w:bottom w:val="single" w:sz="2" w:space="0" w:color="auto"/>
              <w:right w:val="nil"/>
            </w:tcBorders>
            <w:shd w:val="clear" w:color="auto" w:fill="auto"/>
            <w:vAlign w:val="center"/>
          </w:tcPr>
          <w:p w:rsidR="00AA127E" w:rsidRPr="006578D0" w:rsidRDefault="00AA127E" w:rsidP="007E4CF8">
            <w:pPr>
              <w:pStyle w:val="Textoindependiente"/>
              <w:jc w:val="left"/>
              <w:rPr>
                <w:rFonts w:ascii="Arial Narrow" w:hAnsi="Arial Narrow" w:cs="Calibri"/>
                <w:sz w:val="18"/>
                <w:szCs w:val="18"/>
              </w:rPr>
            </w:pPr>
            <w:r w:rsidRPr="006578D0">
              <w:rPr>
                <w:rFonts w:ascii="Arial Narrow" w:hAnsi="Arial Narrow" w:cs="Calibri"/>
                <w:sz w:val="18"/>
                <w:szCs w:val="18"/>
              </w:rPr>
              <w:t>Actividades euskera</w:t>
            </w:r>
          </w:p>
        </w:tc>
        <w:tc>
          <w:tcPr>
            <w:tcW w:w="2658" w:type="dxa"/>
            <w:tcBorders>
              <w:top w:val="single" w:sz="2" w:space="0" w:color="auto"/>
              <w:left w:val="nil"/>
              <w:bottom w:val="single" w:sz="2" w:space="0" w:color="auto"/>
              <w:right w:val="nil"/>
            </w:tcBorders>
            <w:shd w:val="clear" w:color="auto" w:fill="auto"/>
            <w:vAlign w:val="center"/>
          </w:tcPr>
          <w:p w:rsidR="00AA127E" w:rsidRPr="006578D0" w:rsidRDefault="00AA127E" w:rsidP="007E4CF8">
            <w:pPr>
              <w:pStyle w:val="Textoindependiente"/>
              <w:jc w:val="right"/>
              <w:rPr>
                <w:rFonts w:ascii="Arial Narrow" w:hAnsi="Arial Narrow" w:cs="Arial"/>
                <w:sz w:val="18"/>
                <w:szCs w:val="18"/>
              </w:rPr>
            </w:pPr>
            <w:r w:rsidRPr="006578D0">
              <w:rPr>
                <w:rFonts w:ascii="Arial Narrow" w:hAnsi="Arial Narrow" w:cs="Arial"/>
                <w:sz w:val="18"/>
                <w:szCs w:val="18"/>
              </w:rPr>
              <w:t>18.849</w:t>
            </w:r>
          </w:p>
        </w:tc>
      </w:tr>
      <w:tr w:rsidR="00AA127E" w:rsidRPr="002C7C55" w:rsidTr="002424B1">
        <w:trPr>
          <w:trHeight w:val="227"/>
          <w:jc w:val="center"/>
        </w:trPr>
        <w:tc>
          <w:tcPr>
            <w:tcW w:w="6085" w:type="dxa"/>
            <w:tcBorders>
              <w:top w:val="single" w:sz="2" w:space="0" w:color="auto"/>
              <w:left w:val="nil"/>
              <w:bottom w:val="single" w:sz="2" w:space="0" w:color="auto"/>
              <w:right w:val="nil"/>
            </w:tcBorders>
            <w:shd w:val="clear" w:color="auto" w:fill="auto"/>
            <w:vAlign w:val="center"/>
          </w:tcPr>
          <w:p w:rsidR="00AA127E" w:rsidRPr="002C7C55" w:rsidRDefault="00AA127E" w:rsidP="007E4CF8">
            <w:pPr>
              <w:pStyle w:val="Textoindependiente"/>
              <w:jc w:val="left"/>
              <w:rPr>
                <w:rFonts w:ascii="Arial Narrow" w:hAnsi="Arial Narrow" w:cs="Calibri"/>
                <w:sz w:val="18"/>
                <w:szCs w:val="18"/>
              </w:rPr>
            </w:pPr>
            <w:r w:rsidRPr="002C7C55">
              <w:rPr>
                <w:rFonts w:ascii="Arial Narrow" w:hAnsi="Arial Narrow" w:cs="Calibri"/>
                <w:sz w:val="18"/>
                <w:szCs w:val="18"/>
              </w:rPr>
              <w:t>Empleo social protegido</w:t>
            </w:r>
          </w:p>
        </w:tc>
        <w:tc>
          <w:tcPr>
            <w:tcW w:w="2658" w:type="dxa"/>
            <w:tcBorders>
              <w:top w:val="single" w:sz="2" w:space="0" w:color="auto"/>
              <w:left w:val="nil"/>
              <w:bottom w:val="single" w:sz="2" w:space="0" w:color="auto"/>
              <w:right w:val="nil"/>
            </w:tcBorders>
            <w:shd w:val="clear" w:color="auto" w:fill="auto"/>
            <w:vAlign w:val="center"/>
          </w:tcPr>
          <w:p w:rsidR="00AA127E" w:rsidRPr="002C7C55" w:rsidRDefault="00AA127E" w:rsidP="007E4CF8">
            <w:pPr>
              <w:pStyle w:val="Textoindependiente"/>
              <w:jc w:val="right"/>
              <w:rPr>
                <w:rFonts w:ascii="Arial Narrow" w:hAnsi="Arial Narrow" w:cs="Arial"/>
                <w:sz w:val="18"/>
                <w:szCs w:val="18"/>
              </w:rPr>
            </w:pPr>
            <w:r w:rsidRPr="002C7C55">
              <w:rPr>
                <w:rFonts w:ascii="Arial Narrow" w:hAnsi="Arial Narrow" w:cs="Arial"/>
                <w:sz w:val="18"/>
                <w:szCs w:val="18"/>
              </w:rPr>
              <w:t>100.479</w:t>
            </w:r>
          </w:p>
        </w:tc>
      </w:tr>
      <w:tr w:rsidR="00AA127E" w:rsidRPr="002C7C55" w:rsidTr="002424B1">
        <w:trPr>
          <w:trHeight w:val="227"/>
          <w:jc w:val="center"/>
        </w:trPr>
        <w:tc>
          <w:tcPr>
            <w:tcW w:w="6085" w:type="dxa"/>
            <w:tcBorders>
              <w:top w:val="single" w:sz="2" w:space="0" w:color="auto"/>
              <w:left w:val="nil"/>
              <w:bottom w:val="single" w:sz="2" w:space="0" w:color="auto"/>
              <w:right w:val="nil"/>
            </w:tcBorders>
            <w:shd w:val="clear" w:color="auto" w:fill="auto"/>
            <w:vAlign w:val="center"/>
          </w:tcPr>
          <w:p w:rsidR="00AA127E" w:rsidRPr="002C7C55" w:rsidRDefault="00AA127E" w:rsidP="007E4CF8">
            <w:pPr>
              <w:pStyle w:val="Textoindependiente"/>
              <w:jc w:val="left"/>
              <w:rPr>
                <w:rFonts w:ascii="Arial Narrow" w:hAnsi="Arial Narrow" w:cs="Calibri"/>
                <w:sz w:val="18"/>
                <w:szCs w:val="18"/>
              </w:rPr>
            </w:pPr>
            <w:r w:rsidRPr="002C7C55">
              <w:rPr>
                <w:rFonts w:ascii="Arial Narrow" w:hAnsi="Arial Narrow" w:cs="Calibri"/>
                <w:sz w:val="18"/>
                <w:szCs w:val="18"/>
              </w:rPr>
              <w:t>Sub. G.N. bonificaciones y exenciones de impuestos</w:t>
            </w:r>
          </w:p>
        </w:tc>
        <w:tc>
          <w:tcPr>
            <w:tcW w:w="2658" w:type="dxa"/>
            <w:tcBorders>
              <w:top w:val="single" w:sz="2" w:space="0" w:color="auto"/>
              <w:left w:val="nil"/>
              <w:bottom w:val="single" w:sz="2" w:space="0" w:color="auto"/>
              <w:right w:val="nil"/>
            </w:tcBorders>
            <w:shd w:val="clear" w:color="auto" w:fill="auto"/>
            <w:vAlign w:val="center"/>
          </w:tcPr>
          <w:p w:rsidR="00AA127E" w:rsidRPr="002C7C55" w:rsidRDefault="00AA127E" w:rsidP="007E4CF8">
            <w:pPr>
              <w:pStyle w:val="Textoindependiente"/>
              <w:jc w:val="right"/>
              <w:rPr>
                <w:rFonts w:ascii="Arial Narrow" w:hAnsi="Arial Narrow" w:cs="Arial"/>
                <w:sz w:val="18"/>
                <w:szCs w:val="18"/>
              </w:rPr>
            </w:pPr>
            <w:r w:rsidRPr="002C7C55">
              <w:rPr>
                <w:rFonts w:ascii="Arial Narrow" w:hAnsi="Arial Narrow" w:cs="Arial"/>
                <w:sz w:val="18"/>
                <w:szCs w:val="18"/>
              </w:rPr>
              <w:t>16.375</w:t>
            </w:r>
          </w:p>
        </w:tc>
      </w:tr>
      <w:tr w:rsidR="00AA127E" w:rsidRPr="002C7C55" w:rsidTr="002424B1">
        <w:trPr>
          <w:trHeight w:val="227"/>
          <w:jc w:val="center"/>
        </w:trPr>
        <w:tc>
          <w:tcPr>
            <w:tcW w:w="6085" w:type="dxa"/>
            <w:tcBorders>
              <w:top w:val="single" w:sz="2" w:space="0" w:color="auto"/>
              <w:left w:val="nil"/>
              <w:bottom w:val="single" w:sz="4" w:space="0" w:color="auto"/>
              <w:right w:val="nil"/>
            </w:tcBorders>
            <w:shd w:val="clear" w:color="auto" w:fill="auto"/>
            <w:vAlign w:val="center"/>
          </w:tcPr>
          <w:p w:rsidR="00AA127E" w:rsidRPr="002C7C55" w:rsidRDefault="00AA127E" w:rsidP="007E4CF8">
            <w:pPr>
              <w:pStyle w:val="Textoindependiente"/>
              <w:jc w:val="left"/>
              <w:rPr>
                <w:rFonts w:ascii="Arial Narrow" w:hAnsi="Arial Narrow" w:cs="Calibri"/>
                <w:sz w:val="18"/>
                <w:szCs w:val="18"/>
              </w:rPr>
            </w:pPr>
            <w:r w:rsidRPr="002C7C55">
              <w:rPr>
                <w:rFonts w:ascii="Arial Narrow" w:hAnsi="Arial Narrow" w:cs="Calibri"/>
                <w:sz w:val="18"/>
                <w:szCs w:val="18"/>
              </w:rPr>
              <w:t>Actividades de juventud</w:t>
            </w:r>
          </w:p>
        </w:tc>
        <w:tc>
          <w:tcPr>
            <w:tcW w:w="2658" w:type="dxa"/>
            <w:tcBorders>
              <w:top w:val="single" w:sz="2" w:space="0" w:color="auto"/>
              <w:left w:val="nil"/>
              <w:bottom w:val="single" w:sz="4" w:space="0" w:color="auto"/>
              <w:right w:val="nil"/>
            </w:tcBorders>
            <w:shd w:val="clear" w:color="auto" w:fill="auto"/>
            <w:vAlign w:val="center"/>
          </w:tcPr>
          <w:p w:rsidR="00AA127E" w:rsidRPr="002C7C55" w:rsidRDefault="00AA127E" w:rsidP="007E4CF8">
            <w:pPr>
              <w:pStyle w:val="Textoindependiente"/>
              <w:jc w:val="right"/>
              <w:rPr>
                <w:rFonts w:ascii="Arial Narrow" w:hAnsi="Arial Narrow" w:cs="Arial"/>
                <w:sz w:val="18"/>
                <w:szCs w:val="18"/>
              </w:rPr>
            </w:pPr>
            <w:r w:rsidRPr="002C7C55">
              <w:rPr>
                <w:rFonts w:ascii="Arial Narrow" w:hAnsi="Arial Narrow" w:cs="Arial"/>
                <w:sz w:val="18"/>
                <w:szCs w:val="18"/>
              </w:rPr>
              <w:t>11.109</w:t>
            </w:r>
          </w:p>
        </w:tc>
      </w:tr>
    </w:tbl>
    <w:p w:rsidR="00AA127E" w:rsidRDefault="00AA127E" w:rsidP="002424B1">
      <w:pPr>
        <w:pStyle w:val="texto"/>
        <w:tabs>
          <w:tab w:val="clear" w:pos="2835"/>
          <w:tab w:val="clear" w:pos="3969"/>
          <w:tab w:val="clear" w:pos="5103"/>
          <w:tab w:val="clear" w:pos="6237"/>
          <w:tab w:val="clear" w:pos="7371"/>
          <w:tab w:val="left" w:pos="480"/>
          <w:tab w:val="num" w:pos="720"/>
          <w:tab w:val="num" w:pos="1320"/>
        </w:tabs>
        <w:spacing w:before="240" w:after="160"/>
        <w:rPr>
          <w:rFonts w:cs="Arial"/>
        </w:rPr>
      </w:pPr>
      <w:r>
        <w:rPr>
          <w:rFonts w:cs="Arial"/>
        </w:rPr>
        <w:t xml:space="preserve">Del trabajo realizado, </w:t>
      </w:r>
      <w:r w:rsidRPr="00123319">
        <w:rPr>
          <w:rFonts w:cs="Arial"/>
        </w:rPr>
        <w:t>he</w:t>
      </w:r>
      <w:r w:rsidR="003E5E10">
        <w:rPr>
          <w:rFonts w:cs="Arial"/>
        </w:rPr>
        <w:t>mos comprobado que, en general, estos ingresos por transferencias se</w:t>
      </w:r>
      <w:r w:rsidR="00EA4377">
        <w:rPr>
          <w:rFonts w:cs="Arial"/>
        </w:rPr>
        <w:t xml:space="preserve"> han </w:t>
      </w:r>
      <w:r w:rsidR="003E5E10">
        <w:rPr>
          <w:rFonts w:cs="Arial"/>
        </w:rPr>
        <w:t xml:space="preserve">tramitado y </w:t>
      </w:r>
      <w:r w:rsidR="00EA4377">
        <w:rPr>
          <w:rFonts w:cs="Arial"/>
        </w:rPr>
        <w:t xml:space="preserve">gestionado </w:t>
      </w:r>
      <w:r w:rsidRPr="00BB505B">
        <w:rPr>
          <w:rFonts w:cs="Arial"/>
        </w:rPr>
        <w:t>de conformidad con la normativa aplicable</w:t>
      </w:r>
    </w:p>
    <w:p w:rsidR="00AA127E" w:rsidRPr="00A9575D" w:rsidRDefault="00AA127E" w:rsidP="002424B1">
      <w:pPr>
        <w:pStyle w:val="atitulo3"/>
        <w:spacing w:before="340" w:after="200"/>
        <w:rPr>
          <w:color w:val="auto"/>
        </w:rPr>
      </w:pPr>
      <w:r w:rsidRPr="00496742">
        <w:rPr>
          <w:color w:val="auto"/>
        </w:rPr>
        <w:t>V</w:t>
      </w:r>
      <w:r w:rsidR="003C020B">
        <w:rPr>
          <w:color w:val="auto"/>
        </w:rPr>
        <w:t>I</w:t>
      </w:r>
      <w:r w:rsidRPr="00496742">
        <w:rPr>
          <w:color w:val="auto"/>
        </w:rPr>
        <w:t>.5.1</w:t>
      </w:r>
      <w:r w:rsidR="003C020B">
        <w:rPr>
          <w:color w:val="auto"/>
        </w:rPr>
        <w:t>0</w:t>
      </w:r>
      <w:r w:rsidRPr="00496742">
        <w:rPr>
          <w:color w:val="auto"/>
        </w:rPr>
        <w:t>. Entorno tecnológico</w:t>
      </w:r>
      <w:r w:rsidR="008C4C75">
        <w:rPr>
          <w:color w:val="auto"/>
        </w:rPr>
        <w:t xml:space="preserve"> del </w:t>
      </w:r>
      <w:r w:rsidR="008C4C75" w:rsidRPr="00A9575D">
        <w:rPr>
          <w:color w:val="auto"/>
        </w:rPr>
        <w:t>ayuntamiento</w:t>
      </w:r>
    </w:p>
    <w:p w:rsidR="00AA127E" w:rsidRDefault="00AA127E" w:rsidP="002424B1">
      <w:pPr>
        <w:pStyle w:val="texto"/>
        <w:tabs>
          <w:tab w:val="clear" w:pos="2835"/>
          <w:tab w:val="clear" w:pos="3969"/>
          <w:tab w:val="clear" w:pos="5103"/>
          <w:tab w:val="clear" w:pos="6237"/>
          <w:tab w:val="clear" w:pos="7371"/>
        </w:tabs>
        <w:spacing w:after="160"/>
      </w:pPr>
      <w:r>
        <w:t>Los sistemas de información y la tecnología juegan un papel fundamental en la gestión que lleva a cabo cualquier organización. Dada su relevancia</w:t>
      </w:r>
      <w:r w:rsidR="005E5A39">
        <w:t>,</w:t>
      </w:r>
      <w:r>
        <w:t xml:space="preserve"> hemos incorporado por primera vez al informe de la Cuenta General del Ayuntamiento de </w:t>
      </w:r>
      <w:r w:rsidR="00BC4F70">
        <w:t>Barañáin</w:t>
      </w:r>
      <w:r>
        <w:t xml:space="preserve"> las conclusiones sobre el “entorno tecnológico” o sistemas de i</w:t>
      </w:r>
      <w:r>
        <w:t>n</w:t>
      </w:r>
      <w:r>
        <w:t xml:space="preserve">formación económico-financiera y controles </w:t>
      </w:r>
      <w:r w:rsidR="00EA4377">
        <w:t xml:space="preserve">generales </w:t>
      </w:r>
      <w:r>
        <w:t xml:space="preserve">de </w:t>
      </w:r>
      <w:r w:rsidR="003E5E10">
        <w:t xml:space="preserve">las tecnologías de </w:t>
      </w:r>
      <w:r>
        <w:t xml:space="preserve">la información </w:t>
      </w:r>
      <w:r w:rsidR="003E5E10">
        <w:t>en</w:t>
      </w:r>
      <w:r>
        <w:t xml:space="preserve"> el ayuntamiento. </w:t>
      </w:r>
    </w:p>
    <w:p w:rsidR="003D447C" w:rsidRDefault="003D447C" w:rsidP="002424B1">
      <w:pPr>
        <w:pStyle w:val="texto"/>
        <w:tabs>
          <w:tab w:val="clear" w:pos="2835"/>
          <w:tab w:val="clear" w:pos="3969"/>
          <w:tab w:val="clear" w:pos="5103"/>
          <w:tab w:val="clear" w:pos="6237"/>
          <w:tab w:val="clear" w:pos="7371"/>
        </w:tabs>
        <w:spacing w:after="160"/>
        <w:rPr>
          <w:spacing w:val="0"/>
        </w:rPr>
      </w:pPr>
      <w:r>
        <w:rPr>
          <w:spacing w:val="0"/>
        </w:rPr>
        <w:t>La gestión de los sistemas de informació</w:t>
      </w:r>
      <w:r w:rsidR="00E6255A">
        <w:rPr>
          <w:spacing w:val="0"/>
        </w:rPr>
        <w:t xml:space="preserve">n </w:t>
      </w:r>
      <w:r w:rsidR="00E3252A">
        <w:rPr>
          <w:spacing w:val="0"/>
        </w:rPr>
        <w:t>la</w:t>
      </w:r>
      <w:r w:rsidR="00E6255A">
        <w:rPr>
          <w:spacing w:val="0"/>
        </w:rPr>
        <w:t xml:space="preserve"> lleva a cabo directamente el Serv</w:t>
      </w:r>
      <w:r w:rsidR="00E6255A">
        <w:rPr>
          <w:spacing w:val="0"/>
        </w:rPr>
        <w:t>i</w:t>
      </w:r>
      <w:r w:rsidR="00E6255A">
        <w:rPr>
          <w:spacing w:val="0"/>
        </w:rPr>
        <w:t>cio de Informática</w:t>
      </w:r>
      <w:r w:rsidR="003E5E10">
        <w:rPr>
          <w:spacing w:val="0"/>
        </w:rPr>
        <w:t>,</w:t>
      </w:r>
      <w:r w:rsidR="00E6255A">
        <w:rPr>
          <w:spacing w:val="0"/>
        </w:rPr>
        <w:t xml:space="preserve"> dentro del </w:t>
      </w:r>
      <w:r w:rsidR="00831E76">
        <w:rPr>
          <w:spacing w:val="0"/>
        </w:rPr>
        <w:t>Área</w:t>
      </w:r>
      <w:r w:rsidR="00E6255A">
        <w:rPr>
          <w:spacing w:val="0"/>
        </w:rPr>
        <w:t xml:space="preserve"> de Modernización y Atención a la Ciudadanía, </w:t>
      </w:r>
      <w:r w:rsidR="003E5E10">
        <w:rPr>
          <w:spacing w:val="0"/>
        </w:rPr>
        <w:t>que</w:t>
      </w:r>
      <w:r w:rsidR="00E6255A">
        <w:rPr>
          <w:spacing w:val="0"/>
        </w:rPr>
        <w:t xml:space="preserve"> actualmente cuenta con un técnico de informática y un oficial de sistemas i</w:t>
      </w:r>
      <w:r w:rsidR="00E6255A">
        <w:rPr>
          <w:spacing w:val="0"/>
        </w:rPr>
        <w:t>n</w:t>
      </w:r>
      <w:r w:rsidR="00E6255A">
        <w:rPr>
          <w:spacing w:val="0"/>
        </w:rPr>
        <w:t>formáticos.</w:t>
      </w:r>
    </w:p>
    <w:p w:rsidR="00AA127E" w:rsidRDefault="00AA127E" w:rsidP="002424B1">
      <w:pPr>
        <w:pStyle w:val="texto"/>
        <w:tabs>
          <w:tab w:val="clear" w:pos="2835"/>
          <w:tab w:val="clear" w:pos="3969"/>
          <w:tab w:val="clear" w:pos="5103"/>
          <w:tab w:val="clear" w:pos="6237"/>
          <w:tab w:val="clear" w:pos="7371"/>
        </w:tabs>
        <w:rPr>
          <w:spacing w:val="0"/>
        </w:rPr>
      </w:pPr>
      <w:r w:rsidRPr="001C4B7B">
        <w:rPr>
          <w:spacing w:val="0"/>
        </w:rPr>
        <w:lastRenderedPageBreak/>
        <w:t xml:space="preserve">Para llevar a cabo este análisis, remitimos un cuestionario </w:t>
      </w:r>
      <w:r>
        <w:rPr>
          <w:spacing w:val="0"/>
        </w:rPr>
        <w:t xml:space="preserve">de carácter general </w:t>
      </w:r>
      <w:r w:rsidRPr="001C4B7B">
        <w:rPr>
          <w:spacing w:val="0"/>
        </w:rPr>
        <w:t xml:space="preserve">y solicitamos documentación que nos permitiera evaluar el entorno tecnológico de forma global. </w:t>
      </w:r>
    </w:p>
    <w:p w:rsidR="007E4CF8" w:rsidRPr="005447CE" w:rsidRDefault="00E3252A" w:rsidP="00A636D6">
      <w:pPr>
        <w:pStyle w:val="texto"/>
        <w:tabs>
          <w:tab w:val="clear" w:pos="2835"/>
          <w:tab w:val="clear" w:pos="3969"/>
          <w:tab w:val="clear" w:pos="5103"/>
          <w:tab w:val="clear" w:pos="6237"/>
          <w:tab w:val="clear" w:pos="7371"/>
        </w:tabs>
        <w:spacing w:after="180"/>
        <w:rPr>
          <w:spacing w:val="8"/>
        </w:rPr>
      </w:pPr>
      <w:r w:rsidRPr="005447CE">
        <w:rPr>
          <w:spacing w:val="8"/>
        </w:rPr>
        <w:t>Estas son las</w:t>
      </w:r>
      <w:r w:rsidR="007E4CF8" w:rsidRPr="005447CE">
        <w:rPr>
          <w:spacing w:val="8"/>
        </w:rPr>
        <w:t xml:space="preserve"> conclusiones:</w:t>
      </w:r>
    </w:p>
    <w:p w:rsidR="00EA4377" w:rsidRPr="005447CE" w:rsidRDefault="00EA4377" w:rsidP="00A636D6">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spacing w:after="180"/>
        <w:ind w:left="0" w:firstLine="289"/>
        <w:rPr>
          <w:rFonts w:cs="Arial"/>
          <w:spacing w:val="8"/>
        </w:rPr>
      </w:pPr>
      <w:r w:rsidRPr="005447CE">
        <w:rPr>
          <w:rFonts w:cs="Arial"/>
          <w:spacing w:val="8"/>
        </w:rPr>
        <w:t>El funcionamiento de los sistemas es adecuado, destacando aspectos c</w:t>
      </w:r>
      <w:r w:rsidRPr="005447CE">
        <w:rPr>
          <w:rFonts w:cs="Arial"/>
          <w:spacing w:val="8"/>
        </w:rPr>
        <w:t>o</w:t>
      </w:r>
      <w:r w:rsidRPr="005447CE">
        <w:rPr>
          <w:rFonts w:cs="Arial"/>
          <w:spacing w:val="8"/>
        </w:rPr>
        <w:t>mo el correspondiente a las operaciones de tecnologías de la información, a</w:t>
      </w:r>
      <w:r w:rsidRPr="005447CE">
        <w:rPr>
          <w:rFonts w:cs="Arial"/>
          <w:spacing w:val="8"/>
        </w:rPr>
        <w:t>n</w:t>
      </w:r>
      <w:r w:rsidRPr="005447CE">
        <w:rPr>
          <w:rFonts w:cs="Arial"/>
          <w:spacing w:val="8"/>
        </w:rPr>
        <w:t>tivirus, seguridad de redes y comunicaciones, copias de seguridad y la exi</w:t>
      </w:r>
      <w:r w:rsidRPr="005447CE">
        <w:rPr>
          <w:rFonts w:cs="Arial"/>
          <w:spacing w:val="8"/>
        </w:rPr>
        <w:t>s</w:t>
      </w:r>
      <w:r w:rsidRPr="005447CE">
        <w:rPr>
          <w:rFonts w:cs="Arial"/>
          <w:spacing w:val="8"/>
        </w:rPr>
        <w:t xml:space="preserve">tencia </w:t>
      </w:r>
      <w:r w:rsidR="003E5E10" w:rsidRPr="005447CE">
        <w:rPr>
          <w:rFonts w:cs="Arial"/>
          <w:spacing w:val="8"/>
        </w:rPr>
        <w:t xml:space="preserve">de </w:t>
      </w:r>
      <w:r w:rsidRPr="005447CE">
        <w:rPr>
          <w:rFonts w:cs="Arial"/>
          <w:spacing w:val="8"/>
        </w:rPr>
        <w:t>un plan de recuperación ante desastres.</w:t>
      </w:r>
    </w:p>
    <w:p w:rsidR="007E4CF8" w:rsidRPr="005447CE" w:rsidRDefault="007E4CF8" w:rsidP="00A636D6">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spacing w:after="180"/>
        <w:ind w:left="0" w:firstLine="289"/>
        <w:rPr>
          <w:rFonts w:cs="Arial"/>
          <w:spacing w:val="8"/>
        </w:rPr>
      </w:pPr>
      <w:r w:rsidRPr="005447CE">
        <w:rPr>
          <w:rFonts w:cs="Arial"/>
          <w:spacing w:val="8"/>
        </w:rPr>
        <w:t xml:space="preserve">No existe un plan estratégico de sistemas </w:t>
      </w:r>
      <w:r w:rsidR="00EA4377" w:rsidRPr="005447CE">
        <w:rPr>
          <w:rFonts w:cs="Arial"/>
          <w:spacing w:val="8"/>
        </w:rPr>
        <w:t xml:space="preserve">de información. </w:t>
      </w:r>
      <w:r w:rsidR="003D447C" w:rsidRPr="005447CE">
        <w:rPr>
          <w:rFonts w:cs="Arial"/>
          <w:spacing w:val="8"/>
        </w:rPr>
        <w:t xml:space="preserve">En su lugar, </w:t>
      </w:r>
      <w:r w:rsidR="00EA4377" w:rsidRPr="005447CE">
        <w:rPr>
          <w:rFonts w:cs="Arial"/>
          <w:spacing w:val="8"/>
        </w:rPr>
        <w:t>las</w:t>
      </w:r>
      <w:r w:rsidR="003D447C" w:rsidRPr="005447CE">
        <w:rPr>
          <w:rFonts w:cs="Arial"/>
          <w:spacing w:val="8"/>
        </w:rPr>
        <w:t xml:space="preserve"> iniciativas parten del personal informático </w:t>
      </w:r>
      <w:r w:rsidR="003E5E10" w:rsidRPr="005447CE">
        <w:rPr>
          <w:rFonts w:cs="Arial"/>
          <w:spacing w:val="8"/>
        </w:rPr>
        <w:t>sobre la</w:t>
      </w:r>
      <w:r w:rsidR="003D447C" w:rsidRPr="005447CE">
        <w:rPr>
          <w:rFonts w:cs="Arial"/>
          <w:spacing w:val="8"/>
        </w:rPr>
        <w:t xml:space="preserve"> base </w:t>
      </w:r>
      <w:r w:rsidR="003E5E10" w:rsidRPr="005447CE">
        <w:rPr>
          <w:rFonts w:cs="Arial"/>
          <w:spacing w:val="8"/>
        </w:rPr>
        <w:t>de</w:t>
      </w:r>
      <w:r w:rsidR="003D447C" w:rsidRPr="005447CE">
        <w:rPr>
          <w:rFonts w:cs="Arial"/>
          <w:spacing w:val="8"/>
        </w:rPr>
        <w:t xml:space="preserve"> su conocimiento del entorno del Ayuntamiento y sus necesidades.</w:t>
      </w:r>
    </w:p>
    <w:p w:rsidR="00DB74DA" w:rsidRPr="005447CE" w:rsidRDefault="00DB74DA" w:rsidP="00A636D6">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spacing w:after="180"/>
        <w:ind w:left="0" w:firstLine="289"/>
        <w:rPr>
          <w:rFonts w:cs="Arial"/>
          <w:spacing w:val="8"/>
        </w:rPr>
      </w:pPr>
      <w:r w:rsidRPr="005447CE">
        <w:rPr>
          <w:rFonts w:cs="Arial"/>
          <w:spacing w:val="8"/>
        </w:rPr>
        <w:t xml:space="preserve">Si bien no disponen de un plan de adaptación a los esquemas nacionales de seguridad, han presupuestado y planificado su realización de conformidad con la programación que la sociedad pública </w:t>
      </w:r>
      <w:proofErr w:type="spellStart"/>
      <w:r w:rsidRPr="005447CE">
        <w:rPr>
          <w:rFonts w:cs="Arial"/>
          <w:spacing w:val="8"/>
        </w:rPr>
        <w:t>Animsa</w:t>
      </w:r>
      <w:proofErr w:type="spellEnd"/>
      <w:r w:rsidRPr="005447CE">
        <w:rPr>
          <w:rFonts w:cs="Arial"/>
          <w:spacing w:val="8"/>
        </w:rPr>
        <w:t xml:space="preserve"> va realizar con ayunt</w:t>
      </w:r>
      <w:r w:rsidRPr="005447CE">
        <w:rPr>
          <w:rFonts w:cs="Arial"/>
          <w:spacing w:val="8"/>
        </w:rPr>
        <w:t>a</w:t>
      </w:r>
      <w:r w:rsidRPr="005447CE">
        <w:rPr>
          <w:rFonts w:cs="Arial"/>
          <w:spacing w:val="8"/>
        </w:rPr>
        <w:t>mientos en referencia a las políticas de seguridad.</w:t>
      </w:r>
    </w:p>
    <w:p w:rsidR="0038145D" w:rsidRPr="00033A3F" w:rsidRDefault="003D447C" w:rsidP="00A636D6">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spacing w:after="180"/>
        <w:ind w:left="0" w:firstLine="289"/>
        <w:rPr>
          <w:rFonts w:cs="Arial"/>
          <w:spacing w:val="10"/>
        </w:rPr>
      </w:pPr>
      <w:r w:rsidRPr="00033A3F">
        <w:rPr>
          <w:rFonts w:cs="Arial"/>
          <w:spacing w:val="10"/>
        </w:rPr>
        <w:t xml:space="preserve">No existe un procedimiento de gestión de cambios en aplicaciones. Las aplicaciones se pasan a producción directamente sin </w:t>
      </w:r>
      <w:r w:rsidR="00EA4377" w:rsidRPr="00033A3F">
        <w:rPr>
          <w:rFonts w:cs="Arial"/>
          <w:spacing w:val="10"/>
        </w:rPr>
        <w:t>ser sometidos a</w:t>
      </w:r>
      <w:r w:rsidRPr="00033A3F">
        <w:rPr>
          <w:rFonts w:cs="Arial"/>
          <w:spacing w:val="10"/>
        </w:rPr>
        <w:t xml:space="preserve"> un e</w:t>
      </w:r>
      <w:r w:rsidRPr="00033A3F">
        <w:rPr>
          <w:rFonts w:cs="Arial"/>
          <w:spacing w:val="10"/>
        </w:rPr>
        <w:t>n</w:t>
      </w:r>
      <w:r w:rsidRPr="00033A3F">
        <w:rPr>
          <w:rFonts w:cs="Arial"/>
          <w:spacing w:val="10"/>
        </w:rPr>
        <w:t>torno de pruebas en el que las validen los usuarios o responsables adecu</w:t>
      </w:r>
      <w:r w:rsidRPr="00033A3F">
        <w:rPr>
          <w:rFonts w:cs="Arial"/>
          <w:spacing w:val="10"/>
        </w:rPr>
        <w:t>a</w:t>
      </w:r>
      <w:r w:rsidRPr="00033A3F">
        <w:rPr>
          <w:rFonts w:cs="Arial"/>
          <w:spacing w:val="10"/>
        </w:rPr>
        <w:t xml:space="preserve">dos. </w:t>
      </w:r>
    </w:p>
    <w:p w:rsidR="00EA4377" w:rsidRPr="00033A3F" w:rsidRDefault="003D447C" w:rsidP="00A636D6">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spacing w:after="180"/>
        <w:ind w:left="0" w:firstLine="289"/>
        <w:rPr>
          <w:rFonts w:cs="Arial"/>
          <w:spacing w:val="8"/>
        </w:rPr>
      </w:pPr>
      <w:r w:rsidRPr="00033A3F">
        <w:rPr>
          <w:rFonts w:cs="Arial"/>
          <w:spacing w:val="8"/>
        </w:rPr>
        <w:t xml:space="preserve">No existen acuerdos de nivel de servicio </w:t>
      </w:r>
      <w:r w:rsidR="00EA4377" w:rsidRPr="00033A3F">
        <w:rPr>
          <w:rFonts w:cs="Arial"/>
          <w:spacing w:val="8"/>
        </w:rPr>
        <w:t>ni indicadores para su segu</w:t>
      </w:r>
      <w:r w:rsidR="00EA4377" w:rsidRPr="00033A3F">
        <w:rPr>
          <w:rFonts w:cs="Arial"/>
          <w:spacing w:val="8"/>
        </w:rPr>
        <w:t>i</w:t>
      </w:r>
      <w:r w:rsidR="00EA4377" w:rsidRPr="00033A3F">
        <w:rPr>
          <w:rFonts w:cs="Arial"/>
          <w:spacing w:val="8"/>
        </w:rPr>
        <w:t xml:space="preserve">miento en </w:t>
      </w:r>
      <w:r w:rsidRPr="00033A3F">
        <w:rPr>
          <w:rFonts w:cs="Arial"/>
          <w:spacing w:val="8"/>
        </w:rPr>
        <w:t>las principales aplicacio</w:t>
      </w:r>
      <w:r w:rsidR="00EA4377" w:rsidRPr="00033A3F">
        <w:rPr>
          <w:rFonts w:cs="Arial"/>
          <w:spacing w:val="8"/>
        </w:rPr>
        <w:t>nes y sistemas.</w:t>
      </w:r>
    </w:p>
    <w:p w:rsidR="003D447C" w:rsidRPr="00033A3F" w:rsidRDefault="003D447C" w:rsidP="00033A3F">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spacing w:after="280"/>
        <w:ind w:left="0" w:firstLine="289"/>
        <w:rPr>
          <w:rFonts w:cs="Arial"/>
          <w:spacing w:val="8"/>
        </w:rPr>
      </w:pPr>
      <w:r w:rsidRPr="00033A3F">
        <w:rPr>
          <w:rFonts w:cs="Arial"/>
          <w:spacing w:val="8"/>
        </w:rPr>
        <w:t>No existe un procedimiento estándar establecido para la gestión de usu</w:t>
      </w:r>
      <w:r w:rsidRPr="00033A3F">
        <w:rPr>
          <w:rFonts w:cs="Arial"/>
          <w:spacing w:val="8"/>
        </w:rPr>
        <w:t>a</w:t>
      </w:r>
      <w:r w:rsidRPr="00033A3F">
        <w:rPr>
          <w:rFonts w:cs="Arial"/>
          <w:spacing w:val="8"/>
        </w:rPr>
        <w:t>rios tanto para red local como para las aplicaciones. Algunas de las tareas de gestión de usuarios se realizan, pero no están documentadas.</w:t>
      </w:r>
    </w:p>
    <w:p w:rsidR="00FA4A77" w:rsidRDefault="00FA4A77" w:rsidP="00D7028B">
      <w:pPr>
        <w:pStyle w:val="texto"/>
        <w:tabs>
          <w:tab w:val="clear" w:pos="2835"/>
          <w:tab w:val="clear" w:pos="3969"/>
          <w:tab w:val="clear" w:pos="5103"/>
          <w:tab w:val="clear" w:pos="6237"/>
          <w:tab w:val="clear" w:pos="7371"/>
        </w:tabs>
        <w:spacing w:after="180"/>
      </w:pPr>
      <w:r>
        <w:t xml:space="preserve">Recomendamos: </w:t>
      </w:r>
    </w:p>
    <w:p w:rsidR="00FA4A77" w:rsidRPr="00A636D6" w:rsidRDefault="00FA4A77" w:rsidP="00A636D6">
      <w:pPr>
        <w:pStyle w:val="texto"/>
        <w:numPr>
          <w:ilvl w:val="0"/>
          <w:numId w:val="2"/>
        </w:numPr>
        <w:tabs>
          <w:tab w:val="clear" w:pos="2835"/>
          <w:tab w:val="clear" w:pos="3969"/>
          <w:tab w:val="clear" w:pos="5103"/>
          <w:tab w:val="clear" w:pos="6237"/>
          <w:tab w:val="clear" w:pos="7371"/>
          <w:tab w:val="num" w:pos="360"/>
          <w:tab w:val="left" w:pos="480"/>
          <w:tab w:val="num" w:pos="600"/>
          <w:tab w:val="num" w:pos="720"/>
          <w:tab w:val="num" w:pos="1320"/>
        </w:tabs>
        <w:spacing w:after="160"/>
        <w:ind w:left="0" w:firstLine="289"/>
        <w:rPr>
          <w:spacing w:val="10"/>
        </w:rPr>
      </w:pPr>
      <w:r w:rsidRPr="00A636D6">
        <w:rPr>
          <w:rFonts w:cs="Arial"/>
          <w:i/>
          <w:spacing w:val="10"/>
        </w:rPr>
        <w:t>Aprobar un plan estratégico de sistemas</w:t>
      </w:r>
      <w:r w:rsidR="00EA4377" w:rsidRPr="00A636D6">
        <w:rPr>
          <w:rFonts w:cs="Arial"/>
          <w:i/>
          <w:spacing w:val="10"/>
        </w:rPr>
        <w:t xml:space="preserve"> de información.</w:t>
      </w:r>
    </w:p>
    <w:p w:rsidR="00FA4A77" w:rsidRPr="00A636D6" w:rsidRDefault="00FA4A77" w:rsidP="00A636D6">
      <w:pPr>
        <w:pStyle w:val="texto"/>
        <w:numPr>
          <w:ilvl w:val="0"/>
          <w:numId w:val="2"/>
        </w:numPr>
        <w:tabs>
          <w:tab w:val="clear" w:pos="2835"/>
          <w:tab w:val="clear" w:pos="3969"/>
          <w:tab w:val="clear" w:pos="5103"/>
          <w:tab w:val="clear" w:pos="6237"/>
          <w:tab w:val="clear" w:pos="7371"/>
          <w:tab w:val="num" w:pos="360"/>
          <w:tab w:val="left" w:pos="480"/>
          <w:tab w:val="num" w:pos="600"/>
          <w:tab w:val="num" w:pos="720"/>
          <w:tab w:val="num" w:pos="1320"/>
        </w:tabs>
        <w:spacing w:after="160"/>
        <w:ind w:left="0" w:firstLine="289"/>
        <w:rPr>
          <w:rFonts w:cs="Arial"/>
          <w:i/>
          <w:spacing w:val="10"/>
        </w:rPr>
      </w:pPr>
      <w:r w:rsidRPr="00A636D6">
        <w:rPr>
          <w:rFonts w:cs="Arial"/>
          <w:i/>
          <w:spacing w:val="10"/>
        </w:rPr>
        <w:t>Documentar las tareas de gestión de usuarios que se separen de los procedimientos estándar.</w:t>
      </w:r>
    </w:p>
    <w:p w:rsidR="00FA4A77" w:rsidRPr="00B43B71" w:rsidRDefault="00FA4A77" w:rsidP="00A636D6">
      <w:pPr>
        <w:pStyle w:val="texto"/>
        <w:numPr>
          <w:ilvl w:val="0"/>
          <w:numId w:val="2"/>
        </w:numPr>
        <w:tabs>
          <w:tab w:val="clear" w:pos="2835"/>
          <w:tab w:val="clear" w:pos="3969"/>
          <w:tab w:val="clear" w:pos="5103"/>
          <w:tab w:val="clear" w:pos="6237"/>
          <w:tab w:val="clear" w:pos="7371"/>
          <w:tab w:val="num" w:pos="360"/>
          <w:tab w:val="left" w:pos="480"/>
          <w:tab w:val="num" w:pos="600"/>
          <w:tab w:val="num" w:pos="720"/>
          <w:tab w:val="num" w:pos="1320"/>
        </w:tabs>
        <w:spacing w:after="160"/>
        <w:ind w:left="0" w:firstLine="289"/>
        <w:rPr>
          <w:rFonts w:cs="Arial"/>
          <w:i/>
          <w:spacing w:val="10"/>
        </w:rPr>
      </w:pPr>
      <w:r w:rsidRPr="00B43B71">
        <w:rPr>
          <w:rFonts w:cs="Arial"/>
          <w:i/>
          <w:spacing w:val="10"/>
        </w:rPr>
        <w:t>Establec</w:t>
      </w:r>
      <w:r w:rsidR="00372E5B" w:rsidRPr="00B43B71">
        <w:rPr>
          <w:rFonts w:cs="Arial"/>
          <w:i/>
          <w:spacing w:val="10"/>
        </w:rPr>
        <w:t>er el procedimiento de gestión de seguridad y autorización del Centro de Proceso de Datos que garantice su efectividad tanto en su acceso como en las condiciones ambientales.</w:t>
      </w:r>
      <w:r w:rsidRPr="00B43B71">
        <w:rPr>
          <w:rFonts w:cs="Arial"/>
          <w:i/>
          <w:spacing w:val="10"/>
        </w:rPr>
        <w:t xml:space="preserve"> </w:t>
      </w:r>
    </w:p>
    <w:p w:rsidR="002424B1" w:rsidRDefault="002424B1">
      <w:pPr>
        <w:spacing w:after="0"/>
        <w:ind w:firstLine="0"/>
        <w:jc w:val="left"/>
        <w:rPr>
          <w:rFonts w:ascii="Arial" w:hAnsi="Arial"/>
          <w:bCs/>
          <w:iCs/>
          <w:color w:val="000000"/>
          <w:spacing w:val="10"/>
          <w:kern w:val="28"/>
          <w:sz w:val="25"/>
          <w:szCs w:val="26"/>
        </w:rPr>
      </w:pPr>
      <w:r>
        <w:br w:type="page"/>
      </w:r>
    </w:p>
    <w:p w:rsidR="00AA127E" w:rsidRPr="00C149E6" w:rsidRDefault="00AA127E" w:rsidP="00701790">
      <w:pPr>
        <w:pStyle w:val="atitulo2"/>
        <w:spacing w:before="360" w:after="280"/>
      </w:pPr>
      <w:bookmarkStart w:id="112" w:name="_Toc5879017"/>
      <w:r>
        <w:lastRenderedPageBreak/>
        <w:t>V</w:t>
      </w:r>
      <w:r w:rsidR="003C020B">
        <w:t>I</w:t>
      </w:r>
      <w:r>
        <w:t>.6</w:t>
      </w:r>
      <w:r w:rsidRPr="00BD2E58">
        <w:t xml:space="preserve">. </w:t>
      </w:r>
      <w:r>
        <w:t>Áreas de gestión relevantes de los organismos autónomos</w:t>
      </w:r>
      <w:bookmarkEnd w:id="112"/>
      <w:r w:rsidRPr="00C149E6">
        <w:t xml:space="preserve"> </w:t>
      </w:r>
    </w:p>
    <w:p w:rsidR="00AA127E" w:rsidRDefault="00AA127E" w:rsidP="00AA127E">
      <w:pPr>
        <w:pStyle w:val="atitulo3"/>
        <w:spacing w:before="240"/>
      </w:pPr>
      <w:r>
        <w:t>V</w:t>
      </w:r>
      <w:r w:rsidR="003C020B">
        <w:t>I</w:t>
      </w:r>
      <w:r>
        <w:t>.6.1. Escuela de Música</w:t>
      </w:r>
    </w:p>
    <w:p w:rsidR="009447A3" w:rsidRPr="00AA6291" w:rsidRDefault="00F076F9" w:rsidP="00701790">
      <w:pPr>
        <w:pStyle w:val="texto"/>
        <w:tabs>
          <w:tab w:val="clear" w:pos="2835"/>
          <w:tab w:val="clear" w:pos="3969"/>
          <w:tab w:val="clear" w:pos="5103"/>
          <w:tab w:val="clear" w:pos="6237"/>
          <w:tab w:val="clear" w:pos="7371"/>
          <w:tab w:val="left" w:pos="480"/>
          <w:tab w:val="num" w:pos="720"/>
          <w:tab w:val="num" w:pos="1320"/>
        </w:tabs>
        <w:spacing w:before="240" w:after="240"/>
        <w:rPr>
          <w:szCs w:val="26"/>
        </w:rPr>
      </w:pPr>
      <w:r>
        <w:rPr>
          <w:szCs w:val="26"/>
        </w:rPr>
        <w:t>La</w:t>
      </w:r>
      <w:r w:rsidR="009447A3">
        <w:rPr>
          <w:szCs w:val="26"/>
        </w:rPr>
        <w:t xml:space="preserve"> ejecución del presupuesto de gastos e ingresos </w:t>
      </w:r>
      <w:r w:rsidR="00A15CEA">
        <w:rPr>
          <w:szCs w:val="26"/>
        </w:rPr>
        <w:t xml:space="preserve">del ejercicio 2017 </w:t>
      </w:r>
      <w:r w:rsidR="009447A3">
        <w:rPr>
          <w:szCs w:val="26"/>
        </w:rPr>
        <w:t>según la clasificación económica es:</w:t>
      </w:r>
    </w:p>
    <w:p w:rsidR="009447A3" w:rsidRDefault="00F076F9" w:rsidP="009447A3">
      <w:pPr>
        <w:pStyle w:val="CuadroTtulo"/>
        <w:spacing w:before="200" w:after="240"/>
        <w:jc w:val="center"/>
      </w:pPr>
      <w:r>
        <w:t>Ejecución del p</w:t>
      </w:r>
      <w:r w:rsidR="009447A3" w:rsidRPr="0034034B">
        <w:t xml:space="preserve">resupuesto de </w:t>
      </w:r>
      <w:r w:rsidR="009447A3">
        <w:t>gastos</w:t>
      </w:r>
    </w:p>
    <w:tbl>
      <w:tblPr>
        <w:tblW w:w="9985" w:type="dxa"/>
        <w:jc w:val="center"/>
        <w:tblInd w:w="-639" w:type="dxa"/>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1734"/>
        <w:gridCol w:w="655"/>
        <w:gridCol w:w="895"/>
        <w:gridCol w:w="1135"/>
        <w:gridCol w:w="966"/>
        <w:gridCol w:w="1107"/>
        <w:gridCol w:w="866"/>
        <w:gridCol w:w="784"/>
        <w:gridCol w:w="992"/>
        <w:gridCol w:w="851"/>
      </w:tblGrid>
      <w:tr w:rsidR="009447A3" w:rsidRPr="00FE4585" w:rsidTr="006955CE">
        <w:trPr>
          <w:trHeight w:val="284"/>
          <w:jc w:val="center"/>
        </w:trPr>
        <w:tc>
          <w:tcPr>
            <w:tcW w:w="1734" w:type="dxa"/>
            <w:tcBorders>
              <w:bottom w:val="single" w:sz="4" w:space="0" w:color="auto"/>
            </w:tcBorders>
            <w:shd w:val="clear" w:color="auto" w:fill="FABF8F" w:themeFill="accent6" w:themeFillTint="99"/>
            <w:vAlign w:val="center"/>
            <w:hideMark/>
          </w:tcPr>
          <w:p w:rsidR="009447A3" w:rsidRPr="00FE4585" w:rsidRDefault="009447A3" w:rsidP="007B560F">
            <w:pPr>
              <w:spacing w:after="0"/>
              <w:ind w:firstLine="0"/>
              <w:jc w:val="left"/>
              <w:rPr>
                <w:rFonts w:ascii="Arial" w:hAnsi="Arial" w:cs="Arial"/>
                <w:color w:val="000000"/>
                <w:sz w:val="14"/>
                <w:szCs w:val="14"/>
                <w:lang w:val="es-ES" w:eastAsia="es-ES"/>
              </w:rPr>
            </w:pPr>
            <w:r w:rsidRPr="00FE4585">
              <w:rPr>
                <w:rFonts w:ascii="Arial" w:hAnsi="Arial" w:cs="Arial"/>
                <w:color w:val="000000"/>
                <w:sz w:val="14"/>
                <w:szCs w:val="14"/>
                <w:lang w:eastAsia="es-ES"/>
              </w:rPr>
              <w:t>Concepto</w:t>
            </w:r>
          </w:p>
        </w:tc>
        <w:tc>
          <w:tcPr>
            <w:tcW w:w="655" w:type="dxa"/>
            <w:tcBorders>
              <w:bottom w:val="single" w:sz="4" w:space="0" w:color="auto"/>
            </w:tcBorders>
            <w:shd w:val="clear" w:color="auto" w:fill="FABF8F" w:themeFill="accent6" w:themeFillTint="99"/>
            <w:vAlign w:val="center"/>
            <w:hideMark/>
          </w:tcPr>
          <w:p w:rsidR="009447A3" w:rsidRPr="00FE4585" w:rsidRDefault="009447A3" w:rsidP="007B560F">
            <w:pPr>
              <w:spacing w:after="0"/>
              <w:ind w:firstLine="0"/>
              <w:jc w:val="right"/>
              <w:rPr>
                <w:rFonts w:ascii="Arial" w:hAnsi="Arial" w:cs="Arial"/>
                <w:color w:val="000000"/>
                <w:sz w:val="14"/>
                <w:szCs w:val="14"/>
                <w:lang w:val="es-ES" w:eastAsia="es-ES"/>
              </w:rPr>
            </w:pPr>
            <w:r w:rsidRPr="00FE4585">
              <w:rPr>
                <w:rFonts w:ascii="Arial" w:hAnsi="Arial" w:cs="Arial"/>
                <w:color w:val="000000"/>
                <w:sz w:val="14"/>
                <w:szCs w:val="14"/>
                <w:lang w:eastAsia="es-ES"/>
              </w:rPr>
              <w:t>Cap.</w:t>
            </w:r>
          </w:p>
        </w:tc>
        <w:tc>
          <w:tcPr>
            <w:tcW w:w="0" w:type="auto"/>
            <w:tcBorders>
              <w:bottom w:val="single" w:sz="4" w:space="0" w:color="auto"/>
            </w:tcBorders>
            <w:shd w:val="clear" w:color="auto" w:fill="FABF8F" w:themeFill="accent6" w:themeFillTint="99"/>
            <w:vAlign w:val="center"/>
            <w:hideMark/>
          </w:tcPr>
          <w:p w:rsidR="009447A3" w:rsidRPr="00FE4585" w:rsidRDefault="009447A3" w:rsidP="007B560F">
            <w:pPr>
              <w:spacing w:after="0"/>
              <w:ind w:firstLine="0"/>
              <w:jc w:val="right"/>
              <w:rPr>
                <w:rFonts w:ascii="Arial" w:hAnsi="Arial" w:cs="Arial"/>
                <w:color w:val="000000"/>
                <w:sz w:val="14"/>
                <w:szCs w:val="14"/>
                <w:lang w:val="es-ES" w:eastAsia="es-ES"/>
              </w:rPr>
            </w:pPr>
            <w:r w:rsidRPr="00FE4585">
              <w:rPr>
                <w:rFonts w:ascii="Arial" w:hAnsi="Arial" w:cs="Arial"/>
                <w:color w:val="000000"/>
                <w:sz w:val="14"/>
                <w:szCs w:val="14"/>
                <w:lang w:eastAsia="es-ES"/>
              </w:rPr>
              <w:t>Previsión Inicial</w:t>
            </w:r>
          </w:p>
        </w:tc>
        <w:tc>
          <w:tcPr>
            <w:tcW w:w="1135" w:type="dxa"/>
            <w:tcBorders>
              <w:bottom w:val="single" w:sz="4" w:space="0" w:color="auto"/>
            </w:tcBorders>
            <w:shd w:val="clear" w:color="auto" w:fill="FABF8F" w:themeFill="accent6" w:themeFillTint="99"/>
            <w:vAlign w:val="center"/>
            <w:hideMark/>
          </w:tcPr>
          <w:p w:rsidR="009447A3" w:rsidRPr="00FE4585" w:rsidRDefault="009447A3" w:rsidP="007B560F">
            <w:pPr>
              <w:spacing w:after="0"/>
              <w:ind w:firstLine="0"/>
              <w:jc w:val="right"/>
              <w:rPr>
                <w:rFonts w:ascii="Arial" w:hAnsi="Arial" w:cs="Arial"/>
                <w:color w:val="000000"/>
                <w:sz w:val="14"/>
                <w:szCs w:val="14"/>
                <w:lang w:val="es-ES" w:eastAsia="es-ES"/>
              </w:rPr>
            </w:pPr>
            <w:r w:rsidRPr="00FE4585">
              <w:rPr>
                <w:rFonts w:ascii="Arial" w:hAnsi="Arial" w:cs="Arial"/>
                <w:color w:val="000000"/>
                <w:sz w:val="14"/>
                <w:szCs w:val="14"/>
                <w:lang w:eastAsia="es-ES"/>
              </w:rPr>
              <w:t>Modificaciones</w:t>
            </w:r>
          </w:p>
        </w:tc>
        <w:tc>
          <w:tcPr>
            <w:tcW w:w="966" w:type="dxa"/>
            <w:tcBorders>
              <w:bottom w:val="single" w:sz="4" w:space="0" w:color="auto"/>
            </w:tcBorders>
            <w:shd w:val="clear" w:color="auto" w:fill="FABF8F" w:themeFill="accent6" w:themeFillTint="99"/>
            <w:vAlign w:val="center"/>
            <w:hideMark/>
          </w:tcPr>
          <w:p w:rsidR="009447A3" w:rsidRPr="00FE4585" w:rsidRDefault="009447A3" w:rsidP="007B560F">
            <w:pPr>
              <w:spacing w:after="0"/>
              <w:ind w:firstLine="0"/>
              <w:jc w:val="right"/>
              <w:rPr>
                <w:rFonts w:ascii="Arial" w:hAnsi="Arial" w:cs="Arial"/>
                <w:color w:val="000000"/>
                <w:sz w:val="14"/>
                <w:szCs w:val="14"/>
                <w:lang w:val="es-ES" w:eastAsia="es-ES"/>
              </w:rPr>
            </w:pPr>
            <w:r w:rsidRPr="00FE4585">
              <w:rPr>
                <w:rFonts w:ascii="Arial" w:hAnsi="Arial" w:cs="Arial"/>
                <w:color w:val="000000"/>
                <w:sz w:val="14"/>
                <w:szCs w:val="14"/>
                <w:lang w:eastAsia="es-ES"/>
              </w:rPr>
              <w:t>Previsión  Definitiva</w:t>
            </w:r>
          </w:p>
        </w:tc>
        <w:tc>
          <w:tcPr>
            <w:tcW w:w="1107" w:type="dxa"/>
            <w:tcBorders>
              <w:bottom w:val="single" w:sz="4" w:space="0" w:color="auto"/>
            </w:tcBorders>
            <w:shd w:val="clear" w:color="auto" w:fill="FABF8F" w:themeFill="accent6" w:themeFillTint="99"/>
            <w:vAlign w:val="center"/>
            <w:hideMark/>
          </w:tcPr>
          <w:p w:rsidR="009447A3" w:rsidRPr="00FE4585" w:rsidRDefault="009447A3" w:rsidP="007B560F">
            <w:pPr>
              <w:spacing w:after="0"/>
              <w:ind w:firstLine="0"/>
              <w:jc w:val="right"/>
              <w:rPr>
                <w:rFonts w:ascii="Arial" w:hAnsi="Arial" w:cs="Arial"/>
                <w:color w:val="000000"/>
                <w:sz w:val="14"/>
                <w:szCs w:val="14"/>
                <w:lang w:val="es-ES" w:eastAsia="es-ES"/>
              </w:rPr>
            </w:pPr>
            <w:r w:rsidRPr="00FE4585">
              <w:rPr>
                <w:rFonts w:ascii="Arial" w:hAnsi="Arial" w:cs="Arial"/>
                <w:color w:val="000000"/>
                <w:sz w:val="14"/>
                <w:szCs w:val="14"/>
                <w:lang w:eastAsia="es-ES"/>
              </w:rPr>
              <w:t>Obligaciones reconocidas</w:t>
            </w:r>
          </w:p>
        </w:tc>
        <w:tc>
          <w:tcPr>
            <w:tcW w:w="866" w:type="dxa"/>
            <w:tcBorders>
              <w:bottom w:val="single" w:sz="4" w:space="0" w:color="auto"/>
            </w:tcBorders>
            <w:shd w:val="clear" w:color="auto" w:fill="FABF8F" w:themeFill="accent6" w:themeFillTint="99"/>
            <w:vAlign w:val="center"/>
            <w:hideMark/>
          </w:tcPr>
          <w:p w:rsidR="009447A3" w:rsidRPr="00FE4585" w:rsidRDefault="009447A3" w:rsidP="007B560F">
            <w:pPr>
              <w:spacing w:after="0"/>
              <w:ind w:firstLine="0"/>
              <w:jc w:val="right"/>
              <w:rPr>
                <w:rFonts w:ascii="Arial" w:hAnsi="Arial" w:cs="Arial"/>
                <w:color w:val="000000"/>
                <w:sz w:val="14"/>
                <w:szCs w:val="14"/>
                <w:lang w:val="es-ES" w:eastAsia="es-ES"/>
              </w:rPr>
            </w:pPr>
            <w:r w:rsidRPr="00FE4585">
              <w:rPr>
                <w:rFonts w:ascii="Arial" w:hAnsi="Arial" w:cs="Arial"/>
                <w:color w:val="000000"/>
                <w:sz w:val="14"/>
                <w:szCs w:val="14"/>
                <w:lang w:eastAsia="es-ES"/>
              </w:rPr>
              <w:t>Pagos</w:t>
            </w:r>
          </w:p>
        </w:tc>
        <w:tc>
          <w:tcPr>
            <w:tcW w:w="784" w:type="dxa"/>
            <w:tcBorders>
              <w:bottom w:val="single" w:sz="4" w:space="0" w:color="auto"/>
            </w:tcBorders>
            <w:shd w:val="clear" w:color="auto" w:fill="FABF8F" w:themeFill="accent6" w:themeFillTint="99"/>
            <w:vAlign w:val="center"/>
            <w:hideMark/>
          </w:tcPr>
          <w:p w:rsidR="009447A3" w:rsidRPr="00FE4585" w:rsidRDefault="009447A3" w:rsidP="007B560F">
            <w:pPr>
              <w:spacing w:after="0"/>
              <w:ind w:firstLine="0"/>
              <w:jc w:val="right"/>
              <w:rPr>
                <w:rFonts w:ascii="Arial" w:hAnsi="Arial" w:cs="Arial"/>
                <w:color w:val="000000"/>
                <w:sz w:val="14"/>
                <w:szCs w:val="14"/>
                <w:lang w:val="es-ES" w:eastAsia="es-ES"/>
              </w:rPr>
            </w:pPr>
            <w:r w:rsidRPr="00FE4585">
              <w:rPr>
                <w:rFonts w:ascii="Arial" w:hAnsi="Arial" w:cs="Arial"/>
                <w:color w:val="000000"/>
                <w:sz w:val="14"/>
                <w:szCs w:val="14"/>
                <w:lang w:eastAsia="es-ES"/>
              </w:rPr>
              <w:t>Pendiente pago</w:t>
            </w:r>
          </w:p>
        </w:tc>
        <w:tc>
          <w:tcPr>
            <w:tcW w:w="992" w:type="dxa"/>
            <w:tcBorders>
              <w:bottom w:val="single" w:sz="4" w:space="0" w:color="auto"/>
            </w:tcBorders>
            <w:shd w:val="clear" w:color="auto" w:fill="FABF8F" w:themeFill="accent6" w:themeFillTint="99"/>
            <w:vAlign w:val="center"/>
            <w:hideMark/>
          </w:tcPr>
          <w:p w:rsidR="009447A3" w:rsidRPr="00FE4585" w:rsidRDefault="009447A3" w:rsidP="007B560F">
            <w:pPr>
              <w:spacing w:after="0"/>
              <w:ind w:firstLine="0"/>
              <w:jc w:val="right"/>
              <w:rPr>
                <w:rFonts w:ascii="Arial" w:hAnsi="Arial" w:cs="Arial"/>
                <w:color w:val="000000"/>
                <w:sz w:val="14"/>
                <w:szCs w:val="14"/>
                <w:lang w:val="es-ES" w:eastAsia="es-ES"/>
              </w:rPr>
            </w:pPr>
            <w:r w:rsidRPr="00FE4585">
              <w:rPr>
                <w:rFonts w:ascii="Arial" w:hAnsi="Arial" w:cs="Arial"/>
                <w:color w:val="000000"/>
                <w:sz w:val="14"/>
                <w:szCs w:val="14"/>
                <w:lang w:eastAsia="es-ES"/>
              </w:rPr>
              <w:t>% ejecución</w:t>
            </w:r>
          </w:p>
        </w:tc>
        <w:tc>
          <w:tcPr>
            <w:tcW w:w="851" w:type="dxa"/>
            <w:tcBorders>
              <w:bottom w:val="single" w:sz="4" w:space="0" w:color="auto"/>
            </w:tcBorders>
            <w:shd w:val="clear" w:color="auto" w:fill="FABF8F" w:themeFill="accent6" w:themeFillTint="99"/>
            <w:vAlign w:val="center"/>
            <w:hideMark/>
          </w:tcPr>
          <w:p w:rsidR="009447A3" w:rsidRPr="00FE4585" w:rsidRDefault="009447A3" w:rsidP="007B560F">
            <w:pPr>
              <w:spacing w:after="0"/>
              <w:ind w:firstLine="0"/>
              <w:jc w:val="right"/>
              <w:rPr>
                <w:rFonts w:ascii="Arial" w:hAnsi="Arial" w:cs="Arial"/>
                <w:color w:val="000000"/>
                <w:sz w:val="14"/>
                <w:szCs w:val="14"/>
                <w:lang w:val="es-ES" w:eastAsia="es-ES"/>
              </w:rPr>
            </w:pPr>
            <w:r w:rsidRPr="00FE4585">
              <w:rPr>
                <w:rFonts w:ascii="Arial" w:hAnsi="Arial" w:cs="Arial"/>
                <w:color w:val="000000"/>
                <w:sz w:val="14"/>
                <w:szCs w:val="14"/>
                <w:lang w:eastAsia="es-ES"/>
              </w:rPr>
              <w:t>% s/total reconocido</w:t>
            </w:r>
          </w:p>
        </w:tc>
      </w:tr>
      <w:tr w:rsidR="009447A3" w:rsidRPr="00FE4585" w:rsidTr="006955CE">
        <w:trPr>
          <w:trHeight w:val="255"/>
          <w:jc w:val="center"/>
        </w:trPr>
        <w:tc>
          <w:tcPr>
            <w:tcW w:w="1734" w:type="dxa"/>
            <w:tcBorders>
              <w:bottom w:val="single" w:sz="2" w:space="0" w:color="auto"/>
            </w:tcBorders>
            <w:shd w:val="clear" w:color="auto" w:fill="auto"/>
            <w:vAlign w:val="center"/>
            <w:hideMark/>
          </w:tcPr>
          <w:p w:rsidR="009447A3" w:rsidRPr="00FE4585" w:rsidRDefault="009447A3" w:rsidP="007B560F">
            <w:pPr>
              <w:spacing w:after="0"/>
              <w:ind w:firstLine="0"/>
              <w:jc w:val="left"/>
              <w:rPr>
                <w:rFonts w:ascii="Arial Narrow" w:hAnsi="Arial Narrow"/>
                <w:color w:val="000000"/>
                <w:sz w:val="14"/>
                <w:szCs w:val="14"/>
                <w:lang w:val="es-ES" w:eastAsia="es-ES"/>
              </w:rPr>
            </w:pPr>
            <w:r w:rsidRPr="00FE4585">
              <w:rPr>
                <w:rFonts w:ascii="Arial Narrow" w:hAnsi="Arial Narrow"/>
                <w:color w:val="000000"/>
                <w:sz w:val="14"/>
                <w:szCs w:val="14"/>
                <w:lang w:eastAsia="es-ES"/>
              </w:rPr>
              <w:t>Gastos de personal</w:t>
            </w:r>
          </w:p>
        </w:tc>
        <w:tc>
          <w:tcPr>
            <w:tcW w:w="655" w:type="dxa"/>
            <w:tcBorders>
              <w:bottom w:val="single" w:sz="2" w:space="0" w:color="auto"/>
            </w:tcBorders>
            <w:shd w:val="clear" w:color="auto" w:fill="auto"/>
            <w:vAlign w:val="center"/>
            <w:hideMark/>
          </w:tcPr>
          <w:p w:rsidR="009447A3" w:rsidRPr="00FE4585" w:rsidRDefault="009447A3" w:rsidP="007B560F">
            <w:pPr>
              <w:spacing w:after="0"/>
              <w:ind w:firstLine="0"/>
              <w:jc w:val="right"/>
              <w:rPr>
                <w:rFonts w:ascii="Arial Narrow" w:hAnsi="Arial Narrow"/>
                <w:color w:val="000000"/>
                <w:sz w:val="14"/>
                <w:szCs w:val="14"/>
                <w:lang w:val="es-ES" w:eastAsia="es-ES"/>
              </w:rPr>
            </w:pPr>
            <w:r w:rsidRPr="00FE4585">
              <w:rPr>
                <w:rFonts w:ascii="Arial Narrow" w:hAnsi="Arial Narrow"/>
                <w:color w:val="000000"/>
                <w:sz w:val="14"/>
                <w:szCs w:val="14"/>
                <w:lang w:eastAsia="es-ES"/>
              </w:rPr>
              <w:t>1</w:t>
            </w:r>
          </w:p>
        </w:tc>
        <w:tc>
          <w:tcPr>
            <w:tcW w:w="0" w:type="auto"/>
            <w:tcBorders>
              <w:bottom w:val="single" w:sz="2" w:space="0" w:color="auto"/>
            </w:tcBorders>
            <w:shd w:val="clear" w:color="auto" w:fill="auto"/>
            <w:vAlign w:val="center"/>
          </w:tcPr>
          <w:p w:rsidR="009447A3" w:rsidRPr="00FE4585" w:rsidRDefault="009447A3"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792.900</w:t>
            </w:r>
          </w:p>
        </w:tc>
        <w:tc>
          <w:tcPr>
            <w:tcW w:w="1135" w:type="dxa"/>
            <w:tcBorders>
              <w:bottom w:val="single" w:sz="2" w:space="0" w:color="auto"/>
            </w:tcBorders>
            <w:shd w:val="clear" w:color="auto" w:fill="auto"/>
            <w:vAlign w:val="center"/>
          </w:tcPr>
          <w:p w:rsidR="009447A3" w:rsidRPr="00FE4585" w:rsidRDefault="009447A3"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10.000</w:t>
            </w:r>
          </w:p>
        </w:tc>
        <w:tc>
          <w:tcPr>
            <w:tcW w:w="966" w:type="dxa"/>
            <w:tcBorders>
              <w:bottom w:val="single" w:sz="2" w:space="0" w:color="auto"/>
            </w:tcBorders>
            <w:shd w:val="clear" w:color="auto" w:fill="auto"/>
            <w:vAlign w:val="center"/>
          </w:tcPr>
          <w:p w:rsidR="009447A3" w:rsidRPr="00FE4585" w:rsidRDefault="009447A3"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802.900</w:t>
            </w:r>
          </w:p>
        </w:tc>
        <w:tc>
          <w:tcPr>
            <w:tcW w:w="1107" w:type="dxa"/>
            <w:tcBorders>
              <w:bottom w:val="single" w:sz="2" w:space="0" w:color="auto"/>
            </w:tcBorders>
            <w:shd w:val="clear" w:color="auto" w:fill="auto"/>
            <w:vAlign w:val="center"/>
          </w:tcPr>
          <w:p w:rsidR="009447A3" w:rsidRPr="00FE4585" w:rsidRDefault="009447A3"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786.991</w:t>
            </w:r>
          </w:p>
        </w:tc>
        <w:tc>
          <w:tcPr>
            <w:tcW w:w="866" w:type="dxa"/>
            <w:tcBorders>
              <w:bottom w:val="single" w:sz="2" w:space="0" w:color="auto"/>
            </w:tcBorders>
            <w:shd w:val="clear" w:color="auto" w:fill="auto"/>
            <w:vAlign w:val="center"/>
          </w:tcPr>
          <w:p w:rsidR="009447A3" w:rsidRPr="00FE4585" w:rsidRDefault="009447A3"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771.746</w:t>
            </w:r>
          </w:p>
        </w:tc>
        <w:tc>
          <w:tcPr>
            <w:tcW w:w="784" w:type="dxa"/>
            <w:tcBorders>
              <w:bottom w:val="single" w:sz="2" w:space="0" w:color="auto"/>
            </w:tcBorders>
            <w:shd w:val="clear" w:color="auto" w:fill="auto"/>
            <w:vAlign w:val="center"/>
          </w:tcPr>
          <w:p w:rsidR="009447A3" w:rsidRPr="00FE4585" w:rsidRDefault="009447A3"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15.245</w:t>
            </w:r>
          </w:p>
        </w:tc>
        <w:tc>
          <w:tcPr>
            <w:tcW w:w="992" w:type="dxa"/>
            <w:tcBorders>
              <w:bottom w:val="single" w:sz="2" w:space="0" w:color="auto"/>
            </w:tcBorders>
            <w:shd w:val="clear" w:color="auto" w:fill="auto"/>
            <w:vAlign w:val="center"/>
          </w:tcPr>
          <w:p w:rsidR="009447A3" w:rsidRPr="00FE4585" w:rsidRDefault="009447A3"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98</w:t>
            </w:r>
          </w:p>
        </w:tc>
        <w:tc>
          <w:tcPr>
            <w:tcW w:w="851" w:type="dxa"/>
            <w:tcBorders>
              <w:bottom w:val="single" w:sz="2" w:space="0" w:color="auto"/>
            </w:tcBorders>
            <w:shd w:val="clear" w:color="auto" w:fill="auto"/>
            <w:vAlign w:val="center"/>
          </w:tcPr>
          <w:p w:rsidR="009447A3" w:rsidRPr="00FE4585" w:rsidRDefault="009447A3"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89</w:t>
            </w:r>
          </w:p>
        </w:tc>
      </w:tr>
      <w:tr w:rsidR="009447A3" w:rsidRPr="00FE4585" w:rsidTr="006955CE">
        <w:trPr>
          <w:trHeight w:val="255"/>
          <w:jc w:val="center"/>
        </w:trPr>
        <w:tc>
          <w:tcPr>
            <w:tcW w:w="1734" w:type="dxa"/>
            <w:tcBorders>
              <w:top w:val="single" w:sz="2" w:space="0" w:color="auto"/>
              <w:bottom w:val="single" w:sz="2" w:space="0" w:color="auto"/>
            </w:tcBorders>
            <w:shd w:val="clear" w:color="auto" w:fill="auto"/>
            <w:vAlign w:val="center"/>
            <w:hideMark/>
          </w:tcPr>
          <w:p w:rsidR="009447A3" w:rsidRPr="00FE4585" w:rsidRDefault="009447A3" w:rsidP="007B560F">
            <w:pPr>
              <w:spacing w:after="0"/>
              <w:ind w:firstLine="0"/>
              <w:jc w:val="left"/>
              <w:rPr>
                <w:rFonts w:ascii="Arial Narrow" w:hAnsi="Arial Narrow"/>
                <w:color w:val="000000"/>
                <w:sz w:val="14"/>
                <w:szCs w:val="14"/>
                <w:lang w:val="es-ES" w:eastAsia="es-ES"/>
              </w:rPr>
            </w:pPr>
            <w:r w:rsidRPr="00FE4585">
              <w:rPr>
                <w:rFonts w:ascii="Arial Narrow" w:hAnsi="Arial Narrow"/>
                <w:color w:val="000000"/>
                <w:sz w:val="14"/>
                <w:szCs w:val="14"/>
                <w:lang w:eastAsia="es-ES"/>
              </w:rPr>
              <w:t xml:space="preserve">Compras bienes </w:t>
            </w:r>
            <w:proofErr w:type="spellStart"/>
            <w:r w:rsidRPr="00FE4585">
              <w:rPr>
                <w:rFonts w:ascii="Arial Narrow" w:hAnsi="Arial Narrow"/>
                <w:color w:val="000000"/>
                <w:sz w:val="14"/>
                <w:szCs w:val="14"/>
                <w:lang w:eastAsia="es-ES"/>
              </w:rPr>
              <w:t>corr</w:t>
            </w:r>
            <w:proofErr w:type="spellEnd"/>
            <w:r w:rsidRPr="00FE4585">
              <w:rPr>
                <w:rFonts w:ascii="Arial Narrow" w:hAnsi="Arial Narrow"/>
                <w:color w:val="000000"/>
                <w:sz w:val="14"/>
                <w:szCs w:val="14"/>
                <w:lang w:eastAsia="es-ES"/>
              </w:rPr>
              <w:t xml:space="preserve">. </w:t>
            </w:r>
            <w:proofErr w:type="gramStart"/>
            <w:r w:rsidRPr="00FE4585">
              <w:rPr>
                <w:rFonts w:ascii="Arial Narrow" w:hAnsi="Arial Narrow"/>
                <w:color w:val="000000"/>
                <w:sz w:val="14"/>
                <w:szCs w:val="14"/>
                <w:lang w:eastAsia="es-ES"/>
              </w:rPr>
              <w:t>y</w:t>
            </w:r>
            <w:proofErr w:type="gramEnd"/>
            <w:r w:rsidRPr="00FE4585">
              <w:rPr>
                <w:rFonts w:ascii="Arial Narrow" w:hAnsi="Arial Narrow"/>
                <w:color w:val="000000"/>
                <w:sz w:val="14"/>
                <w:szCs w:val="14"/>
                <w:lang w:eastAsia="es-ES"/>
              </w:rPr>
              <w:t xml:space="preserve"> </w:t>
            </w:r>
            <w:proofErr w:type="spellStart"/>
            <w:r w:rsidRPr="00FE4585">
              <w:rPr>
                <w:rFonts w:ascii="Arial Narrow" w:hAnsi="Arial Narrow"/>
                <w:color w:val="000000"/>
                <w:sz w:val="14"/>
                <w:szCs w:val="14"/>
                <w:lang w:eastAsia="es-ES"/>
              </w:rPr>
              <w:t>serv</w:t>
            </w:r>
            <w:proofErr w:type="spellEnd"/>
            <w:r w:rsidRPr="00FE4585">
              <w:rPr>
                <w:rFonts w:ascii="Arial Narrow" w:hAnsi="Arial Narrow"/>
                <w:color w:val="000000"/>
                <w:sz w:val="14"/>
                <w:szCs w:val="14"/>
                <w:lang w:eastAsia="es-ES"/>
              </w:rPr>
              <w:t>.</w:t>
            </w:r>
          </w:p>
        </w:tc>
        <w:tc>
          <w:tcPr>
            <w:tcW w:w="655" w:type="dxa"/>
            <w:tcBorders>
              <w:top w:val="single" w:sz="2" w:space="0" w:color="auto"/>
              <w:bottom w:val="single" w:sz="2" w:space="0" w:color="auto"/>
            </w:tcBorders>
            <w:shd w:val="clear" w:color="auto" w:fill="auto"/>
            <w:vAlign w:val="center"/>
            <w:hideMark/>
          </w:tcPr>
          <w:p w:rsidR="009447A3" w:rsidRPr="00FE4585" w:rsidRDefault="009447A3" w:rsidP="007B560F">
            <w:pPr>
              <w:spacing w:after="0"/>
              <w:ind w:firstLine="0"/>
              <w:jc w:val="right"/>
              <w:rPr>
                <w:rFonts w:ascii="Arial Narrow" w:hAnsi="Arial Narrow"/>
                <w:color w:val="000000"/>
                <w:sz w:val="14"/>
                <w:szCs w:val="14"/>
                <w:lang w:val="es-ES" w:eastAsia="es-ES"/>
              </w:rPr>
            </w:pPr>
            <w:r w:rsidRPr="00FE4585">
              <w:rPr>
                <w:rFonts w:ascii="Arial Narrow" w:hAnsi="Arial Narrow"/>
                <w:color w:val="000000"/>
                <w:sz w:val="14"/>
                <w:szCs w:val="14"/>
                <w:lang w:eastAsia="es-ES"/>
              </w:rPr>
              <w:t>2</w:t>
            </w:r>
          </w:p>
        </w:tc>
        <w:tc>
          <w:tcPr>
            <w:tcW w:w="0" w:type="auto"/>
            <w:tcBorders>
              <w:top w:val="single" w:sz="2" w:space="0" w:color="auto"/>
              <w:bottom w:val="single" w:sz="2" w:space="0" w:color="auto"/>
            </w:tcBorders>
            <w:shd w:val="clear" w:color="auto" w:fill="auto"/>
            <w:vAlign w:val="center"/>
          </w:tcPr>
          <w:p w:rsidR="009447A3" w:rsidRPr="00FE4585" w:rsidRDefault="009447A3"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131.600</w:t>
            </w:r>
          </w:p>
        </w:tc>
        <w:tc>
          <w:tcPr>
            <w:tcW w:w="1135" w:type="dxa"/>
            <w:tcBorders>
              <w:top w:val="single" w:sz="2" w:space="0" w:color="auto"/>
              <w:bottom w:val="single" w:sz="2" w:space="0" w:color="auto"/>
            </w:tcBorders>
            <w:shd w:val="clear" w:color="auto" w:fill="auto"/>
            <w:vAlign w:val="center"/>
          </w:tcPr>
          <w:p w:rsidR="009447A3" w:rsidRPr="00FE4585" w:rsidRDefault="009447A3"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-10.000</w:t>
            </w:r>
          </w:p>
        </w:tc>
        <w:tc>
          <w:tcPr>
            <w:tcW w:w="966" w:type="dxa"/>
            <w:tcBorders>
              <w:top w:val="single" w:sz="2" w:space="0" w:color="auto"/>
              <w:bottom w:val="single" w:sz="2" w:space="0" w:color="auto"/>
            </w:tcBorders>
            <w:shd w:val="clear" w:color="auto" w:fill="auto"/>
            <w:vAlign w:val="center"/>
          </w:tcPr>
          <w:p w:rsidR="009447A3" w:rsidRPr="00FE4585" w:rsidRDefault="009447A3"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121.600</w:t>
            </w:r>
          </w:p>
        </w:tc>
        <w:tc>
          <w:tcPr>
            <w:tcW w:w="1107" w:type="dxa"/>
            <w:tcBorders>
              <w:top w:val="single" w:sz="2" w:space="0" w:color="auto"/>
              <w:bottom w:val="single" w:sz="2" w:space="0" w:color="auto"/>
            </w:tcBorders>
            <w:shd w:val="clear" w:color="auto" w:fill="auto"/>
            <w:vAlign w:val="center"/>
          </w:tcPr>
          <w:p w:rsidR="009447A3" w:rsidRPr="00FE4585" w:rsidRDefault="009447A3"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92.380</w:t>
            </w:r>
          </w:p>
        </w:tc>
        <w:tc>
          <w:tcPr>
            <w:tcW w:w="866" w:type="dxa"/>
            <w:tcBorders>
              <w:top w:val="single" w:sz="2" w:space="0" w:color="auto"/>
              <w:bottom w:val="single" w:sz="2" w:space="0" w:color="auto"/>
            </w:tcBorders>
            <w:shd w:val="clear" w:color="auto" w:fill="auto"/>
            <w:vAlign w:val="center"/>
          </w:tcPr>
          <w:p w:rsidR="009447A3" w:rsidRPr="00FE4585" w:rsidRDefault="009447A3"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83.559</w:t>
            </w:r>
          </w:p>
        </w:tc>
        <w:tc>
          <w:tcPr>
            <w:tcW w:w="784" w:type="dxa"/>
            <w:tcBorders>
              <w:top w:val="single" w:sz="2" w:space="0" w:color="auto"/>
              <w:bottom w:val="single" w:sz="2" w:space="0" w:color="auto"/>
            </w:tcBorders>
            <w:shd w:val="clear" w:color="auto" w:fill="auto"/>
            <w:vAlign w:val="center"/>
          </w:tcPr>
          <w:p w:rsidR="009447A3" w:rsidRPr="00FE4585" w:rsidRDefault="009447A3"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8.821</w:t>
            </w:r>
          </w:p>
        </w:tc>
        <w:tc>
          <w:tcPr>
            <w:tcW w:w="992" w:type="dxa"/>
            <w:tcBorders>
              <w:top w:val="single" w:sz="2" w:space="0" w:color="auto"/>
              <w:bottom w:val="single" w:sz="2" w:space="0" w:color="auto"/>
            </w:tcBorders>
            <w:shd w:val="clear" w:color="auto" w:fill="auto"/>
            <w:vAlign w:val="center"/>
          </w:tcPr>
          <w:p w:rsidR="009447A3" w:rsidRPr="00FE4585" w:rsidRDefault="009447A3"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76</w:t>
            </w:r>
          </w:p>
        </w:tc>
        <w:tc>
          <w:tcPr>
            <w:tcW w:w="851" w:type="dxa"/>
            <w:tcBorders>
              <w:top w:val="single" w:sz="2" w:space="0" w:color="auto"/>
              <w:bottom w:val="single" w:sz="2" w:space="0" w:color="auto"/>
            </w:tcBorders>
            <w:shd w:val="clear" w:color="auto" w:fill="auto"/>
            <w:vAlign w:val="center"/>
          </w:tcPr>
          <w:p w:rsidR="009447A3" w:rsidRPr="00FE4585" w:rsidRDefault="009447A3"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10</w:t>
            </w:r>
          </w:p>
        </w:tc>
      </w:tr>
      <w:tr w:rsidR="009447A3" w:rsidRPr="00FE4585" w:rsidTr="006955CE">
        <w:trPr>
          <w:trHeight w:val="255"/>
          <w:jc w:val="center"/>
        </w:trPr>
        <w:tc>
          <w:tcPr>
            <w:tcW w:w="1734" w:type="dxa"/>
            <w:tcBorders>
              <w:top w:val="single" w:sz="2" w:space="0" w:color="auto"/>
              <w:bottom w:val="single" w:sz="2" w:space="0" w:color="auto"/>
            </w:tcBorders>
            <w:shd w:val="clear" w:color="auto" w:fill="auto"/>
            <w:vAlign w:val="center"/>
            <w:hideMark/>
          </w:tcPr>
          <w:p w:rsidR="009447A3" w:rsidRPr="00FE4585" w:rsidRDefault="009447A3" w:rsidP="007B560F">
            <w:pPr>
              <w:spacing w:after="0"/>
              <w:ind w:firstLine="0"/>
              <w:jc w:val="left"/>
              <w:rPr>
                <w:rFonts w:ascii="Arial Narrow" w:hAnsi="Arial Narrow"/>
                <w:color w:val="000000"/>
                <w:sz w:val="14"/>
                <w:szCs w:val="14"/>
                <w:lang w:val="es-ES" w:eastAsia="es-ES"/>
              </w:rPr>
            </w:pPr>
            <w:r w:rsidRPr="00FE4585">
              <w:rPr>
                <w:rFonts w:ascii="Arial Narrow" w:hAnsi="Arial Narrow"/>
                <w:color w:val="000000"/>
                <w:sz w:val="14"/>
                <w:szCs w:val="14"/>
                <w:lang w:eastAsia="es-ES"/>
              </w:rPr>
              <w:t>Inversiones reales</w:t>
            </w:r>
          </w:p>
        </w:tc>
        <w:tc>
          <w:tcPr>
            <w:tcW w:w="655" w:type="dxa"/>
            <w:tcBorders>
              <w:top w:val="single" w:sz="2" w:space="0" w:color="auto"/>
              <w:bottom w:val="single" w:sz="2" w:space="0" w:color="auto"/>
            </w:tcBorders>
            <w:shd w:val="clear" w:color="auto" w:fill="auto"/>
            <w:vAlign w:val="center"/>
            <w:hideMark/>
          </w:tcPr>
          <w:p w:rsidR="009447A3" w:rsidRPr="00FE4585" w:rsidRDefault="009447A3" w:rsidP="007B560F">
            <w:pPr>
              <w:spacing w:after="0"/>
              <w:ind w:firstLine="0"/>
              <w:jc w:val="right"/>
              <w:rPr>
                <w:rFonts w:ascii="Arial Narrow" w:hAnsi="Arial Narrow"/>
                <w:color w:val="000000"/>
                <w:sz w:val="14"/>
                <w:szCs w:val="14"/>
                <w:lang w:val="es-ES" w:eastAsia="es-ES"/>
              </w:rPr>
            </w:pPr>
            <w:r w:rsidRPr="00FE4585">
              <w:rPr>
                <w:rFonts w:ascii="Arial Narrow" w:hAnsi="Arial Narrow"/>
                <w:color w:val="000000"/>
                <w:sz w:val="14"/>
                <w:szCs w:val="14"/>
                <w:lang w:eastAsia="es-ES"/>
              </w:rPr>
              <w:t>6</w:t>
            </w:r>
          </w:p>
        </w:tc>
        <w:tc>
          <w:tcPr>
            <w:tcW w:w="0" w:type="auto"/>
            <w:tcBorders>
              <w:top w:val="single" w:sz="2" w:space="0" w:color="auto"/>
              <w:bottom w:val="single" w:sz="2" w:space="0" w:color="auto"/>
            </w:tcBorders>
            <w:shd w:val="clear" w:color="auto" w:fill="auto"/>
            <w:vAlign w:val="center"/>
          </w:tcPr>
          <w:p w:rsidR="009447A3" w:rsidRPr="00FE4585" w:rsidRDefault="009447A3"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0</w:t>
            </w:r>
          </w:p>
        </w:tc>
        <w:tc>
          <w:tcPr>
            <w:tcW w:w="1135" w:type="dxa"/>
            <w:tcBorders>
              <w:top w:val="single" w:sz="2" w:space="0" w:color="auto"/>
              <w:bottom w:val="single" w:sz="2" w:space="0" w:color="auto"/>
            </w:tcBorders>
            <w:shd w:val="clear" w:color="auto" w:fill="auto"/>
            <w:vAlign w:val="center"/>
          </w:tcPr>
          <w:p w:rsidR="009447A3" w:rsidRPr="00FE4585" w:rsidRDefault="009447A3"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7.000</w:t>
            </w:r>
          </w:p>
        </w:tc>
        <w:tc>
          <w:tcPr>
            <w:tcW w:w="966" w:type="dxa"/>
            <w:tcBorders>
              <w:top w:val="single" w:sz="2" w:space="0" w:color="auto"/>
              <w:bottom w:val="single" w:sz="2" w:space="0" w:color="auto"/>
            </w:tcBorders>
            <w:shd w:val="clear" w:color="auto" w:fill="auto"/>
            <w:vAlign w:val="center"/>
          </w:tcPr>
          <w:p w:rsidR="009447A3" w:rsidRPr="00FE4585" w:rsidRDefault="009447A3"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7.000</w:t>
            </w:r>
          </w:p>
        </w:tc>
        <w:tc>
          <w:tcPr>
            <w:tcW w:w="1107" w:type="dxa"/>
            <w:tcBorders>
              <w:top w:val="single" w:sz="2" w:space="0" w:color="auto"/>
              <w:bottom w:val="single" w:sz="2" w:space="0" w:color="auto"/>
            </w:tcBorders>
            <w:shd w:val="clear" w:color="auto" w:fill="auto"/>
            <w:vAlign w:val="center"/>
          </w:tcPr>
          <w:p w:rsidR="009447A3" w:rsidRPr="00FE4585" w:rsidRDefault="009447A3"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4.795</w:t>
            </w:r>
          </w:p>
        </w:tc>
        <w:tc>
          <w:tcPr>
            <w:tcW w:w="866" w:type="dxa"/>
            <w:tcBorders>
              <w:top w:val="single" w:sz="2" w:space="0" w:color="auto"/>
              <w:bottom w:val="single" w:sz="2" w:space="0" w:color="auto"/>
            </w:tcBorders>
            <w:shd w:val="clear" w:color="auto" w:fill="auto"/>
            <w:vAlign w:val="center"/>
          </w:tcPr>
          <w:p w:rsidR="009447A3" w:rsidRPr="00FE4585" w:rsidRDefault="009447A3"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802</w:t>
            </w:r>
          </w:p>
        </w:tc>
        <w:tc>
          <w:tcPr>
            <w:tcW w:w="784" w:type="dxa"/>
            <w:tcBorders>
              <w:top w:val="single" w:sz="2" w:space="0" w:color="auto"/>
              <w:bottom w:val="single" w:sz="2" w:space="0" w:color="auto"/>
            </w:tcBorders>
            <w:shd w:val="clear" w:color="auto" w:fill="auto"/>
            <w:vAlign w:val="center"/>
          </w:tcPr>
          <w:p w:rsidR="009447A3" w:rsidRPr="00FE4585" w:rsidRDefault="009447A3"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3.993</w:t>
            </w:r>
          </w:p>
        </w:tc>
        <w:tc>
          <w:tcPr>
            <w:tcW w:w="992" w:type="dxa"/>
            <w:tcBorders>
              <w:top w:val="single" w:sz="2" w:space="0" w:color="auto"/>
              <w:bottom w:val="single" w:sz="2" w:space="0" w:color="auto"/>
            </w:tcBorders>
            <w:shd w:val="clear" w:color="auto" w:fill="auto"/>
            <w:vAlign w:val="center"/>
          </w:tcPr>
          <w:p w:rsidR="009447A3" w:rsidRPr="00FE4585" w:rsidRDefault="009447A3"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68</w:t>
            </w:r>
          </w:p>
        </w:tc>
        <w:tc>
          <w:tcPr>
            <w:tcW w:w="851" w:type="dxa"/>
            <w:tcBorders>
              <w:top w:val="single" w:sz="2" w:space="0" w:color="auto"/>
              <w:bottom w:val="single" w:sz="2" w:space="0" w:color="auto"/>
            </w:tcBorders>
            <w:shd w:val="clear" w:color="auto" w:fill="auto"/>
            <w:vAlign w:val="center"/>
          </w:tcPr>
          <w:p w:rsidR="009447A3" w:rsidRPr="00FE4585" w:rsidRDefault="009447A3"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1</w:t>
            </w:r>
          </w:p>
        </w:tc>
      </w:tr>
      <w:tr w:rsidR="009447A3" w:rsidRPr="00FE4585" w:rsidTr="006955CE">
        <w:trPr>
          <w:trHeight w:val="312"/>
          <w:jc w:val="center"/>
        </w:trPr>
        <w:tc>
          <w:tcPr>
            <w:tcW w:w="1734" w:type="dxa"/>
            <w:shd w:val="clear" w:color="auto" w:fill="FABF8F" w:themeFill="accent6" w:themeFillTint="99"/>
            <w:vAlign w:val="center"/>
            <w:hideMark/>
          </w:tcPr>
          <w:p w:rsidR="009447A3" w:rsidRPr="00FE4585" w:rsidRDefault="009447A3" w:rsidP="007B560F">
            <w:pPr>
              <w:spacing w:after="0"/>
              <w:ind w:firstLine="0"/>
              <w:jc w:val="left"/>
              <w:rPr>
                <w:rFonts w:ascii="Arial" w:hAnsi="Arial" w:cs="Arial"/>
                <w:color w:val="000000"/>
                <w:sz w:val="14"/>
                <w:szCs w:val="14"/>
                <w:lang w:val="es-ES" w:eastAsia="es-ES"/>
              </w:rPr>
            </w:pPr>
            <w:r w:rsidRPr="00FE4585">
              <w:rPr>
                <w:rFonts w:ascii="Arial" w:hAnsi="Arial" w:cs="Arial"/>
                <w:color w:val="000000"/>
                <w:sz w:val="14"/>
                <w:szCs w:val="14"/>
                <w:lang w:eastAsia="es-ES"/>
              </w:rPr>
              <w:t>Total gastos</w:t>
            </w:r>
          </w:p>
        </w:tc>
        <w:tc>
          <w:tcPr>
            <w:tcW w:w="655" w:type="dxa"/>
            <w:shd w:val="clear" w:color="auto" w:fill="FABF8F" w:themeFill="accent6" w:themeFillTint="99"/>
            <w:vAlign w:val="center"/>
            <w:hideMark/>
          </w:tcPr>
          <w:p w:rsidR="009447A3" w:rsidRPr="00FE4585" w:rsidRDefault="009447A3" w:rsidP="007B560F">
            <w:pPr>
              <w:spacing w:after="0"/>
              <w:ind w:firstLine="0"/>
              <w:jc w:val="right"/>
              <w:rPr>
                <w:rFonts w:ascii="Arial" w:hAnsi="Arial" w:cs="Arial"/>
                <w:color w:val="000000"/>
                <w:sz w:val="14"/>
                <w:szCs w:val="14"/>
                <w:lang w:val="es-ES" w:eastAsia="es-ES"/>
              </w:rPr>
            </w:pPr>
            <w:r w:rsidRPr="00FE4585">
              <w:rPr>
                <w:rFonts w:ascii="Arial" w:hAnsi="Arial" w:cs="Arial"/>
                <w:color w:val="000000"/>
                <w:sz w:val="14"/>
                <w:szCs w:val="14"/>
                <w:lang w:eastAsia="es-ES"/>
              </w:rPr>
              <w:t> </w:t>
            </w:r>
          </w:p>
        </w:tc>
        <w:tc>
          <w:tcPr>
            <w:tcW w:w="0" w:type="auto"/>
            <w:shd w:val="clear" w:color="auto" w:fill="FABF8F" w:themeFill="accent6" w:themeFillTint="99"/>
            <w:vAlign w:val="center"/>
          </w:tcPr>
          <w:p w:rsidR="009447A3" w:rsidRPr="00FE4585" w:rsidRDefault="009447A3" w:rsidP="007B560F">
            <w:pPr>
              <w:spacing w:after="0"/>
              <w:ind w:firstLine="0"/>
              <w:jc w:val="right"/>
              <w:rPr>
                <w:rFonts w:ascii="Arial" w:hAnsi="Arial" w:cs="Arial"/>
                <w:color w:val="000000"/>
                <w:sz w:val="14"/>
                <w:szCs w:val="14"/>
                <w:lang w:val="es-ES" w:eastAsia="es-ES"/>
              </w:rPr>
            </w:pPr>
            <w:r>
              <w:rPr>
                <w:rFonts w:ascii="Arial" w:hAnsi="Arial" w:cs="Arial"/>
                <w:color w:val="000000"/>
                <w:sz w:val="14"/>
                <w:szCs w:val="14"/>
                <w:lang w:val="es-ES" w:eastAsia="es-ES"/>
              </w:rPr>
              <w:t>924.500</w:t>
            </w:r>
          </w:p>
        </w:tc>
        <w:tc>
          <w:tcPr>
            <w:tcW w:w="1135" w:type="dxa"/>
            <w:shd w:val="clear" w:color="auto" w:fill="FABF8F" w:themeFill="accent6" w:themeFillTint="99"/>
            <w:vAlign w:val="center"/>
          </w:tcPr>
          <w:p w:rsidR="009447A3" w:rsidRPr="00FE4585" w:rsidRDefault="009447A3" w:rsidP="007B560F">
            <w:pPr>
              <w:spacing w:after="0"/>
              <w:ind w:firstLine="0"/>
              <w:jc w:val="right"/>
              <w:rPr>
                <w:rFonts w:ascii="Arial" w:hAnsi="Arial" w:cs="Arial"/>
                <w:color w:val="000000"/>
                <w:sz w:val="14"/>
                <w:szCs w:val="14"/>
                <w:lang w:val="es-ES" w:eastAsia="es-ES"/>
              </w:rPr>
            </w:pPr>
            <w:r>
              <w:rPr>
                <w:rFonts w:ascii="Arial" w:hAnsi="Arial" w:cs="Arial"/>
                <w:color w:val="000000"/>
                <w:sz w:val="14"/>
                <w:szCs w:val="14"/>
                <w:lang w:val="es-ES" w:eastAsia="es-ES"/>
              </w:rPr>
              <w:t>7.000</w:t>
            </w:r>
          </w:p>
        </w:tc>
        <w:tc>
          <w:tcPr>
            <w:tcW w:w="966" w:type="dxa"/>
            <w:shd w:val="clear" w:color="auto" w:fill="FABF8F" w:themeFill="accent6" w:themeFillTint="99"/>
            <w:vAlign w:val="center"/>
          </w:tcPr>
          <w:p w:rsidR="009447A3" w:rsidRPr="00FE4585" w:rsidRDefault="009447A3" w:rsidP="007B560F">
            <w:pPr>
              <w:spacing w:after="0"/>
              <w:ind w:firstLine="0"/>
              <w:jc w:val="right"/>
              <w:rPr>
                <w:rFonts w:ascii="Arial" w:hAnsi="Arial" w:cs="Arial"/>
                <w:color w:val="000000"/>
                <w:sz w:val="14"/>
                <w:szCs w:val="14"/>
                <w:lang w:val="es-ES" w:eastAsia="es-ES"/>
              </w:rPr>
            </w:pPr>
            <w:r>
              <w:rPr>
                <w:rFonts w:ascii="Arial" w:hAnsi="Arial" w:cs="Arial"/>
                <w:color w:val="000000"/>
                <w:sz w:val="14"/>
                <w:szCs w:val="14"/>
                <w:lang w:val="es-ES" w:eastAsia="es-ES"/>
              </w:rPr>
              <w:t>931.500</w:t>
            </w:r>
          </w:p>
        </w:tc>
        <w:tc>
          <w:tcPr>
            <w:tcW w:w="1107" w:type="dxa"/>
            <w:shd w:val="clear" w:color="auto" w:fill="FABF8F" w:themeFill="accent6" w:themeFillTint="99"/>
            <w:vAlign w:val="center"/>
          </w:tcPr>
          <w:p w:rsidR="009447A3" w:rsidRPr="00FE4585" w:rsidRDefault="009447A3" w:rsidP="007B560F">
            <w:pPr>
              <w:spacing w:after="0"/>
              <w:ind w:firstLine="0"/>
              <w:jc w:val="right"/>
              <w:rPr>
                <w:rFonts w:ascii="Arial" w:hAnsi="Arial" w:cs="Arial"/>
                <w:color w:val="000000"/>
                <w:sz w:val="14"/>
                <w:szCs w:val="14"/>
                <w:lang w:val="es-ES" w:eastAsia="es-ES"/>
              </w:rPr>
            </w:pPr>
            <w:r>
              <w:rPr>
                <w:rFonts w:ascii="Arial" w:hAnsi="Arial" w:cs="Arial"/>
                <w:color w:val="000000"/>
                <w:sz w:val="14"/>
                <w:szCs w:val="14"/>
                <w:lang w:val="es-ES" w:eastAsia="es-ES"/>
              </w:rPr>
              <w:t>884.166</w:t>
            </w:r>
          </w:p>
        </w:tc>
        <w:tc>
          <w:tcPr>
            <w:tcW w:w="866" w:type="dxa"/>
            <w:shd w:val="clear" w:color="auto" w:fill="FABF8F" w:themeFill="accent6" w:themeFillTint="99"/>
            <w:vAlign w:val="center"/>
          </w:tcPr>
          <w:p w:rsidR="009447A3" w:rsidRPr="00FE4585" w:rsidRDefault="009447A3" w:rsidP="007B560F">
            <w:pPr>
              <w:spacing w:after="0"/>
              <w:ind w:firstLine="0"/>
              <w:jc w:val="right"/>
              <w:rPr>
                <w:rFonts w:ascii="Arial" w:hAnsi="Arial" w:cs="Arial"/>
                <w:color w:val="000000"/>
                <w:sz w:val="14"/>
                <w:szCs w:val="14"/>
                <w:lang w:val="es-ES" w:eastAsia="es-ES"/>
              </w:rPr>
            </w:pPr>
            <w:r>
              <w:rPr>
                <w:rFonts w:ascii="Arial" w:hAnsi="Arial" w:cs="Arial"/>
                <w:color w:val="000000"/>
                <w:sz w:val="14"/>
                <w:szCs w:val="14"/>
                <w:lang w:val="es-ES" w:eastAsia="es-ES"/>
              </w:rPr>
              <w:t>856.107</w:t>
            </w:r>
          </w:p>
        </w:tc>
        <w:tc>
          <w:tcPr>
            <w:tcW w:w="784" w:type="dxa"/>
            <w:shd w:val="clear" w:color="auto" w:fill="FABF8F" w:themeFill="accent6" w:themeFillTint="99"/>
            <w:vAlign w:val="center"/>
          </w:tcPr>
          <w:p w:rsidR="009447A3" w:rsidRPr="00FE4585" w:rsidRDefault="009447A3" w:rsidP="007B560F">
            <w:pPr>
              <w:spacing w:after="0"/>
              <w:ind w:firstLine="0"/>
              <w:jc w:val="right"/>
              <w:rPr>
                <w:rFonts w:ascii="Arial" w:hAnsi="Arial" w:cs="Arial"/>
                <w:color w:val="000000"/>
                <w:sz w:val="14"/>
                <w:szCs w:val="14"/>
                <w:lang w:val="es-ES" w:eastAsia="es-ES"/>
              </w:rPr>
            </w:pPr>
            <w:r>
              <w:rPr>
                <w:rFonts w:ascii="Arial" w:hAnsi="Arial" w:cs="Arial"/>
                <w:color w:val="000000"/>
                <w:sz w:val="14"/>
                <w:szCs w:val="14"/>
                <w:lang w:val="es-ES" w:eastAsia="es-ES"/>
              </w:rPr>
              <w:t>28.059</w:t>
            </w:r>
          </w:p>
        </w:tc>
        <w:tc>
          <w:tcPr>
            <w:tcW w:w="992" w:type="dxa"/>
            <w:shd w:val="clear" w:color="auto" w:fill="FABF8F" w:themeFill="accent6" w:themeFillTint="99"/>
            <w:vAlign w:val="center"/>
          </w:tcPr>
          <w:p w:rsidR="009447A3" w:rsidRPr="00FE4585" w:rsidRDefault="009447A3"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95</w:t>
            </w:r>
          </w:p>
        </w:tc>
        <w:tc>
          <w:tcPr>
            <w:tcW w:w="851" w:type="dxa"/>
            <w:shd w:val="clear" w:color="auto" w:fill="FABF8F" w:themeFill="accent6" w:themeFillTint="99"/>
            <w:vAlign w:val="center"/>
          </w:tcPr>
          <w:p w:rsidR="009447A3" w:rsidRPr="00FE4585" w:rsidRDefault="009447A3"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100</w:t>
            </w:r>
          </w:p>
        </w:tc>
      </w:tr>
    </w:tbl>
    <w:p w:rsidR="009447A3" w:rsidRPr="00CE5DBD" w:rsidRDefault="00F076F9" w:rsidP="00A636D6">
      <w:pPr>
        <w:pStyle w:val="CuadroTtulo"/>
        <w:spacing w:before="280" w:after="240"/>
        <w:jc w:val="center"/>
      </w:pPr>
      <w:r>
        <w:t>Ejecución del p</w:t>
      </w:r>
      <w:r w:rsidR="009447A3">
        <w:t>resupuesto de ingresos</w:t>
      </w:r>
    </w:p>
    <w:tbl>
      <w:tblPr>
        <w:tblW w:w="9972" w:type="dxa"/>
        <w:jc w:val="center"/>
        <w:tblInd w:w="-639" w:type="dxa"/>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1914"/>
        <w:gridCol w:w="549"/>
        <w:gridCol w:w="851"/>
        <w:gridCol w:w="1134"/>
        <w:gridCol w:w="992"/>
        <w:gridCol w:w="1134"/>
        <w:gridCol w:w="784"/>
        <w:gridCol w:w="807"/>
        <w:gridCol w:w="956"/>
        <w:gridCol w:w="851"/>
      </w:tblGrid>
      <w:tr w:rsidR="009447A3" w:rsidRPr="00321FBC" w:rsidTr="004F2C60">
        <w:trPr>
          <w:trHeight w:val="284"/>
          <w:jc w:val="center"/>
        </w:trPr>
        <w:tc>
          <w:tcPr>
            <w:tcW w:w="1914" w:type="dxa"/>
            <w:tcBorders>
              <w:bottom w:val="single" w:sz="4" w:space="0" w:color="auto"/>
            </w:tcBorders>
            <w:shd w:val="clear" w:color="auto" w:fill="FABF8F" w:themeFill="accent6" w:themeFillTint="99"/>
            <w:vAlign w:val="center"/>
            <w:hideMark/>
          </w:tcPr>
          <w:p w:rsidR="009447A3" w:rsidRPr="00321FBC" w:rsidRDefault="009447A3" w:rsidP="007B560F">
            <w:pPr>
              <w:spacing w:after="0"/>
              <w:ind w:firstLine="0"/>
              <w:jc w:val="left"/>
              <w:rPr>
                <w:rFonts w:ascii="Arial" w:hAnsi="Arial" w:cs="Arial"/>
                <w:color w:val="000000"/>
                <w:sz w:val="14"/>
                <w:szCs w:val="14"/>
                <w:lang w:val="es-ES" w:eastAsia="es-ES"/>
              </w:rPr>
            </w:pPr>
            <w:r w:rsidRPr="00321FBC">
              <w:rPr>
                <w:rFonts w:ascii="Arial" w:hAnsi="Arial" w:cs="Arial"/>
                <w:color w:val="000000"/>
                <w:sz w:val="14"/>
                <w:szCs w:val="14"/>
                <w:lang w:eastAsia="es-ES"/>
              </w:rPr>
              <w:t>Concepto</w:t>
            </w:r>
          </w:p>
        </w:tc>
        <w:tc>
          <w:tcPr>
            <w:tcW w:w="549" w:type="dxa"/>
            <w:tcBorders>
              <w:bottom w:val="single" w:sz="4" w:space="0" w:color="auto"/>
            </w:tcBorders>
            <w:shd w:val="clear" w:color="auto" w:fill="FABF8F" w:themeFill="accent6" w:themeFillTint="99"/>
            <w:vAlign w:val="center"/>
            <w:hideMark/>
          </w:tcPr>
          <w:p w:rsidR="009447A3" w:rsidRPr="00321FBC" w:rsidRDefault="009447A3" w:rsidP="007B560F">
            <w:pPr>
              <w:spacing w:after="0"/>
              <w:ind w:firstLine="0"/>
              <w:jc w:val="right"/>
              <w:rPr>
                <w:rFonts w:ascii="Arial" w:hAnsi="Arial" w:cs="Arial"/>
                <w:color w:val="000000"/>
                <w:sz w:val="14"/>
                <w:szCs w:val="14"/>
                <w:lang w:val="es-ES" w:eastAsia="es-ES"/>
              </w:rPr>
            </w:pPr>
            <w:r w:rsidRPr="00321FBC">
              <w:rPr>
                <w:rFonts w:ascii="Arial" w:hAnsi="Arial" w:cs="Arial"/>
                <w:color w:val="000000"/>
                <w:sz w:val="14"/>
                <w:szCs w:val="14"/>
                <w:lang w:eastAsia="es-ES"/>
              </w:rPr>
              <w:t>Cap.</w:t>
            </w:r>
          </w:p>
        </w:tc>
        <w:tc>
          <w:tcPr>
            <w:tcW w:w="851" w:type="dxa"/>
            <w:tcBorders>
              <w:bottom w:val="single" w:sz="4" w:space="0" w:color="auto"/>
            </w:tcBorders>
            <w:shd w:val="clear" w:color="auto" w:fill="FABF8F" w:themeFill="accent6" w:themeFillTint="99"/>
            <w:vAlign w:val="center"/>
            <w:hideMark/>
          </w:tcPr>
          <w:p w:rsidR="009447A3" w:rsidRPr="00321FBC" w:rsidRDefault="009447A3" w:rsidP="007B560F">
            <w:pPr>
              <w:spacing w:after="0"/>
              <w:ind w:firstLine="0"/>
              <w:jc w:val="right"/>
              <w:rPr>
                <w:rFonts w:ascii="Arial" w:hAnsi="Arial" w:cs="Arial"/>
                <w:color w:val="000000"/>
                <w:sz w:val="14"/>
                <w:szCs w:val="14"/>
                <w:lang w:val="es-ES" w:eastAsia="es-ES"/>
              </w:rPr>
            </w:pPr>
            <w:r w:rsidRPr="00321FBC">
              <w:rPr>
                <w:rFonts w:ascii="Arial" w:hAnsi="Arial" w:cs="Arial"/>
                <w:color w:val="000000"/>
                <w:sz w:val="14"/>
                <w:szCs w:val="14"/>
                <w:lang w:eastAsia="es-ES"/>
              </w:rPr>
              <w:t>Previsión Inicial</w:t>
            </w:r>
          </w:p>
        </w:tc>
        <w:tc>
          <w:tcPr>
            <w:tcW w:w="1134" w:type="dxa"/>
            <w:tcBorders>
              <w:bottom w:val="single" w:sz="4" w:space="0" w:color="auto"/>
            </w:tcBorders>
            <w:shd w:val="clear" w:color="auto" w:fill="FABF8F" w:themeFill="accent6" w:themeFillTint="99"/>
            <w:vAlign w:val="center"/>
            <w:hideMark/>
          </w:tcPr>
          <w:p w:rsidR="009447A3" w:rsidRPr="00321FBC" w:rsidRDefault="009447A3" w:rsidP="007B560F">
            <w:pPr>
              <w:spacing w:after="0"/>
              <w:ind w:firstLine="0"/>
              <w:jc w:val="right"/>
              <w:rPr>
                <w:rFonts w:ascii="Arial" w:hAnsi="Arial" w:cs="Arial"/>
                <w:color w:val="000000"/>
                <w:sz w:val="14"/>
                <w:szCs w:val="14"/>
                <w:lang w:val="es-ES" w:eastAsia="es-ES"/>
              </w:rPr>
            </w:pPr>
            <w:r w:rsidRPr="00321FBC">
              <w:rPr>
                <w:rFonts w:ascii="Arial" w:hAnsi="Arial" w:cs="Arial"/>
                <w:color w:val="000000"/>
                <w:sz w:val="14"/>
                <w:szCs w:val="14"/>
                <w:lang w:eastAsia="es-ES"/>
              </w:rPr>
              <w:t>Modificaciones</w:t>
            </w:r>
          </w:p>
        </w:tc>
        <w:tc>
          <w:tcPr>
            <w:tcW w:w="992" w:type="dxa"/>
            <w:tcBorders>
              <w:bottom w:val="single" w:sz="4" w:space="0" w:color="auto"/>
            </w:tcBorders>
            <w:shd w:val="clear" w:color="auto" w:fill="FABF8F" w:themeFill="accent6" w:themeFillTint="99"/>
            <w:vAlign w:val="center"/>
            <w:hideMark/>
          </w:tcPr>
          <w:p w:rsidR="009447A3" w:rsidRPr="00321FBC" w:rsidRDefault="009447A3" w:rsidP="007B560F">
            <w:pPr>
              <w:spacing w:after="0"/>
              <w:ind w:firstLine="0"/>
              <w:jc w:val="right"/>
              <w:rPr>
                <w:rFonts w:ascii="Arial" w:hAnsi="Arial" w:cs="Arial"/>
                <w:color w:val="000000"/>
                <w:sz w:val="14"/>
                <w:szCs w:val="14"/>
                <w:lang w:val="es-ES" w:eastAsia="es-ES"/>
              </w:rPr>
            </w:pPr>
            <w:r w:rsidRPr="00321FBC">
              <w:rPr>
                <w:rFonts w:ascii="Arial" w:hAnsi="Arial" w:cs="Arial"/>
                <w:color w:val="000000"/>
                <w:sz w:val="14"/>
                <w:szCs w:val="14"/>
                <w:lang w:eastAsia="es-ES"/>
              </w:rPr>
              <w:t>Previsión definitiva</w:t>
            </w:r>
          </w:p>
        </w:tc>
        <w:tc>
          <w:tcPr>
            <w:tcW w:w="1134" w:type="dxa"/>
            <w:tcBorders>
              <w:bottom w:val="single" w:sz="4" w:space="0" w:color="auto"/>
            </w:tcBorders>
            <w:shd w:val="clear" w:color="auto" w:fill="FABF8F" w:themeFill="accent6" w:themeFillTint="99"/>
            <w:vAlign w:val="center"/>
            <w:hideMark/>
          </w:tcPr>
          <w:p w:rsidR="009447A3" w:rsidRPr="00321FBC" w:rsidRDefault="009447A3" w:rsidP="007B560F">
            <w:pPr>
              <w:spacing w:after="0"/>
              <w:ind w:firstLine="0"/>
              <w:jc w:val="right"/>
              <w:rPr>
                <w:rFonts w:ascii="Arial" w:hAnsi="Arial" w:cs="Arial"/>
                <w:color w:val="000000"/>
                <w:sz w:val="14"/>
                <w:szCs w:val="14"/>
                <w:lang w:val="es-ES" w:eastAsia="es-ES"/>
              </w:rPr>
            </w:pPr>
            <w:r w:rsidRPr="00321FBC">
              <w:rPr>
                <w:rFonts w:ascii="Arial" w:hAnsi="Arial" w:cs="Arial"/>
                <w:color w:val="000000"/>
                <w:sz w:val="14"/>
                <w:szCs w:val="14"/>
                <w:lang w:eastAsia="es-ES"/>
              </w:rPr>
              <w:t>Derechos reconocidos</w:t>
            </w:r>
          </w:p>
        </w:tc>
        <w:tc>
          <w:tcPr>
            <w:tcW w:w="784" w:type="dxa"/>
            <w:tcBorders>
              <w:bottom w:val="single" w:sz="4" w:space="0" w:color="auto"/>
            </w:tcBorders>
            <w:shd w:val="clear" w:color="auto" w:fill="FABF8F" w:themeFill="accent6" w:themeFillTint="99"/>
            <w:vAlign w:val="center"/>
            <w:hideMark/>
          </w:tcPr>
          <w:p w:rsidR="009447A3" w:rsidRPr="00321FBC" w:rsidRDefault="009447A3" w:rsidP="007B560F">
            <w:pPr>
              <w:spacing w:after="0"/>
              <w:ind w:firstLine="0"/>
              <w:jc w:val="right"/>
              <w:rPr>
                <w:rFonts w:ascii="Arial" w:hAnsi="Arial" w:cs="Arial"/>
                <w:color w:val="000000"/>
                <w:sz w:val="14"/>
                <w:szCs w:val="14"/>
                <w:lang w:val="es-ES" w:eastAsia="es-ES"/>
              </w:rPr>
            </w:pPr>
            <w:r w:rsidRPr="00321FBC">
              <w:rPr>
                <w:rFonts w:ascii="Arial" w:hAnsi="Arial" w:cs="Arial"/>
                <w:color w:val="000000"/>
                <w:sz w:val="14"/>
                <w:szCs w:val="14"/>
                <w:lang w:eastAsia="es-ES"/>
              </w:rPr>
              <w:t>Cobros</w:t>
            </w:r>
          </w:p>
        </w:tc>
        <w:tc>
          <w:tcPr>
            <w:tcW w:w="807" w:type="dxa"/>
            <w:tcBorders>
              <w:bottom w:val="single" w:sz="4" w:space="0" w:color="auto"/>
            </w:tcBorders>
            <w:shd w:val="clear" w:color="auto" w:fill="FABF8F" w:themeFill="accent6" w:themeFillTint="99"/>
            <w:vAlign w:val="center"/>
            <w:hideMark/>
          </w:tcPr>
          <w:p w:rsidR="009447A3" w:rsidRPr="00321FBC" w:rsidRDefault="009447A3" w:rsidP="007B560F">
            <w:pPr>
              <w:spacing w:after="0"/>
              <w:ind w:firstLine="0"/>
              <w:jc w:val="right"/>
              <w:rPr>
                <w:rFonts w:ascii="Arial" w:hAnsi="Arial" w:cs="Arial"/>
                <w:color w:val="000000"/>
                <w:sz w:val="14"/>
                <w:szCs w:val="14"/>
                <w:lang w:val="es-ES" w:eastAsia="es-ES"/>
              </w:rPr>
            </w:pPr>
            <w:r w:rsidRPr="00321FBC">
              <w:rPr>
                <w:rFonts w:ascii="Arial" w:hAnsi="Arial" w:cs="Arial"/>
                <w:color w:val="000000"/>
                <w:sz w:val="14"/>
                <w:szCs w:val="14"/>
                <w:lang w:eastAsia="es-ES"/>
              </w:rPr>
              <w:t>Pendiente cobro</w:t>
            </w:r>
          </w:p>
        </w:tc>
        <w:tc>
          <w:tcPr>
            <w:tcW w:w="956" w:type="dxa"/>
            <w:tcBorders>
              <w:bottom w:val="single" w:sz="4" w:space="0" w:color="auto"/>
            </w:tcBorders>
            <w:shd w:val="clear" w:color="auto" w:fill="FABF8F" w:themeFill="accent6" w:themeFillTint="99"/>
            <w:vAlign w:val="center"/>
            <w:hideMark/>
          </w:tcPr>
          <w:p w:rsidR="009447A3" w:rsidRPr="00321FBC" w:rsidRDefault="009447A3" w:rsidP="007B560F">
            <w:pPr>
              <w:spacing w:after="0"/>
              <w:ind w:firstLine="0"/>
              <w:jc w:val="right"/>
              <w:rPr>
                <w:rFonts w:ascii="Arial" w:hAnsi="Arial" w:cs="Arial"/>
                <w:color w:val="000000"/>
                <w:sz w:val="14"/>
                <w:szCs w:val="14"/>
                <w:lang w:val="es-ES" w:eastAsia="es-ES"/>
              </w:rPr>
            </w:pPr>
            <w:r w:rsidRPr="00321FBC">
              <w:rPr>
                <w:rFonts w:ascii="Arial" w:hAnsi="Arial" w:cs="Arial"/>
                <w:color w:val="000000"/>
                <w:sz w:val="14"/>
                <w:szCs w:val="14"/>
                <w:lang w:eastAsia="es-ES"/>
              </w:rPr>
              <w:t>%  ejecución</w:t>
            </w:r>
          </w:p>
        </w:tc>
        <w:tc>
          <w:tcPr>
            <w:tcW w:w="851" w:type="dxa"/>
            <w:tcBorders>
              <w:bottom w:val="single" w:sz="4" w:space="0" w:color="auto"/>
            </w:tcBorders>
            <w:shd w:val="clear" w:color="auto" w:fill="FABF8F" w:themeFill="accent6" w:themeFillTint="99"/>
            <w:vAlign w:val="center"/>
            <w:hideMark/>
          </w:tcPr>
          <w:p w:rsidR="009447A3" w:rsidRPr="00321FBC" w:rsidRDefault="009447A3" w:rsidP="007B560F">
            <w:pPr>
              <w:spacing w:after="0"/>
              <w:ind w:firstLine="0"/>
              <w:jc w:val="right"/>
              <w:rPr>
                <w:rFonts w:ascii="Arial" w:hAnsi="Arial" w:cs="Arial"/>
                <w:color w:val="000000"/>
                <w:sz w:val="14"/>
                <w:szCs w:val="14"/>
                <w:lang w:val="es-ES" w:eastAsia="es-ES"/>
              </w:rPr>
            </w:pPr>
            <w:r w:rsidRPr="00321FBC">
              <w:rPr>
                <w:rFonts w:ascii="Arial" w:hAnsi="Arial" w:cs="Arial"/>
                <w:color w:val="000000"/>
                <w:sz w:val="14"/>
                <w:szCs w:val="14"/>
                <w:lang w:eastAsia="es-ES"/>
              </w:rPr>
              <w:t>% s/total reconocido</w:t>
            </w:r>
          </w:p>
        </w:tc>
      </w:tr>
      <w:tr w:rsidR="009447A3" w:rsidRPr="00321FBC" w:rsidTr="004F2C60">
        <w:trPr>
          <w:trHeight w:val="255"/>
          <w:jc w:val="center"/>
        </w:trPr>
        <w:tc>
          <w:tcPr>
            <w:tcW w:w="1914" w:type="dxa"/>
            <w:tcBorders>
              <w:top w:val="single" w:sz="2" w:space="0" w:color="auto"/>
              <w:bottom w:val="single" w:sz="2" w:space="0" w:color="auto"/>
            </w:tcBorders>
            <w:shd w:val="clear" w:color="auto" w:fill="auto"/>
            <w:vAlign w:val="center"/>
            <w:hideMark/>
          </w:tcPr>
          <w:p w:rsidR="009447A3" w:rsidRPr="00321FBC" w:rsidRDefault="009447A3" w:rsidP="007B560F">
            <w:pPr>
              <w:spacing w:after="0"/>
              <w:ind w:firstLine="0"/>
              <w:jc w:val="left"/>
              <w:rPr>
                <w:rFonts w:ascii="Arial Narrow" w:hAnsi="Arial Narrow"/>
                <w:color w:val="000000"/>
                <w:sz w:val="14"/>
                <w:szCs w:val="14"/>
                <w:lang w:val="es-ES" w:eastAsia="es-ES"/>
              </w:rPr>
            </w:pPr>
            <w:r w:rsidRPr="00321FBC">
              <w:rPr>
                <w:rFonts w:ascii="Arial Narrow" w:hAnsi="Arial Narrow"/>
                <w:color w:val="000000"/>
                <w:sz w:val="14"/>
                <w:szCs w:val="14"/>
                <w:lang w:eastAsia="es-ES"/>
              </w:rPr>
              <w:t xml:space="preserve">Tasas, precios </w:t>
            </w:r>
            <w:proofErr w:type="spellStart"/>
            <w:r w:rsidRPr="00321FBC">
              <w:rPr>
                <w:rFonts w:ascii="Arial Narrow" w:hAnsi="Arial Narrow"/>
                <w:color w:val="000000"/>
                <w:sz w:val="14"/>
                <w:szCs w:val="14"/>
                <w:lang w:eastAsia="es-ES"/>
              </w:rPr>
              <w:t>pbcos</w:t>
            </w:r>
            <w:proofErr w:type="spellEnd"/>
            <w:r w:rsidRPr="00321FBC">
              <w:rPr>
                <w:rFonts w:ascii="Arial Narrow" w:hAnsi="Arial Narrow"/>
                <w:color w:val="000000"/>
                <w:sz w:val="14"/>
                <w:szCs w:val="14"/>
                <w:lang w:eastAsia="es-ES"/>
              </w:rPr>
              <w:t>. y otros ing.</w:t>
            </w:r>
          </w:p>
        </w:tc>
        <w:tc>
          <w:tcPr>
            <w:tcW w:w="549" w:type="dxa"/>
            <w:tcBorders>
              <w:top w:val="single" w:sz="2" w:space="0" w:color="auto"/>
              <w:bottom w:val="single" w:sz="2" w:space="0" w:color="auto"/>
            </w:tcBorders>
            <w:shd w:val="clear" w:color="auto" w:fill="auto"/>
            <w:vAlign w:val="center"/>
            <w:hideMark/>
          </w:tcPr>
          <w:p w:rsidR="009447A3" w:rsidRPr="00321FBC" w:rsidRDefault="009447A3" w:rsidP="007B560F">
            <w:pPr>
              <w:spacing w:after="0"/>
              <w:ind w:firstLine="0"/>
              <w:jc w:val="right"/>
              <w:rPr>
                <w:rFonts w:ascii="Arial Narrow" w:hAnsi="Arial Narrow"/>
                <w:color w:val="000000"/>
                <w:sz w:val="14"/>
                <w:szCs w:val="14"/>
                <w:lang w:val="es-ES" w:eastAsia="es-ES"/>
              </w:rPr>
            </w:pPr>
            <w:r w:rsidRPr="00321FBC">
              <w:rPr>
                <w:rFonts w:ascii="Arial Narrow" w:hAnsi="Arial Narrow"/>
                <w:color w:val="000000"/>
                <w:sz w:val="14"/>
                <w:szCs w:val="14"/>
                <w:lang w:eastAsia="es-ES"/>
              </w:rPr>
              <w:t>3</w:t>
            </w:r>
          </w:p>
        </w:tc>
        <w:tc>
          <w:tcPr>
            <w:tcW w:w="851" w:type="dxa"/>
            <w:tcBorders>
              <w:top w:val="single" w:sz="2" w:space="0" w:color="auto"/>
              <w:bottom w:val="single" w:sz="2" w:space="0" w:color="auto"/>
            </w:tcBorders>
            <w:shd w:val="clear" w:color="auto" w:fill="auto"/>
            <w:vAlign w:val="center"/>
          </w:tcPr>
          <w:p w:rsidR="009447A3" w:rsidRPr="00321FBC" w:rsidRDefault="009447A3"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408.500</w:t>
            </w:r>
          </w:p>
        </w:tc>
        <w:tc>
          <w:tcPr>
            <w:tcW w:w="1134" w:type="dxa"/>
            <w:tcBorders>
              <w:top w:val="single" w:sz="2" w:space="0" w:color="auto"/>
              <w:bottom w:val="single" w:sz="2" w:space="0" w:color="auto"/>
            </w:tcBorders>
            <w:shd w:val="clear" w:color="auto" w:fill="auto"/>
            <w:vAlign w:val="center"/>
          </w:tcPr>
          <w:p w:rsidR="009447A3" w:rsidRPr="00321FBC" w:rsidRDefault="009447A3"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0</w:t>
            </w:r>
          </w:p>
        </w:tc>
        <w:tc>
          <w:tcPr>
            <w:tcW w:w="992" w:type="dxa"/>
            <w:tcBorders>
              <w:top w:val="single" w:sz="2" w:space="0" w:color="auto"/>
              <w:bottom w:val="single" w:sz="2" w:space="0" w:color="auto"/>
            </w:tcBorders>
            <w:shd w:val="clear" w:color="auto" w:fill="auto"/>
            <w:vAlign w:val="center"/>
          </w:tcPr>
          <w:p w:rsidR="009447A3" w:rsidRPr="00321FBC" w:rsidRDefault="009447A3"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408.500</w:t>
            </w:r>
          </w:p>
        </w:tc>
        <w:tc>
          <w:tcPr>
            <w:tcW w:w="1134" w:type="dxa"/>
            <w:tcBorders>
              <w:top w:val="single" w:sz="2" w:space="0" w:color="auto"/>
              <w:bottom w:val="single" w:sz="2" w:space="0" w:color="auto"/>
            </w:tcBorders>
            <w:shd w:val="clear" w:color="auto" w:fill="auto"/>
            <w:vAlign w:val="center"/>
          </w:tcPr>
          <w:p w:rsidR="009447A3" w:rsidRPr="00321FBC" w:rsidRDefault="009447A3"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361.610</w:t>
            </w:r>
          </w:p>
        </w:tc>
        <w:tc>
          <w:tcPr>
            <w:tcW w:w="784" w:type="dxa"/>
            <w:tcBorders>
              <w:top w:val="single" w:sz="2" w:space="0" w:color="auto"/>
              <w:bottom w:val="single" w:sz="2" w:space="0" w:color="auto"/>
            </w:tcBorders>
            <w:shd w:val="clear" w:color="auto" w:fill="auto"/>
            <w:vAlign w:val="center"/>
          </w:tcPr>
          <w:p w:rsidR="009447A3" w:rsidRPr="00321FBC" w:rsidRDefault="009447A3"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357.367</w:t>
            </w:r>
          </w:p>
        </w:tc>
        <w:tc>
          <w:tcPr>
            <w:tcW w:w="807" w:type="dxa"/>
            <w:tcBorders>
              <w:top w:val="single" w:sz="2" w:space="0" w:color="auto"/>
              <w:bottom w:val="single" w:sz="2" w:space="0" w:color="auto"/>
            </w:tcBorders>
            <w:shd w:val="clear" w:color="auto" w:fill="auto"/>
            <w:vAlign w:val="center"/>
          </w:tcPr>
          <w:p w:rsidR="009447A3" w:rsidRPr="00321FBC" w:rsidRDefault="009447A3"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4.243</w:t>
            </w:r>
          </w:p>
        </w:tc>
        <w:tc>
          <w:tcPr>
            <w:tcW w:w="956" w:type="dxa"/>
            <w:tcBorders>
              <w:top w:val="single" w:sz="2" w:space="0" w:color="auto"/>
              <w:bottom w:val="single" w:sz="2" w:space="0" w:color="auto"/>
            </w:tcBorders>
            <w:shd w:val="clear" w:color="auto" w:fill="auto"/>
            <w:vAlign w:val="center"/>
          </w:tcPr>
          <w:p w:rsidR="009447A3" w:rsidRPr="00321FBC" w:rsidRDefault="009447A3"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88</w:t>
            </w:r>
          </w:p>
        </w:tc>
        <w:tc>
          <w:tcPr>
            <w:tcW w:w="851" w:type="dxa"/>
            <w:tcBorders>
              <w:top w:val="single" w:sz="2" w:space="0" w:color="auto"/>
              <w:bottom w:val="single" w:sz="2" w:space="0" w:color="auto"/>
            </w:tcBorders>
            <w:shd w:val="clear" w:color="auto" w:fill="auto"/>
            <w:vAlign w:val="center"/>
          </w:tcPr>
          <w:p w:rsidR="009447A3" w:rsidRPr="00321FBC" w:rsidRDefault="009447A3"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41</w:t>
            </w:r>
          </w:p>
        </w:tc>
      </w:tr>
      <w:tr w:rsidR="009447A3" w:rsidRPr="00321FBC" w:rsidTr="004F2C60">
        <w:trPr>
          <w:trHeight w:val="255"/>
          <w:jc w:val="center"/>
        </w:trPr>
        <w:tc>
          <w:tcPr>
            <w:tcW w:w="1914" w:type="dxa"/>
            <w:tcBorders>
              <w:top w:val="single" w:sz="2" w:space="0" w:color="auto"/>
              <w:bottom w:val="single" w:sz="2" w:space="0" w:color="auto"/>
            </w:tcBorders>
            <w:shd w:val="clear" w:color="auto" w:fill="auto"/>
            <w:vAlign w:val="center"/>
            <w:hideMark/>
          </w:tcPr>
          <w:p w:rsidR="009447A3" w:rsidRPr="00321FBC" w:rsidRDefault="009447A3" w:rsidP="007B560F">
            <w:pPr>
              <w:spacing w:after="0"/>
              <w:ind w:firstLine="0"/>
              <w:jc w:val="left"/>
              <w:rPr>
                <w:rFonts w:ascii="Arial Narrow" w:hAnsi="Arial Narrow"/>
                <w:color w:val="000000"/>
                <w:sz w:val="14"/>
                <w:szCs w:val="14"/>
                <w:lang w:val="es-ES" w:eastAsia="es-ES"/>
              </w:rPr>
            </w:pPr>
            <w:r w:rsidRPr="00321FBC">
              <w:rPr>
                <w:rFonts w:ascii="Arial Narrow" w:hAnsi="Arial Narrow"/>
                <w:color w:val="000000"/>
                <w:sz w:val="14"/>
                <w:szCs w:val="14"/>
                <w:lang w:eastAsia="es-ES"/>
              </w:rPr>
              <w:t>Transferencias corrientes</w:t>
            </w:r>
          </w:p>
        </w:tc>
        <w:tc>
          <w:tcPr>
            <w:tcW w:w="549" w:type="dxa"/>
            <w:tcBorders>
              <w:top w:val="single" w:sz="2" w:space="0" w:color="auto"/>
              <w:bottom w:val="single" w:sz="2" w:space="0" w:color="auto"/>
            </w:tcBorders>
            <w:shd w:val="clear" w:color="auto" w:fill="auto"/>
            <w:vAlign w:val="center"/>
            <w:hideMark/>
          </w:tcPr>
          <w:p w:rsidR="009447A3" w:rsidRPr="00321FBC" w:rsidRDefault="009447A3" w:rsidP="007B560F">
            <w:pPr>
              <w:spacing w:after="0"/>
              <w:ind w:firstLine="0"/>
              <w:jc w:val="right"/>
              <w:rPr>
                <w:rFonts w:ascii="Arial Narrow" w:hAnsi="Arial Narrow"/>
                <w:color w:val="000000"/>
                <w:sz w:val="14"/>
                <w:szCs w:val="14"/>
                <w:lang w:val="es-ES" w:eastAsia="es-ES"/>
              </w:rPr>
            </w:pPr>
            <w:r w:rsidRPr="00321FBC">
              <w:rPr>
                <w:rFonts w:ascii="Arial Narrow" w:hAnsi="Arial Narrow"/>
                <w:color w:val="000000"/>
                <w:sz w:val="14"/>
                <w:szCs w:val="14"/>
                <w:lang w:eastAsia="es-ES"/>
              </w:rPr>
              <w:t>4</w:t>
            </w:r>
          </w:p>
        </w:tc>
        <w:tc>
          <w:tcPr>
            <w:tcW w:w="851" w:type="dxa"/>
            <w:tcBorders>
              <w:top w:val="single" w:sz="2" w:space="0" w:color="auto"/>
              <w:bottom w:val="single" w:sz="2" w:space="0" w:color="auto"/>
            </w:tcBorders>
            <w:shd w:val="clear" w:color="auto" w:fill="auto"/>
            <w:vAlign w:val="center"/>
          </w:tcPr>
          <w:p w:rsidR="009447A3" w:rsidRPr="00321FBC" w:rsidRDefault="009447A3"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516.000</w:t>
            </w:r>
          </w:p>
        </w:tc>
        <w:tc>
          <w:tcPr>
            <w:tcW w:w="1134" w:type="dxa"/>
            <w:tcBorders>
              <w:top w:val="single" w:sz="2" w:space="0" w:color="auto"/>
              <w:bottom w:val="single" w:sz="2" w:space="0" w:color="auto"/>
            </w:tcBorders>
            <w:shd w:val="clear" w:color="auto" w:fill="auto"/>
            <w:vAlign w:val="center"/>
          </w:tcPr>
          <w:p w:rsidR="009447A3" w:rsidRPr="00321FBC" w:rsidRDefault="009447A3"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0</w:t>
            </w:r>
          </w:p>
        </w:tc>
        <w:tc>
          <w:tcPr>
            <w:tcW w:w="992" w:type="dxa"/>
            <w:tcBorders>
              <w:top w:val="single" w:sz="2" w:space="0" w:color="auto"/>
              <w:bottom w:val="single" w:sz="2" w:space="0" w:color="auto"/>
            </w:tcBorders>
            <w:shd w:val="clear" w:color="auto" w:fill="auto"/>
            <w:vAlign w:val="center"/>
          </w:tcPr>
          <w:p w:rsidR="009447A3" w:rsidRPr="00321FBC" w:rsidRDefault="009447A3"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516.000</w:t>
            </w:r>
          </w:p>
        </w:tc>
        <w:tc>
          <w:tcPr>
            <w:tcW w:w="1134" w:type="dxa"/>
            <w:tcBorders>
              <w:top w:val="single" w:sz="2" w:space="0" w:color="auto"/>
              <w:bottom w:val="single" w:sz="2" w:space="0" w:color="auto"/>
            </w:tcBorders>
            <w:shd w:val="clear" w:color="auto" w:fill="auto"/>
            <w:vAlign w:val="center"/>
          </w:tcPr>
          <w:p w:rsidR="009447A3" w:rsidRPr="00321FBC" w:rsidRDefault="009447A3"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520.779</w:t>
            </w:r>
          </w:p>
        </w:tc>
        <w:tc>
          <w:tcPr>
            <w:tcW w:w="784" w:type="dxa"/>
            <w:tcBorders>
              <w:top w:val="single" w:sz="2" w:space="0" w:color="auto"/>
              <w:bottom w:val="single" w:sz="2" w:space="0" w:color="auto"/>
            </w:tcBorders>
            <w:shd w:val="clear" w:color="auto" w:fill="auto"/>
            <w:vAlign w:val="center"/>
          </w:tcPr>
          <w:p w:rsidR="009447A3" w:rsidRPr="00321FBC" w:rsidRDefault="009447A3"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329.099</w:t>
            </w:r>
          </w:p>
        </w:tc>
        <w:tc>
          <w:tcPr>
            <w:tcW w:w="807" w:type="dxa"/>
            <w:tcBorders>
              <w:top w:val="single" w:sz="2" w:space="0" w:color="auto"/>
              <w:bottom w:val="single" w:sz="2" w:space="0" w:color="auto"/>
            </w:tcBorders>
            <w:shd w:val="clear" w:color="auto" w:fill="auto"/>
            <w:vAlign w:val="center"/>
          </w:tcPr>
          <w:p w:rsidR="009447A3" w:rsidRPr="00321FBC" w:rsidRDefault="009447A3"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191.680</w:t>
            </w:r>
          </w:p>
        </w:tc>
        <w:tc>
          <w:tcPr>
            <w:tcW w:w="956" w:type="dxa"/>
            <w:tcBorders>
              <w:top w:val="single" w:sz="2" w:space="0" w:color="auto"/>
              <w:bottom w:val="single" w:sz="2" w:space="0" w:color="auto"/>
            </w:tcBorders>
            <w:shd w:val="clear" w:color="auto" w:fill="auto"/>
            <w:vAlign w:val="center"/>
          </w:tcPr>
          <w:p w:rsidR="009447A3" w:rsidRPr="00321FBC" w:rsidRDefault="009447A3"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101</w:t>
            </w:r>
          </w:p>
        </w:tc>
        <w:tc>
          <w:tcPr>
            <w:tcW w:w="851" w:type="dxa"/>
            <w:tcBorders>
              <w:top w:val="single" w:sz="2" w:space="0" w:color="auto"/>
              <w:bottom w:val="single" w:sz="2" w:space="0" w:color="auto"/>
            </w:tcBorders>
            <w:shd w:val="clear" w:color="auto" w:fill="auto"/>
            <w:vAlign w:val="center"/>
          </w:tcPr>
          <w:p w:rsidR="009447A3" w:rsidRPr="00321FBC" w:rsidRDefault="009447A3"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59</w:t>
            </w:r>
          </w:p>
        </w:tc>
      </w:tr>
      <w:tr w:rsidR="009447A3" w:rsidRPr="00321FBC" w:rsidTr="004F2C60">
        <w:trPr>
          <w:trHeight w:val="255"/>
          <w:jc w:val="center"/>
        </w:trPr>
        <w:tc>
          <w:tcPr>
            <w:tcW w:w="1914" w:type="dxa"/>
            <w:tcBorders>
              <w:top w:val="single" w:sz="2" w:space="0" w:color="auto"/>
              <w:bottom w:val="single" w:sz="2" w:space="0" w:color="auto"/>
            </w:tcBorders>
            <w:shd w:val="clear" w:color="auto" w:fill="auto"/>
            <w:vAlign w:val="center"/>
            <w:hideMark/>
          </w:tcPr>
          <w:p w:rsidR="009447A3" w:rsidRPr="00321FBC" w:rsidRDefault="009447A3" w:rsidP="007B560F">
            <w:pPr>
              <w:spacing w:after="0"/>
              <w:ind w:firstLine="0"/>
              <w:jc w:val="left"/>
              <w:rPr>
                <w:rFonts w:ascii="Arial Narrow" w:hAnsi="Arial Narrow"/>
                <w:color w:val="000000"/>
                <w:sz w:val="14"/>
                <w:szCs w:val="14"/>
                <w:lang w:val="es-ES" w:eastAsia="es-ES"/>
              </w:rPr>
            </w:pPr>
            <w:r w:rsidRPr="00321FBC">
              <w:rPr>
                <w:rFonts w:ascii="Arial Narrow" w:hAnsi="Arial Narrow"/>
                <w:color w:val="000000"/>
                <w:sz w:val="14"/>
                <w:szCs w:val="14"/>
                <w:lang w:eastAsia="es-ES"/>
              </w:rPr>
              <w:t>Activos financieros</w:t>
            </w:r>
          </w:p>
        </w:tc>
        <w:tc>
          <w:tcPr>
            <w:tcW w:w="549" w:type="dxa"/>
            <w:tcBorders>
              <w:top w:val="single" w:sz="2" w:space="0" w:color="auto"/>
              <w:bottom w:val="single" w:sz="2" w:space="0" w:color="auto"/>
            </w:tcBorders>
            <w:shd w:val="clear" w:color="auto" w:fill="auto"/>
            <w:vAlign w:val="center"/>
            <w:hideMark/>
          </w:tcPr>
          <w:p w:rsidR="009447A3" w:rsidRPr="00321FBC" w:rsidRDefault="009447A3" w:rsidP="007B560F">
            <w:pPr>
              <w:spacing w:after="0"/>
              <w:ind w:firstLine="0"/>
              <w:jc w:val="right"/>
              <w:rPr>
                <w:rFonts w:ascii="Arial Narrow" w:hAnsi="Arial Narrow"/>
                <w:color w:val="000000"/>
                <w:sz w:val="14"/>
                <w:szCs w:val="14"/>
                <w:lang w:val="es-ES" w:eastAsia="es-ES"/>
              </w:rPr>
            </w:pPr>
            <w:r w:rsidRPr="00321FBC">
              <w:rPr>
                <w:rFonts w:ascii="Arial Narrow" w:hAnsi="Arial Narrow"/>
                <w:color w:val="000000"/>
                <w:sz w:val="14"/>
                <w:szCs w:val="14"/>
                <w:lang w:eastAsia="es-ES"/>
              </w:rPr>
              <w:t>8</w:t>
            </w:r>
          </w:p>
        </w:tc>
        <w:tc>
          <w:tcPr>
            <w:tcW w:w="851" w:type="dxa"/>
            <w:tcBorders>
              <w:top w:val="single" w:sz="2" w:space="0" w:color="auto"/>
              <w:bottom w:val="single" w:sz="2" w:space="0" w:color="auto"/>
            </w:tcBorders>
            <w:shd w:val="clear" w:color="auto" w:fill="auto"/>
            <w:vAlign w:val="center"/>
          </w:tcPr>
          <w:p w:rsidR="009447A3" w:rsidRPr="00321FBC" w:rsidRDefault="009447A3"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0</w:t>
            </w:r>
          </w:p>
        </w:tc>
        <w:tc>
          <w:tcPr>
            <w:tcW w:w="1134" w:type="dxa"/>
            <w:tcBorders>
              <w:top w:val="single" w:sz="2" w:space="0" w:color="auto"/>
              <w:bottom w:val="single" w:sz="2" w:space="0" w:color="auto"/>
            </w:tcBorders>
            <w:shd w:val="clear" w:color="auto" w:fill="auto"/>
            <w:vAlign w:val="center"/>
          </w:tcPr>
          <w:p w:rsidR="009447A3" w:rsidRPr="00321FBC" w:rsidRDefault="009447A3"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7.000</w:t>
            </w:r>
          </w:p>
        </w:tc>
        <w:tc>
          <w:tcPr>
            <w:tcW w:w="992" w:type="dxa"/>
            <w:tcBorders>
              <w:top w:val="single" w:sz="2" w:space="0" w:color="auto"/>
              <w:bottom w:val="single" w:sz="2" w:space="0" w:color="auto"/>
            </w:tcBorders>
            <w:shd w:val="clear" w:color="auto" w:fill="auto"/>
            <w:vAlign w:val="center"/>
          </w:tcPr>
          <w:p w:rsidR="009447A3" w:rsidRPr="00321FBC" w:rsidRDefault="009447A3"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7.000</w:t>
            </w:r>
          </w:p>
        </w:tc>
        <w:tc>
          <w:tcPr>
            <w:tcW w:w="1134" w:type="dxa"/>
            <w:tcBorders>
              <w:top w:val="single" w:sz="2" w:space="0" w:color="auto"/>
              <w:bottom w:val="single" w:sz="2" w:space="0" w:color="auto"/>
            </w:tcBorders>
            <w:shd w:val="clear" w:color="auto" w:fill="auto"/>
            <w:vAlign w:val="center"/>
          </w:tcPr>
          <w:p w:rsidR="009447A3" w:rsidRPr="00321FBC" w:rsidRDefault="009447A3"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0</w:t>
            </w:r>
          </w:p>
        </w:tc>
        <w:tc>
          <w:tcPr>
            <w:tcW w:w="784" w:type="dxa"/>
            <w:tcBorders>
              <w:top w:val="single" w:sz="2" w:space="0" w:color="auto"/>
              <w:bottom w:val="single" w:sz="2" w:space="0" w:color="auto"/>
            </w:tcBorders>
            <w:shd w:val="clear" w:color="auto" w:fill="auto"/>
            <w:vAlign w:val="center"/>
          </w:tcPr>
          <w:p w:rsidR="009447A3" w:rsidRPr="00321FBC" w:rsidRDefault="009447A3"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0</w:t>
            </w:r>
          </w:p>
        </w:tc>
        <w:tc>
          <w:tcPr>
            <w:tcW w:w="807" w:type="dxa"/>
            <w:tcBorders>
              <w:top w:val="single" w:sz="2" w:space="0" w:color="auto"/>
              <w:bottom w:val="single" w:sz="2" w:space="0" w:color="auto"/>
            </w:tcBorders>
            <w:shd w:val="clear" w:color="auto" w:fill="auto"/>
            <w:vAlign w:val="center"/>
          </w:tcPr>
          <w:p w:rsidR="009447A3" w:rsidRPr="00321FBC" w:rsidRDefault="009447A3"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0</w:t>
            </w:r>
          </w:p>
        </w:tc>
        <w:tc>
          <w:tcPr>
            <w:tcW w:w="956" w:type="dxa"/>
            <w:tcBorders>
              <w:top w:val="single" w:sz="2" w:space="0" w:color="auto"/>
              <w:bottom w:val="single" w:sz="2" w:space="0" w:color="auto"/>
            </w:tcBorders>
            <w:shd w:val="clear" w:color="auto" w:fill="auto"/>
            <w:vAlign w:val="center"/>
          </w:tcPr>
          <w:p w:rsidR="009447A3" w:rsidRPr="00321FBC" w:rsidRDefault="009447A3"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0</w:t>
            </w:r>
          </w:p>
        </w:tc>
        <w:tc>
          <w:tcPr>
            <w:tcW w:w="851" w:type="dxa"/>
            <w:tcBorders>
              <w:top w:val="single" w:sz="2" w:space="0" w:color="auto"/>
              <w:bottom w:val="single" w:sz="2" w:space="0" w:color="auto"/>
            </w:tcBorders>
            <w:shd w:val="clear" w:color="auto" w:fill="auto"/>
            <w:vAlign w:val="center"/>
          </w:tcPr>
          <w:p w:rsidR="009447A3" w:rsidRPr="00321FBC" w:rsidRDefault="009447A3"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0</w:t>
            </w:r>
          </w:p>
        </w:tc>
      </w:tr>
      <w:tr w:rsidR="009447A3" w:rsidRPr="00321FBC" w:rsidTr="004F2C60">
        <w:trPr>
          <w:trHeight w:val="312"/>
          <w:jc w:val="center"/>
        </w:trPr>
        <w:tc>
          <w:tcPr>
            <w:tcW w:w="1914" w:type="dxa"/>
            <w:shd w:val="clear" w:color="auto" w:fill="FABF8F" w:themeFill="accent6" w:themeFillTint="99"/>
            <w:vAlign w:val="center"/>
            <w:hideMark/>
          </w:tcPr>
          <w:p w:rsidR="009447A3" w:rsidRPr="00321FBC" w:rsidRDefault="009447A3" w:rsidP="007B560F">
            <w:pPr>
              <w:spacing w:after="0"/>
              <w:ind w:firstLine="0"/>
              <w:jc w:val="left"/>
              <w:rPr>
                <w:rFonts w:ascii="Arial" w:hAnsi="Arial" w:cs="Arial"/>
                <w:color w:val="000000"/>
                <w:sz w:val="14"/>
                <w:szCs w:val="14"/>
                <w:lang w:val="es-ES" w:eastAsia="es-ES"/>
              </w:rPr>
            </w:pPr>
            <w:r w:rsidRPr="00321FBC">
              <w:rPr>
                <w:rFonts w:ascii="Arial" w:hAnsi="Arial" w:cs="Arial"/>
                <w:color w:val="000000"/>
                <w:sz w:val="14"/>
                <w:szCs w:val="14"/>
                <w:lang w:eastAsia="es-ES"/>
              </w:rPr>
              <w:t>Total ingresos</w:t>
            </w:r>
          </w:p>
        </w:tc>
        <w:tc>
          <w:tcPr>
            <w:tcW w:w="549" w:type="dxa"/>
            <w:shd w:val="clear" w:color="auto" w:fill="FABF8F" w:themeFill="accent6" w:themeFillTint="99"/>
            <w:vAlign w:val="center"/>
            <w:hideMark/>
          </w:tcPr>
          <w:p w:rsidR="009447A3" w:rsidRPr="00321FBC" w:rsidRDefault="009447A3" w:rsidP="007B560F">
            <w:pPr>
              <w:spacing w:after="0"/>
              <w:ind w:firstLine="0"/>
              <w:jc w:val="right"/>
              <w:rPr>
                <w:rFonts w:ascii="Arial" w:hAnsi="Arial" w:cs="Arial"/>
                <w:color w:val="000000"/>
                <w:sz w:val="14"/>
                <w:szCs w:val="14"/>
                <w:lang w:val="es-ES" w:eastAsia="es-ES"/>
              </w:rPr>
            </w:pPr>
            <w:r w:rsidRPr="00321FBC">
              <w:rPr>
                <w:rFonts w:ascii="Arial" w:hAnsi="Arial" w:cs="Arial"/>
                <w:color w:val="000000"/>
                <w:sz w:val="14"/>
                <w:szCs w:val="14"/>
                <w:lang w:eastAsia="es-ES"/>
              </w:rPr>
              <w:t> </w:t>
            </w:r>
          </w:p>
        </w:tc>
        <w:tc>
          <w:tcPr>
            <w:tcW w:w="851" w:type="dxa"/>
            <w:shd w:val="clear" w:color="auto" w:fill="FABF8F" w:themeFill="accent6" w:themeFillTint="99"/>
            <w:vAlign w:val="center"/>
          </w:tcPr>
          <w:p w:rsidR="009447A3" w:rsidRPr="00321FBC" w:rsidRDefault="009447A3" w:rsidP="007B560F">
            <w:pPr>
              <w:spacing w:after="0"/>
              <w:ind w:firstLine="0"/>
              <w:jc w:val="right"/>
              <w:rPr>
                <w:rFonts w:ascii="Arial" w:hAnsi="Arial" w:cs="Arial"/>
                <w:color w:val="000000"/>
                <w:sz w:val="14"/>
                <w:szCs w:val="14"/>
                <w:lang w:val="es-ES" w:eastAsia="es-ES"/>
              </w:rPr>
            </w:pPr>
            <w:r>
              <w:rPr>
                <w:rFonts w:ascii="Arial" w:hAnsi="Arial" w:cs="Arial"/>
                <w:color w:val="000000"/>
                <w:sz w:val="14"/>
                <w:szCs w:val="14"/>
                <w:lang w:val="es-ES" w:eastAsia="es-ES"/>
              </w:rPr>
              <w:t>924.500</w:t>
            </w:r>
          </w:p>
        </w:tc>
        <w:tc>
          <w:tcPr>
            <w:tcW w:w="1134" w:type="dxa"/>
            <w:shd w:val="clear" w:color="auto" w:fill="FABF8F" w:themeFill="accent6" w:themeFillTint="99"/>
            <w:vAlign w:val="center"/>
          </w:tcPr>
          <w:p w:rsidR="009447A3" w:rsidRPr="00321FBC" w:rsidRDefault="009447A3" w:rsidP="007B560F">
            <w:pPr>
              <w:spacing w:after="0"/>
              <w:ind w:firstLine="0"/>
              <w:jc w:val="right"/>
              <w:rPr>
                <w:rFonts w:ascii="Arial" w:hAnsi="Arial" w:cs="Arial"/>
                <w:color w:val="000000"/>
                <w:sz w:val="14"/>
                <w:szCs w:val="14"/>
                <w:lang w:val="es-ES" w:eastAsia="es-ES"/>
              </w:rPr>
            </w:pPr>
            <w:r>
              <w:rPr>
                <w:rFonts w:ascii="Arial" w:hAnsi="Arial" w:cs="Arial"/>
                <w:color w:val="000000"/>
                <w:sz w:val="14"/>
                <w:szCs w:val="14"/>
                <w:lang w:val="es-ES" w:eastAsia="es-ES"/>
              </w:rPr>
              <w:t>7.000</w:t>
            </w:r>
          </w:p>
        </w:tc>
        <w:tc>
          <w:tcPr>
            <w:tcW w:w="992" w:type="dxa"/>
            <w:shd w:val="clear" w:color="auto" w:fill="FABF8F" w:themeFill="accent6" w:themeFillTint="99"/>
            <w:vAlign w:val="center"/>
          </w:tcPr>
          <w:p w:rsidR="009447A3" w:rsidRPr="00321FBC" w:rsidRDefault="009447A3" w:rsidP="007B560F">
            <w:pPr>
              <w:spacing w:after="0"/>
              <w:ind w:firstLine="0"/>
              <w:jc w:val="right"/>
              <w:rPr>
                <w:rFonts w:ascii="Arial" w:hAnsi="Arial" w:cs="Arial"/>
                <w:color w:val="000000"/>
                <w:sz w:val="14"/>
                <w:szCs w:val="14"/>
                <w:lang w:val="es-ES" w:eastAsia="es-ES"/>
              </w:rPr>
            </w:pPr>
            <w:r>
              <w:rPr>
                <w:rFonts w:ascii="Arial" w:hAnsi="Arial" w:cs="Arial"/>
                <w:color w:val="000000"/>
                <w:sz w:val="14"/>
                <w:szCs w:val="14"/>
                <w:lang w:val="es-ES" w:eastAsia="es-ES"/>
              </w:rPr>
              <w:t>931.500</w:t>
            </w:r>
          </w:p>
        </w:tc>
        <w:tc>
          <w:tcPr>
            <w:tcW w:w="1134" w:type="dxa"/>
            <w:shd w:val="clear" w:color="auto" w:fill="FABF8F" w:themeFill="accent6" w:themeFillTint="99"/>
            <w:vAlign w:val="center"/>
          </w:tcPr>
          <w:p w:rsidR="009447A3" w:rsidRPr="00321FBC" w:rsidRDefault="009447A3" w:rsidP="007B560F">
            <w:pPr>
              <w:spacing w:after="0"/>
              <w:ind w:firstLine="0"/>
              <w:jc w:val="right"/>
              <w:rPr>
                <w:rFonts w:ascii="Arial" w:hAnsi="Arial" w:cs="Arial"/>
                <w:color w:val="000000"/>
                <w:sz w:val="14"/>
                <w:szCs w:val="14"/>
                <w:lang w:val="es-ES" w:eastAsia="es-ES"/>
              </w:rPr>
            </w:pPr>
            <w:r>
              <w:rPr>
                <w:rFonts w:ascii="Arial" w:hAnsi="Arial" w:cs="Arial"/>
                <w:color w:val="000000"/>
                <w:sz w:val="14"/>
                <w:szCs w:val="14"/>
                <w:lang w:val="es-ES" w:eastAsia="es-ES"/>
              </w:rPr>
              <w:t>882.389</w:t>
            </w:r>
          </w:p>
        </w:tc>
        <w:tc>
          <w:tcPr>
            <w:tcW w:w="784" w:type="dxa"/>
            <w:shd w:val="clear" w:color="auto" w:fill="FABF8F" w:themeFill="accent6" w:themeFillTint="99"/>
            <w:vAlign w:val="center"/>
          </w:tcPr>
          <w:p w:rsidR="009447A3" w:rsidRPr="00321FBC" w:rsidRDefault="009447A3" w:rsidP="007B560F">
            <w:pPr>
              <w:spacing w:after="0"/>
              <w:ind w:firstLine="0"/>
              <w:jc w:val="right"/>
              <w:rPr>
                <w:rFonts w:ascii="Arial" w:hAnsi="Arial" w:cs="Arial"/>
                <w:color w:val="000000"/>
                <w:sz w:val="14"/>
                <w:szCs w:val="14"/>
                <w:lang w:val="es-ES" w:eastAsia="es-ES"/>
              </w:rPr>
            </w:pPr>
            <w:r>
              <w:rPr>
                <w:rFonts w:ascii="Arial" w:hAnsi="Arial" w:cs="Arial"/>
                <w:color w:val="000000"/>
                <w:sz w:val="14"/>
                <w:szCs w:val="14"/>
                <w:lang w:val="es-ES" w:eastAsia="es-ES"/>
              </w:rPr>
              <w:t>686.466</w:t>
            </w:r>
          </w:p>
        </w:tc>
        <w:tc>
          <w:tcPr>
            <w:tcW w:w="807" w:type="dxa"/>
            <w:shd w:val="clear" w:color="auto" w:fill="FABF8F" w:themeFill="accent6" w:themeFillTint="99"/>
            <w:vAlign w:val="center"/>
          </w:tcPr>
          <w:p w:rsidR="009447A3" w:rsidRPr="00321FBC" w:rsidRDefault="009447A3" w:rsidP="007B560F">
            <w:pPr>
              <w:spacing w:after="0"/>
              <w:ind w:firstLine="0"/>
              <w:jc w:val="right"/>
              <w:rPr>
                <w:rFonts w:ascii="Arial" w:hAnsi="Arial" w:cs="Arial"/>
                <w:color w:val="000000"/>
                <w:sz w:val="14"/>
                <w:szCs w:val="14"/>
                <w:lang w:val="es-ES" w:eastAsia="es-ES"/>
              </w:rPr>
            </w:pPr>
            <w:r>
              <w:rPr>
                <w:rFonts w:ascii="Arial" w:hAnsi="Arial" w:cs="Arial"/>
                <w:color w:val="000000"/>
                <w:sz w:val="14"/>
                <w:szCs w:val="14"/>
                <w:lang w:val="es-ES" w:eastAsia="es-ES"/>
              </w:rPr>
              <w:t>195.923</w:t>
            </w:r>
          </w:p>
        </w:tc>
        <w:tc>
          <w:tcPr>
            <w:tcW w:w="956" w:type="dxa"/>
            <w:shd w:val="clear" w:color="auto" w:fill="FABF8F" w:themeFill="accent6" w:themeFillTint="99"/>
            <w:vAlign w:val="center"/>
          </w:tcPr>
          <w:p w:rsidR="009447A3" w:rsidRPr="00321FBC" w:rsidRDefault="009447A3"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95</w:t>
            </w:r>
          </w:p>
        </w:tc>
        <w:tc>
          <w:tcPr>
            <w:tcW w:w="851" w:type="dxa"/>
            <w:shd w:val="clear" w:color="auto" w:fill="FABF8F" w:themeFill="accent6" w:themeFillTint="99"/>
            <w:vAlign w:val="center"/>
          </w:tcPr>
          <w:p w:rsidR="009447A3" w:rsidRPr="00321FBC" w:rsidRDefault="009447A3"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100</w:t>
            </w:r>
          </w:p>
        </w:tc>
      </w:tr>
    </w:tbl>
    <w:p w:rsidR="00AA127E" w:rsidRPr="00941CCE" w:rsidRDefault="00AA127E" w:rsidP="0005712A">
      <w:pPr>
        <w:pStyle w:val="atitulo3"/>
        <w:spacing w:before="240" w:after="180"/>
        <w:rPr>
          <w:sz w:val="24"/>
          <w:szCs w:val="24"/>
        </w:rPr>
      </w:pPr>
      <w:r w:rsidRPr="00941CCE">
        <w:rPr>
          <w:sz w:val="24"/>
          <w:szCs w:val="24"/>
        </w:rPr>
        <w:t>Personal</w:t>
      </w:r>
    </w:p>
    <w:p w:rsidR="00F076F9" w:rsidRDefault="00AA127E" w:rsidP="00941CCE">
      <w:pPr>
        <w:pStyle w:val="texto"/>
        <w:tabs>
          <w:tab w:val="clear" w:pos="2835"/>
          <w:tab w:val="clear" w:pos="3969"/>
          <w:tab w:val="clear" w:pos="5103"/>
          <w:tab w:val="clear" w:pos="6237"/>
          <w:tab w:val="clear" w:pos="7371"/>
          <w:tab w:val="left" w:pos="480"/>
          <w:tab w:val="num" w:pos="720"/>
          <w:tab w:val="num" w:pos="1320"/>
        </w:tabs>
        <w:spacing w:after="240"/>
        <w:rPr>
          <w:szCs w:val="26"/>
        </w:rPr>
      </w:pPr>
      <w:r>
        <w:rPr>
          <w:szCs w:val="26"/>
        </w:rPr>
        <w:t xml:space="preserve">Los </w:t>
      </w:r>
      <w:r w:rsidR="009447A3">
        <w:rPr>
          <w:szCs w:val="26"/>
        </w:rPr>
        <w:t xml:space="preserve">gastos de personal </w:t>
      </w:r>
      <w:r w:rsidR="00F076F9">
        <w:rPr>
          <w:szCs w:val="26"/>
        </w:rPr>
        <w:t xml:space="preserve">de la Escuela de Música en 2017 </w:t>
      </w:r>
      <w:r w:rsidR="009447A3">
        <w:rPr>
          <w:szCs w:val="26"/>
        </w:rPr>
        <w:t>ascend</w:t>
      </w:r>
      <w:r w:rsidR="00F076F9">
        <w:rPr>
          <w:szCs w:val="26"/>
        </w:rPr>
        <w:t>i</w:t>
      </w:r>
      <w:r w:rsidR="009447A3">
        <w:rPr>
          <w:szCs w:val="26"/>
        </w:rPr>
        <w:t>e</w:t>
      </w:r>
      <w:r w:rsidR="00F076F9">
        <w:rPr>
          <w:szCs w:val="26"/>
        </w:rPr>
        <w:t>ro</w:t>
      </w:r>
      <w:r w:rsidR="009447A3">
        <w:rPr>
          <w:szCs w:val="26"/>
        </w:rPr>
        <w:t>n</w:t>
      </w:r>
      <w:r w:rsidR="00F076F9">
        <w:rPr>
          <w:szCs w:val="26"/>
        </w:rPr>
        <w:t xml:space="preserve"> a</w:t>
      </w:r>
      <w:r w:rsidR="009447A3">
        <w:rPr>
          <w:szCs w:val="26"/>
        </w:rPr>
        <w:t xml:space="preserve"> 0,79 millones de euros</w:t>
      </w:r>
      <w:r w:rsidR="00F076F9">
        <w:rPr>
          <w:szCs w:val="26"/>
        </w:rPr>
        <w:t>.</w:t>
      </w:r>
    </w:p>
    <w:p w:rsidR="00AA127E" w:rsidRDefault="00F076F9" w:rsidP="00941CCE">
      <w:pPr>
        <w:pStyle w:val="texto"/>
        <w:tabs>
          <w:tab w:val="clear" w:pos="2835"/>
          <w:tab w:val="clear" w:pos="3969"/>
          <w:tab w:val="clear" w:pos="5103"/>
          <w:tab w:val="clear" w:pos="6237"/>
          <w:tab w:val="clear" w:pos="7371"/>
          <w:tab w:val="left" w:pos="480"/>
          <w:tab w:val="num" w:pos="720"/>
          <w:tab w:val="num" w:pos="1320"/>
        </w:tabs>
        <w:spacing w:after="240"/>
        <w:rPr>
          <w:szCs w:val="26"/>
        </w:rPr>
      </w:pPr>
      <w:r>
        <w:rPr>
          <w:szCs w:val="26"/>
        </w:rPr>
        <w:t>La plantilla orgánica contempla los siguientes 19 puestos:</w:t>
      </w:r>
    </w:p>
    <w:tbl>
      <w:tblPr>
        <w:tblW w:w="8797" w:type="dxa"/>
        <w:jc w:val="center"/>
        <w:tblLayout w:type="fixed"/>
        <w:tblCellMar>
          <w:left w:w="70" w:type="dxa"/>
          <w:right w:w="70" w:type="dxa"/>
        </w:tblCellMar>
        <w:tblLook w:val="04A0" w:firstRow="1" w:lastRow="0" w:firstColumn="1" w:lastColumn="0" w:noHBand="0" w:noVBand="1"/>
      </w:tblPr>
      <w:tblGrid>
        <w:gridCol w:w="1941"/>
        <w:gridCol w:w="3048"/>
        <w:gridCol w:w="1151"/>
        <w:gridCol w:w="1305"/>
        <w:gridCol w:w="1352"/>
      </w:tblGrid>
      <w:tr w:rsidR="00AA127E" w:rsidRPr="00C107B8" w:rsidTr="007775A7">
        <w:trPr>
          <w:trHeight w:val="340"/>
          <w:jc w:val="center"/>
        </w:trPr>
        <w:tc>
          <w:tcPr>
            <w:tcW w:w="1941" w:type="dxa"/>
            <w:tcBorders>
              <w:top w:val="single" w:sz="4" w:space="0" w:color="auto"/>
              <w:left w:val="nil"/>
              <w:bottom w:val="single" w:sz="4" w:space="0" w:color="auto"/>
              <w:right w:val="nil"/>
            </w:tcBorders>
            <w:shd w:val="clear" w:color="auto" w:fill="FABF8F" w:themeFill="accent6" w:themeFillTint="99"/>
            <w:noWrap/>
            <w:vAlign w:val="center"/>
            <w:hideMark/>
          </w:tcPr>
          <w:p w:rsidR="00AA127E" w:rsidRPr="00C107B8" w:rsidRDefault="00AA127E" w:rsidP="007E4CF8">
            <w:pPr>
              <w:spacing w:after="0"/>
              <w:ind w:firstLine="0"/>
              <w:jc w:val="left"/>
              <w:rPr>
                <w:rFonts w:ascii="Arial" w:hAnsi="Arial" w:cs="Arial"/>
                <w:sz w:val="18"/>
                <w:szCs w:val="18"/>
                <w:lang w:val="es-ES" w:eastAsia="es-ES"/>
              </w:rPr>
            </w:pPr>
            <w:r w:rsidRPr="00C107B8">
              <w:rPr>
                <w:rFonts w:ascii="Arial" w:hAnsi="Arial" w:cs="Arial"/>
                <w:sz w:val="18"/>
                <w:szCs w:val="18"/>
                <w:lang w:val="es-ES" w:eastAsia="es-ES"/>
              </w:rPr>
              <w:t> </w:t>
            </w:r>
          </w:p>
        </w:tc>
        <w:tc>
          <w:tcPr>
            <w:tcW w:w="3048" w:type="dxa"/>
            <w:tcBorders>
              <w:top w:val="single" w:sz="4" w:space="0" w:color="auto"/>
              <w:left w:val="nil"/>
              <w:bottom w:val="single" w:sz="4" w:space="0" w:color="auto"/>
              <w:right w:val="nil"/>
            </w:tcBorders>
            <w:shd w:val="clear" w:color="auto" w:fill="FABF8F" w:themeFill="accent6" w:themeFillTint="99"/>
            <w:noWrap/>
            <w:vAlign w:val="center"/>
            <w:hideMark/>
          </w:tcPr>
          <w:p w:rsidR="00AA127E" w:rsidRPr="00C107B8" w:rsidRDefault="00AA127E" w:rsidP="007E4CF8">
            <w:pPr>
              <w:spacing w:after="0"/>
              <w:ind w:firstLine="0"/>
              <w:jc w:val="right"/>
              <w:rPr>
                <w:rFonts w:ascii="Arial" w:hAnsi="Arial" w:cs="Arial"/>
                <w:sz w:val="18"/>
                <w:szCs w:val="18"/>
                <w:lang w:val="es-ES" w:eastAsia="es-ES"/>
              </w:rPr>
            </w:pPr>
            <w:r w:rsidRPr="00C107B8">
              <w:rPr>
                <w:rFonts w:ascii="Arial" w:hAnsi="Arial" w:cs="Arial"/>
                <w:sz w:val="18"/>
                <w:szCs w:val="18"/>
                <w:lang w:val="es-ES" w:eastAsia="es-ES"/>
              </w:rPr>
              <w:t>Puestos</w:t>
            </w:r>
          </w:p>
        </w:tc>
        <w:tc>
          <w:tcPr>
            <w:tcW w:w="1151" w:type="dxa"/>
            <w:tcBorders>
              <w:top w:val="single" w:sz="4" w:space="0" w:color="auto"/>
              <w:left w:val="nil"/>
              <w:bottom w:val="single" w:sz="4" w:space="0" w:color="auto"/>
              <w:right w:val="nil"/>
            </w:tcBorders>
            <w:shd w:val="clear" w:color="auto" w:fill="FABF8F" w:themeFill="accent6" w:themeFillTint="99"/>
            <w:noWrap/>
            <w:vAlign w:val="center"/>
            <w:hideMark/>
          </w:tcPr>
          <w:p w:rsidR="00AA127E" w:rsidRPr="00C107B8" w:rsidRDefault="00AA127E" w:rsidP="007E4CF8">
            <w:pPr>
              <w:spacing w:after="0"/>
              <w:ind w:firstLine="0"/>
              <w:jc w:val="right"/>
              <w:rPr>
                <w:rFonts w:ascii="Arial" w:hAnsi="Arial" w:cs="Arial"/>
                <w:sz w:val="18"/>
                <w:szCs w:val="18"/>
                <w:lang w:val="es-ES" w:eastAsia="es-ES"/>
              </w:rPr>
            </w:pPr>
            <w:r w:rsidRPr="00C107B8">
              <w:rPr>
                <w:rFonts w:ascii="Arial" w:hAnsi="Arial" w:cs="Arial"/>
                <w:sz w:val="18"/>
                <w:szCs w:val="18"/>
                <w:lang w:val="es-ES" w:eastAsia="es-ES"/>
              </w:rPr>
              <w:t>Activo</w:t>
            </w:r>
          </w:p>
        </w:tc>
        <w:tc>
          <w:tcPr>
            <w:tcW w:w="1305" w:type="dxa"/>
            <w:tcBorders>
              <w:top w:val="single" w:sz="4" w:space="0" w:color="auto"/>
              <w:left w:val="nil"/>
              <w:bottom w:val="single" w:sz="4" w:space="0" w:color="auto"/>
              <w:right w:val="nil"/>
            </w:tcBorders>
            <w:shd w:val="clear" w:color="auto" w:fill="FABF8F" w:themeFill="accent6" w:themeFillTint="99"/>
            <w:vAlign w:val="center"/>
          </w:tcPr>
          <w:p w:rsidR="00AA127E" w:rsidRPr="00C107B8" w:rsidRDefault="00AA127E" w:rsidP="007E4CF8">
            <w:pPr>
              <w:spacing w:after="0"/>
              <w:ind w:firstLine="0"/>
              <w:jc w:val="right"/>
              <w:rPr>
                <w:rFonts w:ascii="Arial" w:hAnsi="Arial" w:cs="Arial"/>
                <w:sz w:val="18"/>
                <w:szCs w:val="18"/>
                <w:lang w:val="es-ES" w:eastAsia="es-ES"/>
              </w:rPr>
            </w:pPr>
            <w:r w:rsidRPr="00C107B8">
              <w:rPr>
                <w:rFonts w:ascii="Arial" w:hAnsi="Arial" w:cs="Arial"/>
                <w:sz w:val="18"/>
                <w:szCs w:val="18"/>
                <w:lang w:val="es-ES" w:eastAsia="es-ES"/>
              </w:rPr>
              <w:t>Vacantes</w:t>
            </w:r>
          </w:p>
        </w:tc>
        <w:tc>
          <w:tcPr>
            <w:tcW w:w="1352" w:type="dxa"/>
            <w:tcBorders>
              <w:top w:val="single" w:sz="4" w:space="0" w:color="auto"/>
              <w:left w:val="nil"/>
              <w:bottom w:val="single" w:sz="4" w:space="0" w:color="auto"/>
              <w:right w:val="nil"/>
            </w:tcBorders>
            <w:shd w:val="clear" w:color="auto" w:fill="FABF8F" w:themeFill="accent6" w:themeFillTint="99"/>
            <w:noWrap/>
            <w:vAlign w:val="center"/>
            <w:hideMark/>
          </w:tcPr>
          <w:p w:rsidR="009579FA" w:rsidRDefault="00AA127E" w:rsidP="007E4CF8">
            <w:pPr>
              <w:spacing w:after="0"/>
              <w:ind w:firstLine="0"/>
              <w:jc w:val="right"/>
              <w:rPr>
                <w:rFonts w:ascii="Arial" w:hAnsi="Arial" w:cs="Arial"/>
                <w:sz w:val="18"/>
                <w:szCs w:val="18"/>
                <w:lang w:val="es-ES" w:eastAsia="es-ES"/>
              </w:rPr>
            </w:pPr>
            <w:r w:rsidRPr="00C107B8">
              <w:rPr>
                <w:rFonts w:ascii="Arial" w:hAnsi="Arial" w:cs="Arial"/>
                <w:sz w:val="18"/>
                <w:szCs w:val="18"/>
                <w:lang w:val="es-ES" w:eastAsia="es-ES"/>
              </w:rPr>
              <w:t>Vacantes</w:t>
            </w:r>
            <w:r>
              <w:rPr>
                <w:rFonts w:ascii="Arial" w:hAnsi="Arial" w:cs="Arial"/>
                <w:sz w:val="18"/>
                <w:szCs w:val="18"/>
                <w:lang w:val="es-ES" w:eastAsia="es-ES"/>
              </w:rPr>
              <w:t xml:space="preserve"> </w:t>
            </w:r>
          </w:p>
          <w:p w:rsidR="00AA127E" w:rsidRPr="00C107B8" w:rsidRDefault="00AA127E" w:rsidP="007E4CF8">
            <w:pPr>
              <w:spacing w:after="0"/>
              <w:ind w:firstLine="0"/>
              <w:jc w:val="right"/>
              <w:rPr>
                <w:rFonts w:ascii="Arial" w:hAnsi="Arial" w:cs="Arial"/>
                <w:sz w:val="18"/>
                <w:szCs w:val="18"/>
                <w:lang w:val="es-ES" w:eastAsia="es-ES"/>
              </w:rPr>
            </w:pPr>
            <w:r>
              <w:rPr>
                <w:rFonts w:ascii="Arial" w:hAnsi="Arial" w:cs="Arial"/>
                <w:sz w:val="18"/>
                <w:szCs w:val="18"/>
                <w:lang w:val="es-ES" w:eastAsia="es-ES"/>
              </w:rPr>
              <w:t>cubiertas</w:t>
            </w:r>
          </w:p>
        </w:tc>
      </w:tr>
      <w:tr w:rsidR="00AA127E" w:rsidRPr="00C107B8" w:rsidTr="007775A7">
        <w:trPr>
          <w:trHeight w:val="255"/>
          <w:jc w:val="center"/>
        </w:trPr>
        <w:tc>
          <w:tcPr>
            <w:tcW w:w="1941" w:type="dxa"/>
            <w:tcBorders>
              <w:top w:val="single" w:sz="4" w:space="0" w:color="auto"/>
              <w:left w:val="nil"/>
              <w:bottom w:val="single" w:sz="2" w:space="0" w:color="auto"/>
              <w:right w:val="nil"/>
            </w:tcBorders>
            <w:shd w:val="clear" w:color="000000" w:fill="FFFFFF"/>
            <w:noWrap/>
            <w:vAlign w:val="center"/>
            <w:hideMark/>
          </w:tcPr>
          <w:p w:rsidR="00AA127E" w:rsidRPr="00C107B8" w:rsidRDefault="00AA127E" w:rsidP="007E4CF8">
            <w:pPr>
              <w:spacing w:after="0"/>
              <w:ind w:firstLine="0"/>
              <w:jc w:val="left"/>
              <w:rPr>
                <w:rFonts w:ascii="Arial Narrow" w:hAnsi="Arial Narrow"/>
                <w:lang w:val="es-ES" w:eastAsia="es-ES"/>
              </w:rPr>
            </w:pPr>
            <w:r w:rsidRPr="00C107B8">
              <w:rPr>
                <w:rFonts w:ascii="Arial Narrow" w:hAnsi="Arial Narrow"/>
                <w:lang w:val="es-ES" w:eastAsia="es-ES"/>
              </w:rPr>
              <w:t>Libre designación</w:t>
            </w:r>
          </w:p>
        </w:tc>
        <w:tc>
          <w:tcPr>
            <w:tcW w:w="3048" w:type="dxa"/>
            <w:tcBorders>
              <w:top w:val="single" w:sz="4" w:space="0" w:color="auto"/>
              <w:left w:val="nil"/>
              <w:bottom w:val="single" w:sz="2" w:space="0" w:color="auto"/>
              <w:right w:val="nil"/>
            </w:tcBorders>
            <w:shd w:val="clear" w:color="000000" w:fill="FFFFFF"/>
            <w:noWrap/>
            <w:vAlign w:val="center"/>
          </w:tcPr>
          <w:p w:rsidR="00AA127E" w:rsidRPr="00C107B8" w:rsidRDefault="00AA127E" w:rsidP="007E4CF8">
            <w:pPr>
              <w:spacing w:after="0"/>
              <w:ind w:firstLine="0"/>
              <w:jc w:val="right"/>
              <w:rPr>
                <w:rFonts w:ascii="Arial Narrow" w:hAnsi="Arial Narrow"/>
                <w:lang w:val="es-ES" w:eastAsia="es-ES"/>
              </w:rPr>
            </w:pPr>
            <w:r>
              <w:rPr>
                <w:rFonts w:ascii="Arial Narrow" w:hAnsi="Arial Narrow"/>
                <w:lang w:val="es-ES" w:eastAsia="es-ES"/>
              </w:rPr>
              <w:t>0</w:t>
            </w:r>
          </w:p>
        </w:tc>
        <w:tc>
          <w:tcPr>
            <w:tcW w:w="1151" w:type="dxa"/>
            <w:tcBorders>
              <w:top w:val="single" w:sz="4" w:space="0" w:color="auto"/>
              <w:left w:val="nil"/>
              <w:bottom w:val="single" w:sz="2" w:space="0" w:color="auto"/>
              <w:right w:val="nil"/>
            </w:tcBorders>
            <w:shd w:val="clear" w:color="000000" w:fill="FFFFFF"/>
            <w:noWrap/>
            <w:vAlign w:val="center"/>
          </w:tcPr>
          <w:p w:rsidR="00AA127E" w:rsidRPr="00C107B8" w:rsidRDefault="00AA127E" w:rsidP="007E4CF8">
            <w:pPr>
              <w:spacing w:after="0"/>
              <w:ind w:firstLine="0"/>
              <w:jc w:val="right"/>
              <w:rPr>
                <w:rFonts w:ascii="Arial Narrow" w:hAnsi="Arial Narrow"/>
                <w:lang w:val="es-ES" w:eastAsia="es-ES"/>
              </w:rPr>
            </w:pPr>
            <w:r>
              <w:rPr>
                <w:rFonts w:ascii="Arial Narrow" w:hAnsi="Arial Narrow"/>
                <w:lang w:val="es-ES" w:eastAsia="es-ES"/>
              </w:rPr>
              <w:t>0</w:t>
            </w:r>
          </w:p>
        </w:tc>
        <w:tc>
          <w:tcPr>
            <w:tcW w:w="1305" w:type="dxa"/>
            <w:tcBorders>
              <w:top w:val="single" w:sz="4" w:space="0" w:color="auto"/>
              <w:left w:val="nil"/>
              <w:bottom w:val="single" w:sz="2" w:space="0" w:color="auto"/>
              <w:right w:val="nil"/>
            </w:tcBorders>
            <w:shd w:val="clear" w:color="000000" w:fill="FFFFFF"/>
            <w:vAlign w:val="center"/>
          </w:tcPr>
          <w:p w:rsidR="00AA127E" w:rsidRPr="00C107B8" w:rsidRDefault="00AA127E" w:rsidP="007E4CF8">
            <w:pPr>
              <w:spacing w:after="0"/>
              <w:ind w:firstLine="0"/>
              <w:jc w:val="right"/>
              <w:rPr>
                <w:rFonts w:ascii="Arial Narrow" w:hAnsi="Arial Narrow"/>
                <w:lang w:val="es-ES" w:eastAsia="es-ES"/>
              </w:rPr>
            </w:pPr>
            <w:r>
              <w:rPr>
                <w:rFonts w:ascii="Arial Narrow" w:hAnsi="Arial Narrow"/>
                <w:lang w:val="es-ES" w:eastAsia="es-ES"/>
              </w:rPr>
              <w:t>0</w:t>
            </w:r>
          </w:p>
        </w:tc>
        <w:tc>
          <w:tcPr>
            <w:tcW w:w="1352" w:type="dxa"/>
            <w:tcBorders>
              <w:top w:val="single" w:sz="4" w:space="0" w:color="auto"/>
              <w:left w:val="nil"/>
              <w:bottom w:val="single" w:sz="2" w:space="0" w:color="auto"/>
              <w:right w:val="nil"/>
            </w:tcBorders>
            <w:shd w:val="clear" w:color="000000" w:fill="FFFFFF"/>
            <w:noWrap/>
            <w:vAlign w:val="center"/>
          </w:tcPr>
          <w:p w:rsidR="00AA127E" w:rsidRPr="00C107B8" w:rsidRDefault="00AA127E" w:rsidP="007E4CF8">
            <w:pPr>
              <w:spacing w:after="0"/>
              <w:ind w:firstLine="0"/>
              <w:jc w:val="right"/>
              <w:rPr>
                <w:rFonts w:ascii="Arial Narrow" w:hAnsi="Arial Narrow"/>
                <w:lang w:val="es-ES" w:eastAsia="es-ES"/>
              </w:rPr>
            </w:pPr>
            <w:r>
              <w:rPr>
                <w:rFonts w:ascii="Arial Narrow" w:hAnsi="Arial Narrow"/>
                <w:lang w:val="es-ES" w:eastAsia="es-ES"/>
              </w:rPr>
              <w:t>0</w:t>
            </w:r>
          </w:p>
        </w:tc>
      </w:tr>
      <w:tr w:rsidR="00AA127E" w:rsidRPr="00C107B8" w:rsidTr="007775A7">
        <w:trPr>
          <w:trHeight w:val="255"/>
          <w:jc w:val="center"/>
        </w:trPr>
        <w:tc>
          <w:tcPr>
            <w:tcW w:w="1941" w:type="dxa"/>
            <w:tcBorders>
              <w:top w:val="single" w:sz="2" w:space="0" w:color="auto"/>
              <w:left w:val="nil"/>
              <w:bottom w:val="single" w:sz="2" w:space="0" w:color="auto"/>
              <w:right w:val="nil"/>
            </w:tcBorders>
            <w:shd w:val="clear" w:color="000000" w:fill="FFFFFF"/>
            <w:noWrap/>
            <w:vAlign w:val="center"/>
            <w:hideMark/>
          </w:tcPr>
          <w:p w:rsidR="00AA127E" w:rsidRPr="00C107B8" w:rsidRDefault="00AA127E" w:rsidP="007E4CF8">
            <w:pPr>
              <w:spacing w:after="0"/>
              <w:ind w:firstLine="0"/>
              <w:jc w:val="left"/>
              <w:rPr>
                <w:rFonts w:ascii="Arial Narrow" w:hAnsi="Arial Narrow"/>
                <w:lang w:val="es-ES" w:eastAsia="es-ES"/>
              </w:rPr>
            </w:pPr>
            <w:r w:rsidRPr="00C107B8">
              <w:rPr>
                <w:rFonts w:ascii="Arial Narrow" w:hAnsi="Arial Narrow"/>
                <w:lang w:val="es-ES" w:eastAsia="es-ES"/>
              </w:rPr>
              <w:t>Funcionarios</w:t>
            </w:r>
          </w:p>
        </w:tc>
        <w:tc>
          <w:tcPr>
            <w:tcW w:w="3048" w:type="dxa"/>
            <w:tcBorders>
              <w:top w:val="single" w:sz="2" w:space="0" w:color="auto"/>
              <w:left w:val="nil"/>
              <w:bottom w:val="single" w:sz="2" w:space="0" w:color="auto"/>
              <w:right w:val="nil"/>
            </w:tcBorders>
            <w:shd w:val="clear" w:color="000000" w:fill="FFFFFF"/>
            <w:noWrap/>
            <w:vAlign w:val="center"/>
          </w:tcPr>
          <w:p w:rsidR="00AA127E" w:rsidRPr="00C107B8" w:rsidRDefault="00AA127E" w:rsidP="007E4CF8">
            <w:pPr>
              <w:spacing w:after="0"/>
              <w:ind w:firstLine="0"/>
              <w:jc w:val="right"/>
              <w:rPr>
                <w:rFonts w:ascii="Arial Narrow" w:hAnsi="Arial Narrow"/>
                <w:lang w:val="es-ES" w:eastAsia="es-ES"/>
              </w:rPr>
            </w:pPr>
            <w:r>
              <w:rPr>
                <w:rFonts w:ascii="Arial Narrow" w:hAnsi="Arial Narrow"/>
                <w:lang w:val="es-ES" w:eastAsia="es-ES"/>
              </w:rPr>
              <w:t>0</w:t>
            </w:r>
          </w:p>
        </w:tc>
        <w:tc>
          <w:tcPr>
            <w:tcW w:w="1151" w:type="dxa"/>
            <w:tcBorders>
              <w:top w:val="single" w:sz="2" w:space="0" w:color="auto"/>
              <w:left w:val="nil"/>
              <w:bottom w:val="single" w:sz="2" w:space="0" w:color="auto"/>
              <w:right w:val="nil"/>
            </w:tcBorders>
            <w:shd w:val="clear" w:color="000000" w:fill="FFFFFF"/>
            <w:noWrap/>
            <w:vAlign w:val="center"/>
          </w:tcPr>
          <w:p w:rsidR="00AA127E" w:rsidRPr="00C107B8" w:rsidRDefault="00AA127E" w:rsidP="007E4CF8">
            <w:pPr>
              <w:spacing w:after="0"/>
              <w:ind w:firstLine="0"/>
              <w:jc w:val="right"/>
              <w:rPr>
                <w:rFonts w:ascii="Arial Narrow" w:hAnsi="Arial Narrow"/>
                <w:lang w:val="es-ES" w:eastAsia="es-ES"/>
              </w:rPr>
            </w:pPr>
            <w:r>
              <w:rPr>
                <w:rFonts w:ascii="Arial Narrow" w:hAnsi="Arial Narrow"/>
                <w:lang w:val="es-ES" w:eastAsia="es-ES"/>
              </w:rPr>
              <w:t>0</w:t>
            </w:r>
          </w:p>
        </w:tc>
        <w:tc>
          <w:tcPr>
            <w:tcW w:w="1305" w:type="dxa"/>
            <w:tcBorders>
              <w:top w:val="single" w:sz="2" w:space="0" w:color="auto"/>
              <w:left w:val="nil"/>
              <w:bottom w:val="single" w:sz="2" w:space="0" w:color="auto"/>
              <w:right w:val="nil"/>
            </w:tcBorders>
            <w:shd w:val="clear" w:color="000000" w:fill="FFFFFF"/>
            <w:vAlign w:val="center"/>
          </w:tcPr>
          <w:p w:rsidR="00AA127E" w:rsidRPr="00C107B8" w:rsidRDefault="00AA127E" w:rsidP="007E4CF8">
            <w:pPr>
              <w:spacing w:after="0"/>
              <w:ind w:firstLine="0"/>
              <w:jc w:val="right"/>
              <w:rPr>
                <w:rFonts w:ascii="Arial Narrow" w:hAnsi="Arial Narrow"/>
                <w:lang w:val="es-ES" w:eastAsia="es-ES"/>
              </w:rPr>
            </w:pPr>
            <w:r>
              <w:rPr>
                <w:rFonts w:ascii="Arial Narrow" w:hAnsi="Arial Narrow"/>
                <w:lang w:val="es-ES" w:eastAsia="es-ES"/>
              </w:rPr>
              <w:t>0</w:t>
            </w:r>
          </w:p>
        </w:tc>
        <w:tc>
          <w:tcPr>
            <w:tcW w:w="1352" w:type="dxa"/>
            <w:tcBorders>
              <w:top w:val="single" w:sz="2" w:space="0" w:color="auto"/>
              <w:left w:val="nil"/>
              <w:bottom w:val="single" w:sz="2" w:space="0" w:color="auto"/>
              <w:right w:val="nil"/>
            </w:tcBorders>
            <w:shd w:val="clear" w:color="000000" w:fill="FFFFFF"/>
            <w:noWrap/>
            <w:vAlign w:val="center"/>
          </w:tcPr>
          <w:p w:rsidR="00AA127E" w:rsidRPr="00C107B8" w:rsidRDefault="00AA127E" w:rsidP="007E4CF8">
            <w:pPr>
              <w:spacing w:after="0"/>
              <w:ind w:firstLine="0"/>
              <w:jc w:val="right"/>
              <w:rPr>
                <w:rFonts w:ascii="Arial Narrow" w:hAnsi="Arial Narrow"/>
                <w:lang w:val="es-ES" w:eastAsia="es-ES"/>
              </w:rPr>
            </w:pPr>
            <w:r>
              <w:rPr>
                <w:rFonts w:ascii="Arial Narrow" w:hAnsi="Arial Narrow"/>
                <w:lang w:val="es-ES" w:eastAsia="es-ES"/>
              </w:rPr>
              <w:t>0</w:t>
            </w:r>
          </w:p>
        </w:tc>
      </w:tr>
      <w:tr w:rsidR="00AA127E" w:rsidRPr="00C107B8" w:rsidTr="007775A7">
        <w:trPr>
          <w:trHeight w:val="255"/>
          <w:jc w:val="center"/>
        </w:trPr>
        <w:tc>
          <w:tcPr>
            <w:tcW w:w="1941" w:type="dxa"/>
            <w:tcBorders>
              <w:top w:val="single" w:sz="2" w:space="0" w:color="auto"/>
              <w:left w:val="nil"/>
              <w:bottom w:val="single" w:sz="4" w:space="0" w:color="auto"/>
              <w:right w:val="nil"/>
            </w:tcBorders>
            <w:shd w:val="clear" w:color="000000" w:fill="FFFFFF"/>
            <w:noWrap/>
            <w:vAlign w:val="center"/>
            <w:hideMark/>
          </w:tcPr>
          <w:p w:rsidR="00AA127E" w:rsidRPr="00C107B8" w:rsidRDefault="00AA127E" w:rsidP="007E4CF8">
            <w:pPr>
              <w:spacing w:after="0"/>
              <w:ind w:firstLine="0"/>
              <w:jc w:val="left"/>
              <w:rPr>
                <w:rFonts w:ascii="Arial Narrow" w:hAnsi="Arial Narrow"/>
                <w:lang w:val="es-ES" w:eastAsia="es-ES"/>
              </w:rPr>
            </w:pPr>
            <w:r w:rsidRPr="00C107B8">
              <w:rPr>
                <w:rFonts w:ascii="Arial Narrow" w:hAnsi="Arial Narrow"/>
                <w:lang w:val="es-ES" w:eastAsia="es-ES"/>
              </w:rPr>
              <w:t xml:space="preserve">Laboral </w:t>
            </w:r>
          </w:p>
        </w:tc>
        <w:tc>
          <w:tcPr>
            <w:tcW w:w="3048" w:type="dxa"/>
            <w:tcBorders>
              <w:top w:val="single" w:sz="2" w:space="0" w:color="auto"/>
              <w:left w:val="nil"/>
              <w:bottom w:val="single" w:sz="4" w:space="0" w:color="auto"/>
              <w:right w:val="nil"/>
            </w:tcBorders>
            <w:shd w:val="clear" w:color="000000" w:fill="FFFFFF"/>
            <w:noWrap/>
            <w:vAlign w:val="center"/>
          </w:tcPr>
          <w:p w:rsidR="00AA127E" w:rsidRPr="00C107B8" w:rsidRDefault="00AA127E" w:rsidP="007E4CF8">
            <w:pPr>
              <w:spacing w:after="0"/>
              <w:ind w:firstLine="0"/>
              <w:jc w:val="right"/>
              <w:rPr>
                <w:rFonts w:ascii="Arial Narrow" w:hAnsi="Arial Narrow"/>
                <w:lang w:val="es-ES" w:eastAsia="es-ES"/>
              </w:rPr>
            </w:pPr>
            <w:r>
              <w:rPr>
                <w:rFonts w:ascii="Arial Narrow" w:hAnsi="Arial Narrow"/>
                <w:lang w:val="es-ES" w:eastAsia="es-ES"/>
              </w:rPr>
              <w:t>19</w:t>
            </w:r>
          </w:p>
        </w:tc>
        <w:tc>
          <w:tcPr>
            <w:tcW w:w="1151" w:type="dxa"/>
            <w:tcBorders>
              <w:top w:val="single" w:sz="2" w:space="0" w:color="auto"/>
              <w:left w:val="nil"/>
              <w:bottom w:val="single" w:sz="4" w:space="0" w:color="auto"/>
              <w:right w:val="nil"/>
            </w:tcBorders>
            <w:shd w:val="clear" w:color="000000" w:fill="FFFFFF"/>
            <w:noWrap/>
            <w:vAlign w:val="center"/>
          </w:tcPr>
          <w:p w:rsidR="00AA127E" w:rsidRPr="00C107B8" w:rsidRDefault="00AA127E" w:rsidP="00A9572E">
            <w:pPr>
              <w:spacing w:after="0"/>
              <w:ind w:firstLine="0"/>
              <w:jc w:val="right"/>
              <w:rPr>
                <w:rFonts w:ascii="Arial Narrow" w:hAnsi="Arial Narrow"/>
                <w:lang w:val="es-ES" w:eastAsia="es-ES"/>
              </w:rPr>
            </w:pPr>
            <w:r>
              <w:rPr>
                <w:rFonts w:ascii="Arial Narrow" w:hAnsi="Arial Narrow"/>
                <w:lang w:val="es-ES" w:eastAsia="es-ES"/>
              </w:rPr>
              <w:t>1</w:t>
            </w:r>
            <w:r w:rsidR="00A9572E">
              <w:rPr>
                <w:rFonts w:ascii="Arial Narrow" w:hAnsi="Arial Narrow"/>
                <w:lang w:val="es-ES" w:eastAsia="es-ES"/>
              </w:rPr>
              <w:t>5</w:t>
            </w:r>
          </w:p>
        </w:tc>
        <w:tc>
          <w:tcPr>
            <w:tcW w:w="1305" w:type="dxa"/>
            <w:tcBorders>
              <w:top w:val="single" w:sz="2" w:space="0" w:color="auto"/>
              <w:left w:val="nil"/>
              <w:bottom w:val="single" w:sz="4" w:space="0" w:color="auto"/>
              <w:right w:val="nil"/>
            </w:tcBorders>
            <w:shd w:val="clear" w:color="000000" w:fill="FFFFFF"/>
            <w:vAlign w:val="center"/>
          </w:tcPr>
          <w:p w:rsidR="00AA127E" w:rsidRPr="00C107B8" w:rsidRDefault="00A9572E" w:rsidP="007E4CF8">
            <w:pPr>
              <w:spacing w:after="0"/>
              <w:ind w:firstLine="0"/>
              <w:jc w:val="right"/>
              <w:rPr>
                <w:rFonts w:ascii="Arial Narrow" w:hAnsi="Arial Narrow"/>
                <w:lang w:val="es-ES" w:eastAsia="es-ES"/>
              </w:rPr>
            </w:pPr>
            <w:r>
              <w:rPr>
                <w:rFonts w:ascii="Arial Narrow" w:hAnsi="Arial Narrow"/>
                <w:lang w:val="es-ES" w:eastAsia="es-ES"/>
              </w:rPr>
              <w:t>4</w:t>
            </w:r>
          </w:p>
        </w:tc>
        <w:tc>
          <w:tcPr>
            <w:tcW w:w="1352" w:type="dxa"/>
            <w:tcBorders>
              <w:top w:val="single" w:sz="2" w:space="0" w:color="auto"/>
              <w:left w:val="nil"/>
              <w:bottom w:val="single" w:sz="4" w:space="0" w:color="auto"/>
              <w:right w:val="nil"/>
            </w:tcBorders>
            <w:shd w:val="clear" w:color="000000" w:fill="FFFFFF"/>
            <w:noWrap/>
            <w:vAlign w:val="center"/>
          </w:tcPr>
          <w:p w:rsidR="00AA127E" w:rsidRPr="00C107B8" w:rsidRDefault="00A9572E" w:rsidP="007E4CF8">
            <w:pPr>
              <w:spacing w:after="0"/>
              <w:ind w:firstLine="0"/>
              <w:jc w:val="right"/>
              <w:rPr>
                <w:rFonts w:ascii="Arial Narrow" w:hAnsi="Arial Narrow"/>
                <w:lang w:val="es-ES" w:eastAsia="es-ES"/>
              </w:rPr>
            </w:pPr>
            <w:r>
              <w:rPr>
                <w:rFonts w:ascii="Arial Narrow" w:hAnsi="Arial Narrow"/>
                <w:lang w:val="es-ES" w:eastAsia="es-ES"/>
              </w:rPr>
              <w:t>4</w:t>
            </w:r>
          </w:p>
        </w:tc>
      </w:tr>
      <w:tr w:rsidR="00AA127E" w:rsidRPr="00C107B8" w:rsidTr="007775A7">
        <w:trPr>
          <w:trHeight w:val="312"/>
          <w:jc w:val="center"/>
        </w:trPr>
        <w:tc>
          <w:tcPr>
            <w:tcW w:w="1941" w:type="dxa"/>
            <w:tcBorders>
              <w:top w:val="single" w:sz="4" w:space="0" w:color="auto"/>
              <w:left w:val="nil"/>
              <w:bottom w:val="single" w:sz="4" w:space="0" w:color="auto"/>
              <w:right w:val="nil"/>
            </w:tcBorders>
            <w:shd w:val="clear" w:color="auto" w:fill="FABF8F" w:themeFill="accent6" w:themeFillTint="99"/>
            <w:noWrap/>
            <w:vAlign w:val="center"/>
            <w:hideMark/>
          </w:tcPr>
          <w:p w:rsidR="00AA127E" w:rsidRPr="00C107B8" w:rsidRDefault="00AA127E" w:rsidP="007E4CF8">
            <w:pPr>
              <w:spacing w:after="0"/>
              <w:ind w:firstLine="0"/>
              <w:jc w:val="left"/>
              <w:rPr>
                <w:rFonts w:ascii="Arial" w:hAnsi="Arial" w:cs="Arial"/>
                <w:sz w:val="18"/>
                <w:szCs w:val="18"/>
                <w:lang w:val="es-ES" w:eastAsia="es-ES"/>
              </w:rPr>
            </w:pPr>
            <w:r w:rsidRPr="00C107B8">
              <w:rPr>
                <w:rFonts w:ascii="Arial" w:hAnsi="Arial" w:cs="Arial"/>
                <w:sz w:val="18"/>
                <w:szCs w:val="18"/>
                <w:lang w:val="es-ES" w:eastAsia="es-ES"/>
              </w:rPr>
              <w:t xml:space="preserve">Total </w:t>
            </w:r>
          </w:p>
        </w:tc>
        <w:tc>
          <w:tcPr>
            <w:tcW w:w="3048" w:type="dxa"/>
            <w:tcBorders>
              <w:top w:val="single" w:sz="4" w:space="0" w:color="auto"/>
              <w:left w:val="nil"/>
              <w:bottom w:val="single" w:sz="4" w:space="0" w:color="auto"/>
              <w:right w:val="nil"/>
            </w:tcBorders>
            <w:shd w:val="clear" w:color="auto" w:fill="FABF8F" w:themeFill="accent6" w:themeFillTint="99"/>
            <w:noWrap/>
            <w:vAlign w:val="center"/>
          </w:tcPr>
          <w:p w:rsidR="00AA127E" w:rsidRPr="00C107B8" w:rsidRDefault="00AA127E" w:rsidP="007E4CF8">
            <w:pPr>
              <w:spacing w:after="0"/>
              <w:ind w:firstLine="0"/>
              <w:jc w:val="right"/>
              <w:rPr>
                <w:rFonts w:ascii="Arial" w:hAnsi="Arial" w:cs="Arial"/>
                <w:sz w:val="18"/>
                <w:szCs w:val="18"/>
                <w:lang w:val="es-ES" w:eastAsia="es-ES"/>
              </w:rPr>
            </w:pPr>
            <w:r>
              <w:rPr>
                <w:rFonts w:ascii="Arial" w:hAnsi="Arial" w:cs="Arial"/>
                <w:sz w:val="18"/>
                <w:szCs w:val="18"/>
                <w:lang w:val="es-ES" w:eastAsia="es-ES"/>
              </w:rPr>
              <w:t>19</w:t>
            </w:r>
          </w:p>
        </w:tc>
        <w:tc>
          <w:tcPr>
            <w:tcW w:w="1151" w:type="dxa"/>
            <w:tcBorders>
              <w:top w:val="single" w:sz="4" w:space="0" w:color="auto"/>
              <w:left w:val="nil"/>
              <w:bottom w:val="single" w:sz="4" w:space="0" w:color="auto"/>
              <w:right w:val="nil"/>
            </w:tcBorders>
            <w:shd w:val="clear" w:color="auto" w:fill="FABF8F" w:themeFill="accent6" w:themeFillTint="99"/>
            <w:noWrap/>
            <w:vAlign w:val="center"/>
          </w:tcPr>
          <w:p w:rsidR="00AA127E" w:rsidRPr="00C107B8" w:rsidRDefault="00AA127E" w:rsidP="00A9572E">
            <w:pPr>
              <w:spacing w:after="0"/>
              <w:ind w:firstLine="0"/>
              <w:jc w:val="right"/>
              <w:rPr>
                <w:rFonts w:ascii="Arial" w:hAnsi="Arial" w:cs="Arial"/>
                <w:sz w:val="18"/>
                <w:szCs w:val="18"/>
                <w:lang w:val="es-ES" w:eastAsia="es-ES"/>
              </w:rPr>
            </w:pPr>
            <w:r>
              <w:rPr>
                <w:rFonts w:ascii="Arial" w:hAnsi="Arial" w:cs="Arial"/>
                <w:sz w:val="18"/>
                <w:szCs w:val="18"/>
                <w:lang w:val="es-ES" w:eastAsia="es-ES"/>
              </w:rPr>
              <w:t>1</w:t>
            </w:r>
            <w:r w:rsidR="00A9572E">
              <w:rPr>
                <w:rFonts w:ascii="Arial" w:hAnsi="Arial" w:cs="Arial"/>
                <w:sz w:val="18"/>
                <w:szCs w:val="18"/>
                <w:lang w:val="es-ES" w:eastAsia="es-ES"/>
              </w:rPr>
              <w:t>5</w:t>
            </w:r>
          </w:p>
        </w:tc>
        <w:tc>
          <w:tcPr>
            <w:tcW w:w="1305" w:type="dxa"/>
            <w:tcBorders>
              <w:top w:val="single" w:sz="4" w:space="0" w:color="auto"/>
              <w:left w:val="nil"/>
              <w:bottom w:val="single" w:sz="4" w:space="0" w:color="auto"/>
              <w:right w:val="nil"/>
            </w:tcBorders>
            <w:shd w:val="clear" w:color="auto" w:fill="FABF8F" w:themeFill="accent6" w:themeFillTint="99"/>
            <w:vAlign w:val="center"/>
          </w:tcPr>
          <w:p w:rsidR="00AA127E" w:rsidRPr="00C107B8" w:rsidRDefault="00A9572E" w:rsidP="007E4CF8">
            <w:pPr>
              <w:spacing w:after="0"/>
              <w:ind w:firstLine="0"/>
              <w:jc w:val="right"/>
              <w:rPr>
                <w:rFonts w:ascii="Arial" w:hAnsi="Arial" w:cs="Arial"/>
                <w:sz w:val="18"/>
                <w:szCs w:val="18"/>
                <w:lang w:val="es-ES" w:eastAsia="es-ES"/>
              </w:rPr>
            </w:pPr>
            <w:r>
              <w:rPr>
                <w:rFonts w:ascii="Arial" w:hAnsi="Arial" w:cs="Arial"/>
                <w:sz w:val="18"/>
                <w:szCs w:val="18"/>
                <w:lang w:val="es-ES" w:eastAsia="es-ES"/>
              </w:rPr>
              <w:t>4</w:t>
            </w:r>
          </w:p>
        </w:tc>
        <w:tc>
          <w:tcPr>
            <w:tcW w:w="1352" w:type="dxa"/>
            <w:tcBorders>
              <w:top w:val="single" w:sz="4" w:space="0" w:color="auto"/>
              <w:left w:val="nil"/>
              <w:bottom w:val="single" w:sz="4" w:space="0" w:color="auto"/>
              <w:right w:val="nil"/>
            </w:tcBorders>
            <w:shd w:val="clear" w:color="auto" w:fill="FABF8F" w:themeFill="accent6" w:themeFillTint="99"/>
            <w:noWrap/>
            <w:vAlign w:val="center"/>
          </w:tcPr>
          <w:p w:rsidR="00AA127E" w:rsidRPr="00C107B8" w:rsidRDefault="00A9572E" w:rsidP="007E4CF8">
            <w:pPr>
              <w:spacing w:after="0"/>
              <w:ind w:firstLine="0"/>
              <w:jc w:val="right"/>
              <w:rPr>
                <w:rFonts w:ascii="Arial" w:hAnsi="Arial" w:cs="Arial"/>
                <w:sz w:val="18"/>
                <w:szCs w:val="18"/>
                <w:lang w:val="es-ES" w:eastAsia="es-ES"/>
              </w:rPr>
            </w:pPr>
            <w:r>
              <w:rPr>
                <w:rFonts w:ascii="Arial" w:hAnsi="Arial" w:cs="Arial"/>
                <w:sz w:val="18"/>
                <w:szCs w:val="18"/>
                <w:lang w:val="es-ES" w:eastAsia="es-ES"/>
              </w:rPr>
              <w:t>4</w:t>
            </w:r>
          </w:p>
        </w:tc>
      </w:tr>
    </w:tbl>
    <w:p w:rsidR="00835C89" w:rsidRDefault="00835C89" w:rsidP="00835C89">
      <w:pPr>
        <w:pStyle w:val="texto"/>
        <w:tabs>
          <w:tab w:val="left" w:pos="708"/>
        </w:tabs>
        <w:spacing w:before="240"/>
        <w:rPr>
          <w:rFonts w:cs="Arial"/>
        </w:rPr>
      </w:pPr>
      <w:r w:rsidRPr="005B4871">
        <w:rPr>
          <w:rFonts w:cs="Arial"/>
        </w:rPr>
        <w:t xml:space="preserve">De la revisión efectuada </w:t>
      </w:r>
      <w:r>
        <w:rPr>
          <w:rFonts w:cs="Arial"/>
        </w:rPr>
        <w:t>destacamos los siguientes aspectos:</w:t>
      </w:r>
    </w:p>
    <w:p w:rsidR="00A83EDA" w:rsidRPr="00835C89" w:rsidRDefault="00A83EDA" w:rsidP="00A83EDA">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ind w:left="0" w:firstLine="289"/>
        <w:rPr>
          <w:rFonts w:cs="Arial"/>
        </w:rPr>
      </w:pPr>
      <w:r w:rsidRPr="00835C89">
        <w:rPr>
          <w:rFonts w:cs="Arial"/>
        </w:rPr>
        <w:t>El régimen jurídico de todo el personal del organismo autónomo es el de personal laboral fijo, siendo un puesto de oficial administrativo y el resto pr</w:t>
      </w:r>
      <w:r w:rsidRPr="00835C89">
        <w:rPr>
          <w:rFonts w:cs="Arial"/>
        </w:rPr>
        <w:t>o</w:t>
      </w:r>
      <w:r w:rsidRPr="00835C89">
        <w:rPr>
          <w:rFonts w:cs="Arial"/>
        </w:rPr>
        <w:t xml:space="preserve">fesores de música. </w:t>
      </w:r>
    </w:p>
    <w:p w:rsidR="009447A3" w:rsidRPr="00941CCE" w:rsidRDefault="00A9572E" w:rsidP="00701790">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ind w:left="0" w:firstLine="289"/>
        <w:rPr>
          <w:rFonts w:cs="Arial"/>
          <w:spacing w:val="10"/>
        </w:rPr>
      </w:pPr>
      <w:r>
        <w:rPr>
          <w:rFonts w:cs="Arial"/>
          <w:spacing w:val="10"/>
        </w:rPr>
        <w:t>Las cuatro</w:t>
      </w:r>
      <w:r w:rsidR="009447A3" w:rsidRPr="00941CCE">
        <w:rPr>
          <w:rFonts w:cs="Arial"/>
          <w:spacing w:val="10"/>
        </w:rPr>
        <w:t xml:space="preserve"> vacantes están cubiertas con personal contrata</w:t>
      </w:r>
      <w:r w:rsidR="002A380A">
        <w:rPr>
          <w:rFonts w:cs="Arial"/>
          <w:spacing w:val="10"/>
        </w:rPr>
        <w:t xml:space="preserve">do en régimen laboral temporal, con una antigüedad media de 12 años, </w:t>
      </w:r>
      <w:r w:rsidR="00E458BB" w:rsidRPr="00941CCE">
        <w:rPr>
          <w:rFonts w:cs="Arial"/>
          <w:spacing w:val="10"/>
        </w:rPr>
        <w:t xml:space="preserve">ocupando </w:t>
      </w:r>
      <w:r w:rsidR="00E458BB" w:rsidRPr="00941CCE">
        <w:rPr>
          <w:spacing w:val="10"/>
        </w:rPr>
        <w:t xml:space="preserve">puestos estructurales </w:t>
      </w:r>
      <w:r w:rsidR="00F076F9">
        <w:rPr>
          <w:spacing w:val="10"/>
        </w:rPr>
        <w:t>de</w:t>
      </w:r>
      <w:r w:rsidR="00E458BB" w:rsidRPr="00941CCE">
        <w:rPr>
          <w:spacing w:val="10"/>
        </w:rPr>
        <w:t xml:space="preserve"> plantill</w:t>
      </w:r>
      <w:r w:rsidR="004B75A0">
        <w:rPr>
          <w:spacing w:val="10"/>
        </w:rPr>
        <w:t>a.</w:t>
      </w:r>
    </w:p>
    <w:p w:rsidR="00AA127E" w:rsidRDefault="00AA127E" w:rsidP="00F7699E">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spacing w:after="160"/>
        <w:ind w:left="0" w:firstLine="289"/>
        <w:rPr>
          <w:rFonts w:cs="Arial"/>
        </w:rPr>
      </w:pPr>
      <w:r w:rsidRPr="00E51679">
        <w:rPr>
          <w:rFonts w:cs="Arial"/>
        </w:rPr>
        <w:t xml:space="preserve">El organismo autónomo tiene aprobado un Pacto de empresa 2013-2016 que sigue vigente en 2017. En lo no previsto en el mismo se remiten al acuerdo </w:t>
      </w:r>
      <w:r w:rsidRPr="00E51679">
        <w:rPr>
          <w:rFonts w:cs="Arial"/>
        </w:rPr>
        <w:lastRenderedPageBreak/>
        <w:t>del 15 de enero de 2007 del Gobierno de Navarra por el que se aprueba el Co</w:t>
      </w:r>
      <w:r w:rsidRPr="00E51679">
        <w:rPr>
          <w:rFonts w:cs="Arial"/>
        </w:rPr>
        <w:t>n</w:t>
      </w:r>
      <w:r w:rsidRPr="00E51679">
        <w:rPr>
          <w:rFonts w:cs="Arial"/>
        </w:rPr>
        <w:t>venio Colectivo del Personal Laboral suscrito por la Administración de la C</w:t>
      </w:r>
      <w:r w:rsidRPr="00E51679">
        <w:rPr>
          <w:rFonts w:cs="Arial"/>
        </w:rPr>
        <w:t>o</w:t>
      </w:r>
      <w:r w:rsidR="005A58AA">
        <w:rPr>
          <w:rFonts w:cs="Arial"/>
        </w:rPr>
        <w:t>munidad Foral.</w:t>
      </w:r>
    </w:p>
    <w:p w:rsidR="00AA127E" w:rsidRPr="00621281" w:rsidRDefault="00AA127E" w:rsidP="001D1165">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spacing w:after="180"/>
        <w:ind w:left="0" w:firstLine="289"/>
        <w:rPr>
          <w:rFonts w:cs="Arial"/>
        </w:rPr>
      </w:pPr>
      <w:r>
        <w:rPr>
          <w:rFonts w:cs="Arial"/>
        </w:rPr>
        <w:t>La gestión de las nóminas se lleva a cabo mediante una asesoría contable externa.</w:t>
      </w:r>
    </w:p>
    <w:p w:rsidR="00AA127E" w:rsidRPr="00941CCE" w:rsidRDefault="00072E3E" w:rsidP="001D1165">
      <w:pPr>
        <w:pStyle w:val="texto"/>
        <w:tabs>
          <w:tab w:val="clear" w:pos="2835"/>
          <w:tab w:val="clear" w:pos="3969"/>
          <w:tab w:val="clear" w:pos="5103"/>
          <w:tab w:val="clear" w:pos="6237"/>
          <w:tab w:val="clear" w:pos="7371"/>
          <w:tab w:val="left" w:pos="480"/>
          <w:tab w:val="num" w:pos="720"/>
          <w:tab w:val="num" w:pos="1320"/>
        </w:tabs>
        <w:spacing w:after="180"/>
        <w:rPr>
          <w:spacing w:val="8"/>
        </w:rPr>
      </w:pPr>
      <w:r>
        <w:rPr>
          <w:spacing w:val="8"/>
        </w:rPr>
        <w:t>El resultado de la revisión de una muestra de nóminas ha sido razonable</w:t>
      </w:r>
      <w:r w:rsidR="00AA127E" w:rsidRPr="00941CCE">
        <w:rPr>
          <w:spacing w:val="8"/>
        </w:rPr>
        <w:t>, a excepción de:</w:t>
      </w:r>
    </w:p>
    <w:p w:rsidR="00AA127E" w:rsidRPr="00E474C5" w:rsidRDefault="00AA127E" w:rsidP="001D1165">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spacing w:after="180"/>
        <w:ind w:left="0" w:firstLine="289"/>
        <w:rPr>
          <w:rFonts w:cs="Arial"/>
        </w:rPr>
      </w:pPr>
      <w:r w:rsidRPr="00E474C5">
        <w:rPr>
          <w:rFonts w:cs="Arial"/>
        </w:rPr>
        <w:t xml:space="preserve">La cotización </w:t>
      </w:r>
      <w:r w:rsidR="006612C0">
        <w:rPr>
          <w:rFonts w:cs="Arial"/>
        </w:rPr>
        <w:t>a la seguridad social</w:t>
      </w:r>
      <w:r w:rsidRPr="00E474C5">
        <w:rPr>
          <w:rFonts w:cs="Arial"/>
        </w:rPr>
        <w:t xml:space="preserve"> se ha efectuado </w:t>
      </w:r>
      <w:r>
        <w:rPr>
          <w:rFonts w:cs="Arial"/>
        </w:rPr>
        <w:t xml:space="preserve">por error </w:t>
      </w:r>
      <w:r w:rsidRPr="00E474C5">
        <w:rPr>
          <w:rFonts w:cs="Arial"/>
        </w:rPr>
        <w:t>sobre bases de cotización superiores a las que legalmente corresponde.</w:t>
      </w:r>
    </w:p>
    <w:p w:rsidR="00AA127E" w:rsidRPr="00E474C5" w:rsidRDefault="00AA127E" w:rsidP="001D1165">
      <w:pPr>
        <w:pStyle w:val="texto"/>
        <w:tabs>
          <w:tab w:val="clear" w:pos="2835"/>
          <w:tab w:val="clear" w:pos="3969"/>
          <w:tab w:val="clear" w:pos="5103"/>
          <w:tab w:val="clear" w:pos="6237"/>
          <w:tab w:val="clear" w:pos="7371"/>
          <w:tab w:val="left" w:pos="480"/>
          <w:tab w:val="num" w:pos="720"/>
          <w:tab w:val="num" w:pos="1320"/>
        </w:tabs>
        <w:spacing w:after="180"/>
      </w:pPr>
      <w:r>
        <w:t xml:space="preserve">El </w:t>
      </w:r>
      <w:r w:rsidRPr="00E474C5">
        <w:t>Real Decreto-ley 8/201</w:t>
      </w:r>
      <w:r>
        <w:t>0, de 20 de mayo, por el que se adoptaron</w:t>
      </w:r>
      <w:r w:rsidRPr="00E474C5">
        <w:t xml:space="preserve"> medidas extraordinarias para la reducción del déficit público</w:t>
      </w:r>
      <w:r>
        <w:t>, supuso entre otras</w:t>
      </w:r>
      <w:r w:rsidR="00DB0AFB">
        <w:t xml:space="preserve"> cons</w:t>
      </w:r>
      <w:r w:rsidR="00DB0AFB">
        <w:t>e</w:t>
      </w:r>
      <w:r w:rsidR="00DB0AFB">
        <w:t>cuencias</w:t>
      </w:r>
      <w:r>
        <w:t xml:space="preserve"> la reducción de los sueldos de los empleados públicos. No obstante, a pesar de esta reducción salarial se mantuvieron las bases de cotización de los empleados para no perjudicar las prestaciones futuras. La citada disposición y las sucesivas leyes anuales de presupuestos generales del Estado</w:t>
      </w:r>
      <w:r w:rsidR="00DB0AFB">
        <w:t xml:space="preserve"> </w:t>
      </w:r>
      <w:r>
        <w:t>establecieron que el importe de las citadas bases a diciembre de 2010 debía mantenerse con</w:t>
      </w:r>
      <w:r>
        <w:t>s</w:t>
      </w:r>
      <w:r>
        <w:t xml:space="preserve">tante a efectos de cotización, </w:t>
      </w:r>
      <w:r w:rsidRPr="00E474C5">
        <w:t>salvo que por razón de las retribuciones que pe</w:t>
      </w:r>
      <w:r w:rsidRPr="00E474C5">
        <w:t>r</w:t>
      </w:r>
      <w:r w:rsidRPr="00E474C5">
        <w:t xml:space="preserve">cibieran pudiera corresponder una de mayor cuantía, en cuyo caso será </w:t>
      </w:r>
      <w:r w:rsidR="00DB0AFB">
        <w:t>e</w:t>
      </w:r>
      <w:r w:rsidRPr="00E474C5">
        <w:t xml:space="preserve">sta por la que se efectuará la cotización mensual. </w:t>
      </w:r>
    </w:p>
    <w:p w:rsidR="00AA127E" w:rsidRDefault="00AA127E" w:rsidP="001D1165">
      <w:pPr>
        <w:pStyle w:val="texto"/>
        <w:tabs>
          <w:tab w:val="clear" w:pos="2835"/>
          <w:tab w:val="clear" w:pos="3969"/>
          <w:tab w:val="clear" w:pos="5103"/>
          <w:tab w:val="clear" w:pos="6237"/>
          <w:tab w:val="clear" w:pos="7371"/>
          <w:tab w:val="left" w:pos="480"/>
          <w:tab w:val="num" w:pos="720"/>
          <w:tab w:val="num" w:pos="1320"/>
        </w:tabs>
        <w:spacing w:after="180"/>
      </w:pPr>
      <w:r w:rsidRPr="00E474C5">
        <w:t xml:space="preserve">En </w:t>
      </w:r>
      <w:r w:rsidR="00DD3EB1">
        <w:t xml:space="preserve">este organismo autónomo </w:t>
      </w:r>
      <w:r w:rsidR="00E458BB">
        <w:t>no se han aplicado correctamente estas dispos</w:t>
      </w:r>
      <w:r w:rsidR="00E458BB">
        <w:t>i</w:t>
      </w:r>
      <w:r w:rsidR="00E458BB">
        <w:t xml:space="preserve">ciones, lo que ha supuesto unas cotizaciones a la </w:t>
      </w:r>
      <w:r>
        <w:t xml:space="preserve">Seguridad Social superiores a lo que legalmente hubiera correspondido. </w:t>
      </w:r>
    </w:p>
    <w:p w:rsidR="00AA127E" w:rsidRPr="00E474C5" w:rsidRDefault="00E458BB" w:rsidP="00240DED">
      <w:pPr>
        <w:pStyle w:val="texto"/>
        <w:tabs>
          <w:tab w:val="clear" w:pos="2835"/>
          <w:tab w:val="clear" w:pos="3969"/>
          <w:tab w:val="clear" w:pos="5103"/>
          <w:tab w:val="clear" w:pos="6237"/>
          <w:tab w:val="clear" w:pos="7371"/>
          <w:tab w:val="left" w:pos="480"/>
          <w:tab w:val="num" w:pos="720"/>
          <w:tab w:val="num" w:pos="1320"/>
        </w:tabs>
        <w:spacing w:after="220"/>
      </w:pPr>
      <w:r>
        <w:t>E</w:t>
      </w:r>
      <w:r w:rsidR="00AA127E">
        <w:t xml:space="preserve">sta situación no se ha dado </w:t>
      </w:r>
      <w:r w:rsidR="00DE2EFC">
        <w:t xml:space="preserve">en las nóminas del personal del ayuntamiento que es gestionado de </w:t>
      </w:r>
      <w:r w:rsidR="00AA127E">
        <w:t>forma directa por el área de recursos huma</w:t>
      </w:r>
      <w:r w:rsidR="00DE2EFC">
        <w:t>nos.</w:t>
      </w:r>
    </w:p>
    <w:p w:rsidR="00AA127E" w:rsidRDefault="00AA127E" w:rsidP="00F7699E">
      <w:pPr>
        <w:pStyle w:val="texto"/>
        <w:tabs>
          <w:tab w:val="clear" w:pos="2835"/>
          <w:tab w:val="clear" w:pos="3969"/>
          <w:tab w:val="clear" w:pos="5103"/>
          <w:tab w:val="clear" w:pos="6237"/>
          <w:tab w:val="clear" w:pos="7371"/>
          <w:tab w:val="num" w:pos="360"/>
          <w:tab w:val="left" w:pos="480"/>
          <w:tab w:val="num" w:pos="600"/>
          <w:tab w:val="num" w:pos="720"/>
          <w:tab w:val="num" w:pos="1320"/>
        </w:tabs>
        <w:spacing w:after="160"/>
      </w:pPr>
      <w:r>
        <w:t>Recomendamos</w:t>
      </w:r>
      <w:r w:rsidR="00F54BE6">
        <w:t>:</w:t>
      </w:r>
    </w:p>
    <w:p w:rsidR="00BC5E1D" w:rsidRPr="00BC5E1D" w:rsidRDefault="00BC5E1D" w:rsidP="001D1165">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spacing w:after="180"/>
        <w:ind w:left="0" w:firstLine="289"/>
        <w:rPr>
          <w:rFonts w:cs="Arial"/>
          <w:i/>
        </w:rPr>
      </w:pPr>
      <w:r w:rsidRPr="006840DF">
        <w:rPr>
          <w:rFonts w:cs="Arial"/>
          <w:i/>
        </w:rPr>
        <w:t xml:space="preserve">Aprobar las correspondientes ofertas públicas de empleo </w:t>
      </w:r>
      <w:r>
        <w:rPr>
          <w:rFonts w:cs="Arial"/>
          <w:i/>
        </w:rPr>
        <w:t xml:space="preserve">y convocar las </w:t>
      </w:r>
      <w:r w:rsidRPr="006840DF">
        <w:rPr>
          <w:rFonts w:cs="Arial"/>
          <w:i/>
        </w:rPr>
        <w:t>vacantes de conformidad con las posibilidades de las tasas de reposición y de estabilización de empleo establecidas en las leyes generales de presupuestos del Estado.</w:t>
      </w:r>
    </w:p>
    <w:p w:rsidR="00AA127E" w:rsidRDefault="00AA127E" w:rsidP="001D1165">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spacing w:after="180"/>
        <w:ind w:left="0" w:firstLine="289"/>
        <w:rPr>
          <w:rFonts w:cs="Arial"/>
          <w:i/>
        </w:rPr>
      </w:pPr>
      <w:r w:rsidRPr="00E474C5">
        <w:rPr>
          <w:rFonts w:cs="Arial"/>
          <w:i/>
        </w:rPr>
        <w:t>Corregir la</w:t>
      </w:r>
      <w:r>
        <w:rPr>
          <w:rFonts w:cs="Arial"/>
          <w:i/>
        </w:rPr>
        <w:t>s</w:t>
      </w:r>
      <w:r w:rsidRPr="00E474C5">
        <w:rPr>
          <w:rFonts w:cs="Arial"/>
          <w:i/>
        </w:rPr>
        <w:t xml:space="preserve"> bases de cotización y regularizar la situación con la Segur</w:t>
      </w:r>
      <w:r w:rsidRPr="00E474C5">
        <w:rPr>
          <w:rFonts w:cs="Arial"/>
          <w:i/>
        </w:rPr>
        <w:t>i</w:t>
      </w:r>
      <w:r w:rsidRPr="00E474C5">
        <w:rPr>
          <w:rFonts w:cs="Arial"/>
          <w:i/>
        </w:rPr>
        <w:t>dad Social</w:t>
      </w:r>
      <w:r>
        <w:rPr>
          <w:rFonts w:cs="Arial"/>
          <w:i/>
        </w:rPr>
        <w:t>.</w:t>
      </w:r>
    </w:p>
    <w:p w:rsidR="00AA127E" w:rsidRPr="00941CCE" w:rsidRDefault="00AA127E" w:rsidP="00240DED">
      <w:pPr>
        <w:pStyle w:val="atitulo3"/>
        <w:spacing w:before="360" w:after="180"/>
        <w:rPr>
          <w:sz w:val="24"/>
          <w:szCs w:val="24"/>
        </w:rPr>
      </w:pPr>
      <w:r w:rsidRPr="00941CCE">
        <w:rPr>
          <w:sz w:val="24"/>
          <w:szCs w:val="24"/>
        </w:rPr>
        <w:t>Contratación</w:t>
      </w:r>
    </w:p>
    <w:p w:rsidR="00616D17" w:rsidRDefault="00473A82" w:rsidP="00C63906">
      <w:pPr>
        <w:pStyle w:val="texto"/>
        <w:tabs>
          <w:tab w:val="clear" w:pos="2835"/>
          <w:tab w:val="clear" w:pos="3969"/>
          <w:tab w:val="clear" w:pos="5103"/>
          <w:tab w:val="clear" w:pos="6237"/>
          <w:tab w:val="clear" w:pos="7371"/>
          <w:tab w:val="left" w:pos="480"/>
          <w:tab w:val="num" w:pos="720"/>
          <w:tab w:val="num" w:pos="1320"/>
        </w:tabs>
        <w:spacing w:after="240"/>
      </w:pPr>
      <w:r>
        <w:t xml:space="preserve">Los gastos corrientes en bienes y servicios ascienden a </w:t>
      </w:r>
      <w:r w:rsidR="00616D17">
        <w:t>92.380</w:t>
      </w:r>
      <w:r>
        <w:t xml:space="preserve"> euros</w:t>
      </w:r>
      <w:r w:rsidR="00616D17">
        <w:t>.</w:t>
      </w:r>
    </w:p>
    <w:p w:rsidR="00F7699E" w:rsidRDefault="00F7699E" w:rsidP="00C63906">
      <w:pPr>
        <w:pStyle w:val="texto"/>
        <w:tabs>
          <w:tab w:val="clear" w:pos="2835"/>
          <w:tab w:val="clear" w:pos="3969"/>
          <w:tab w:val="clear" w:pos="5103"/>
          <w:tab w:val="clear" w:pos="6237"/>
          <w:tab w:val="clear" w:pos="7371"/>
          <w:tab w:val="left" w:pos="480"/>
          <w:tab w:val="num" w:pos="720"/>
          <w:tab w:val="num" w:pos="1320"/>
        </w:tabs>
        <w:spacing w:after="240"/>
      </w:pPr>
    </w:p>
    <w:p w:rsidR="00F7699E" w:rsidRDefault="00F7699E" w:rsidP="00C63906">
      <w:pPr>
        <w:pStyle w:val="texto"/>
        <w:tabs>
          <w:tab w:val="clear" w:pos="2835"/>
          <w:tab w:val="clear" w:pos="3969"/>
          <w:tab w:val="clear" w:pos="5103"/>
          <w:tab w:val="clear" w:pos="6237"/>
          <w:tab w:val="clear" w:pos="7371"/>
          <w:tab w:val="left" w:pos="480"/>
          <w:tab w:val="num" w:pos="720"/>
          <w:tab w:val="num" w:pos="1320"/>
        </w:tabs>
        <w:spacing w:after="240"/>
      </w:pPr>
    </w:p>
    <w:p w:rsidR="00AA127E" w:rsidRPr="00BB505B" w:rsidRDefault="00616D17" w:rsidP="006C4027">
      <w:pPr>
        <w:pStyle w:val="texto"/>
        <w:tabs>
          <w:tab w:val="clear" w:pos="2835"/>
          <w:tab w:val="clear" w:pos="3969"/>
          <w:tab w:val="clear" w:pos="5103"/>
          <w:tab w:val="clear" w:pos="6237"/>
          <w:tab w:val="clear" w:pos="7371"/>
          <w:tab w:val="left" w:pos="480"/>
          <w:tab w:val="num" w:pos="720"/>
          <w:tab w:val="num" w:pos="1320"/>
        </w:tabs>
        <w:spacing w:after="200"/>
        <w:rPr>
          <w:sz w:val="16"/>
          <w:szCs w:val="16"/>
        </w:rPr>
      </w:pPr>
      <w:r>
        <w:lastRenderedPageBreak/>
        <w:t>S</w:t>
      </w:r>
      <w:r w:rsidR="00AA127E">
        <w:t>e han revisado los siguientes contratos</w:t>
      </w:r>
      <w:r w:rsidR="00AA127E" w:rsidRPr="00BB505B">
        <w:t>:</w:t>
      </w:r>
      <w:r w:rsidR="00AA127E">
        <w:t xml:space="preserve"> </w:t>
      </w:r>
    </w:p>
    <w:tbl>
      <w:tblPr>
        <w:tblW w:w="0" w:type="auto"/>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5665"/>
        <w:gridCol w:w="3183"/>
      </w:tblGrid>
      <w:tr w:rsidR="00AA127E" w:rsidRPr="00C63906" w:rsidTr="00D63DB1">
        <w:trPr>
          <w:trHeight w:val="340"/>
          <w:tblHeader/>
          <w:jc w:val="center"/>
        </w:trPr>
        <w:tc>
          <w:tcPr>
            <w:tcW w:w="5665" w:type="dxa"/>
            <w:tcBorders>
              <w:bottom w:val="single" w:sz="4" w:space="0" w:color="auto"/>
            </w:tcBorders>
            <w:shd w:val="clear" w:color="auto" w:fill="FABF8F" w:themeFill="accent6" w:themeFillTint="99"/>
            <w:vAlign w:val="center"/>
          </w:tcPr>
          <w:p w:rsidR="00AA127E" w:rsidRPr="00C63906" w:rsidRDefault="00AA127E" w:rsidP="007E4CF8">
            <w:pPr>
              <w:pStyle w:val="cuadroCabe"/>
              <w:tabs>
                <w:tab w:val="clear" w:pos="2835"/>
              </w:tabs>
              <w:jc w:val="left"/>
              <w:rPr>
                <w:rFonts w:cs="Arial"/>
                <w:szCs w:val="16"/>
              </w:rPr>
            </w:pPr>
            <w:r w:rsidRPr="00C63906">
              <w:rPr>
                <w:rFonts w:cs="Arial"/>
                <w:szCs w:val="16"/>
              </w:rPr>
              <w:t>Contrato</w:t>
            </w:r>
          </w:p>
        </w:tc>
        <w:tc>
          <w:tcPr>
            <w:tcW w:w="3183" w:type="dxa"/>
            <w:tcBorders>
              <w:bottom w:val="single" w:sz="4" w:space="0" w:color="auto"/>
            </w:tcBorders>
            <w:shd w:val="clear" w:color="auto" w:fill="FABF8F" w:themeFill="accent6" w:themeFillTint="99"/>
            <w:vAlign w:val="center"/>
          </w:tcPr>
          <w:p w:rsidR="00AA127E" w:rsidRPr="00C63906" w:rsidRDefault="00AA127E" w:rsidP="00C63906">
            <w:pPr>
              <w:pStyle w:val="cuadroCabe"/>
              <w:tabs>
                <w:tab w:val="clear" w:pos="2835"/>
              </w:tabs>
              <w:jc w:val="right"/>
              <w:rPr>
                <w:rFonts w:cs="Arial"/>
                <w:szCs w:val="16"/>
              </w:rPr>
            </w:pPr>
            <w:r w:rsidRPr="00C63906">
              <w:rPr>
                <w:rFonts w:cs="Arial"/>
                <w:szCs w:val="16"/>
              </w:rPr>
              <w:t>Gasto IVA incluido</w:t>
            </w:r>
          </w:p>
        </w:tc>
      </w:tr>
      <w:tr w:rsidR="00AA127E" w:rsidRPr="00C63906" w:rsidTr="00D63DB1">
        <w:trPr>
          <w:trHeight w:val="255"/>
          <w:jc w:val="center"/>
        </w:trPr>
        <w:tc>
          <w:tcPr>
            <w:tcW w:w="5665" w:type="dxa"/>
            <w:tcBorders>
              <w:bottom w:val="single" w:sz="2" w:space="0" w:color="auto"/>
            </w:tcBorders>
            <w:vAlign w:val="center"/>
          </w:tcPr>
          <w:p w:rsidR="00AA127E" w:rsidRPr="00C63906" w:rsidRDefault="00AA127E" w:rsidP="007E4CF8">
            <w:pPr>
              <w:pStyle w:val="cuatexto"/>
              <w:jc w:val="left"/>
              <w:rPr>
                <w:szCs w:val="20"/>
              </w:rPr>
            </w:pPr>
            <w:r w:rsidRPr="00C63906">
              <w:rPr>
                <w:szCs w:val="20"/>
              </w:rPr>
              <w:t>Servicios de conserjería y limpieza</w:t>
            </w:r>
          </w:p>
        </w:tc>
        <w:tc>
          <w:tcPr>
            <w:tcW w:w="3183" w:type="dxa"/>
            <w:tcBorders>
              <w:bottom w:val="single" w:sz="2" w:space="0" w:color="auto"/>
            </w:tcBorders>
            <w:vAlign w:val="center"/>
          </w:tcPr>
          <w:p w:rsidR="00AA127E" w:rsidRPr="00C63906" w:rsidRDefault="00AA127E" w:rsidP="00C63906">
            <w:pPr>
              <w:pStyle w:val="cuatexto"/>
              <w:jc w:val="right"/>
              <w:rPr>
                <w:szCs w:val="20"/>
              </w:rPr>
            </w:pPr>
            <w:r w:rsidRPr="00C63906">
              <w:rPr>
                <w:szCs w:val="20"/>
              </w:rPr>
              <w:t>30.816</w:t>
            </w:r>
          </w:p>
        </w:tc>
      </w:tr>
      <w:tr w:rsidR="00AA127E" w:rsidRPr="00DE2EFC" w:rsidTr="00D63DB1">
        <w:trPr>
          <w:trHeight w:val="255"/>
          <w:jc w:val="center"/>
        </w:trPr>
        <w:tc>
          <w:tcPr>
            <w:tcW w:w="5665" w:type="dxa"/>
            <w:tcBorders>
              <w:top w:val="single" w:sz="2" w:space="0" w:color="auto"/>
              <w:bottom w:val="single" w:sz="4" w:space="0" w:color="auto"/>
            </w:tcBorders>
            <w:vAlign w:val="center"/>
          </w:tcPr>
          <w:p w:rsidR="00AA127E" w:rsidRPr="00DE2EFC" w:rsidRDefault="00AA127E" w:rsidP="007E4CF8">
            <w:pPr>
              <w:pStyle w:val="cuatexto"/>
              <w:jc w:val="left"/>
              <w:rPr>
                <w:szCs w:val="20"/>
              </w:rPr>
            </w:pPr>
            <w:r w:rsidRPr="00DE2EFC">
              <w:rPr>
                <w:szCs w:val="20"/>
              </w:rPr>
              <w:t>Servicio de asesoría laboral</w:t>
            </w:r>
          </w:p>
        </w:tc>
        <w:tc>
          <w:tcPr>
            <w:tcW w:w="3183" w:type="dxa"/>
            <w:tcBorders>
              <w:top w:val="single" w:sz="2" w:space="0" w:color="auto"/>
              <w:bottom w:val="single" w:sz="4" w:space="0" w:color="auto"/>
            </w:tcBorders>
            <w:vAlign w:val="center"/>
          </w:tcPr>
          <w:p w:rsidR="00AA127E" w:rsidRPr="00DE2EFC" w:rsidRDefault="00DE2EFC" w:rsidP="00C63906">
            <w:pPr>
              <w:pStyle w:val="cuatexto"/>
              <w:jc w:val="right"/>
              <w:rPr>
                <w:szCs w:val="20"/>
              </w:rPr>
            </w:pPr>
            <w:r>
              <w:rPr>
                <w:szCs w:val="20"/>
              </w:rPr>
              <w:t>5.100</w:t>
            </w:r>
          </w:p>
        </w:tc>
      </w:tr>
    </w:tbl>
    <w:p w:rsidR="00AA127E" w:rsidRPr="00C15D9F" w:rsidRDefault="00616D17" w:rsidP="006C4027">
      <w:pPr>
        <w:pStyle w:val="texto"/>
        <w:tabs>
          <w:tab w:val="clear" w:pos="2835"/>
          <w:tab w:val="clear" w:pos="3969"/>
          <w:tab w:val="clear" w:pos="5103"/>
          <w:tab w:val="clear" w:pos="6237"/>
          <w:tab w:val="clear" w:pos="7371"/>
          <w:tab w:val="left" w:pos="480"/>
          <w:tab w:val="num" w:pos="720"/>
          <w:tab w:val="num" w:pos="1320"/>
        </w:tabs>
        <w:spacing w:before="200" w:after="120"/>
        <w:rPr>
          <w:rFonts w:cs="Arial"/>
        </w:rPr>
      </w:pPr>
      <w:r>
        <w:t xml:space="preserve">En la revisión </w:t>
      </w:r>
      <w:r w:rsidR="00072E3E">
        <w:t>realizada</w:t>
      </w:r>
      <w:r>
        <w:t xml:space="preserve"> hemos verificado que </w:t>
      </w:r>
      <w:r w:rsidR="00A15CEA">
        <w:t>s</w:t>
      </w:r>
      <w:r w:rsidR="0066724C">
        <w:rPr>
          <w:rFonts w:cs="Arial"/>
        </w:rPr>
        <w:t xml:space="preserve">on </w:t>
      </w:r>
      <w:r w:rsidR="00D17393">
        <w:rPr>
          <w:rFonts w:cs="Arial"/>
        </w:rPr>
        <w:t xml:space="preserve">contratos </w:t>
      </w:r>
      <w:r w:rsidR="005C7CEB">
        <w:rPr>
          <w:rFonts w:cs="Arial"/>
        </w:rPr>
        <w:t xml:space="preserve">adjudicados </w:t>
      </w:r>
      <w:r w:rsidR="00E458BB">
        <w:rPr>
          <w:rFonts w:cs="Arial"/>
        </w:rPr>
        <w:t>en 2002</w:t>
      </w:r>
      <w:r w:rsidR="00072E3E">
        <w:rPr>
          <w:rFonts w:cs="Arial"/>
        </w:rPr>
        <w:t xml:space="preserve"> para servicios</w:t>
      </w:r>
      <w:r w:rsidR="00E458BB">
        <w:rPr>
          <w:rFonts w:cs="Arial"/>
        </w:rPr>
        <w:t xml:space="preserve"> </w:t>
      </w:r>
      <w:r w:rsidR="00CE46D5">
        <w:rPr>
          <w:rFonts w:cs="Arial"/>
        </w:rPr>
        <w:t xml:space="preserve">que se siguen prestando </w:t>
      </w:r>
      <w:r w:rsidR="00D17393">
        <w:rPr>
          <w:rFonts w:cs="Arial"/>
        </w:rPr>
        <w:t>una vez fina</w:t>
      </w:r>
      <w:r w:rsidR="00E458BB">
        <w:rPr>
          <w:rFonts w:cs="Arial"/>
        </w:rPr>
        <w:t xml:space="preserve">lizada su </w:t>
      </w:r>
      <w:r w:rsidR="00AA127E" w:rsidRPr="00C15D9F">
        <w:rPr>
          <w:rFonts w:cs="Arial"/>
        </w:rPr>
        <w:t>vigencia, por lo que debieran haberse licitado de nue</w:t>
      </w:r>
      <w:r w:rsidR="00E458BB">
        <w:rPr>
          <w:rFonts w:cs="Arial"/>
        </w:rPr>
        <w:t>vo.</w:t>
      </w:r>
    </w:p>
    <w:p w:rsidR="00AA127E" w:rsidRPr="008B2583" w:rsidRDefault="00AA127E" w:rsidP="006C4027">
      <w:pPr>
        <w:spacing w:after="120"/>
        <w:ind w:firstLine="0"/>
        <w:jc w:val="left"/>
        <w:rPr>
          <w:spacing w:val="6"/>
          <w:sz w:val="26"/>
          <w:szCs w:val="24"/>
        </w:rPr>
      </w:pPr>
      <w:r w:rsidRPr="008B2583">
        <w:rPr>
          <w:spacing w:val="6"/>
          <w:sz w:val="26"/>
          <w:szCs w:val="24"/>
        </w:rPr>
        <w:t>Recomendamos</w:t>
      </w:r>
      <w:r>
        <w:rPr>
          <w:spacing w:val="6"/>
          <w:sz w:val="26"/>
          <w:szCs w:val="24"/>
        </w:rPr>
        <w:t>:</w:t>
      </w:r>
    </w:p>
    <w:p w:rsidR="00AA127E" w:rsidRPr="00C15D9F" w:rsidRDefault="00AA127E" w:rsidP="006C4027">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spacing w:after="120"/>
        <w:ind w:left="0" w:firstLine="289"/>
        <w:rPr>
          <w:rFonts w:cs="Arial"/>
          <w:i/>
        </w:rPr>
      </w:pPr>
      <w:r w:rsidRPr="00C15D9F">
        <w:rPr>
          <w:i/>
        </w:rPr>
        <w:t xml:space="preserve">Respetar el plazo máximo de vigencia de los contratos previsto en </w:t>
      </w:r>
      <w:r>
        <w:rPr>
          <w:i/>
        </w:rPr>
        <w:t>el ma</w:t>
      </w:r>
      <w:r>
        <w:rPr>
          <w:i/>
        </w:rPr>
        <w:t>r</w:t>
      </w:r>
      <w:r>
        <w:rPr>
          <w:i/>
        </w:rPr>
        <w:t>co contractual</w:t>
      </w:r>
      <w:r w:rsidRPr="00C15D9F">
        <w:rPr>
          <w:i/>
        </w:rPr>
        <w:t>, así como establecer una adecuada planificación en los contr</w:t>
      </w:r>
      <w:r w:rsidRPr="00C15D9F">
        <w:rPr>
          <w:i/>
        </w:rPr>
        <w:t>a</w:t>
      </w:r>
      <w:r w:rsidRPr="00C15D9F">
        <w:rPr>
          <w:i/>
        </w:rPr>
        <w:t xml:space="preserve">tos para evitar prórrogas no previstas en el actual marco normativo. </w:t>
      </w:r>
    </w:p>
    <w:p w:rsidR="00AA127E" w:rsidRPr="00941CCE" w:rsidRDefault="00AA127E" w:rsidP="006C4027">
      <w:pPr>
        <w:pStyle w:val="atitulo3"/>
        <w:spacing w:before="180" w:after="120"/>
        <w:rPr>
          <w:sz w:val="24"/>
          <w:szCs w:val="24"/>
        </w:rPr>
      </w:pPr>
      <w:r w:rsidRPr="00941CCE">
        <w:rPr>
          <w:sz w:val="24"/>
          <w:szCs w:val="24"/>
        </w:rPr>
        <w:t>Ingresos</w:t>
      </w:r>
    </w:p>
    <w:p w:rsidR="00A15CEA" w:rsidRDefault="00E458BB" w:rsidP="006C4027">
      <w:pPr>
        <w:pStyle w:val="texto"/>
        <w:tabs>
          <w:tab w:val="left" w:pos="708"/>
        </w:tabs>
        <w:spacing w:after="120"/>
        <w:rPr>
          <w:szCs w:val="26"/>
        </w:rPr>
      </w:pPr>
      <w:r>
        <w:rPr>
          <w:szCs w:val="26"/>
        </w:rPr>
        <w:t xml:space="preserve">Los ingresos por tasas, precios públicos y otros ingresos </w:t>
      </w:r>
      <w:r w:rsidR="00A15CEA">
        <w:rPr>
          <w:szCs w:val="26"/>
        </w:rPr>
        <w:t xml:space="preserve">devengados en 2017 ascendieron a </w:t>
      </w:r>
      <w:r w:rsidR="00473A82">
        <w:rPr>
          <w:szCs w:val="26"/>
        </w:rPr>
        <w:t>0,36 millones de</w:t>
      </w:r>
      <w:r>
        <w:rPr>
          <w:szCs w:val="26"/>
        </w:rPr>
        <w:t xml:space="preserve"> euros</w:t>
      </w:r>
      <w:r w:rsidR="00A15CEA">
        <w:rPr>
          <w:szCs w:val="26"/>
        </w:rPr>
        <w:t>.</w:t>
      </w:r>
    </w:p>
    <w:p w:rsidR="00AA127E" w:rsidRDefault="00A15CEA" w:rsidP="006C4027">
      <w:pPr>
        <w:pStyle w:val="texto"/>
        <w:tabs>
          <w:tab w:val="left" w:pos="708"/>
        </w:tabs>
        <w:spacing w:after="200"/>
        <w:rPr>
          <w:szCs w:val="26"/>
        </w:rPr>
      </w:pPr>
      <w:r>
        <w:rPr>
          <w:szCs w:val="26"/>
        </w:rPr>
        <w:t xml:space="preserve">Hemos revisado </w:t>
      </w:r>
      <w:r w:rsidR="00AA127E">
        <w:rPr>
          <w:szCs w:val="26"/>
        </w:rPr>
        <w:t xml:space="preserve">una muestra </w:t>
      </w:r>
      <w:r>
        <w:rPr>
          <w:szCs w:val="26"/>
        </w:rPr>
        <w:t>de</w:t>
      </w:r>
      <w:r w:rsidR="00AA127E">
        <w:rPr>
          <w:szCs w:val="26"/>
        </w:rPr>
        <w:t xml:space="preserve"> la </w:t>
      </w:r>
      <w:r w:rsidR="00AA127E" w:rsidRPr="001760DD">
        <w:rPr>
          <w:szCs w:val="26"/>
        </w:rPr>
        <w:t>siguiente partida</w:t>
      </w:r>
      <w:r w:rsidR="00AA127E">
        <w:rPr>
          <w:szCs w:val="26"/>
        </w:rPr>
        <w:t xml:space="preserve"> de precios públicos:</w:t>
      </w:r>
    </w:p>
    <w:tbl>
      <w:tblPr>
        <w:tblW w:w="8809"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7078"/>
        <w:gridCol w:w="1731"/>
      </w:tblGrid>
      <w:tr w:rsidR="00AA127E" w:rsidRPr="00A8391A" w:rsidTr="009E1D71">
        <w:trPr>
          <w:trHeight w:val="340"/>
          <w:jc w:val="center"/>
        </w:trPr>
        <w:tc>
          <w:tcPr>
            <w:tcW w:w="7078" w:type="dxa"/>
            <w:tcBorders>
              <w:bottom w:val="single" w:sz="4" w:space="0" w:color="auto"/>
            </w:tcBorders>
            <w:shd w:val="clear" w:color="auto" w:fill="FABF8F" w:themeFill="accent6" w:themeFillTint="99"/>
            <w:vAlign w:val="center"/>
            <w:hideMark/>
          </w:tcPr>
          <w:p w:rsidR="00AA127E" w:rsidRPr="00A8391A" w:rsidRDefault="00AA127E" w:rsidP="007E4CF8">
            <w:pPr>
              <w:pStyle w:val="Textoindependiente"/>
              <w:jc w:val="left"/>
              <w:rPr>
                <w:rFonts w:cs="Arial"/>
                <w:sz w:val="18"/>
                <w:szCs w:val="18"/>
              </w:rPr>
            </w:pPr>
            <w:r w:rsidRPr="00A8391A">
              <w:rPr>
                <w:rFonts w:cs="Arial"/>
                <w:sz w:val="18"/>
                <w:szCs w:val="18"/>
              </w:rPr>
              <w:t>Concepto</w:t>
            </w:r>
          </w:p>
        </w:tc>
        <w:tc>
          <w:tcPr>
            <w:tcW w:w="1731" w:type="dxa"/>
            <w:tcBorders>
              <w:bottom w:val="single" w:sz="4" w:space="0" w:color="auto"/>
            </w:tcBorders>
            <w:shd w:val="clear" w:color="auto" w:fill="FABF8F" w:themeFill="accent6" w:themeFillTint="99"/>
            <w:vAlign w:val="center"/>
            <w:hideMark/>
          </w:tcPr>
          <w:p w:rsidR="00AA127E" w:rsidRPr="00A8391A" w:rsidRDefault="00AA127E" w:rsidP="007E4CF8">
            <w:pPr>
              <w:pStyle w:val="Textoindependiente"/>
              <w:jc w:val="right"/>
              <w:rPr>
                <w:rFonts w:cs="Arial"/>
                <w:sz w:val="18"/>
                <w:szCs w:val="18"/>
              </w:rPr>
            </w:pPr>
            <w:r w:rsidRPr="00A8391A">
              <w:rPr>
                <w:rFonts w:cs="Arial"/>
                <w:sz w:val="18"/>
                <w:szCs w:val="18"/>
              </w:rPr>
              <w:t>Importe</w:t>
            </w:r>
          </w:p>
        </w:tc>
      </w:tr>
      <w:tr w:rsidR="00AA127E" w:rsidRPr="0046252C" w:rsidTr="009E1D71">
        <w:trPr>
          <w:trHeight w:val="255"/>
          <w:jc w:val="center"/>
        </w:trPr>
        <w:tc>
          <w:tcPr>
            <w:tcW w:w="7078" w:type="dxa"/>
            <w:shd w:val="clear" w:color="auto" w:fill="auto"/>
            <w:vAlign w:val="center"/>
          </w:tcPr>
          <w:p w:rsidR="00AA127E" w:rsidRPr="0046252C" w:rsidRDefault="00AA127E" w:rsidP="007E4CF8">
            <w:pPr>
              <w:pStyle w:val="Textoindependiente"/>
              <w:jc w:val="left"/>
              <w:rPr>
                <w:rFonts w:ascii="Arial Narrow" w:hAnsi="Arial Narrow" w:cs="Arial"/>
                <w:sz w:val="20"/>
              </w:rPr>
            </w:pPr>
            <w:r w:rsidRPr="0046252C">
              <w:rPr>
                <w:rFonts w:ascii="Arial Narrow" w:hAnsi="Arial Narrow" w:cs="Calibri"/>
                <w:sz w:val="20"/>
              </w:rPr>
              <w:t>Matrículas oficiales</w:t>
            </w:r>
          </w:p>
        </w:tc>
        <w:tc>
          <w:tcPr>
            <w:tcW w:w="1731" w:type="dxa"/>
            <w:shd w:val="clear" w:color="auto" w:fill="auto"/>
            <w:vAlign w:val="center"/>
          </w:tcPr>
          <w:p w:rsidR="00AA127E" w:rsidRPr="0046252C" w:rsidRDefault="00AA127E" w:rsidP="007E4CF8">
            <w:pPr>
              <w:pStyle w:val="Textoindependiente"/>
              <w:jc w:val="right"/>
              <w:rPr>
                <w:rFonts w:ascii="Arial Narrow" w:hAnsi="Arial Narrow" w:cs="Arial"/>
                <w:sz w:val="20"/>
              </w:rPr>
            </w:pPr>
            <w:r w:rsidRPr="0046252C">
              <w:rPr>
                <w:rFonts w:ascii="Arial Narrow" w:hAnsi="Arial Narrow" w:cs="Arial"/>
                <w:sz w:val="20"/>
              </w:rPr>
              <w:t>351.285</w:t>
            </w:r>
          </w:p>
        </w:tc>
      </w:tr>
    </w:tbl>
    <w:p w:rsidR="00AA127E" w:rsidRDefault="00A15CEA" w:rsidP="006C4027">
      <w:pPr>
        <w:pStyle w:val="texto"/>
        <w:tabs>
          <w:tab w:val="clear" w:pos="2835"/>
          <w:tab w:val="clear" w:pos="3969"/>
          <w:tab w:val="clear" w:pos="5103"/>
          <w:tab w:val="clear" w:pos="6237"/>
          <w:tab w:val="clear" w:pos="7371"/>
          <w:tab w:val="left" w:pos="480"/>
          <w:tab w:val="num" w:pos="720"/>
          <w:tab w:val="num" w:pos="1320"/>
        </w:tabs>
        <w:spacing w:before="200" w:after="240"/>
        <w:rPr>
          <w:szCs w:val="26"/>
        </w:rPr>
      </w:pPr>
      <w:r>
        <w:rPr>
          <w:szCs w:val="26"/>
        </w:rPr>
        <w:t xml:space="preserve">Hemos constatado que, </w:t>
      </w:r>
      <w:r w:rsidR="00AA127E" w:rsidRPr="008B2583">
        <w:rPr>
          <w:szCs w:val="26"/>
        </w:rPr>
        <w:t>en general</w:t>
      </w:r>
      <w:r>
        <w:rPr>
          <w:szCs w:val="26"/>
        </w:rPr>
        <w:t>,</w:t>
      </w:r>
      <w:r w:rsidR="00AA127E" w:rsidRPr="008B2583">
        <w:rPr>
          <w:szCs w:val="26"/>
        </w:rPr>
        <w:t xml:space="preserve"> </w:t>
      </w:r>
      <w:r>
        <w:rPr>
          <w:szCs w:val="26"/>
        </w:rPr>
        <w:t>la</w:t>
      </w:r>
      <w:r w:rsidR="00AA127E" w:rsidRPr="008B2583">
        <w:rPr>
          <w:szCs w:val="26"/>
        </w:rPr>
        <w:t xml:space="preserve"> liquidación y recaudación</w:t>
      </w:r>
      <w:r>
        <w:rPr>
          <w:szCs w:val="26"/>
        </w:rPr>
        <w:t xml:space="preserve"> de las matr</w:t>
      </w:r>
      <w:r>
        <w:rPr>
          <w:szCs w:val="26"/>
        </w:rPr>
        <w:t>í</w:t>
      </w:r>
      <w:r>
        <w:rPr>
          <w:szCs w:val="26"/>
        </w:rPr>
        <w:t>culas</w:t>
      </w:r>
      <w:r w:rsidR="00AA127E" w:rsidRPr="008B2583">
        <w:rPr>
          <w:szCs w:val="26"/>
        </w:rPr>
        <w:t xml:space="preserve"> se realiza de conform</w:t>
      </w:r>
      <w:r w:rsidR="00AA127E">
        <w:rPr>
          <w:szCs w:val="26"/>
        </w:rPr>
        <w:t>idad con la normativa aplicable.</w:t>
      </w:r>
    </w:p>
    <w:p w:rsidR="00AA127E" w:rsidRDefault="00AA127E" w:rsidP="00FF2C49">
      <w:pPr>
        <w:pStyle w:val="atitulo3"/>
        <w:spacing w:after="200"/>
      </w:pPr>
      <w:r>
        <w:t>V</w:t>
      </w:r>
      <w:r w:rsidR="003C020B">
        <w:t>I</w:t>
      </w:r>
      <w:r>
        <w:t xml:space="preserve">.6.2. Servicio Municipal </w:t>
      </w:r>
      <w:proofErr w:type="spellStart"/>
      <w:r>
        <w:t>Lagunak</w:t>
      </w:r>
      <w:proofErr w:type="spellEnd"/>
    </w:p>
    <w:p w:rsidR="00E458BB" w:rsidRPr="00AA6291" w:rsidRDefault="00A15CEA" w:rsidP="00FF2C49">
      <w:pPr>
        <w:pStyle w:val="texto"/>
        <w:tabs>
          <w:tab w:val="clear" w:pos="2835"/>
          <w:tab w:val="clear" w:pos="3969"/>
          <w:tab w:val="clear" w:pos="5103"/>
          <w:tab w:val="clear" w:pos="6237"/>
          <w:tab w:val="clear" w:pos="7371"/>
          <w:tab w:val="left" w:pos="480"/>
          <w:tab w:val="num" w:pos="720"/>
          <w:tab w:val="num" w:pos="1320"/>
        </w:tabs>
        <w:spacing w:after="160"/>
        <w:rPr>
          <w:szCs w:val="26"/>
        </w:rPr>
      </w:pPr>
      <w:r>
        <w:rPr>
          <w:szCs w:val="26"/>
        </w:rPr>
        <w:t xml:space="preserve">La </w:t>
      </w:r>
      <w:r w:rsidR="00E458BB">
        <w:rPr>
          <w:szCs w:val="26"/>
        </w:rPr>
        <w:t xml:space="preserve">ejecución del presupuesto de gastos e ingresos </w:t>
      </w:r>
      <w:r>
        <w:rPr>
          <w:szCs w:val="26"/>
        </w:rPr>
        <w:t xml:space="preserve">del ejercicio 2017 </w:t>
      </w:r>
      <w:r w:rsidR="00E458BB">
        <w:rPr>
          <w:szCs w:val="26"/>
        </w:rPr>
        <w:t>según la clasificación económica es:</w:t>
      </w:r>
    </w:p>
    <w:p w:rsidR="009447A3" w:rsidRDefault="00A15CEA" w:rsidP="00685E9D">
      <w:pPr>
        <w:pStyle w:val="CuadroTtulo"/>
        <w:spacing w:before="180" w:after="180"/>
        <w:jc w:val="center"/>
      </w:pPr>
      <w:r>
        <w:t>Ejecución del p</w:t>
      </w:r>
      <w:r w:rsidR="009447A3" w:rsidRPr="0034034B">
        <w:t xml:space="preserve">resupuesto de </w:t>
      </w:r>
      <w:r w:rsidR="00ED774E">
        <w:t>gastos</w:t>
      </w:r>
    </w:p>
    <w:tbl>
      <w:tblPr>
        <w:tblW w:w="9985" w:type="dxa"/>
        <w:jc w:val="center"/>
        <w:tblInd w:w="-639" w:type="dxa"/>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1734"/>
        <w:gridCol w:w="655"/>
        <w:gridCol w:w="895"/>
        <w:gridCol w:w="1135"/>
        <w:gridCol w:w="966"/>
        <w:gridCol w:w="1107"/>
        <w:gridCol w:w="866"/>
        <w:gridCol w:w="784"/>
        <w:gridCol w:w="992"/>
        <w:gridCol w:w="851"/>
      </w:tblGrid>
      <w:tr w:rsidR="009447A3" w:rsidRPr="00FE4585" w:rsidTr="00941CCE">
        <w:trPr>
          <w:trHeight w:val="284"/>
          <w:jc w:val="center"/>
        </w:trPr>
        <w:tc>
          <w:tcPr>
            <w:tcW w:w="1734" w:type="dxa"/>
            <w:tcBorders>
              <w:bottom w:val="single" w:sz="4" w:space="0" w:color="auto"/>
            </w:tcBorders>
            <w:shd w:val="clear" w:color="auto" w:fill="FABF8F" w:themeFill="accent6" w:themeFillTint="99"/>
            <w:vAlign w:val="center"/>
            <w:hideMark/>
          </w:tcPr>
          <w:p w:rsidR="009447A3" w:rsidRPr="00FE4585" w:rsidRDefault="009447A3" w:rsidP="007B560F">
            <w:pPr>
              <w:spacing w:after="0"/>
              <w:ind w:firstLine="0"/>
              <w:jc w:val="left"/>
              <w:rPr>
                <w:rFonts w:ascii="Arial" w:hAnsi="Arial" w:cs="Arial"/>
                <w:color w:val="000000"/>
                <w:sz w:val="14"/>
                <w:szCs w:val="14"/>
                <w:lang w:val="es-ES" w:eastAsia="es-ES"/>
              </w:rPr>
            </w:pPr>
            <w:r w:rsidRPr="00FE4585">
              <w:rPr>
                <w:rFonts w:ascii="Arial" w:hAnsi="Arial" w:cs="Arial"/>
                <w:color w:val="000000"/>
                <w:sz w:val="14"/>
                <w:szCs w:val="14"/>
                <w:lang w:eastAsia="es-ES"/>
              </w:rPr>
              <w:t>Concepto</w:t>
            </w:r>
          </w:p>
        </w:tc>
        <w:tc>
          <w:tcPr>
            <w:tcW w:w="655" w:type="dxa"/>
            <w:tcBorders>
              <w:bottom w:val="single" w:sz="4" w:space="0" w:color="auto"/>
            </w:tcBorders>
            <w:shd w:val="clear" w:color="auto" w:fill="FABF8F" w:themeFill="accent6" w:themeFillTint="99"/>
            <w:vAlign w:val="center"/>
            <w:hideMark/>
          </w:tcPr>
          <w:p w:rsidR="009447A3" w:rsidRPr="00FE4585" w:rsidRDefault="009447A3" w:rsidP="007B560F">
            <w:pPr>
              <w:spacing w:after="0"/>
              <w:ind w:firstLine="0"/>
              <w:jc w:val="right"/>
              <w:rPr>
                <w:rFonts w:ascii="Arial" w:hAnsi="Arial" w:cs="Arial"/>
                <w:color w:val="000000"/>
                <w:sz w:val="14"/>
                <w:szCs w:val="14"/>
                <w:lang w:val="es-ES" w:eastAsia="es-ES"/>
              </w:rPr>
            </w:pPr>
            <w:r w:rsidRPr="00FE4585">
              <w:rPr>
                <w:rFonts w:ascii="Arial" w:hAnsi="Arial" w:cs="Arial"/>
                <w:color w:val="000000"/>
                <w:sz w:val="14"/>
                <w:szCs w:val="14"/>
                <w:lang w:eastAsia="es-ES"/>
              </w:rPr>
              <w:t>Cap.</w:t>
            </w:r>
          </w:p>
        </w:tc>
        <w:tc>
          <w:tcPr>
            <w:tcW w:w="0" w:type="auto"/>
            <w:tcBorders>
              <w:bottom w:val="single" w:sz="4" w:space="0" w:color="auto"/>
            </w:tcBorders>
            <w:shd w:val="clear" w:color="auto" w:fill="FABF8F" w:themeFill="accent6" w:themeFillTint="99"/>
            <w:vAlign w:val="center"/>
            <w:hideMark/>
          </w:tcPr>
          <w:p w:rsidR="009447A3" w:rsidRPr="00FE4585" w:rsidRDefault="009447A3" w:rsidP="007B560F">
            <w:pPr>
              <w:spacing w:after="0"/>
              <w:ind w:firstLine="0"/>
              <w:jc w:val="right"/>
              <w:rPr>
                <w:rFonts w:ascii="Arial" w:hAnsi="Arial" w:cs="Arial"/>
                <w:color w:val="000000"/>
                <w:sz w:val="14"/>
                <w:szCs w:val="14"/>
                <w:lang w:val="es-ES" w:eastAsia="es-ES"/>
              </w:rPr>
            </w:pPr>
            <w:r w:rsidRPr="00FE4585">
              <w:rPr>
                <w:rFonts w:ascii="Arial" w:hAnsi="Arial" w:cs="Arial"/>
                <w:color w:val="000000"/>
                <w:sz w:val="14"/>
                <w:szCs w:val="14"/>
                <w:lang w:eastAsia="es-ES"/>
              </w:rPr>
              <w:t>Previsión Inicial</w:t>
            </w:r>
          </w:p>
        </w:tc>
        <w:tc>
          <w:tcPr>
            <w:tcW w:w="1135" w:type="dxa"/>
            <w:tcBorders>
              <w:bottom w:val="single" w:sz="4" w:space="0" w:color="auto"/>
            </w:tcBorders>
            <w:shd w:val="clear" w:color="auto" w:fill="FABF8F" w:themeFill="accent6" w:themeFillTint="99"/>
            <w:vAlign w:val="center"/>
            <w:hideMark/>
          </w:tcPr>
          <w:p w:rsidR="009447A3" w:rsidRPr="00FE4585" w:rsidRDefault="009447A3" w:rsidP="007B560F">
            <w:pPr>
              <w:spacing w:after="0"/>
              <w:ind w:firstLine="0"/>
              <w:jc w:val="right"/>
              <w:rPr>
                <w:rFonts w:ascii="Arial" w:hAnsi="Arial" w:cs="Arial"/>
                <w:color w:val="000000"/>
                <w:sz w:val="14"/>
                <w:szCs w:val="14"/>
                <w:lang w:val="es-ES" w:eastAsia="es-ES"/>
              </w:rPr>
            </w:pPr>
            <w:r w:rsidRPr="00FE4585">
              <w:rPr>
                <w:rFonts w:ascii="Arial" w:hAnsi="Arial" w:cs="Arial"/>
                <w:color w:val="000000"/>
                <w:sz w:val="14"/>
                <w:szCs w:val="14"/>
                <w:lang w:eastAsia="es-ES"/>
              </w:rPr>
              <w:t>Modificaciones</w:t>
            </w:r>
          </w:p>
        </w:tc>
        <w:tc>
          <w:tcPr>
            <w:tcW w:w="966" w:type="dxa"/>
            <w:tcBorders>
              <w:bottom w:val="single" w:sz="4" w:space="0" w:color="auto"/>
            </w:tcBorders>
            <w:shd w:val="clear" w:color="auto" w:fill="FABF8F" w:themeFill="accent6" w:themeFillTint="99"/>
            <w:vAlign w:val="center"/>
            <w:hideMark/>
          </w:tcPr>
          <w:p w:rsidR="009447A3" w:rsidRPr="00FE4585" w:rsidRDefault="009447A3" w:rsidP="007B560F">
            <w:pPr>
              <w:spacing w:after="0"/>
              <w:ind w:firstLine="0"/>
              <w:jc w:val="right"/>
              <w:rPr>
                <w:rFonts w:ascii="Arial" w:hAnsi="Arial" w:cs="Arial"/>
                <w:color w:val="000000"/>
                <w:sz w:val="14"/>
                <w:szCs w:val="14"/>
                <w:lang w:val="es-ES" w:eastAsia="es-ES"/>
              </w:rPr>
            </w:pPr>
            <w:r w:rsidRPr="00FE4585">
              <w:rPr>
                <w:rFonts w:ascii="Arial" w:hAnsi="Arial" w:cs="Arial"/>
                <w:color w:val="000000"/>
                <w:sz w:val="14"/>
                <w:szCs w:val="14"/>
                <w:lang w:eastAsia="es-ES"/>
              </w:rPr>
              <w:t>Previsión  Definitiva</w:t>
            </w:r>
          </w:p>
        </w:tc>
        <w:tc>
          <w:tcPr>
            <w:tcW w:w="1107" w:type="dxa"/>
            <w:tcBorders>
              <w:bottom w:val="single" w:sz="4" w:space="0" w:color="auto"/>
            </w:tcBorders>
            <w:shd w:val="clear" w:color="auto" w:fill="FABF8F" w:themeFill="accent6" w:themeFillTint="99"/>
            <w:vAlign w:val="center"/>
            <w:hideMark/>
          </w:tcPr>
          <w:p w:rsidR="009447A3" w:rsidRPr="00FE4585" w:rsidRDefault="009447A3" w:rsidP="007B560F">
            <w:pPr>
              <w:spacing w:after="0"/>
              <w:ind w:firstLine="0"/>
              <w:jc w:val="right"/>
              <w:rPr>
                <w:rFonts w:ascii="Arial" w:hAnsi="Arial" w:cs="Arial"/>
                <w:color w:val="000000"/>
                <w:sz w:val="14"/>
                <w:szCs w:val="14"/>
                <w:lang w:val="es-ES" w:eastAsia="es-ES"/>
              </w:rPr>
            </w:pPr>
            <w:r w:rsidRPr="00FE4585">
              <w:rPr>
                <w:rFonts w:ascii="Arial" w:hAnsi="Arial" w:cs="Arial"/>
                <w:color w:val="000000"/>
                <w:sz w:val="14"/>
                <w:szCs w:val="14"/>
                <w:lang w:eastAsia="es-ES"/>
              </w:rPr>
              <w:t>Obligaciones reconocidas</w:t>
            </w:r>
          </w:p>
        </w:tc>
        <w:tc>
          <w:tcPr>
            <w:tcW w:w="866" w:type="dxa"/>
            <w:tcBorders>
              <w:bottom w:val="single" w:sz="4" w:space="0" w:color="auto"/>
            </w:tcBorders>
            <w:shd w:val="clear" w:color="auto" w:fill="FABF8F" w:themeFill="accent6" w:themeFillTint="99"/>
            <w:vAlign w:val="center"/>
            <w:hideMark/>
          </w:tcPr>
          <w:p w:rsidR="009447A3" w:rsidRPr="00FE4585" w:rsidRDefault="009447A3" w:rsidP="007B560F">
            <w:pPr>
              <w:spacing w:after="0"/>
              <w:ind w:firstLine="0"/>
              <w:jc w:val="right"/>
              <w:rPr>
                <w:rFonts w:ascii="Arial" w:hAnsi="Arial" w:cs="Arial"/>
                <w:color w:val="000000"/>
                <w:sz w:val="14"/>
                <w:szCs w:val="14"/>
                <w:lang w:val="es-ES" w:eastAsia="es-ES"/>
              </w:rPr>
            </w:pPr>
            <w:r w:rsidRPr="00FE4585">
              <w:rPr>
                <w:rFonts w:ascii="Arial" w:hAnsi="Arial" w:cs="Arial"/>
                <w:color w:val="000000"/>
                <w:sz w:val="14"/>
                <w:szCs w:val="14"/>
                <w:lang w:eastAsia="es-ES"/>
              </w:rPr>
              <w:t>Pagos</w:t>
            </w:r>
          </w:p>
        </w:tc>
        <w:tc>
          <w:tcPr>
            <w:tcW w:w="784" w:type="dxa"/>
            <w:tcBorders>
              <w:bottom w:val="single" w:sz="4" w:space="0" w:color="auto"/>
            </w:tcBorders>
            <w:shd w:val="clear" w:color="auto" w:fill="FABF8F" w:themeFill="accent6" w:themeFillTint="99"/>
            <w:vAlign w:val="center"/>
            <w:hideMark/>
          </w:tcPr>
          <w:p w:rsidR="009447A3" w:rsidRPr="00FE4585" w:rsidRDefault="009447A3" w:rsidP="007B560F">
            <w:pPr>
              <w:spacing w:after="0"/>
              <w:ind w:firstLine="0"/>
              <w:jc w:val="right"/>
              <w:rPr>
                <w:rFonts w:ascii="Arial" w:hAnsi="Arial" w:cs="Arial"/>
                <w:color w:val="000000"/>
                <w:sz w:val="14"/>
                <w:szCs w:val="14"/>
                <w:lang w:val="es-ES" w:eastAsia="es-ES"/>
              </w:rPr>
            </w:pPr>
            <w:r w:rsidRPr="00FE4585">
              <w:rPr>
                <w:rFonts w:ascii="Arial" w:hAnsi="Arial" w:cs="Arial"/>
                <w:color w:val="000000"/>
                <w:sz w:val="14"/>
                <w:szCs w:val="14"/>
                <w:lang w:eastAsia="es-ES"/>
              </w:rPr>
              <w:t>Pendiente pago</w:t>
            </w:r>
          </w:p>
        </w:tc>
        <w:tc>
          <w:tcPr>
            <w:tcW w:w="992" w:type="dxa"/>
            <w:tcBorders>
              <w:bottom w:val="single" w:sz="4" w:space="0" w:color="auto"/>
            </w:tcBorders>
            <w:shd w:val="clear" w:color="auto" w:fill="FABF8F" w:themeFill="accent6" w:themeFillTint="99"/>
            <w:vAlign w:val="center"/>
            <w:hideMark/>
          </w:tcPr>
          <w:p w:rsidR="009447A3" w:rsidRPr="00FE4585" w:rsidRDefault="009447A3" w:rsidP="007B560F">
            <w:pPr>
              <w:spacing w:after="0"/>
              <w:ind w:firstLine="0"/>
              <w:jc w:val="right"/>
              <w:rPr>
                <w:rFonts w:ascii="Arial" w:hAnsi="Arial" w:cs="Arial"/>
                <w:color w:val="000000"/>
                <w:sz w:val="14"/>
                <w:szCs w:val="14"/>
                <w:lang w:val="es-ES" w:eastAsia="es-ES"/>
              </w:rPr>
            </w:pPr>
            <w:r w:rsidRPr="00FE4585">
              <w:rPr>
                <w:rFonts w:ascii="Arial" w:hAnsi="Arial" w:cs="Arial"/>
                <w:color w:val="000000"/>
                <w:sz w:val="14"/>
                <w:szCs w:val="14"/>
                <w:lang w:eastAsia="es-ES"/>
              </w:rPr>
              <w:t>% ejecución</w:t>
            </w:r>
          </w:p>
        </w:tc>
        <w:tc>
          <w:tcPr>
            <w:tcW w:w="851" w:type="dxa"/>
            <w:tcBorders>
              <w:bottom w:val="single" w:sz="4" w:space="0" w:color="auto"/>
            </w:tcBorders>
            <w:shd w:val="clear" w:color="auto" w:fill="FABF8F" w:themeFill="accent6" w:themeFillTint="99"/>
            <w:vAlign w:val="center"/>
            <w:hideMark/>
          </w:tcPr>
          <w:p w:rsidR="009447A3" w:rsidRPr="00FE4585" w:rsidRDefault="009447A3" w:rsidP="007B560F">
            <w:pPr>
              <w:spacing w:after="0"/>
              <w:ind w:firstLine="0"/>
              <w:jc w:val="right"/>
              <w:rPr>
                <w:rFonts w:ascii="Arial" w:hAnsi="Arial" w:cs="Arial"/>
                <w:color w:val="000000"/>
                <w:sz w:val="14"/>
                <w:szCs w:val="14"/>
                <w:lang w:val="es-ES" w:eastAsia="es-ES"/>
              </w:rPr>
            </w:pPr>
            <w:r w:rsidRPr="00FE4585">
              <w:rPr>
                <w:rFonts w:ascii="Arial" w:hAnsi="Arial" w:cs="Arial"/>
                <w:color w:val="000000"/>
                <w:sz w:val="14"/>
                <w:szCs w:val="14"/>
                <w:lang w:eastAsia="es-ES"/>
              </w:rPr>
              <w:t>% s/total reconocido</w:t>
            </w:r>
          </w:p>
        </w:tc>
      </w:tr>
      <w:tr w:rsidR="009447A3" w:rsidRPr="00FE4585" w:rsidTr="00941CCE">
        <w:trPr>
          <w:trHeight w:val="227"/>
          <w:jc w:val="center"/>
        </w:trPr>
        <w:tc>
          <w:tcPr>
            <w:tcW w:w="1734" w:type="dxa"/>
            <w:tcBorders>
              <w:bottom w:val="single" w:sz="2" w:space="0" w:color="auto"/>
            </w:tcBorders>
            <w:shd w:val="clear" w:color="auto" w:fill="auto"/>
            <w:vAlign w:val="center"/>
            <w:hideMark/>
          </w:tcPr>
          <w:p w:rsidR="009447A3" w:rsidRPr="00FE4585" w:rsidRDefault="009447A3" w:rsidP="007B560F">
            <w:pPr>
              <w:spacing w:after="0"/>
              <w:ind w:firstLine="0"/>
              <w:jc w:val="left"/>
              <w:rPr>
                <w:rFonts w:ascii="Arial Narrow" w:hAnsi="Arial Narrow"/>
                <w:color w:val="000000"/>
                <w:sz w:val="14"/>
                <w:szCs w:val="14"/>
                <w:lang w:val="es-ES" w:eastAsia="es-ES"/>
              </w:rPr>
            </w:pPr>
            <w:r w:rsidRPr="00FE4585">
              <w:rPr>
                <w:rFonts w:ascii="Arial Narrow" w:hAnsi="Arial Narrow"/>
                <w:color w:val="000000"/>
                <w:sz w:val="14"/>
                <w:szCs w:val="14"/>
                <w:lang w:eastAsia="es-ES"/>
              </w:rPr>
              <w:t>Gastos de personal</w:t>
            </w:r>
          </w:p>
        </w:tc>
        <w:tc>
          <w:tcPr>
            <w:tcW w:w="655" w:type="dxa"/>
            <w:tcBorders>
              <w:bottom w:val="single" w:sz="2" w:space="0" w:color="auto"/>
            </w:tcBorders>
            <w:shd w:val="clear" w:color="auto" w:fill="auto"/>
            <w:vAlign w:val="center"/>
            <w:hideMark/>
          </w:tcPr>
          <w:p w:rsidR="009447A3" w:rsidRPr="00FE4585" w:rsidRDefault="009447A3" w:rsidP="007B560F">
            <w:pPr>
              <w:spacing w:after="0"/>
              <w:ind w:firstLine="0"/>
              <w:jc w:val="right"/>
              <w:rPr>
                <w:rFonts w:ascii="Arial Narrow" w:hAnsi="Arial Narrow"/>
                <w:color w:val="000000"/>
                <w:sz w:val="14"/>
                <w:szCs w:val="14"/>
                <w:lang w:val="es-ES" w:eastAsia="es-ES"/>
              </w:rPr>
            </w:pPr>
            <w:r w:rsidRPr="00FE4585">
              <w:rPr>
                <w:rFonts w:ascii="Arial Narrow" w:hAnsi="Arial Narrow"/>
                <w:color w:val="000000"/>
                <w:sz w:val="14"/>
                <w:szCs w:val="14"/>
                <w:lang w:eastAsia="es-ES"/>
              </w:rPr>
              <w:t>1</w:t>
            </w:r>
          </w:p>
        </w:tc>
        <w:tc>
          <w:tcPr>
            <w:tcW w:w="0" w:type="auto"/>
            <w:tcBorders>
              <w:bottom w:val="single" w:sz="2" w:space="0" w:color="auto"/>
            </w:tcBorders>
            <w:shd w:val="clear" w:color="auto" w:fill="auto"/>
            <w:vAlign w:val="center"/>
          </w:tcPr>
          <w:p w:rsidR="009447A3" w:rsidRPr="00FE4585" w:rsidRDefault="00ED774E"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652.200</w:t>
            </w:r>
          </w:p>
        </w:tc>
        <w:tc>
          <w:tcPr>
            <w:tcW w:w="1135" w:type="dxa"/>
            <w:tcBorders>
              <w:bottom w:val="single" w:sz="2" w:space="0" w:color="auto"/>
            </w:tcBorders>
            <w:shd w:val="clear" w:color="auto" w:fill="auto"/>
            <w:vAlign w:val="center"/>
          </w:tcPr>
          <w:p w:rsidR="009447A3" w:rsidRPr="00FE4585" w:rsidRDefault="00ED774E"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0</w:t>
            </w:r>
          </w:p>
        </w:tc>
        <w:tc>
          <w:tcPr>
            <w:tcW w:w="966" w:type="dxa"/>
            <w:tcBorders>
              <w:bottom w:val="single" w:sz="2" w:space="0" w:color="auto"/>
            </w:tcBorders>
            <w:shd w:val="clear" w:color="auto" w:fill="auto"/>
            <w:vAlign w:val="center"/>
          </w:tcPr>
          <w:p w:rsidR="009447A3" w:rsidRPr="00FE4585" w:rsidRDefault="00ED774E"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652.200</w:t>
            </w:r>
          </w:p>
        </w:tc>
        <w:tc>
          <w:tcPr>
            <w:tcW w:w="1107" w:type="dxa"/>
            <w:tcBorders>
              <w:bottom w:val="single" w:sz="2" w:space="0" w:color="auto"/>
            </w:tcBorders>
            <w:shd w:val="clear" w:color="auto" w:fill="auto"/>
            <w:vAlign w:val="center"/>
          </w:tcPr>
          <w:p w:rsidR="009447A3" w:rsidRPr="00FE4585" w:rsidRDefault="00ED774E"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597.131</w:t>
            </w:r>
          </w:p>
        </w:tc>
        <w:tc>
          <w:tcPr>
            <w:tcW w:w="866" w:type="dxa"/>
            <w:tcBorders>
              <w:bottom w:val="single" w:sz="2" w:space="0" w:color="auto"/>
            </w:tcBorders>
            <w:shd w:val="clear" w:color="auto" w:fill="auto"/>
            <w:vAlign w:val="center"/>
          </w:tcPr>
          <w:p w:rsidR="009447A3" w:rsidRPr="00FE4585" w:rsidRDefault="00ED774E"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596.050</w:t>
            </w:r>
          </w:p>
        </w:tc>
        <w:tc>
          <w:tcPr>
            <w:tcW w:w="784" w:type="dxa"/>
            <w:tcBorders>
              <w:bottom w:val="single" w:sz="2" w:space="0" w:color="auto"/>
            </w:tcBorders>
            <w:shd w:val="clear" w:color="auto" w:fill="auto"/>
            <w:vAlign w:val="center"/>
          </w:tcPr>
          <w:p w:rsidR="009447A3" w:rsidRPr="00FE4585" w:rsidRDefault="00ED774E"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1.081</w:t>
            </w:r>
          </w:p>
        </w:tc>
        <w:tc>
          <w:tcPr>
            <w:tcW w:w="992" w:type="dxa"/>
            <w:tcBorders>
              <w:bottom w:val="single" w:sz="2" w:space="0" w:color="auto"/>
            </w:tcBorders>
            <w:shd w:val="clear" w:color="auto" w:fill="auto"/>
            <w:vAlign w:val="center"/>
          </w:tcPr>
          <w:p w:rsidR="009447A3" w:rsidRPr="00FE4585" w:rsidRDefault="00ED774E"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92</w:t>
            </w:r>
          </w:p>
        </w:tc>
        <w:tc>
          <w:tcPr>
            <w:tcW w:w="851" w:type="dxa"/>
            <w:tcBorders>
              <w:bottom w:val="single" w:sz="2" w:space="0" w:color="auto"/>
            </w:tcBorders>
            <w:shd w:val="clear" w:color="auto" w:fill="auto"/>
            <w:vAlign w:val="center"/>
          </w:tcPr>
          <w:p w:rsidR="009447A3" w:rsidRPr="00FE4585" w:rsidRDefault="00ED774E"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33</w:t>
            </w:r>
          </w:p>
        </w:tc>
      </w:tr>
      <w:tr w:rsidR="009447A3" w:rsidRPr="00FE4585" w:rsidTr="00941CCE">
        <w:trPr>
          <w:trHeight w:val="227"/>
          <w:jc w:val="center"/>
        </w:trPr>
        <w:tc>
          <w:tcPr>
            <w:tcW w:w="1734" w:type="dxa"/>
            <w:tcBorders>
              <w:top w:val="single" w:sz="2" w:space="0" w:color="auto"/>
              <w:bottom w:val="single" w:sz="2" w:space="0" w:color="auto"/>
            </w:tcBorders>
            <w:shd w:val="clear" w:color="auto" w:fill="auto"/>
            <w:vAlign w:val="center"/>
            <w:hideMark/>
          </w:tcPr>
          <w:p w:rsidR="009447A3" w:rsidRPr="00FE4585" w:rsidRDefault="009447A3" w:rsidP="007B560F">
            <w:pPr>
              <w:spacing w:after="0"/>
              <w:ind w:firstLine="0"/>
              <w:jc w:val="left"/>
              <w:rPr>
                <w:rFonts w:ascii="Arial Narrow" w:hAnsi="Arial Narrow"/>
                <w:color w:val="000000"/>
                <w:sz w:val="14"/>
                <w:szCs w:val="14"/>
                <w:lang w:val="es-ES" w:eastAsia="es-ES"/>
              </w:rPr>
            </w:pPr>
            <w:r w:rsidRPr="00FE4585">
              <w:rPr>
                <w:rFonts w:ascii="Arial Narrow" w:hAnsi="Arial Narrow"/>
                <w:color w:val="000000"/>
                <w:sz w:val="14"/>
                <w:szCs w:val="14"/>
                <w:lang w:eastAsia="es-ES"/>
              </w:rPr>
              <w:t xml:space="preserve">Compras bienes </w:t>
            </w:r>
            <w:proofErr w:type="spellStart"/>
            <w:r w:rsidRPr="00FE4585">
              <w:rPr>
                <w:rFonts w:ascii="Arial Narrow" w:hAnsi="Arial Narrow"/>
                <w:color w:val="000000"/>
                <w:sz w:val="14"/>
                <w:szCs w:val="14"/>
                <w:lang w:eastAsia="es-ES"/>
              </w:rPr>
              <w:t>corr</w:t>
            </w:r>
            <w:proofErr w:type="spellEnd"/>
            <w:r w:rsidRPr="00FE4585">
              <w:rPr>
                <w:rFonts w:ascii="Arial Narrow" w:hAnsi="Arial Narrow"/>
                <w:color w:val="000000"/>
                <w:sz w:val="14"/>
                <w:szCs w:val="14"/>
                <w:lang w:eastAsia="es-ES"/>
              </w:rPr>
              <w:t xml:space="preserve">. </w:t>
            </w:r>
            <w:proofErr w:type="gramStart"/>
            <w:r w:rsidRPr="00FE4585">
              <w:rPr>
                <w:rFonts w:ascii="Arial Narrow" w:hAnsi="Arial Narrow"/>
                <w:color w:val="000000"/>
                <w:sz w:val="14"/>
                <w:szCs w:val="14"/>
                <w:lang w:eastAsia="es-ES"/>
              </w:rPr>
              <w:t>y</w:t>
            </w:r>
            <w:proofErr w:type="gramEnd"/>
            <w:r w:rsidRPr="00FE4585">
              <w:rPr>
                <w:rFonts w:ascii="Arial Narrow" w:hAnsi="Arial Narrow"/>
                <w:color w:val="000000"/>
                <w:sz w:val="14"/>
                <w:szCs w:val="14"/>
                <w:lang w:eastAsia="es-ES"/>
              </w:rPr>
              <w:t xml:space="preserve"> </w:t>
            </w:r>
            <w:proofErr w:type="spellStart"/>
            <w:r w:rsidRPr="00FE4585">
              <w:rPr>
                <w:rFonts w:ascii="Arial Narrow" w:hAnsi="Arial Narrow"/>
                <w:color w:val="000000"/>
                <w:sz w:val="14"/>
                <w:szCs w:val="14"/>
                <w:lang w:eastAsia="es-ES"/>
              </w:rPr>
              <w:t>serv</w:t>
            </w:r>
            <w:proofErr w:type="spellEnd"/>
            <w:r w:rsidRPr="00FE4585">
              <w:rPr>
                <w:rFonts w:ascii="Arial Narrow" w:hAnsi="Arial Narrow"/>
                <w:color w:val="000000"/>
                <w:sz w:val="14"/>
                <w:szCs w:val="14"/>
                <w:lang w:eastAsia="es-ES"/>
              </w:rPr>
              <w:t>.</w:t>
            </w:r>
          </w:p>
        </w:tc>
        <w:tc>
          <w:tcPr>
            <w:tcW w:w="655" w:type="dxa"/>
            <w:tcBorders>
              <w:top w:val="single" w:sz="2" w:space="0" w:color="auto"/>
              <w:bottom w:val="single" w:sz="2" w:space="0" w:color="auto"/>
            </w:tcBorders>
            <w:shd w:val="clear" w:color="auto" w:fill="auto"/>
            <w:vAlign w:val="center"/>
            <w:hideMark/>
          </w:tcPr>
          <w:p w:rsidR="009447A3" w:rsidRPr="00FE4585" w:rsidRDefault="009447A3" w:rsidP="007B560F">
            <w:pPr>
              <w:spacing w:after="0"/>
              <w:ind w:firstLine="0"/>
              <w:jc w:val="right"/>
              <w:rPr>
                <w:rFonts w:ascii="Arial Narrow" w:hAnsi="Arial Narrow"/>
                <w:color w:val="000000"/>
                <w:sz w:val="14"/>
                <w:szCs w:val="14"/>
                <w:lang w:val="es-ES" w:eastAsia="es-ES"/>
              </w:rPr>
            </w:pPr>
            <w:r w:rsidRPr="00FE4585">
              <w:rPr>
                <w:rFonts w:ascii="Arial Narrow" w:hAnsi="Arial Narrow"/>
                <w:color w:val="000000"/>
                <w:sz w:val="14"/>
                <w:szCs w:val="14"/>
                <w:lang w:eastAsia="es-ES"/>
              </w:rPr>
              <w:t>2</w:t>
            </w:r>
          </w:p>
        </w:tc>
        <w:tc>
          <w:tcPr>
            <w:tcW w:w="0" w:type="auto"/>
            <w:tcBorders>
              <w:top w:val="single" w:sz="2" w:space="0" w:color="auto"/>
              <w:bottom w:val="single" w:sz="2" w:space="0" w:color="auto"/>
            </w:tcBorders>
            <w:shd w:val="clear" w:color="auto" w:fill="auto"/>
            <w:vAlign w:val="center"/>
          </w:tcPr>
          <w:p w:rsidR="009447A3" w:rsidRPr="00FE4585" w:rsidRDefault="00ED774E"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1.235.300</w:t>
            </w:r>
          </w:p>
        </w:tc>
        <w:tc>
          <w:tcPr>
            <w:tcW w:w="1135" w:type="dxa"/>
            <w:tcBorders>
              <w:top w:val="single" w:sz="2" w:space="0" w:color="auto"/>
              <w:bottom w:val="single" w:sz="2" w:space="0" w:color="auto"/>
            </w:tcBorders>
            <w:shd w:val="clear" w:color="auto" w:fill="auto"/>
            <w:vAlign w:val="center"/>
          </w:tcPr>
          <w:p w:rsidR="009447A3" w:rsidRPr="00FE4585" w:rsidRDefault="00ED774E"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0</w:t>
            </w:r>
          </w:p>
        </w:tc>
        <w:tc>
          <w:tcPr>
            <w:tcW w:w="966" w:type="dxa"/>
            <w:tcBorders>
              <w:top w:val="single" w:sz="2" w:space="0" w:color="auto"/>
              <w:bottom w:val="single" w:sz="2" w:space="0" w:color="auto"/>
            </w:tcBorders>
            <w:shd w:val="clear" w:color="auto" w:fill="auto"/>
            <w:vAlign w:val="center"/>
          </w:tcPr>
          <w:p w:rsidR="009447A3" w:rsidRPr="00FE4585" w:rsidRDefault="00ED774E"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1.235.300</w:t>
            </w:r>
          </w:p>
        </w:tc>
        <w:tc>
          <w:tcPr>
            <w:tcW w:w="1107" w:type="dxa"/>
            <w:tcBorders>
              <w:top w:val="single" w:sz="2" w:space="0" w:color="auto"/>
              <w:bottom w:val="single" w:sz="2" w:space="0" w:color="auto"/>
            </w:tcBorders>
            <w:shd w:val="clear" w:color="auto" w:fill="auto"/>
            <w:vAlign w:val="center"/>
          </w:tcPr>
          <w:p w:rsidR="009447A3" w:rsidRPr="00FE4585" w:rsidRDefault="00ED774E"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1.053.912</w:t>
            </w:r>
          </w:p>
        </w:tc>
        <w:tc>
          <w:tcPr>
            <w:tcW w:w="866" w:type="dxa"/>
            <w:tcBorders>
              <w:top w:val="single" w:sz="2" w:space="0" w:color="auto"/>
              <w:bottom w:val="single" w:sz="2" w:space="0" w:color="auto"/>
            </w:tcBorders>
            <w:shd w:val="clear" w:color="auto" w:fill="auto"/>
            <w:vAlign w:val="center"/>
          </w:tcPr>
          <w:p w:rsidR="009447A3" w:rsidRPr="00FE4585" w:rsidRDefault="00ED774E"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980.243</w:t>
            </w:r>
          </w:p>
        </w:tc>
        <w:tc>
          <w:tcPr>
            <w:tcW w:w="784" w:type="dxa"/>
            <w:tcBorders>
              <w:top w:val="single" w:sz="2" w:space="0" w:color="auto"/>
              <w:bottom w:val="single" w:sz="2" w:space="0" w:color="auto"/>
            </w:tcBorders>
            <w:shd w:val="clear" w:color="auto" w:fill="auto"/>
            <w:vAlign w:val="center"/>
          </w:tcPr>
          <w:p w:rsidR="009447A3" w:rsidRPr="00FE4585" w:rsidRDefault="00ED774E"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73.669</w:t>
            </w:r>
          </w:p>
        </w:tc>
        <w:tc>
          <w:tcPr>
            <w:tcW w:w="992" w:type="dxa"/>
            <w:tcBorders>
              <w:top w:val="single" w:sz="2" w:space="0" w:color="auto"/>
              <w:bottom w:val="single" w:sz="2" w:space="0" w:color="auto"/>
            </w:tcBorders>
            <w:shd w:val="clear" w:color="auto" w:fill="auto"/>
            <w:vAlign w:val="center"/>
          </w:tcPr>
          <w:p w:rsidR="009447A3" w:rsidRPr="00FE4585" w:rsidRDefault="00ED774E"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85</w:t>
            </w:r>
          </w:p>
        </w:tc>
        <w:tc>
          <w:tcPr>
            <w:tcW w:w="851" w:type="dxa"/>
            <w:tcBorders>
              <w:top w:val="single" w:sz="2" w:space="0" w:color="auto"/>
              <w:bottom w:val="single" w:sz="2" w:space="0" w:color="auto"/>
            </w:tcBorders>
            <w:shd w:val="clear" w:color="auto" w:fill="auto"/>
            <w:vAlign w:val="center"/>
          </w:tcPr>
          <w:p w:rsidR="009447A3" w:rsidRPr="00FE4585" w:rsidRDefault="00ED774E"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58</w:t>
            </w:r>
          </w:p>
        </w:tc>
      </w:tr>
      <w:tr w:rsidR="009447A3" w:rsidRPr="00FE4585" w:rsidTr="00941CCE">
        <w:trPr>
          <w:trHeight w:val="227"/>
          <w:jc w:val="center"/>
        </w:trPr>
        <w:tc>
          <w:tcPr>
            <w:tcW w:w="1734" w:type="dxa"/>
            <w:tcBorders>
              <w:top w:val="single" w:sz="2" w:space="0" w:color="auto"/>
              <w:bottom w:val="single" w:sz="2" w:space="0" w:color="auto"/>
            </w:tcBorders>
            <w:shd w:val="clear" w:color="auto" w:fill="auto"/>
            <w:vAlign w:val="center"/>
            <w:hideMark/>
          </w:tcPr>
          <w:p w:rsidR="009447A3" w:rsidRPr="00FE4585" w:rsidRDefault="009447A3" w:rsidP="007B560F">
            <w:pPr>
              <w:spacing w:after="0"/>
              <w:ind w:firstLine="0"/>
              <w:jc w:val="left"/>
              <w:rPr>
                <w:rFonts w:ascii="Arial Narrow" w:hAnsi="Arial Narrow"/>
                <w:color w:val="000000"/>
                <w:sz w:val="14"/>
                <w:szCs w:val="14"/>
                <w:lang w:val="es-ES" w:eastAsia="es-ES"/>
              </w:rPr>
            </w:pPr>
            <w:r w:rsidRPr="00FE4585">
              <w:rPr>
                <w:rFonts w:ascii="Arial Narrow" w:hAnsi="Arial Narrow"/>
                <w:color w:val="000000"/>
                <w:sz w:val="14"/>
                <w:szCs w:val="14"/>
                <w:lang w:eastAsia="es-ES"/>
              </w:rPr>
              <w:t>Transferencias corrientes</w:t>
            </w:r>
          </w:p>
        </w:tc>
        <w:tc>
          <w:tcPr>
            <w:tcW w:w="655" w:type="dxa"/>
            <w:tcBorders>
              <w:top w:val="single" w:sz="2" w:space="0" w:color="auto"/>
              <w:bottom w:val="single" w:sz="2" w:space="0" w:color="auto"/>
            </w:tcBorders>
            <w:shd w:val="clear" w:color="auto" w:fill="auto"/>
            <w:vAlign w:val="center"/>
            <w:hideMark/>
          </w:tcPr>
          <w:p w:rsidR="009447A3" w:rsidRPr="00FE4585" w:rsidRDefault="009447A3" w:rsidP="007B560F">
            <w:pPr>
              <w:spacing w:after="0"/>
              <w:ind w:firstLine="0"/>
              <w:jc w:val="right"/>
              <w:rPr>
                <w:rFonts w:ascii="Arial Narrow" w:hAnsi="Arial Narrow"/>
                <w:color w:val="000000"/>
                <w:sz w:val="14"/>
                <w:szCs w:val="14"/>
                <w:lang w:val="es-ES" w:eastAsia="es-ES"/>
              </w:rPr>
            </w:pPr>
            <w:r w:rsidRPr="00FE4585">
              <w:rPr>
                <w:rFonts w:ascii="Arial Narrow" w:hAnsi="Arial Narrow"/>
                <w:color w:val="000000"/>
                <w:sz w:val="14"/>
                <w:szCs w:val="14"/>
                <w:lang w:eastAsia="es-ES"/>
              </w:rPr>
              <w:t>4</w:t>
            </w:r>
          </w:p>
        </w:tc>
        <w:tc>
          <w:tcPr>
            <w:tcW w:w="0" w:type="auto"/>
            <w:tcBorders>
              <w:top w:val="single" w:sz="2" w:space="0" w:color="auto"/>
              <w:bottom w:val="single" w:sz="2" w:space="0" w:color="auto"/>
            </w:tcBorders>
            <w:shd w:val="clear" w:color="auto" w:fill="auto"/>
            <w:vAlign w:val="center"/>
          </w:tcPr>
          <w:p w:rsidR="009447A3" w:rsidRPr="00FE4585" w:rsidRDefault="00ED774E"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104.500</w:t>
            </w:r>
          </w:p>
        </w:tc>
        <w:tc>
          <w:tcPr>
            <w:tcW w:w="1135" w:type="dxa"/>
            <w:tcBorders>
              <w:top w:val="single" w:sz="2" w:space="0" w:color="auto"/>
              <w:bottom w:val="single" w:sz="2" w:space="0" w:color="auto"/>
            </w:tcBorders>
            <w:shd w:val="clear" w:color="auto" w:fill="auto"/>
            <w:vAlign w:val="center"/>
          </w:tcPr>
          <w:p w:rsidR="009447A3" w:rsidRPr="00FE4585" w:rsidRDefault="00ED774E"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0</w:t>
            </w:r>
          </w:p>
        </w:tc>
        <w:tc>
          <w:tcPr>
            <w:tcW w:w="966" w:type="dxa"/>
            <w:tcBorders>
              <w:top w:val="single" w:sz="2" w:space="0" w:color="auto"/>
              <w:bottom w:val="single" w:sz="2" w:space="0" w:color="auto"/>
            </w:tcBorders>
            <w:shd w:val="clear" w:color="auto" w:fill="auto"/>
            <w:vAlign w:val="center"/>
          </w:tcPr>
          <w:p w:rsidR="009447A3" w:rsidRPr="00FE4585" w:rsidRDefault="00ED774E"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104.500</w:t>
            </w:r>
          </w:p>
        </w:tc>
        <w:tc>
          <w:tcPr>
            <w:tcW w:w="1107" w:type="dxa"/>
            <w:tcBorders>
              <w:top w:val="single" w:sz="2" w:space="0" w:color="auto"/>
              <w:bottom w:val="single" w:sz="2" w:space="0" w:color="auto"/>
            </w:tcBorders>
            <w:shd w:val="clear" w:color="auto" w:fill="auto"/>
            <w:vAlign w:val="center"/>
          </w:tcPr>
          <w:p w:rsidR="009447A3" w:rsidRPr="00FE4585" w:rsidRDefault="00ED774E"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104.500</w:t>
            </w:r>
          </w:p>
        </w:tc>
        <w:tc>
          <w:tcPr>
            <w:tcW w:w="866" w:type="dxa"/>
            <w:tcBorders>
              <w:top w:val="single" w:sz="2" w:space="0" w:color="auto"/>
              <w:bottom w:val="single" w:sz="2" w:space="0" w:color="auto"/>
            </w:tcBorders>
            <w:shd w:val="clear" w:color="auto" w:fill="auto"/>
            <w:vAlign w:val="center"/>
          </w:tcPr>
          <w:p w:rsidR="009447A3" w:rsidRPr="00FE4585" w:rsidRDefault="00ED774E"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89.500</w:t>
            </w:r>
          </w:p>
        </w:tc>
        <w:tc>
          <w:tcPr>
            <w:tcW w:w="784" w:type="dxa"/>
            <w:tcBorders>
              <w:top w:val="single" w:sz="2" w:space="0" w:color="auto"/>
              <w:bottom w:val="single" w:sz="2" w:space="0" w:color="auto"/>
            </w:tcBorders>
            <w:shd w:val="clear" w:color="auto" w:fill="auto"/>
            <w:vAlign w:val="center"/>
          </w:tcPr>
          <w:p w:rsidR="009447A3" w:rsidRPr="00FE4585" w:rsidRDefault="00ED774E"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15.000</w:t>
            </w:r>
          </w:p>
        </w:tc>
        <w:tc>
          <w:tcPr>
            <w:tcW w:w="992" w:type="dxa"/>
            <w:tcBorders>
              <w:top w:val="single" w:sz="2" w:space="0" w:color="auto"/>
              <w:bottom w:val="single" w:sz="2" w:space="0" w:color="auto"/>
            </w:tcBorders>
            <w:shd w:val="clear" w:color="auto" w:fill="auto"/>
            <w:vAlign w:val="center"/>
          </w:tcPr>
          <w:p w:rsidR="009447A3" w:rsidRPr="00FE4585" w:rsidRDefault="00ED774E"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100</w:t>
            </w:r>
          </w:p>
        </w:tc>
        <w:tc>
          <w:tcPr>
            <w:tcW w:w="851" w:type="dxa"/>
            <w:tcBorders>
              <w:top w:val="single" w:sz="2" w:space="0" w:color="auto"/>
              <w:bottom w:val="single" w:sz="2" w:space="0" w:color="auto"/>
            </w:tcBorders>
            <w:shd w:val="clear" w:color="auto" w:fill="auto"/>
            <w:vAlign w:val="center"/>
          </w:tcPr>
          <w:p w:rsidR="009447A3" w:rsidRPr="00FE4585" w:rsidRDefault="00ED774E"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6</w:t>
            </w:r>
          </w:p>
        </w:tc>
      </w:tr>
      <w:tr w:rsidR="009447A3" w:rsidRPr="00FE4585" w:rsidTr="00941CCE">
        <w:trPr>
          <w:trHeight w:val="227"/>
          <w:jc w:val="center"/>
        </w:trPr>
        <w:tc>
          <w:tcPr>
            <w:tcW w:w="1734" w:type="dxa"/>
            <w:tcBorders>
              <w:top w:val="single" w:sz="2" w:space="0" w:color="auto"/>
              <w:bottom w:val="single" w:sz="2" w:space="0" w:color="auto"/>
            </w:tcBorders>
            <w:shd w:val="clear" w:color="auto" w:fill="auto"/>
            <w:vAlign w:val="center"/>
            <w:hideMark/>
          </w:tcPr>
          <w:p w:rsidR="009447A3" w:rsidRPr="00FE4585" w:rsidRDefault="009447A3" w:rsidP="007B560F">
            <w:pPr>
              <w:spacing w:after="0"/>
              <w:ind w:firstLine="0"/>
              <w:jc w:val="left"/>
              <w:rPr>
                <w:rFonts w:ascii="Arial Narrow" w:hAnsi="Arial Narrow"/>
                <w:color w:val="000000"/>
                <w:sz w:val="14"/>
                <w:szCs w:val="14"/>
                <w:lang w:val="es-ES" w:eastAsia="es-ES"/>
              </w:rPr>
            </w:pPr>
            <w:r w:rsidRPr="00FE4585">
              <w:rPr>
                <w:rFonts w:ascii="Arial Narrow" w:hAnsi="Arial Narrow"/>
                <w:color w:val="000000"/>
                <w:sz w:val="14"/>
                <w:szCs w:val="14"/>
                <w:lang w:eastAsia="es-ES"/>
              </w:rPr>
              <w:t>Inversiones reales</w:t>
            </w:r>
          </w:p>
        </w:tc>
        <w:tc>
          <w:tcPr>
            <w:tcW w:w="655" w:type="dxa"/>
            <w:tcBorders>
              <w:top w:val="single" w:sz="2" w:space="0" w:color="auto"/>
              <w:bottom w:val="single" w:sz="2" w:space="0" w:color="auto"/>
            </w:tcBorders>
            <w:shd w:val="clear" w:color="auto" w:fill="auto"/>
            <w:vAlign w:val="center"/>
            <w:hideMark/>
          </w:tcPr>
          <w:p w:rsidR="009447A3" w:rsidRPr="00FE4585" w:rsidRDefault="009447A3" w:rsidP="007B560F">
            <w:pPr>
              <w:spacing w:after="0"/>
              <w:ind w:firstLine="0"/>
              <w:jc w:val="right"/>
              <w:rPr>
                <w:rFonts w:ascii="Arial Narrow" w:hAnsi="Arial Narrow"/>
                <w:color w:val="000000"/>
                <w:sz w:val="14"/>
                <w:szCs w:val="14"/>
                <w:lang w:val="es-ES" w:eastAsia="es-ES"/>
              </w:rPr>
            </w:pPr>
            <w:r w:rsidRPr="00FE4585">
              <w:rPr>
                <w:rFonts w:ascii="Arial Narrow" w:hAnsi="Arial Narrow"/>
                <w:color w:val="000000"/>
                <w:sz w:val="14"/>
                <w:szCs w:val="14"/>
                <w:lang w:eastAsia="es-ES"/>
              </w:rPr>
              <w:t>6</w:t>
            </w:r>
          </w:p>
        </w:tc>
        <w:tc>
          <w:tcPr>
            <w:tcW w:w="0" w:type="auto"/>
            <w:tcBorders>
              <w:top w:val="single" w:sz="2" w:space="0" w:color="auto"/>
              <w:bottom w:val="single" w:sz="2" w:space="0" w:color="auto"/>
            </w:tcBorders>
            <w:shd w:val="clear" w:color="auto" w:fill="auto"/>
            <w:vAlign w:val="center"/>
          </w:tcPr>
          <w:p w:rsidR="009447A3" w:rsidRPr="00FE4585" w:rsidRDefault="00ED774E"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15.000</w:t>
            </w:r>
          </w:p>
        </w:tc>
        <w:tc>
          <w:tcPr>
            <w:tcW w:w="1135" w:type="dxa"/>
            <w:tcBorders>
              <w:top w:val="single" w:sz="2" w:space="0" w:color="auto"/>
              <w:bottom w:val="single" w:sz="2" w:space="0" w:color="auto"/>
            </w:tcBorders>
            <w:shd w:val="clear" w:color="auto" w:fill="auto"/>
            <w:vAlign w:val="center"/>
          </w:tcPr>
          <w:p w:rsidR="009447A3" w:rsidRPr="00FE4585" w:rsidRDefault="00ED774E"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49.750</w:t>
            </w:r>
          </w:p>
        </w:tc>
        <w:tc>
          <w:tcPr>
            <w:tcW w:w="966" w:type="dxa"/>
            <w:tcBorders>
              <w:top w:val="single" w:sz="2" w:space="0" w:color="auto"/>
              <w:bottom w:val="single" w:sz="2" w:space="0" w:color="auto"/>
            </w:tcBorders>
            <w:shd w:val="clear" w:color="auto" w:fill="auto"/>
            <w:vAlign w:val="center"/>
          </w:tcPr>
          <w:p w:rsidR="009447A3" w:rsidRPr="00FE4585" w:rsidRDefault="00ED774E"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64.750</w:t>
            </w:r>
          </w:p>
        </w:tc>
        <w:tc>
          <w:tcPr>
            <w:tcW w:w="1107" w:type="dxa"/>
            <w:tcBorders>
              <w:top w:val="single" w:sz="2" w:space="0" w:color="auto"/>
              <w:bottom w:val="single" w:sz="2" w:space="0" w:color="auto"/>
            </w:tcBorders>
            <w:shd w:val="clear" w:color="auto" w:fill="auto"/>
            <w:vAlign w:val="center"/>
          </w:tcPr>
          <w:p w:rsidR="009447A3" w:rsidRPr="00FE4585" w:rsidRDefault="00ED774E"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55.920</w:t>
            </w:r>
          </w:p>
        </w:tc>
        <w:tc>
          <w:tcPr>
            <w:tcW w:w="866" w:type="dxa"/>
            <w:tcBorders>
              <w:top w:val="single" w:sz="2" w:space="0" w:color="auto"/>
              <w:bottom w:val="single" w:sz="2" w:space="0" w:color="auto"/>
            </w:tcBorders>
            <w:shd w:val="clear" w:color="auto" w:fill="auto"/>
            <w:vAlign w:val="center"/>
          </w:tcPr>
          <w:p w:rsidR="009447A3" w:rsidRPr="00FE4585" w:rsidRDefault="00ED774E"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10.584</w:t>
            </w:r>
          </w:p>
        </w:tc>
        <w:tc>
          <w:tcPr>
            <w:tcW w:w="784" w:type="dxa"/>
            <w:tcBorders>
              <w:top w:val="single" w:sz="2" w:space="0" w:color="auto"/>
              <w:bottom w:val="single" w:sz="2" w:space="0" w:color="auto"/>
            </w:tcBorders>
            <w:shd w:val="clear" w:color="auto" w:fill="auto"/>
            <w:vAlign w:val="center"/>
          </w:tcPr>
          <w:p w:rsidR="009447A3" w:rsidRPr="00FE4585" w:rsidRDefault="00ED774E"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45.336</w:t>
            </w:r>
          </w:p>
        </w:tc>
        <w:tc>
          <w:tcPr>
            <w:tcW w:w="992" w:type="dxa"/>
            <w:tcBorders>
              <w:top w:val="single" w:sz="2" w:space="0" w:color="auto"/>
              <w:bottom w:val="single" w:sz="2" w:space="0" w:color="auto"/>
            </w:tcBorders>
            <w:shd w:val="clear" w:color="auto" w:fill="auto"/>
            <w:vAlign w:val="center"/>
          </w:tcPr>
          <w:p w:rsidR="009447A3" w:rsidRPr="00FE4585" w:rsidRDefault="00ED774E"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86</w:t>
            </w:r>
          </w:p>
        </w:tc>
        <w:tc>
          <w:tcPr>
            <w:tcW w:w="851" w:type="dxa"/>
            <w:tcBorders>
              <w:top w:val="single" w:sz="2" w:space="0" w:color="auto"/>
              <w:bottom w:val="single" w:sz="2" w:space="0" w:color="auto"/>
            </w:tcBorders>
            <w:shd w:val="clear" w:color="auto" w:fill="auto"/>
            <w:vAlign w:val="center"/>
          </w:tcPr>
          <w:p w:rsidR="009447A3" w:rsidRPr="00FE4585" w:rsidRDefault="00ED774E"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3</w:t>
            </w:r>
          </w:p>
        </w:tc>
      </w:tr>
      <w:tr w:rsidR="009447A3" w:rsidRPr="00FE4585" w:rsidTr="00941CCE">
        <w:trPr>
          <w:trHeight w:val="284"/>
          <w:jc w:val="center"/>
        </w:trPr>
        <w:tc>
          <w:tcPr>
            <w:tcW w:w="1734" w:type="dxa"/>
            <w:shd w:val="clear" w:color="auto" w:fill="FABF8F" w:themeFill="accent6" w:themeFillTint="99"/>
            <w:vAlign w:val="center"/>
            <w:hideMark/>
          </w:tcPr>
          <w:p w:rsidR="009447A3" w:rsidRPr="00FE4585" w:rsidRDefault="009447A3" w:rsidP="007B560F">
            <w:pPr>
              <w:spacing w:after="0"/>
              <w:ind w:firstLine="0"/>
              <w:jc w:val="left"/>
              <w:rPr>
                <w:rFonts w:ascii="Arial" w:hAnsi="Arial" w:cs="Arial"/>
                <w:color w:val="000000"/>
                <w:sz w:val="14"/>
                <w:szCs w:val="14"/>
                <w:lang w:val="es-ES" w:eastAsia="es-ES"/>
              </w:rPr>
            </w:pPr>
            <w:r w:rsidRPr="00FE4585">
              <w:rPr>
                <w:rFonts w:ascii="Arial" w:hAnsi="Arial" w:cs="Arial"/>
                <w:color w:val="000000"/>
                <w:sz w:val="14"/>
                <w:szCs w:val="14"/>
                <w:lang w:eastAsia="es-ES"/>
              </w:rPr>
              <w:t>Total gastos</w:t>
            </w:r>
          </w:p>
        </w:tc>
        <w:tc>
          <w:tcPr>
            <w:tcW w:w="655" w:type="dxa"/>
            <w:shd w:val="clear" w:color="auto" w:fill="FABF8F" w:themeFill="accent6" w:themeFillTint="99"/>
            <w:vAlign w:val="center"/>
            <w:hideMark/>
          </w:tcPr>
          <w:p w:rsidR="009447A3" w:rsidRPr="00FE4585" w:rsidRDefault="009447A3" w:rsidP="007B560F">
            <w:pPr>
              <w:spacing w:after="0"/>
              <w:ind w:firstLine="0"/>
              <w:jc w:val="right"/>
              <w:rPr>
                <w:rFonts w:ascii="Arial" w:hAnsi="Arial" w:cs="Arial"/>
                <w:color w:val="000000"/>
                <w:sz w:val="14"/>
                <w:szCs w:val="14"/>
                <w:lang w:val="es-ES" w:eastAsia="es-ES"/>
              </w:rPr>
            </w:pPr>
            <w:r w:rsidRPr="00FE4585">
              <w:rPr>
                <w:rFonts w:ascii="Arial" w:hAnsi="Arial" w:cs="Arial"/>
                <w:color w:val="000000"/>
                <w:sz w:val="14"/>
                <w:szCs w:val="14"/>
                <w:lang w:eastAsia="es-ES"/>
              </w:rPr>
              <w:t> </w:t>
            </w:r>
          </w:p>
        </w:tc>
        <w:tc>
          <w:tcPr>
            <w:tcW w:w="0" w:type="auto"/>
            <w:shd w:val="clear" w:color="auto" w:fill="FABF8F" w:themeFill="accent6" w:themeFillTint="99"/>
            <w:vAlign w:val="center"/>
          </w:tcPr>
          <w:p w:rsidR="009447A3" w:rsidRPr="00FE4585" w:rsidRDefault="00ED774E" w:rsidP="007B560F">
            <w:pPr>
              <w:spacing w:after="0"/>
              <w:ind w:firstLine="0"/>
              <w:jc w:val="right"/>
              <w:rPr>
                <w:rFonts w:ascii="Arial" w:hAnsi="Arial" w:cs="Arial"/>
                <w:color w:val="000000"/>
                <w:sz w:val="14"/>
                <w:szCs w:val="14"/>
                <w:lang w:val="es-ES" w:eastAsia="es-ES"/>
              </w:rPr>
            </w:pPr>
            <w:r>
              <w:rPr>
                <w:rFonts w:ascii="Arial" w:hAnsi="Arial" w:cs="Arial"/>
                <w:color w:val="000000"/>
                <w:sz w:val="14"/>
                <w:szCs w:val="14"/>
                <w:lang w:val="es-ES" w:eastAsia="es-ES"/>
              </w:rPr>
              <w:t>2.007.000</w:t>
            </w:r>
          </w:p>
        </w:tc>
        <w:tc>
          <w:tcPr>
            <w:tcW w:w="1135" w:type="dxa"/>
            <w:shd w:val="clear" w:color="auto" w:fill="FABF8F" w:themeFill="accent6" w:themeFillTint="99"/>
            <w:vAlign w:val="center"/>
          </w:tcPr>
          <w:p w:rsidR="009447A3" w:rsidRPr="00FE4585" w:rsidRDefault="00ED774E" w:rsidP="007B560F">
            <w:pPr>
              <w:spacing w:after="0"/>
              <w:ind w:firstLine="0"/>
              <w:jc w:val="right"/>
              <w:rPr>
                <w:rFonts w:ascii="Arial" w:hAnsi="Arial" w:cs="Arial"/>
                <w:color w:val="000000"/>
                <w:sz w:val="14"/>
                <w:szCs w:val="14"/>
                <w:lang w:val="es-ES" w:eastAsia="es-ES"/>
              </w:rPr>
            </w:pPr>
            <w:r>
              <w:rPr>
                <w:rFonts w:ascii="Arial" w:hAnsi="Arial" w:cs="Arial"/>
                <w:color w:val="000000"/>
                <w:sz w:val="14"/>
                <w:szCs w:val="14"/>
                <w:lang w:val="es-ES" w:eastAsia="es-ES"/>
              </w:rPr>
              <w:t>49.750</w:t>
            </w:r>
          </w:p>
        </w:tc>
        <w:tc>
          <w:tcPr>
            <w:tcW w:w="966" w:type="dxa"/>
            <w:shd w:val="clear" w:color="auto" w:fill="FABF8F" w:themeFill="accent6" w:themeFillTint="99"/>
            <w:vAlign w:val="center"/>
          </w:tcPr>
          <w:p w:rsidR="009447A3" w:rsidRPr="00FE4585" w:rsidRDefault="00ED774E" w:rsidP="007B560F">
            <w:pPr>
              <w:spacing w:after="0"/>
              <w:ind w:firstLine="0"/>
              <w:jc w:val="right"/>
              <w:rPr>
                <w:rFonts w:ascii="Arial" w:hAnsi="Arial" w:cs="Arial"/>
                <w:color w:val="000000"/>
                <w:sz w:val="14"/>
                <w:szCs w:val="14"/>
                <w:lang w:val="es-ES" w:eastAsia="es-ES"/>
              </w:rPr>
            </w:pPr>
            <w:r>
              <w:rPr>
                <w:rFonts w:ascii="Arial" w:hAnsi="Arial" w:cs="Arial"/>
                <w:color w:val="000000"/>
                <w:sz w:val="14"/>
                <w:szCs w:val="14"/>
                <w:lang w:val="es-ES" w:eastAsia="es-ES"/>
              </w:rPr>
              <w:t>2.056.750</w:t>
            </w:r>
          </w:p>
        </w:tc>
        <w:tc>
          <w:tcPr>
            <w:tcW w:w="1107" w:type="dxa"/>
            <w:shd w:val="clear" w:color="auto" w:fill="FABF8F" w:themeFill="accent6" w:themeFillTint="99"/>
            <w:vAlign w:val="center"/>
          </w:tcPr>
          <w:p w:rsidR="009447A3" w:rsidRPr="00FE4585" w:rsidRDefault="00ED774E" w:rsidP="007B560F">
            <w:pPr>
              <w:spacing w:after="0"/>
              <w:ind w:firstLine="0"/>
              <w:jc w:val="right"/>
              <w:rPr>
                <w:rFonts w:ascii="Arial" w:hAnsi="Arial" w:cs="Arial"/>
                <w:color w:val="000000"/>
                <w:sz w:val="14"/>
                <w:szCs w:val="14"/>
                <w:lang w:val="es-ES" w:eastAsia="es-ES"/>
              </w:rPr>
            </w:pPr>
            <w:r>
              <w:rPr>
                <w:rFonts w:ascii="Arial" w:hAnsi="Arial" w:cs="Arial"/>
                <w:color w:val="000000"/>
                <w:sz w:val="14"/>
                <w:szCs w:val="14"/>
                <w:lang w:val="es-ES" w:eastAsia="es-ES"/>
              </w:rPr>
              <w:t>1.811.463</w:t>
            </w:r>
          </w:p>
        </w:tc>
        <w:tc>
          <w:tcPr>
            <w:tcW w:w="866" w:type="dxa"/>
            <w:shd w:val="clear" w:color="auto" w:fill="FABF8F" w:themeFill="accent6" w:themeFillTint="99"/>
            <w:vAlign w:val="center"/>
          </w:tcPr>
          <w:p w:rsidR="009447A3" w:rsidRPr="00FE4585" w:rsidRDefault="00ED774E" w:rsidP="007B560F">
            <w:pPr>
              <w:spacing w:after="0"/>
              <w:ind w:firstLine="0"/>
              <w:jc w:val="right"/>
              <w:rPr>
                <w:rFonts w:ascii="Arial" w:hAnsi="Arial" w:cs="Arial"/>
                <w:color w:val="000000"/>
                <w:sz w:val="14"/>
                <w:szCs w:val="14"/>
                <w:lang w:val="es-ES" w:eastAsia="es-ES"/>
              </w:rPr>
            </w:pPr>
            <w:r>
              <w:rPr>
                <w:rFonts w:ascii="Arial" w:hAnsi="Arial" w:cs="Arial"/>
                <w:color w:val="000000"/>
                <w:sz w:val="14"/>
                <w:szCs w:val="14"/>
                <w:lang w:val="es-ES" w:eastAsia="es-ES"/>
              </w:rPr>
              <w:t>1.676.377</w:t>
            </w:r>
          </w:p>
        </w:tc>
        <w:tc>
          <w:tcPr>
            <w:tcW w:w="784" w:type="dxa"/>
            <w:shd w:val="clear" w:color="auto" w:fill="FABF8F" w:themeFill="accent6" w:themeFillTint="99"/>
            <w:vAlign w:val="center"/>
          </w:tcPr>
          <w:p w:rsidR="009447A3" w:rsidRPr="00FE4585" w:rsidRDefault="00ED774E" w:rsidP="007B560F">
            <w:pPr>
              <w:spacing w:after="0"/>
              <w:ind w:firstLine="0"/>
              <w:jc w:val="right"/>
              <w:rPr>
                <w:rFonts w:ascii="Arial" w:hAnsi="Arial" w:cs="Arial"/>
                <w:color w:val="000000"/>
                <w:sz w:val="14"/>
                <w:szCs w:val="14"/>
                <w:lang w:val="es-ES" w:eastAsia="es-ES"/>
              </w:rPr>
            </w:pPr>
            <w:r>
              <w:rPr>
                <w:rFonts w:ascii="Arial" w:hAnsi="Arial" w:cs="Arial"/>
                <w:color w:val="000000"/>
                <w:sz w:val="14"/>
                <w:szCs w:val="14"/>
                <w:lang w:val="es-ES" w:eastAsia="es-ES"/>
              </w:rPr>
              <w:t>135.086</w:t>
            </w:r>
          </w:p>
        </w:tc>
        <w:tc>
          <w:tcPr>
            <w:tcW w:w="992" w:type="dxa"/>
            <w:shd w:val="clear" w:color="auto" w:fill="FABF8F" w:themeFill="accent6" w:themeFillTint="99"/>
            <w:vAlign w:val="center"/>
          </w:tcPr>
          <w:p w:rsidR="009447A3" w:rsidRPr="00FE4585" w:rsidRDefault="00ED774E"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88</w:t>
            </w:r>
          </w:p>
        </w:tc>
        <w:tc>
          <w:tcPr>
            <w:tcW w:w="851" w:type="dxa"/>
            <w:shd w:val="clear" w:color="auto" w:fill="FABF8F" w:themeFill="accent6" w:themeFillTint="99"/>
            <w:vAlign w:val="center"/>
          </w:tcPr>
          <w:p w:rsidR="009447A3" w:rsidRPr="00FE4585" w:rsidRDefault="00ED774E"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100</w:t>
            </w:r>
          </w:p>
        </w:tc>
      </w:tr>
    </w:tbl>
    <w:p w:rsidR="009447A3" w:rsidRPr="00CE5DBD" w:rsidRDefault="00A15CEA" w:rsidP="00685E9D">
      <w:pPr>
        <w:pStyle w:val="CuadroTtulo"/>
        <w:spacing w:before="200" w:after="180"/>
        <w:jc w:val="center"/>
      </w:pPr>
      <w:r>
        <w:t>Ejecución del p</w:t>
      </w:r>
      <w:r w:rsidR="00ED774E">
        <w:t>resupuesto de ingresos</w:t>
      </w:r>
    </w:p>
    <w:tbl>
      <w:tblPr>
        <w:tblW w:w="9986" w:type="dxa"/>
        <w:jc w:val="center"/>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1872"/>
        <w:gridCol w:w="567"/>
        <w:gridCol w:w="851"/>
        <w:gridCol w:w="1134"/>
        <w:gridCol w:w="992"/>
        <w:gridCol w:w="1134"/>
        <w:gridCol w:w="850"/>
        <w:gridCol w:w="743"/>
        <w:gridCol w:w="992"/>
        <w:gridCol w:w="851"/>
      </w:tblGrid>
      <w:tr w:rsidR="009447A3" w:rsidRPr="00321FBC" w:rsidTr="00A52B59">
        <w:trPr>
          <w:trHeight w:val="284"/>
          <w:jc w:val="center"/>
        </w:trPr>
        <w:tc>
          <w:tcPr>
            <w:tcW w:w="1872" w:type="dxa"/>
            <w:tcBorders>
              <w:bottom w:val="single" w:sz="4" w:space="0" w:color="auto"/>
            </w:tcBorders>
            <w:shd w:val="clear" w:color="auto" w:fill="FABF8F" w:themeFill="accent6" w:themeFillTint="99"/>
            <w:vAlign w:val="center"/>
            <w:hideMark/>
          </w:tcPr>
          <w:p w:rsidR="009447A3" w:rsidRPr="00321FBC" w:rsidRDefault="009447A3" w:rsidP="007B560F">
            <w:pPr>
              <w:spacing w:after="0"/>
              <w:ind w:firstLine="0"/>
              <w:jc w:val="left"/>
              <w:rPr>
                <w:rFonts w:ascii="Arial" w:hAnsi="Arial" w:cs="Arial"/>
                <w:color w:val="000000"/>
                <w:sz w:val="14"/>
                <w:szCs w:val="14"/>
                <w:lang w:val="es-ES" w:eastAsia="es-ES"/>
              </w:rPr>
            </w:pPr>
            <w:r w:rsidRPr="00321FBC">
              <w:rPr>
                <w:rFonts w:ascii="Arial" w:hAnsi="Arial" w:cs="Arial"/>
                <w:color w:val="000000"/>
                <w:sz w:val="14"/>
                <w:szCs w:val="14"/>
                <w:lang w:eastAsia="es-ES"/>
              </w:rPr>
              <w:t>Concepto</w:t>
            </w:r>
          </w:p>
        </w:tc>
        <w:tc>
          <w:tcPr>
            <w:tcW w:w="567" w:type="dxa"/>
            <w:tcBorders>
              <w:bottom w:val="single" w:sz="4" w:space="0" w:color="auto"/>
            </w:tcBorders>
            <w:shd w:val="clear" w:color="auto" w:fill="FABF8F" w:themeFill="accent6" w:themeFillTint="99"/>
            <w:vAlign w:val="center"/>
            <w:hideMark/>
          </w:tcPr>
          <w:p w:rsidR="009447A3" w:rsidRPr="00321FBC" w:rsidRDefault="009447A3" w:rsidP="007B560F">
            <w:pPr>
              <w:spacing w:after="0"/>
              <w:ind w:firstLine="0"/>
              <w:jc w:val="right"/>
              <w:rPr>
                <w:rFonts w:ascii="Arial" w:hAnsi="Arial" w:cs="Arial"/>
                <w:color w:val="000000"/>
                <w:sz w:val="14"/>
                <w:szCs w:val="14"/>
                <w:lang w:val="es-ES" w:eastAsia="es-ES"/>
              </w:rPr>
            </w:pPr>
            <w:r w:rsidRPr="00321FBC">
              <w:rPr>
                <w:rFonts w:ascii="Arial" w:hAnsi="Arial" w:cs="Arial"/>
                <w:color w:val="000000"/>
                <w:sz w:val="14"/>
                <w:szCs w:val="14"/>
                <w:lang w:eastAsia="es-ES"/>
              </w:rPr>
              <w:t>Cap.</w:t>
            </w:r>
          </w:p>
        </w:tc>
        <w:tc>
          <w:tcPr>
            <w:tcW w:w="851" w:type="dxa"/>
            <w:tcBorders>
              <w:bottom w:val="single" w:sz="4" w:space="0" w:color="auto"/>
            </w:tcBorders>
            <w:shd w:val="clear" w:color="auto" w:fill="FABF8F" w:themeFill="accent6" w:themeFillTint="99"/>
            <w:vAlign w:val="center"/>
            <w:hideMark/>
          </w:tcPr>
          <w:p w:rsidR="009447A3" w:rsidRPr="00321FBC" w:rsidRDefault="009447A3" w:rsidP="007B560F">
            <w:pPr>
              <w:spacing w:after="0"/>
              <w:ind w:firstLine="0"/>
              <w:jc w:val="right"/>
              <w:rPr>
                <w:rFonts w:ascii="Arial" w:hAnsi="Arial" w:cs="Arial"/>
                <w:color w:val="000000"/>
                <w:sz w:val="14"/>
                <w:szCs w:val="14"/>
                <w:lang w:val="es-ES" w:eastAsia="es-ES"/>
              </w:rPr>
            </w:pPr>
            <w:r w:rsidRPr="00321FBC">
              <w:rPr>
                <w:rFonts w:ascii="Arial" w:hAnsi="Arial" w:cs="Arial"/>
                <w:color w:val="000000"/>
                <w:sz w:val="14"/>
                <w:szCs w:val="14"/>
                <w:lang w:eastAsia="es-ES"/>
              </w:rPr>
              <w:t>Previsión Inicial</w:t>
            </w:r>
          </w:p>
        </w:tc>
        <w:tc>
          <w:tcPr>
            <w:tcW w:w="1134" w:type="dxa"/>
            <w:tcBorders>
              <w:bottom w:val="single" w:sz="4" w:space="0" w:color="auto"/>
            </w:tcBorders>
            <w:shd w:val="clear" w:color="auto" w:fill="FABF8F" w:themeFill="accent6" w:themeFillTint="99"/>
            <w:vAlign w:val="center"/>
            <w:hideMark/>
          </w:tcPr>
          <w:p w:rsidR="009447A3" w:rsidRPr="00321FBC" w:rsidRDefault="009447A3" w:rsidP="007B560F">
            <w:pPr>
              <w:spacing w:after="0"/>
              <w:ind w:firstLine="0"/>
              <w:jc w:val="right"/>
              <w:rPr>
                <w:rFonts w:ascii="Arial" w:hAnsi="Arial" w:cs="Arial"/>
                <w:color w:val="000000"/>
                <w:sz w:val="14"/>
                <w:szCs w:val="14"/>
                <w:lang w:val="es-ES" w:eastAsia="es-ES"/>
              </w:rPr>
            </w:pPr>
            <w:r w:rsidRPr="00321FBC">
              <w:rPr>
                <w:rFonts w:ascii="Arial" w:hAnsi="Arial" w:cs="Arial"/>
                <w:color w:val="000000"/>
                <w:sz w:val="14"/>
                <w:szCs w:val="14"/>
                <w:lang w:eastAsia="es-ES"/>
              </w:rPr>
              <w:t>Modificaciones</w:t>
            </w:r>
          </w:p>
        </w:tc>
        <w:tc>
          <w:tcPr>
            <w:tcW w:w="992" w:type="dxa"/>
            <w:tcBorders>
              <w:bottom w:val="single" w:sz="4" w:space="0" w:color="auto"/>
            </w:tcBorders>
            <w:shd w:val="clear" w:color="auto" w:fill="FABF8F" w:themeFill="accent6" w:themeFillTint="99"/>
            <w:vAlign w:val="center"/>
            <w:hideMark/>
          </w:tcPr>
          <w:p w:rsidR="009447A3" w:rsidRPr="00321FBC" w:rsidRDefault="009447A3" w:rsidP="007B560F">
            <w:pPr>
              <w:spacing w:after="0"/>
              <w:ind w:firstLine="0"/>
              <w:jc w:val="right"/>
              <w:rPr>
                <w:rFonts w:ascii="Arial" w:hAnsi="Arial" w:cs="Arial"/>
                <w:color w:val="000000"/>
                <w:sz w:val="14"/>
                <w:szCs w:val="14"/>
                <w:lang w:val="es-ES" w:eastAsia="es-ES"/>
              </w:rPr>
            </w:pPr>
            <w:r w:rsidRPr="00321FBC">
              <w:rPr>
                <w:rFonts w:ascii="Arial" w:hAnsi="Arial" w:cs="Arial"/>
                <w:color w:val="000000"/>
                <w:sz w:val="14"/>
                <w:szCs w:val="14"/>
                <w:lang w:eastAsia="es-ES"/>
              </w:rPr>
              <w:t>Previsión definitiva</w:t>
            </w:r>
          </w:p>
        </w:tc>
        <w:tc>
          <w:tcPr>
            <w:tcW w:w="1134" w:type="dxa"/>
            <w:tcBorders>
              <w:bottom w:val="single" w:sz="4" w:space="0" w:color="auto"/>
            </w:tcBorders>
            <w:shd w:val="clear" w:color="auto" w:fill="FABF8F" w:themeFill="accent6" w:themeFillTint="99"/>
            <w:vAlign w:val="center"/>
            <w:hideMark/>
          </w:tcPr>
          <w:p w:rsidR="009447A3" w:rsidRPr="00321FBC" w:rsidRDefault="009447A3" w:rsidP="007B560F">
            <w:pPr>
              <w:spacing w:after="0"/>
              <w:ind w:firstLine="0"/>
              <w:jc w:val="right"/>
              <w:rPr>
                <w:rFonts w:ascii="Arial" w:hAnsi="Arial" w:cs="Arial"/>
                <w:color w:val="000000"/>
                <w:sz w:val="14"/>
                <w:szCs w:val="14"/>
                <w:lang w:val="es-ES" w:eastAsia="es-ES"/>
              </w:rPr>
            </w:pPr>
            <w:r w:rsidRPr="00321FBC">
              <w:rPr>
                <w:rFonts w:ascii="Arial" w:hAnsi="Arial" w:cs="Arial"/>
                <w:color w:val="000000"/>
                <w:sz w:val="14"/>
                <w:szCs w:val="14"/>
                <w:lang w:eastAsia="es-ES"/>
              </w:rPr>
              <w:t>Derechos reconocidos</w:t>
            </w:r>
          </w:p>
        </w:tc>
        <w:tc>
          <w:tcPr>
            <w:tcW w:w="850" w:type="dxa"/>
            <w:tcBorders>
              <w:bottom w:val="single" w:sz="4" w:space="0" w:color="auto"/>
            </w:tcBorders>
            <w:shd w:val="clear" w:color="auto" w:fill="FABF8F" w:themeFill="accent6" w:themeFillTint="99"/>
            <w:vAlign w:val="center"/>
            <w:hideMark/>
          </w:tcPr>
          <w:p w:rsidR="009447A3" w:rsidRPr="00321FBC" w:rsidRDefault="009447A3" w:rsidP="007B560F">
            <w:pPr>
              <w:spacing w:after="0"/>
              <w:ind w:firstLine="0"/>
              <w:jc w:val="right"/>
              <w:rPr>
                <w:rFonts w:ascii="Arial" w:hAnsi="Arial" w:cs="Arial"/>
                <w:color w:val="000000"/>
                <w:sz w:val="14"/>
                <w:szCs w:val="14"/>
                <w:lang w:val="es-ES" w:eastAsia="es-ES"/>
              </w:rPr>
            </w:pPr>
            <w:r w:rsidRPr="00321FBC">
              <w:rPr>
                <w:rFonts w:ascii="Arial" w:hAnsi="Arial" w:cs="Arial"/>
                <w:color w:val="000000"/>
                <w:sz w:val="14"/>
                <w:szCs w:val="14"/>
                <w:lang w:eastAsia="es-ES"/>
              </w:rPr>
              <w:t>Cobros</w:t>
            </w:r>
          </w:p>
        </w:tc>
        <w:tc>
          <w:tcPr>
            <w:tcW w:w="743" w:type="dxa"/>
            <w:tcBorders>
              <w:bottom w:val="single" w:sz="4" w:space="0" w:color="auto"/>
            </w:tcBorders>
            <w:shd w:val="clear" w:color="auto" w:fill="FABF8F" w:themeFill="accent6" w:themeFillTint="99"/>
            <w:vAlign w:val="center"/>
            <w:hideMark/>
          </w:tcPr>
          <w:p w:rsidR="009447A3" w:rsidRPr="00321FBC" w:rsidRDefault="009447A3" w:rsidP="007B560F">
            <w:pPr>
              <w:spacing w:after="0"/>
              <w:ind w:firstLine="0"/>
              <w:jc w:val="right"/>
              <w:rPr>
                <w:rFonts w:ascii="Arial" w:hAnsi="Arial" w:cs="Arial"/>
                <w:color w:val="000000"/>
                <w:sz w:val="14"/>
                <w:szCs w:val="14"/>
                <w:lang w:val="es-ES" w:eastAsia="es-ES"/>
              </w:rPr>
            </w:pPr>
            <w:r w:rsidRPr="00321FBC">
              <w:rPr>
                <w:rFonts w:ascii="Arial" w:hAnsi="Arial" w:cs="Arial"/>
                <w:color w:val="000000"/>
                <w:sz w:val="14"/>
                <w:szCs w:val="14"/>
                <w:lang w:eastAsia="es-ES"/>
              </w:rPr>
              <w:t>Pendie</w:t>
            </w:r>
            <w:r w:rsidRPr="00321FBC">
              <w:rPr>
                <w:rFonts w:ascii="Arial" w:hAnsi="Arial" w:cs="Arial"/>
                <w:color w:val="000000"/>
                <w:sz w:val="14"/>
                <w:szCs w:val="14"/>
                <w:lang w:eastAsia="es-ES"/>
              </w:rPr>
              <w:t>n</w:t>
            </w:r>
            <w:r w:rsidRPr="00321FBC">
              <w:rPr>
                <w:rFonts w:ascii="Arial" w:hAnsi="Arial" w:cs="Arial"/>
                <w:color w:val="000000"/>
                <w:sz w:val="14"/>
                <w:szCs w:val="14"/>
                <w:lang w:eastAsia="es-ES"/>
              </w:rPr>
              <w:t>te cobro</w:t>
            </w:r>
          </w:p>
        </w:tc>
        <w:tc>
          <w:tcPr>
            <w:tcW w:w="992" w:type="dxa"/>
            <w:tcBorders>
              <w:bottom w:val="single" w:sz="4" w:space="0" w:color="auto"/>
            </w:tcBorders>
            <w:shd w:val="clear" w:color="auto" w:fill="FABF8F" w:themeFill="accent6" w:themeFillTint="99"/>
            <w:vAlign w:val="center"/>
            <w:hideMark/>
          </w:tcPr>
          <w:p w:rsidR="009447A3" w:rsidRPr="00321FBC" w:rsidRDefault="009447A3" w:rsidP="007B560F">
            <w:pPr>
              <w:spacing w:after="0"/>
              <w:ind w:firstLine="0"/>
              <w:jc w:val="right"/>
              <w:rPr>
                <w:rFonts w:ascii="Arial" w:hAnsi="Arial" w:cs="Arial"/>
                <w:color w:val="000000"/>
                <w:sz w:val="14"/>
                <w:szCs w:val="14"/>
                <w:lang w:val="es-ES" w:eastAsia="es-ES"/>
              </w:rPr>
            </w:pPr>
            <w:r w:rsidRPr="00321FBC">
              <w:rPr>
                <w:rFonts w:ascii="Arial" w:hAnsi="Arial" w:cs="Arial"/>
                <w:color w:val="000000"/>
                <w:sz w:val="14"/>
                <w:szCs w:val="14"/>
                <w:lang w:eastAsia="es-ES"/>
              </w:rPr>
              <w:t>%  ejecución</w:t>
            </w:r>
          </w:p>
        </w:tc>
        <w:tc>
          <w:tcPr>
            <w:tcW w:w="851" w:type="dxa"/>
            <w:tcBorders>
              <w:bottom w:val="single" w:sz="4" w:space="0" w:color="auto"/>
            </w:tcBorders>
            <w:shd w:val="clear" w:color="auto" w:fill="FABF8F" w:themeFill="accent6" w:themeFillTint="99"/>
            <w:vAlign w:val="center"/>
            <w:hideMark/>
          </w:tcPr>
          <w:p w:rsidR="009447A3" w:rsidRPr="00321FBC" w:rsidRDefault="009447A3" w:rsidP="007B560F">
            <w:pPr>
              <w:spacing w:after="0"/>
              <w:ind w:firstLine="0"/>
              <w:jc w:val="right"/>
              <w:rPr>
                <w:rFonts w:ascii="Arial" w:hAnsi="Arial" w:cs="Arial"/>
                <w:color w:val="000000"/>
                <w:sz w:val="14"/>
                <w:szCs w:val="14"/>
                <w:lang w:val="es-ES" w:eastAsia="es-ES"/>
              </w:rPr>
            </w:pPr>
            <w:r w:rsidRPr="00321FBC">
              <w:rPr>
                <w:rFonts w:ascii="Arial" w:hAnsi="Arial" w:cs="Arial"/>
                <w:color w:val="000000"/>
                <w:sz w:val="14"/>
                <w:szCs w:val="14"/>
                <w:lang w:eastAsia="es-ES"/>
              </w:rPr>
              <w:t>% s/total reconocido</w:t>
            </w:r>
          </w:p>
        </w:tc>
      </w:tr>
      <w:tr w:rsidR="009447A3" w:rsidRPr="00321FBC" w:rsidTr="00A52B59">
        <w:trPr>
          <w:trHeight w:val="227"/>
          <w:jc w:val="center"/>
        </w:trPr>
        <w:tc>
          <w:tcPr>
            <w:tcW w:w="1872" w:type="dxa"/>
            <w:tcBorders>
              <w:top w:val="single" w:sz="2" w:space="0" w:color="auto"/>
              <w:bottom w:val="single" w:sz="2" w:space="0" w:color="auto"/>
            </w:tcBorders>
            <w:shd w:val="clear" w:color="auto" w:fill="auto"/>
            <w:vAlign w:val="center"/>
            <w:hideMark/>
          </w:tcPr>
          <w:p w:rsidR="009447A3" w:rsidRPr="00321FBC" w:rsidRDefault="009447A3" w:rsidP="007B560F">
            <w:pPr>
              <w:spacing w:after="0"/>
              <w:ind w:firstLine="0"/>
              <w:jc w:val="left"/>
              <w:rPr>
                <w:rFonts w:ascii="Arial Narrow" w:hAnsi="Arial Narrow"/>
                <w:color w:val="000000"/>
                <w:sz w:val="14"/>
                <w:szCs w:val="14"/>
                <w:lang w:val="es-ES" w:eastAsia="es-ES"/>
              </w:rPr>
            </w:pPr>
            <w:r w:rsidRPr="00321FBC">
              <w:rPr>
                <w:rFonts w:ascii="Arial Narrow" w:hAnsi="Arial Narrow"/>
                <w:color w:val="000000"/>
                <w:sz w:val="14"/>
                <w:szCs w:val="14"/>
                <w:lang w:eastAsia="es-ES"/>
              </w:rPr>
              <w:t xml:space="preserve">Tasas, precios </w:t>
            </w:r>
            <w:proofErr w:type="spellStart"/>
            <w:r w:rsidRPr="00321FBC">
              <w:rPr>
                <w:rFonts w:ascii="Arial Narrow" w:hAnsi="Arial Narrow"/>
                <w:color w:val="000000"/>
                <w:sz w:val="14"/>
                <w:szCs w:val="14"/>
                <w:lang w:eastAsia="es-ES"/>
              </w:rPr>
              <w:t>pbcos</w:t>
            </w:r>
            <w:proofErr w:type="spellEnd"/>
            <w:r w:rsidRPr="00321FBC">
              <w:rPr>
                <w:rFonts w:ascii="Arial Narrow" w:hAnsi="Arial Narrow"/>
                <w:color w:val="000000"/>
                <w:sz w:val="14"/>
                <w:szCs w:val="14"/>
                <w:lang w:eastAsia="es-ES"/>
              </w:rPr>
              <w:t>. y otros ing.</w:t>
            </w:r>
          </w:p>
        </w:tc>
        <w:tc>
          <w:tcPr>
            <w:tcW w:w="567" w:type="dxa"/>
            <w:tcBorders>
              <w:top w:val="single" w:sz="2" w:space="0" w:color="auto"/>
              <w:bottom w:val="single" w:sz="2" w:space="0" w:color="auto"/>
            </w:tcBorders>
            <w:shd w:val="clear" w:color="auto" w:fill="auto"/>
            <w:vAlign w:val="center"/>
            <w:hideMark/>
          </w:tcPr>
          <w:p w:rsidR="009447A3" w:rsidRPr="00321FBC" w:rsidRDefault="009447A3" w:rsidP="007B560F">
            <w:pPr>
              <w:spacing w:after="0"/>
              <w:ind w:firstLine="0"/>
              <w:jc w:val="right"/>
              <w:rPr>
                <w:rFonts w:ascii="Arial Narrow" w:hAnsi="Arial Narrow"/>
                <w:color w:val="000000"/>
                <w:sz w:val="14"/>
                <w:szCs w:val="14"/>
                <w:lang w:val="es-ES" w:eastAsia="es-ES"/>
              </w:rPr>
            </w:pPr>
            <w:r w:rsidRPr="00321FBC">
              <w:rPr>
                <w:rFonts w:ascii="Arial Narrow" w:hAnsi="Arial Narrow"/>
                <w:color w:val="000000"/>
                <w:sz w:val="14"/>
                <w:szCs w:val="14"/>
                <w:lang w:eastAsia="es-ES"/>
              </w:rPr>
              <w:t>3</w:t>
            </w:r>
          </w:p>
        </w:tc>
        <w:tc>
          <w:tcPr>
            <w:tcW w:w="851" w:type="dxa"/>
            <w:tcBorders>
              <w:top w:val="single" w:sz="2" w:space="0" w:color="auto"/>
              <w:bottom w:val="single" w:sz="2" w:space="0" w:color="auto"/>
            </w:tcBorders>
            <w:shd w:val="clear" w:color="auto" w:fill="auto"/>
            <w:vAlign w:val="center"/>
          </w:tcPr>
          <w:p w:rsidR="009447A3" w:rsidRPr="00321FBC" w:rsidRDefault="00E458BB"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1.929.500</w:t>
            </w:r>
          </w:p>
        </w:tc>
        <w:tc>
          <w:tcPr>
            <w:tcW w:w="1134" w:type="dxa"/>
            <w:tcBorders>
              <w:top w:val="single" w:sz="2" w:space="0" w:color="auto"/>
              <w:bottom w:val="single" w:sz="2" w:space="0" w:color="auto"/>
            </w:tcBorders>
            <w:shd w:val="clear" w:color="auto" w:fill="auto"/>
            <w:vAlign w:val="center"/>
          </w:tcPr>
          <w:p w:rsidR="009447A3" w:rsidRPr="00321FBC" w:rsidRDefault="00E458BB"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0</w:t>
            </w:r>
          </w:p>
        </w:tc>
        <w:tc>
          <w:tcPr>
            <w:tcW w:w="992" w:type="dxa"/>
            <w:tcBorders>
              <w:top w:val="single" w:sz="2" w:space="0" w:color="auto"/>
              <w:bottom w:val="single" w:sz="2" w:space="0" w:color="auto"/>
            </w:tcBorders>
            <w:shd w:val="clear" w:color="auto" w:fill="auto"/>
            <w:vAlign w:val="center"/>
          </w:tcPr>
          <w:p w:rsidR="009447A3" w:rsidRPr="00321FBC" w:rsidRDefault="00E458BB"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1.929.500</w:t>
            </w:r>
          </w:p>
        </w:tc>
        <w:tc>
          <w:tcPr>
            <w:tcW w:w="1134" w:type="dxa"/>
            <w:tcBorders>
              <w:top w:val="single" w:sz="2" w:space="0" w:color="auto"/>
              <w:bottom w:val="single" w:sz="2" w:space="0" w:color="auto"/>
            </w:tcBorders>
            <w:shd w:val="clear" w:color="auto" w:fill="auto"/>
            <w:vAlign w:val="center"/>
          </w:tcPr>
          <w:p w:rsidR="009447A3" w:rsidRPr="00321FBC" w:rsidRDefault="00ED774E"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1.856.622</w:t>
            </w:r>
          </w:p>
        </w:tc>
        <w:tc>
          <w:tcPr>
            <w:tcW w:w="850" w:type="dxa"/>
            <w:tcBorders>
              <w:top w:val="single" w:sz="2" w:space="0" w:color="auto"/>
              <w:bottom w:val="single" w:sz="2" w:space="0" w:color="auto"/>
            </w:tcBorders>
            <w:shd w:val="clear" w:color="auto" w:fill="auto"/>
            <w:vAlign w:val="center"/>
          </w:tcPr>
          <w:p w:rsidR="009447A3" w:rsidRPr="00321FBC" w:rsidRDefault="00ED774E"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1.850.486</w:t>
            </w:r>
          </w:p>
        </w:tc>
        <w:tc>
          <w:tcPr>
            <w:tcW w:w="743" w:type="dxa"/>
            <w:tcBorders>
              <w:top w:val="single" w:sz="2" w:space="0" w:color="auto"/>
              <w:bottom w:val="single" w:sz="2" w:space="0" w:color="auto"/>
            </w:tcBorders>
            <w:shd w:val="clear" w:color="auto" w:fill="auto"/>
            <w:vAlign w:val="center"/>
          </w:tcPr>
          <w:p w:rsidR="009447A3" w:rsidRPr="00321FBC" w:rsidRDefault="00ED774E"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6.136</w:t>
            </w:r>
          </w:p>
        </w:tc>
        <w:tc>
          <w:tcPr>
            <w:tcW w:w="992" w:type="dxa"/>
            <w:tcBorders>
              <w:top w:val="single" w:sz="2" w:space="0" w:color="auto"/>
              <w:bottom w:val="single" w:sz="2" w:space="0" w:color="auto"/>
            </w:tcBorders>
            <w:shd w:val="clear" w:color="auto" w:fill="auto"/>
            <w:vAlign w:val="center"/>
          </w:tcPr>
          <w:p w:rsidR="009447A3" w:rsidRPr="00321FBC" w:rsidRDefault="00ED774E"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96</w:t>
            </w:r>
          </w:p>
        </w:tc>
        <w:tc>
          <w:tcPr>
            <w:tcW w:w="851" w:type="dxa"/>
            <w:tcBorders>
              <w:top w:val="single" w:sz="2" w:space="0" w:color="auto"/>
              <w:bottom w:val="single" w:sz="2" w:space="0" w:color="auto"/>
            </w:tcBorders>
            <w:shd w:val="clear" w:color="auto" w:fill="auto"/>
            <w:vAlign w:val="center"/>
          </w:tcPr>
          <w:p w:rsidR="009447A3" w:rsidRPr="00321FBC" w:rsidRDefault="00ED774E"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94</w:t>
            </w:r>
          </w:p>
        </w:tc>
      </w:tr>
      <w:tr w:rsidR="009447A3" w:rsidRPr="00321FBC" w:rsidTr="00A52B59">
        <w:trPr>
          <w:trHeight w:val="227"/>
          <w:jc w:val="center"/>
        </w:trPr>
        <w:tc>
          <w:tcPr>
            <w:tcW w:w="1872" w:type="dxa"/>
            <w:tcBorders>
              <w:top w:val="single" w:sz="2" w:space="0" w:color="auto"/>
              <w:bottom w:val="single" w:sz="2" w:space="0" w:color="auto"/>
            </w:tcBorders>
            <w:shd w:val="clear" w:color="auto" w:fill="auto"/>
            <w:vAlign w:val="center"/>
            <w:hideMark/>
          </w:tcPr>
          <w:p w:rsidR="009447A3" w:rsidRPr="00321FBC" w:rsidRDefault="009447A3" w:rsidP="007B560F">
            <w:pPr>
              <w:spacing w:after="0"/>
              <w:ind w:firstLine="0"/>
              <w:jc w:val="left"/>
              <w:rPr>
                <w:rFonts w:ascii="Arial Narrow" w:hAnsi="Arial Narrow"/>
                <w:color w:val="000000"/>
                <w:sz w:val="14"/>
                <w:szCs w:val="14"/>
                <w:lang w:val="es-ES" w:eastAsia="es-ES"/>
              </w:rPr>
            </w:pPr>
            <w:r w:rsidRPr="00321FBC">
              <w:rPr>
                <w:rFonts w:ascii="Arial Narrow" w:hAnsi="Arial Narrow"/>
                <w:color w:val="000000"/>
                <w:sz w:val="14"/>
                <w:szCs w:val="14"/>
                <w:lang w:eastAsia="es-ES"/>
              </w:rPr>
              <w:t>Transferencias corrientes</w:t>
            </w:r>
          </w:p>
        </w:tc>
        <w:tc>
          <w:tcPr>
            <w:tcW w:w="567" w:type="dxa"/>
            <w:tcBorders>
              <w:top w:val="single" w:sz="2" w:space="0" w:color="auto"/>
              <w:bottom w:val="single" w:sz="2" w:space="0" w:color="auto"/>
            </w:tcBorders>
            <w:shd w:val="clear" w:color="auto" w:fill="auto"/>
            <w:vAlign w:val="center"/>
            <w:hideMark/>
          </w:tcPr>
          <w:p w:rsidR="009447A3" w:rsidRPr="00321FBC" w:rsidRDefault="009447A3" w:rsidP="007B560F">
            <w:pPr>
              <w:spacing w:after="0"/>
              <w:ind w:firstLine="0"/>
              <w:jc w:val="right"/>
              <w:rPr>
                <w:rFonts w:ascii="Arial Narrow" w:hAnsi="Arial Narrow"/>
                <w:color w:val="000000"/>
                <w:sz w:val="14"/>
                <w:szCs w:val="14"/>
                <w:lang w:val="es-ES" w:eastAsia="es-ES"/>
              </w:rPr>
            </w:pPr>
            <w:r w:rsidRPr="00321FBC">
              <w:rPr>
                <w:rFonts w:ascii="Arial Narrow" w:hAnsi="Arial Narrow"/>
                <w:color w:val="000000"/>
                <w:sz w:val="14"/>
                <w:szCs w:val="14"/>
                <w:lang w:eastAsia="es-ES"/>
              </w:rPr>
              <w:t>4</w:t>
            </w:r>
          </w:p>
        </w:tc>
        <w:tc>
          <w:tcPr>
            <w:tcW w:w="851" w:type="dxa"/>
            <w:tcBorders>
              <w:top w:val="single" w:sz="2" w:space="0" w:color="auto"/>
              <w:bottom w:val="single" w:sz="2" w:space="0" w:color="auto"/>
            </w:tcBorders>
            <w:shd w:val="clear" w:color="auto" w:fill="auto"/>
            <w:vAlign w:val="center"/>
          </w:tcPr>
          <w:p w:rsidR="009447A3" w:rsidRPr="00321FBC" w:rsidRDefault="00E458BB"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60.500</w:t>
            </w:r>
          </w:p>
        </w:tc>
        <w:tc>
          <w:tcPr>
            <w:tcW w:w="1134" w:type="dxa"/>
            <w:tcBorders>
              <w:top w:val="single" w:sz="2" w:space="0" w:color="auto"/>
              <w:bottom w:val="single" w:sz="2" w:space="0" w:color="auto"/>
            </w:tcBorders>
            <w:shd w:val="clear" w:color="auto" w:fill="auto"/>
            <w:vAlign w:val="center"/>
          </w:tcPr>
          <w:p w:rsidR="009447A3" w:rsidRPr="00321FBC" w:rsidRDefault="00ED774E"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24.750</w:t>
            </w:r>
          </w:p>
        </w:tc>
        <w:tc>
          <w:tcPr>
            <w:tcW w:w="992" w:type="dxa"/>
            <w:tcBorders>
              <w:top w:val="single" w:sz="2" w:space="0" w:color="auto"/>
              <w:bottom w:val="single" w:sz="2" w:space="0" w:color="auto"/>
            </w:tcBorders>
            <w:shd w:val="clear" w:color="auto" w:fill="auto"/>
            <w:vAlign w:val="center"/>
          </w:tcPr>
          <w:p w:rsidR="009447A3" w:rsidRPr="00321FBC" w:rsidRDefault="00E458BB"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85.250</w:t>
            </w:r>
          </w:p>
        </w:tc>
        <w:tc>
          <w:tcPr>
            <w:tcW w:w="1134" w:type="dxa"/>
            <w:tcBorders>
              <w:top w:val="single" w:sz="2" w:space="0" w:color="auto"/>
              <w:bottom w:val="single" w:sz="2" w:space="0" w:color="auto"/>
            </w:tcBorders>
            <w:shd w:val="clear" w:color="auto" w:fill="auto"/>
            <w:vAlign w:val="center"/>
          </w:tcPr>
          <w:p w:rsidR="009447A3" w:rsidRPr="00321FBC" w:rsidRDefault="00ED774E"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102.945</w:t>
            </w:r>
          </w:p>
        </w:tc>
        <w:tc>
          <w:tcPr>
            <w:tcW w:w="850" w:type="dxa"/>
            <w:tcBorders>
              <w:top w:val="single" w:sz="2" w:space="0" w:color="auto"/>
              <w:bottom w:val="single" w:sz="2" w:space="0" w:color="auto"/>
            </w:tcBorders>
            <w:shd w:val="clear" w:color="auto" w:fill="auto"/>
            <w:vAlign w:val="center"/>
          </w:tcPr>
          <w:p w:rsidR="009447A3" w:rsidRPr="00321FBC" w:rsidRDefault="00ED774E"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82.909</w:t>
            </w:r>
          </w:p>
        </w:tc>
        <w:tc>
          <w:tcPr>
            <w:tcW w:w="743" w:type="dxa"/>
            <w:tcBorders>
              <w:top w:val="single" w:sz="2" w:space="0" w:color="auto"/>
              <w:bottom w:val="single" w:sz="2" w:space="0" w:color="auto"/>
            </w:tcBorders>
            <w:shd w:val="clear" w:color="auto" w:fill="auto"/>
            <w:vAlign w:val="center"/>
          </w:tcPr>
          <w:p w:rsidR="009447A3" w:rsidRPr="00321FBC" w:rsidRDefault="00ED774E"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20.036</w:t>
            </w:r>
          </w:p>
        </w:tc>
        <w:tc>
          <w:tcPr>
            <w:tcW w:w="992" w:type="dxa"/>
            <w:tcBorders>
              <w:top w:val="single" w:sz="2" w:space="0" w:color="auto"/>
              <w:bottom w:val="single" w:sz="2" w:space="0" w:color="auto"/>
            </w:tcBorders>
            <w:shd w:val="clear" w:color="auto" w:fill="auto"/>
            <w:vAlign w:val="center"/>
          </w:tcPr>
          <w:p w:rsidR="009447A3" w:rsidRPr="00321FBC" w:rsidRDefault="00ED774E"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121</w:t>
            </w:r>
          </w:p>
        </w:tc>
        <w:tc>
          <w:tcPr>
            <w:tcW w:w="851" w:type="dxa"/>
            <w:tcBorders>
              <w:top w:val="single" w:sz="2" w:space="0" w:color="auto"/>
              <w:bottom w:val="single" w:sz="2" w:space="0" w:color="auto"/>
            </w:tcBorders>
            <w:shd w:val="clear" w:color="auto" w:fill="auto"/>
            <w:vAlign w:val="center"/>
          </w:tcPr>
          <w:p w:rsidR="009447A3" w:rsidRPr="00321FBC" w:rsidRDefault="00ED774E"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5</w:t>
            </w:r>
          </w:p>
        </w:tc>
      </w:tr>
      <w:tr w:rsidR="009447A3" w:rsidRPr="00321FBC" w:rsidTr="00A52B59">
        <w:trPr>
          <w:trHeight w:val="227"/>
          <w:jc w:val="center"/>
        </w:trPr>
        <w:tc>
          <w:tcPr>
            <w:tcW w:w="1872" w:type="dxa"/>
            <w:tcBorders>
              <w:top w:val="single" w:sz="2" w:space="0" w:color="auto"/>
              <w:bottom w:val="single" w:sz="2" w:space="0" w:color="auto"/>
            </w:tcBorders>
            <w:shd w:val="clear" w:color="auto" w:fill="auto"/>
            <w:vAlign w:val="center"/>
            <w:hideMark/>
          </w:tcPr>
          <w:p w:rsidR="009447A3" w:rsidRPr="00321FBC" w:rsidRDefault="009447A3" w:rsidP="007B560F">
            <w:pPr>
              <w:spacing w:after="0"/>
              <w:ind w:firstLine="0"/>
              <w:jc w:val="left"/>
              <w:rPr>
                <w:rFonts w:ascii="Arial Narrow" w:hAnsi="Arial Narrow"/>
                <w:color w:val="000000"/>
                <w:sz w:val="14"/>
                <w:szCs w:val="14"/>
                <w:lang w:val="es-ES" w:eastAsia="es-ES"/>
              </w:rPr>
            </w:pPr>
            <w:r w:rsidRPr="00321FBC">
              <w:rPr>
                <w:rFonts w:ascii="Arial Narrow" w:hAnsi="Arial Narrow"/>
                <w:color w:val="000000"/>
                <w:sz w:val="14"/>
                <w:szCs w:val="14"/>
                <w:lang w:eastAsia="es-ES"/>
              </w:rPr>
              <w:t xml:space="preserve">Ingresos patrimoniales </w:t>
            </w:r>
          </w:p>
        </w:tc>
        <w:tc>
          <w:tcPr>
            <w:tcW w:w="567" w:type="dxa"/>
            <w:tcBorders>
              <w:top w:val="single" w:sz="2" w:space="0" w:color="auto"/>
              <w:bottom w:val="single" w:sz="2" w:space="0" w:color="auto"/>
            </w:tcBorders>
            <w:shd w:val="clear" w:color="auto" w:fill="auto"/>
            <w:vAlign w:val="center"/>
            <w:hideMark/>
          </w:tcPr>
          <w:p w:rsidR="009447A3" w:rsidRPr="00321FBC" w:rsidRDefault="009447A3" w:rsidP="007B560F">
            <w:pPr>
              <w:spacing w:after="0"/>
              <w:ind w:firstLine="0"/>
              <w:jc w:val="right"/>
              <w:rPr>
                <w:rFonts w:ascii="Arial Narrow" w:hAnsi="Arial Narrow"/>
                <w:color w:val="000000"/>
                <w:sz w:val="14"/>
                <w:szCs w:val="14"/>
                <w:lang w:val="es-ES" w:eastAsia="es-ES"/>
              </w:rPr>
            </w:pPr>
            <w:r w:rsidRPr="00321FBC">
              <w:rPr>
                <w:rFonts w:ascii="Arial Narrow" w:hAnsi="Arial Narrow"/>
                <w:color w:val="000000"/>
                <w:sz w:val="14"/>
                <w:szCs w:val="14"/>
                <w:lang w:eastAsia="es-ES"/>
              </w:rPr>
              <w:t>5</w:t>
            </w:r>
          </w:p>
        </w:tc>
        <w:tc>
          <w:tcPr>
            <w:tcW w:w="851" w:type="dxa"/>
            <w:tcBorders>
              <w:top w:val="single" w:sz="2" w:space="0" w:color="auto"/>
              <w:bottom w:val="single" w:sz="2" w:space="0" w:color="auto"/>
            </w:tcBorders>
            <w:shd w:val="clear" w:color="auto" w:fill="auto"/>
            <w:vAlign w:val="center"/>
          </w:tcPr>
          <w:p w:rsidR="009447A3" w:rsidRPr="00321FBC" w:rsidRDefault="00E458BB"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17.000</w:t>
            </w:r>
          </w:p>
        </w:tc>
        <w:tc>
          <w:tcPr>
            <w:tcW w:w="1134" w:type="dxa"/>
            <w:tcBorders>
              <w:top w:val="single" w:sz="2" w:space="0" w:color="auto"/>
              <w:bottom w:val="single" w:sz="2" w:space="0" w:color="auto"/>
            </w:tcBorders>
            <w:shd w:val="clear" w:color="auto" w:fill="auto"/>
            <w:vAlign w:val="center"/>
          </w:tcPr>
          <w:p w:rsidR="009447A3" w:rsidRPr="00321FBC" w:rsidRDefault="00ED774E"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0</w:t>
            </w:r>
          </w:p>
        </w:tc>
        <w:tc>
          <w:tcPr>
            <w:tcW w:w="992" w:type="dxa"/>
            <w:tcBorders>
              <w:top w:val="single" w:sz="2" w:space="0" w:color="auto"/>
              <w:bottom w:val="single" w:sz="2" w:space="0" w:color="auto"/>
            </w:tcBorders>
            <w:shd w:val="clear" w:color="auto" w:fill="auto"/>
            <w:vAlign w:val="center"/>
          </w:tcPr>
          <w:p w:rsidR="009447A3" w:rsidRPr="00321FBC" w:rsidRDefault="00E458BB"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17.000</w:t>
            </w:r>
          </w:p>
        </w:tc>
        <w:tc>
          <w:tcPr>
            <w:tcW w:w="1134" w:type="dxa"/>
            <w:tcBorders>
              <w:top w:val="single" w:sz="2" w:space="0" w:color="auto"/>
              <w:bottom w:val="single" w:sz="2" w:space="0" w:color="auto"/>
            </w:tcBorders>
            <w:shd w:val="clear" w:color="auto" w:fill="auto"/>
            <w:vAlign w:val="center"/>
          </w:tcPr>
          <w:p w:rsidR="009447A3" w:rsidRPr="00321FBC" w:rsidRDefault="00ED774E"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16.554</w:t>
            </w:r>
          </w:p>
        </w:tc>
        <w:tc>
          <w:tcPr>
            <w:tcW w:w="850" w:type="dxa"/>
            <w:tcBorders>
              <w:top w:val="single" w:sz="2" w:space="0" w:color="auto"/>
              <w:bottom w:val="single" w:sz="2" w:space="0" w:color="auto"/>
            </w:tcBorders>
            <w:shd w:val="clear" w:color="auto" w:fill="auto"/>
            <w:vAlign w:val="center"/>
          </w:tcPr>
          <w:p w:rsidR="009447A3" w:rsidRPr="00321FBC" w:rsidRDefault="00ED774E"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13.512</w:t>
            </w:r>
          </w:p>
        </w:tc>
        <w:tc>
          <w:tcPr>
            <w:tcW w:w="743" w:type="dxa"/>
            <w:tcBorders>
              <w:top w:val="single" w:sz="2" w:space="0" w:color="auto"/>
              <w:bottom w:val="single" w:sz="2" w:space="0" w:color="auto"/>
            </w:tcBorders>
            <w:shd w:val="clear" w:color="auto" w:fill="auto"/>
            <w:vAlign w:val="center"/>
          </w:tcPr>
          <w:p w:rsidR="009447A3" w:rsidRPr="00321FBC" w:rsidRDefault="00ED774E"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3.042</w:t>
            </w:r>
          </w:p>
        </w:tc>
        <w:tc>
          <w:tcPr>
            <w:tcW w:w="992" w:type="dxa"/>
            <w:tcBorders>
              <w:top w:val="single" w:sz="2" w:space="0" w:color="auto"/>
              <w:bottom w:val="single" w:sz="2" w:space="0" w:color="auto"/>
            </w:tcBorders>
            <w:shd w:val="clear" w:color="auto" w:fill="auto"/>
            <w:vAlign w:val="center"/>
          </w:tcPr>
          <w:p w:rsidR="009447A3" w:rsidRPr="00321FBC" w:rsidRDefault="00ED774E"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97</w:t>
            </w:r>
          </w:p>
        </w:tc>
        <w:tc>
          <w:tcPr>
            <w:tcW w:w="851" w:type="dxa"/>
            <w:tcBorders>
              <w:top w:val="single" w:sz="2" w:space="0" w:color="auto"/>
              <w:bottom w:val="single" w:sz="2" w:space="0" w:color="auto"/>
            </w:tcBorders>
            <w:shd w:val="clear" w:color="auto" w:fill="auto"/>
            <w:vAlign w:val="center"/>
          </w:tcPr>
          <w:p w:rsidR="009447A3" w:rsidRPr="00321FBC" w:rsidRDefault="00ED774E"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1</w:t>
            </w:r>
          </w:p>
        </w:tc>
      </w:tr>
      <w:tr w:rsidR="009447A3" w:rsidRPr="00321FBC" w:rsidTr="00A52B59">
        <w:trPr>
          <w:trHeight w:val="227"/>
          <w:jc w:val="center"/>
        </w:trPr>
        <w:tc>
          <w:tcPr>
            <w:tcW w:w="1872" w:type="dxa"/>
            <w:tcBorders>
              <w:top w:val="single" w:sz="2" w:space="0" w:color="auto"/>
              <w:bottom w:val="single" w:sz="2" w:space="0" w:color="auto"/>
            </w:tcBorders>
            <w:shd w:val="clear" w:color="auto" w:fill="auto"/>
            <w:vAlign w:val="center"/>
            <w:hideMark/>
          </w:tcPr>
          <w:p w:rsidR="009447A3" w:rsidRPr="00321FBC" w:rsidRDefault="009447A3" w:rsidP="007B560F">
            <w:pPr>
              <w:spacing w:after="0"/>
              <w:ind w:firstLine="0"/>
              <w:jc w:val="left"/>
              <w:rPr>
                <w:rFonts w:ascii="Arial Narrow" w:hAnsi="Arial Narrow"/>
                <w:color w:val="000000"/>
                <w:sz w:val="14"/>
                <w:szCs w:val="14"/>
                <w:lang w:val="es-ES" w:eastAsia="es-ES"/>
              </w:rPr>
            </w:pPr>
            <w:r w:rsidRPr="00321FBC">
              <w:rPr>
                <w:rFonts w:ascii="Arial Narrow" w:hAnsi="Arial Narrow"/>
                <w:color w:val="000000"/>
                <w:sz w:val="14"/>
                <w:szCs w:val="14"/>
                <w:lang w:eastAsia="es-ES"/>
              </w:rPr>
              <w:t>Activos financieros</w:t>
            </w:r>
          </w:p>
        </w:tc>
        <w:tc>
          <w:tcPr>
            <w:tcW w:w="567" w:type="dxa"/>
            <w:tcBorders>
              <w:top w:val="single" w:sz="2" w:space="0" w:color="auto"/>
              <w:bottom w:val="single" w:sz="2" w:space="0" w:color="auto"/>
            </w:tcBorders>
            <w:shd w:val="clear" w:color="auto" w:fill="auto"/>
            <w:vAlign w:val="center"/>
            <w:hideMark/>
          </w:tcPr>
          <w:p w:rsidR="009447A3" w:rsidRPr="00321FBC" w:rsidRDefault="009447A3" w:rsidP="007B560F">
            <w:pPr>
              <w:spacing w:after="0"/>
              <w:ind w:firstLine="0"/>
              <w:jc w:val="right"/>
              <w:rPr>
                <w:rFonts w:ascii="Arial Narrow" w:hAnsi="Arial Narrow"/>
                <w:color w:val="000000"/>
                <w:sz w:val="14"/>
                <w:szCs w:val="14"/>
                <w:lang w:val="es-ES" w:eastAsia="es-ES"/>
              </w:rPr>
            </w:pPr>
            <w:r w:rsidRPr="00321FBC">
              <w:rPr>
                <w:rFonts w:ascii="Arial Narrow" w:hAnsi="Arial Narrow"/>
                <w:color w:val="000000"/>
                <w:sz w:val="14"/>
                <w:szCs w:val="14"/>
                <w:lang w:eastAsia="es-ES"/>
              </w:rPr>
              <w:t>8</w:t>
            </w:r>
          </w:p>
        </w:tc>
        <w:tc>
          <w:tcPr>
            <w:tcW w:w="851" w:type="dxa"/>
            <w:tcBorders>
              <w:top w:val="single" w:sz="2" w:space="0" w:color="auto"/>
              <w:bottom w:val="single" w:sz="2" w:space="0" w:color="auto"/>
            </w:tcBorders>
            <w:shd w:val="clear" w:color="auto" w:fill="auto"/>
            <w:vAlign w:val="center"/>
          </w:tcPr>
          <w:p w:rsidR="009447A3" w:rsidRPr="00321FBC" w:rsidRDefault="00ED774E"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0</w:t>
            </w:r>
          </w:p>
        </w:tc>
        <w:tc>
          <w:tcPr>
            <w:tcW w:w="1134" w:type="dxa"/>
            <w:tcBorders>
              <w:top w:val="single" w:sz="2" w:space="0" w:color="auto"/>
              <w:bottom w:val="single" w:sz="2" w:space="0" w:color="auto"/>
            </w:tcBorders>
            <w:shd w:val="clear" w:color="auto" w:fill="auto"/>
            <w:vAlign w:val="center"/>
          </w:tcPr>
          <w:p w:rsidR="009447A3" w:rsidRPr="00321FBC" w:rsidRDefault="00ED774E"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25.000</w:t>
            </w:r>
          </w:p>
        </w:tc>
        <w:tc>
          <w:tcPr>
            <w:tcW w:w="992" w:type="dxa"/>
            <w:tcBorders>
              <w:top w:val="single" w:sz="2" w:space="0" w:color="auto"/>
              <w:bottom w:val="single" w:sz="2" w:space="0" w:color="auto"/>
            </w:tcBorders>
            <w:shd w:val="clear" w:color="auto" w:fill="auto"/>
            <w:vAlign w:val="center"/>
          </w:tcPr>
          <w:p w:rsidR="009447A3" w:rsidRPr="00321FBC" w:rsidRDefault="00ED774E"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25.000</w:t>
            </w:r>
          </w:p>
        </w:tc>
        <w:tc>
          <w:tcPr>
            <w:tcW w:w="1134" w:type="dxa"/>
            <w:tcBorders>
              <w:top w:val="single" w:sz="2" w:space="0" w:color="auto"/>
              <w:bottom w:val="single" w:sz="2" w:space="0" w:color="auto"/>
            </w:tcBorders>
            <w:shd w:val="clear" w:color="auto" w:fill="auto"/>
            <w:vAlign w:val="center"/>
          </w:tcPr>
          <w:p w:rsidR="009447A3" w:rsidRPr="00321FBC" w:rsidRDefault="00ED774E"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0</w:t>
            </w:r>
          </w:p>
        </w:tc>
        <w:tc>
          <w:tcPr>
            <w:tcW w:w="850" w:type="dxa"/>
            <w:tcBorders>
              <w:top w:val="single" w:sz="2" w:space="0" w:color="auto"/>
              <w:bottom w:val="single" w:sz="2" w:space="0" w:color="auto"/>
            </w:tcBorders>
            <w:shd w:val="clear" w:color="auto" w:fill="auto"/>
            <w:vAlign w:val="center"/>
          </w:tcPr>
          <w:p w:rsidR="009447A3" w:rsidRPr="00321FBC" w:rsidRDefault="00ED774E"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0</w:t>
            </w:r>
          </w:p>
        </w:tc>
        <w:tc>
          <w:tcPr>
            <w:tcW w:w="743" w:type="dxa"/>
            <w:tcBorders>
              <w:top w:val="single" w:sz="2" w:space="0" w:color="auto"/>
              <w:bottom w:val="single" w:sz="2" w:space="0" w:color="auto"/>
            </w:tcBorders>
            <w:shd w:val="clear" w:color="auto" w:fill="auto"/>
            <w:vAlign w:val="center"/>
          </w:tcPr>
          <w:p w:rsidR="009447A3" w:rsidRPr="00321FBC" w:rsidRDefault="00ED774E"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0</w:t>
            </w:r>
          </w:p>
        </w:tc>
        <w:tc>
          <w:tcPr>
            <w:tcW w:w="992" w:type="dxa"/>
            <w:tcBorders>
              <w:top w:val="single" w:sz="2" w:space="0" w:color="auto"/>
              <w:bottom w:val="single" w:sz="2" w:space="0" w:color="auto"/>
            </w:tcBorders>
            <w:shd w:val="clear" w:color="auto" w:fill="auto"/>
            <w:vAlign w:val="center"/>
          </w:tcPr>
          <w:p w:rsidR="009447A3" w:rsidRPr="00321FBC" w:rsidRDefault="00ED774E"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0</w:t>
            </w:r>
          </w:p>
        </w:tc>
        <w:tc>
          <w:tcPr>
            <w:tcW w:w="851" w:type="dxa"/>
            <w:tcBorders>
              <w:top w:val="single" w:sz="2" w:space="0" w:color="auto"/>
              <w:bottom w:val="single" w:sz="2" w:space="0" w:color="auto"/>
            </w:tcBorders>
            <w:shd w:val="clear" w:color="auto" w:fill="auto"/>
            <w:vAlign w:val="center"/>
          </w:tcPr>
          <w:p w:rsidR="009447A3" w:rsidRPr="00321FBC" w:rsidRDefault="00ED774E"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0</w:t>
            </w:r>
          </w:p>
        </w:tc>
      </w:tr>
      <w:tr w:rsidR="009447A3" w:rsidRPr="00321FBC" w:rsidTr="00A52B59">
        <w:trPr>
          <w:trHeight w:val="284"/>
          <w:jc w:val="center"/>
        </w:trPr>
        <w:tc>
          <w:tcPr>
            <w:tcW w:w="1872" w:type="dxa"/>
            <w:shd w:val="clear" w:color="auto" w:fill="FABF8F" w:themeFill="accent6" w:themeFillTint="99"/>
            <w:vAlign w:val="center"/>
            <w:hideMark/>
          </w:tcPr>
          <w:p w:rsidR="009447A3" w:rsidRPr="00321FBC" w:rsidRDefault="009447A3" w:rsidP="007B560F">
            <w:pPr>
              <w:spacing w:after="0"/>
              <w:ind w:firstLine="0"/>
              <w:jc w:val="left"/>
              <w:rPr>
                <w:rFonts w:ascii="Arial" w:hAnsi="Arial" w:cs="Arial"/>
                <w:color w:val="000000"/>
                <w:sz w:val="14"/>
                <w:szCs w:val="14"/>
                <w:lang w:val="es-ES" w:eastAsia="es-ES"/>
              </w:rPr>
            </w:pPr>
            <w:r w:rsidRPr="00321FBC">
              <w:rPr>
                <w:rFonts w:ascii="Arial" w:hAnsi="Arial" w:cs="Arial"/>
                <w:color w:val="000000"/>
                <w:sz w:val="14"/>
                <w:szCs w:val="14"/>
                <w:lang w:eastAsia="es-ES"/>
              </w:rPr>
              <w:t>Total ingresos</w:t>
            </w:r>
          </w:p>
        </w:tc>
        <w:tc>
          <w:tcPr>
            <w:tcW w:w="567" w:type="dxa"/>
            <w:shd w:val="clear" w:color="auto" w:fill="FABF8F" w:themeFill="accent6" w:themeFillTint="99"/>
            <w:vAlign w:val="center"/>
            <w:hideMark/>
          </w:tcPr>
          <w:p w:rsidR="009447A3" w:rsidRPr="00321FBC" w:rsidRDefault="009447A3" w:rsidP="007B560F">
            <w:pPr>
              <w:spacing w:after="0"/>
              <w:ind w:firstLine="0"/>
              <w:jc w:val="right"/>
              <w:rPr>
                <w:rFonts w:ascii="Arial" w:hAnsi="Arial" w:cs="Arial"/>
                <w:color w:val="000000"/>
                <w:sz w:val="14"/>
                <w:szCs w:val="14"/>
                <w:lang w:val="es-ES" w:eastAsia="es-ES"/>
              </w:rPr>
            </w:pPr>
            <w:r w:rsidRPr="00321FBC">
              <w:rPr>
                <w:rFonts w:ascii="Arial" w:hAnsi="Arial" w:cs="Arial"/>
                <w:color w:val="000000"/>
                <w:sz w:val="14"/>
                <w:szCs w:val="14"/>
                <w:lang w:eastAsia="es-ES"/>
              </w:rPr>
              <w:t> </w:t>
            </w:r>
          </w:p>
        </w:tc>
        <w:tc>
          <w:tcPr>
            <w:tcW w:w="851" w:type="dxa"/>
            <w:shd w:val="clear" w:color="auto" w:fill="FABF8F" w:themeFill="accent6" w:themeFillTint="99"/>
            <w:vAlign w:val="center"/>
          </w:tcPr>
          <w:p w:rsidR="009447A3" w:rsidRPr="00321FBC" w:rsidRDefault="00ED774E" w:rsidP="007B560F">
            <w:pPr>
              <w:spacing w:after="0"/>
              <w:ind w:firstLine="0"/>
              <w:jc w:val="right"/>
              <w:rPr>
                <w:rFonts w:ascii="Arial" w:hAnsi="Arial" w:cs="Arial"/>
                <w:color w:val="000000"/>
                <w:sz w:val="14"/>
                <w:szCs w:val="14"/>
                <w:lang w:val="es-ES" w:eastAsia="es-ES"/>
              </w:rPr>
            </w:pPr>
            <w:r>
              <w:rPr>
                <w:rFonts w:ascii="Arial" w:hAnsi="Arial" w:cs="Arial"/>
                <w:color w:val="000000"/>
                <w:sz w:val="14"/>
                <w:szCs w:val="14"/>
                <w:lang w:val="es-ES" w:eastAsia="es-ES"/>
              </w:rPr>
              <w:t>2.007.000</w:t>
            </w:r>
          </w:p>
        </w:tc>
        <w:tc>
          <w:tcPr>
            <w:tcW w:w="1134" w:type="dxa"/>
            <w:shd w:val="clear" w:color="auto" w:fill="FABF8F" w:themeFill="accent6" w:themeFillTint="99"/>
            <w:vAlign w:val="center"/>
          </w:tcPr>
          <w:p w:rsidR="009447A3" w:rsidRPr="00321FBC" w:rsidRDefault="00ED774E" w:rsidP="007B560F">
            <w:pPr>
              <w:spacing w:after="0"/>
              <w:ind w:firstLine="0"/>
              <w:jc w:val="right"/>
              <w:rPr>
                <w:rFonts w:ascii="Arial" w:hAnsi="Arial" w:cs="Arial"/>
                <w:color w:val="000000"/>
                <w:sz w:val="14"/>
                <w:szCs w:val="14"/>
                <w:lang w:val="es-ES" w:eastAsia="es-ES"/>
              </w:rPr>
            </w:pPr>
            <w:r>
              <w:rPr>
                <w:rFonts w:ascii="Arial" w:hAnsi="Arial" w:cs="Arial"/>
                <w:color w:val="000000"/>
                <w:sz w:val="14"/>
                <w:szCs w:val="14"/>
                <w:lang w:val="es-ES" w:eastAsia="es-ES"/>
              </w:rPr>
              <w:t>49.750</w:t>
            </w:r>
          </w:p>
        </w:tc>
        <w:tc>
          <w:tcPr>
            <w:tcW w:w="992" w:type="dxa"/>
            <w:shd w:val="clear" w:color="auto" w:fill="FABF8F" w:themeFill="accent6" w:themeFillTint="99"/>
            <w:vAlign w:val="center"/>
          </w:tcPr>
          <w:p w:rsidR="009447A3" w:rsidRPr="00321FBC" w:rsidRDefault="00ED774E" w:rsidP="007B560F">
            <w:pPr>
              <w:spacing w:after="0"/>
              <w:ind w:firstLine="0"/>
              <w:jc w:val="right"/>
              <w:rPr>
                <w:rFonts w:ascii="Arial" w:hAnsi="Arial" w:cs="Arial"/>
                <w:color w:val="000000"/>
                <w:sz w:val="14"/>
                <w:szCs w:val="14"/>
                <w:lang w:val="es-ES" w:eastAsia="es-ES"/>
              </w:rPr>
            </w:pPr>
            <w:r>
              <w:rPr>
                <w:rFonts w:ascii="Arial" w:hAnsi="Arial" w:cs="Arial"/>
                <w:color w:val="000000"/>
                <w:sz w:val="14"/>
                <w:szCs w:val="14"/>
                <w:lang w:val="es-ES" w:eastAsia="es-ES"/>
              </w:rPr>
              <w:t>2.056.750</w:t>
            </w:r>
          </w:p>
        </w:tc>
        <w:tc>
          <w:tcPr>
            <w:tcW w:w="1134" w:type="dxa"/>
            <w:shd w:val="clear" w:color="auto" w:fill="FABF8F" w:themeFill="accent6" w:themeFillTint="99"/>
            <w:vAlign w:val="center"/>
          </w:tcPr>
          <w:p w:rsidR="009447A3" w:rsidRPr="00321FBC" w:rsidRDefault="00ED774E" w:rsidP="007B560F">
            <w:pPr>
              <w:spacing w:after="0"/>
              <w:ind w:firstLine="0"/>
              <w:jc w:val="right"/>
              <w:rPr>
                <w:rFonts w:ascii="Arial" w:hAnsi="Arial" w:cs="Arial"/>
                <w:color w:val="000000"/>
                <w:sz w:val="14"/>
                <w:szCs w:val="14"/>
                <w:lang w:val="es-ES" w:eastAsia="es-ES"/>
              </w:rPr>
            </w:pPr>
            <w:r>
              <w:rPr>
                <w:rFonts w:ascii="Arial" w:hAnsi="Arial" w:cs="Arial"/>
                <w:color w:val="000000"/>
                <w:sz w:val="14"/>
                <w:szCs w:val="14"/>
                <w:lang w:val="es-ES" w:eastAsia="es-ES"/>
              </w:rPr>
              <w:t>1.976.122</w:t>
            </w:r>
          </w:p>
        </w:tc>
        <w:tc>
          <w:tcPr>
            <w:tcW w:w="850" w:type="dxa"/>
            <w:shd w:val="clear" w:color="auto" w:fill="FABF8F" w:themeFill="accent6" w:themeFillTint="99"/>
            <w:vAlign w:val="center"/>
          </w:tcPr>
          <w:p w:rsidR="009447A3" w:rsidRPr="00321FBC" w:rsidRDefault="00ED774E" w:rsidP="007B560F">
            <w:pPr>
              <w:spacing w:after="0"/>
              <w:ind w:firstLine="0"/>
              <w:jc w:val="right"/>
              <w:rPr>
                <w:rFonts w:ascii="Arial" w:hAnsi="Arial" w:cs="Arial"/>
                <w:color w:val="000000"/>
                <w:sz w:val="14"/>
                <w:szCs w:val="14"/>
                <w:lang w:val="es-ES" w:eastAsia="es-ES"/>
              </w:rPr>
            </w:pPr>
            <w:r>
              <w:rPr>
                <w:rFonts w:ascii="Arial" w:hAnsi="Arial" w:cs="Arial"/>
                <w:color w:val="000000"/>
                <w:sz w:val="14"/>
                <w:szCs w:val="14"/>
                <w:lang w:val="es-ES" w:eastAsia="es-ES"/>
              </w:rPr>
              <w:t>1.946.908</w:t>
            </w:r>
          </w:p>
        </w:tc>
        <w:tc>
          <w:tcPr>
            <w:tcW w:w="743" w:type="dxa"/>
            <w:shd w:val="clear" w:color="auto" w:fill="FABF8F" w:themeFill="accent6" w:themeFillTint="99"/>
            <w:vAlign w:val="center"/>
          </w:tcPr>
          <w:p w:rsidR="009447A3" w:rsidRPr="00321FBC" w:rsidRDefault="00ED774E" w:rsidP="007B560F">
            <w:pPr>
              <w:spacing w:after="0"/>
              <w:ind w:firstLine="0"/>
              <w:jc w:val="right"/>
              <w:rPr>
                <w:rFonts w:ascii="Arial" w:hAnsi="Arial" w:cs="Arial"/>
                <w:color w:val="000000"/>
                <w:sz w:val="14"/>
                <w:szCs w:val="14"/>
                <w:lang w:val="es-ES" w:eastAsia="es-ES"/>
              </w:rPr>
            </w:pPr>
            <w:r>
              <w:rPr>
                <w:rFonts w:ascii="Arial" w:hAnsi="Arial" w:cs="Arial"/>
                <w:color w:val="000000"/>
                <w:sz w:val="14"/>
                <w:szCs w:val="14"/>
                <w:lang w:val="es-ES" w:eastAsia="es-ES"/>
              </w:rPr>
              <w:t>29.214</w:t>
            </w:r>
          </w:p>
        </w:tc>
        <w:tc>
          <w:tcPr>
            <w:tcW w:w="992" w:type="dxa"/>
            <w:shd w:val="clear" w:color="auto" w:fill="FABF8F" w:themeFill="accent6" w:themeFillTint="99"/>
            <w:vAlign w:val="center"/>
          </w:tcPr>
          <w:p w:rsidR="009447A3" w:rsidRPr="00321FBC" w:rsidRDefault="00ED774E"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96</w:t>
            </w:r>
          </w:p>
        </w:tc>
        <w:tc>
          <w:tcPr>
            <w:tcW w:w="851" w:type="dxa"/>
            <w:shd w:val="clear" w:color="auto" w:fill="FABF8F" w:themeFill="accent6" w:themeFillTint="99"/>
            <w:vAlign w:val="center"/>
          </w:tcPr>
          <w:p w:rsidR="009447A3" w:rsidRPr="00321FBC" w:rsidRDefault="00ED774E" w:rsidP="007B560F">
            <w:pPr>
              <w:spacing w:after="0"/>
              <w:ind w:firstLine="0"/>
              <w:jc w:val="right"/>
              <w:rPr>
                <w:rFonts w:ascii="Arial Narrow" w:hAnsi="Arial Narrow"/>
                <w:color w:val="000000"/>
                <w:sz w:val="14"/>
                <w:szCs w:val="14"/>
                <w:lang w:val="es-ES" w:eastAsia="es-ES"/>
              </w:rPr>
            </w:pPr>
            <w:r>
              <w:rPr>
                <w:rFonts w:ascii="Arial Narrow" w:hAnsi="Arial Narrow"/>
                <w:color w:val="000000"/>
                <w:sz w:val="14"/>
                <w:szCs w:val="14"/>
                <w:lang w:val="es-ES" w:eastAsia="es-ES"/>
              </w:rPr>
              <w:t>100</w:t>
            </w:r>
          </w:p>
        </w:tc>
      </w:tr>
    </w:tbl>
    <w:p w:rsidR="00AA127E" w:rsidRPr="00941CCE" w:rsidRDefault="00AA127E" w:rsidP="00B53560">
      <w:pPr>
        <w:pStyle w:val="atitulo3"/>
        <w:spacing w:before="240" w:after="180"/>
        <w:rPr>
          <w:sz w:val="24"/>
          <w:szCs w:val="24"/>
        </w:rPr>
      </w:pPr>
      <w:r w:rsidRPr="00941CCE">
        <w:rPr>
          <w:sz w:val="24"/>
          <w:szCs w:val="24"/>
        </w:rPr>
        <w:lastRenderedPageBreak/>
        <w:t>Personal</w:t>
      </w:r>
    </w:p>
    <w:p w:rsidR="00835C89" w:rsidRDefault="00AA127E" w:rsidP="00503F96">
      <w:pPr>
        <w:pStyle w:val="texto"/>
        <w:tabs>
          <w:tab w:val="clear" w:pos="2835"/>
          <w:tab w:val="clear" w:pos="3969"/>
          <w:tab w:val="clear" w:pos="5103"/>
          <w:tab w:val="clear" w:pos="6237"/>
          <w:tab w:val="clear" w:pos="7371"/>
          <w:tab w:val="left" w:pos="480"/>
          <w:tab w:val="num" w:pos="720"/>
          <w:tab w:val="num" w:pos="1320"/>
        </w:tabs>
        <w:spacing w:after="240"/>
        <w:rPr>
          <w:szCs w:val="26"/>
        </w:rPr>
      </w:pPr>
      <w:r>
        <w:rPr>
          <w:szCs w:val="26"/>
        </w:rPr>
        <w:t xml:space="preserve">Los </w:t>
      </w:r>
      <w:r w:rsidR="00AA6291">
        <w:rPr>
          <w:szCs w:val="26"/>
        </w:rPr>
        <w:t xml:space="preserve">gastos de personal </w:t>
      </w:r>
      <w:r w:rsidR="00835C89">
        <w:rPr>
          <w:szCs w:val="26"/>
        </w:rPr>
        <w:t xml:space="preserve">del Servicio Municipal de </w:t>
      </w:r>
      <w:proofErr w:type="spellStart"/>
      <w:r w:rsidR="00835C89">
        <w:rPr>
          <w:szCs w:val="26"/>
        </w:rPr>
        <w:t>Lagunak</w:t>
      </w:r>
      <w:proofErr w:type="spellEnd"/>
      <w:r w:rsidR="00835C89">
        <w:rPr>
          <w:szCs w:val="26"/>
        </w:rPr>
        <w:t xml:space="preserve"> en 2017 </w:t>
      </w:r>
      <w:r w:rsidR="00AA6291">
        <w:rPr>
          <w:szCs w:val="26"/>
        </w:rPr>
        <w:t>ascie</w:t>
      </w:r>
      <w:r w:rsidR="00AA6291">
        <w:rPr>
          <w:szCs w:val="26"/>
        </w:rPr>
        <w:t>n</w:t>
      </w:r>
      <w:r w:rsidR="00AA6291">
        <w:rPr>
          <w:szCs w:val="26"/>
        </w:rPr>
        <w:t xml:space="preserve">den a </w:t>
      </w:r>
      <w:r w:rsidR="00ED774E">
        <w:rPr>
          <w:szCs w:val="26"/>
        </w:rPr>
        <w:t>0,6</w:t>
      </w:r>
      <w:r w:rsidR="00AA6291" w:rsidRPr="009447A3">
        <w:rPr>
          <w:color w:val="FF0000"/>
          <w:szCs w:val="26"/>
        </w:rPr>
        <w:t xml:space="preserve"> </w:t>
      </w:r>
      <w:r w:rsidR="00AA6291">
        <w:rPr>
          <w:szCs w:val="26"/>
        </w:rPr>
        <w:t>millones de euros</w:t>
      </w:r>
      <w:r w:rsidR="00835C89">
        <w:rPr>
          <w:szCs w:val="26"/>
        </w:rPr>
        <w:t>.</w:t>
      </w:r>
    </w:p>
    <w:p w:rsidR="00AA127E" w:rsidRDefault="00835C89" w:rsidP="00503F96">
      <w:pPr>
        <w:pStyle w:val="texto"/>
        <w:tabs>
          <w:tab w:val="clear" w:pos="2835"/>
          <w:tab w:val="clear" w:pos="3969"/>
          <w:tab w:val="clear" w:pos="5103"/>
          <w:tab w:val="clear" w:pos="6237"/>
          <w:tab w:val="clear" w:pos="7371"/>
          <w:tab w:val="left" w:pos="480"/>
          <w:tab w:val="num" w:pos="720"/>
          <w:tab w:val="num" w:pos="1320"/>
        </w:tabs>
        <w:spacing w:after="240"/>
        <w:rPr>
          <w:szCs w:val="26"/>
        </w:rPr>
      </w:pPr>
      <w:r>
        <w:rPr>
          <w:szCs w:val="26"/>
        </w:rPr>
        <w:t>La plantilla orgánica contempla 15 puestos correspondientes a:</w:t>
      </w:r>
    </w:p>
    <w:tbl>
      <w:tblPr>
        <w:tblW w:w="8798" w:type="dxa"/>
        <w:jc w:val="center"/>
        <w:tblLayout w:type="fixed"/>
        <w:tblCellMar>
          <w:left w:w="70" w:type="dxa"/>
          <w:right w:w="70" w:type="dxa"/>
        </w:tblCellMar>
        <w:tblLook w:val="04A0" w:firstRow="1" w:lastRow="0" w:firstColumn="1" w:lastColumn="0" w:noHBand="0" w:noVBand="1"/>
      </w:tblPr>
      <w:tblGrid>
        <w:gridCol w:w="1636"/>
        <w:gridCol w:w="2192"/>
        <w:gridCol w:w="1316"/>
        <w:gridCol w:w="1484"/>
        <w:gridCol w:w="2170"/>
      </w:tblGrid>
      <w:tr w:rsidR="00AA127E" w:rsidRPr="00C107B8" w:rsidTr="00B53560">
        <w:trPr>
          <w:trHeight w:val="340"/>
          <w:jc w:val="center"/>
        </w:trPr>
        <w:tc>
          <w:tcPr>
            <w:tcW w:w="1636" w:type="dxa"/>
            <w:tcBorders>
              <w:top w:val="single" w:sz="4" w:space="0" w:color="auto"/>
              <w:left w:val="nil"/>
              <w:bottom w:val="single" w:sz="4" w:space="0" w:color="auto"/>
              <w:right w:val="nil"/>
            </w:tcBorders>
            <w:shd w:val="clear" w:color="auto" w:fill="FABF8F" w:themeFill="accent6" w:themeFillTint="99"/>
            <w:noWrap/>
            <w:vAlign w:val="center"/>
            <w:hideMark/>
          </w:tcPr>
          <w:p w:rsidR="00AA127E" w:rsidRPr="00C107B8" w:rsidRDefault="00AA127E" w:rsidP="007E4CF8">
            <w:pPr>
              <w:spacing w:after="0"/>
              <w:ind w:firstLine="0"/>
              <w:jc w:val="left"/>
              <w:rPr>
                <w:rFonts w:ascii="Arial" w:hAnsi="Arial" w:cs="Arial"/>
                <w:sz w:val="18"/>
                <w:szCs w:val="18"/>
                <w:lang w:val="es-ES" w:eastAsia="es-ES"/>
              </w:rPr>
            </w:pPr>
            <w:r w:rsidRPr="00C107B8">
              <w:rPr>
                <w:rFonts w:ascii="Arial" w:hAnsi="Arial" w:cs="Arial"/>
                <w:sz w:val="18"/>
                <w:szCs w:val="18"/>
                <w:lang w:val="es-ES" w:eastAsia="es-ES"/>
              </w:rPr>
              <w:t> </w:t>
            </w:r>
          </w:p>
        </w:tc>
        <w:tc>
          <w:tcPr>
            <w:tcW w:w="2192" w:type="dxa"/>
            <w:tcBorders>
              <w:top w:val="single" w:sz="4" w:space="0" w:color="auto"/>
              <w:left w:val="nil"/>
              <w:bottom w:val="single" w:sz="4" w:space="0" w:color="auto"/>
              <w:right w:val="nil"/>
            </w:tcBorders>
            <w:shd w:val="clear" w:color="auto" w:fill="FABF8F" w:themeFill="accent6" w:themeFillTint="99"/>
            <w:noWrap/>
            <w:vAlign w:val="center"/>
            <w:hideMark/>
          </w:tcPr>
          <w:p w:rsidR="00AA127E" w:rsidRPr="00C107B8" w:rsidRDefault="00AA127E" w:rsidP="007E4CF8">
            <w:pPr>
              <w:spacing w:after="0"/>
              <w:ind w:firstLine="0"/>
              <w:jc w:val="right"/>
              <w:rPr>
                <w:rFonts w:ascii="Arial" w:hAnsi="Arial" w:cs="Arial"/>
                <w:sz w:val="18"/>
                <w:szCs w:val="18"/>
                <w:lang w:val="es-ES" w:eastAsia="es-ES"/>
              </w:rPr>
            </w:pPr>
            <w:r w:rsidRPr="00C107B8">
              <w:rPr>
                <w:rFonts w:ascii="Arial" w:hAnsi="Arial" w:cs="Arial"/>
                <w:sz w:val="18"/>
                <w:szCs w:val="18"/>
                <w:lang w:val="es-ES" w:eastAsia="es-ES"/>
              </w:rPr>
              <w:t>Puestos</w:t>
            </w:r>
          </w:p>
        </w:tc>
        <w:tc>
          <w:tcPr>
            <w:tcW w:w="1316" w:type="dxa"/>
            <w:tcBorders>
              <w:top w:val="single" w:sz="4" w:space="0" w:color="auto"/>
              <w:left w:val="nil"/>
              <w:bottom w:val="single" w:sz="4" w:space="0" w:color="auto"/>
              <w:right w:val="nil"/>
            </w:tcBorders>
            <w:shd w:val="clear" w:color="auto" w:fill="FABF8F" w:themeFill="accent6" w:themeFillTint="99"/>
            <w:noWrap/>
            <w:vAlign w:val="center"/>
            <w:hideMark/>
          </w:tcPr>
          <w:p w:rsidR="00AA127E" w:rsidRPr="00C107B8" w:rsidRDefault="00AA127E" w:rsidP="007E4CF8">
            <w:pPr>
              <w:spacing w:after="0"/>
              <w:ind w:firstLine="0"/>
              <w:jc w:val="right"/>
              <w:rPr>
                <w:rFonts w:ascii="Arial" w:hAnsi="Arial" w:cs="Arial"/>
                <w:sz w:val="18"/>
                <w:szCs w:val="18"/>
                <w:lang w:val="es-ES" w:eastAsia="es-ES"/>
              </w:rPr>
            </w:pPr>
            <w:r w:rsidRPr="00C107B8">
              <w:rPr>
                <w:rFonts w:ascii="Arial" w:hAnsi="Arial" w:cs="Arial"/>
                <w:sz w:val="18"/>
                <w:szCs w:val="18"/>
                <w:lang w:val="es-ES" w:eastAsia="es-ES"/>
              </w:rPr>
              <w:t>Activo</w:t>
            </w:r>
          </w:p>
        </w:tc>
        <w:tc>
          <w:tcPr>
            <w:tcW w:w="1484" w:type="dxa"/>
            <w:tcBorders>
              <w:top w:val="single" w:sz="4" w:space="0" w:color="auto"/>
              <w:left w:val="nil"/>
              <w:bottom w:val="single" w:sz="4" w:space="0" w:color="auto"/>
              <w:right w:val="nil"/>
            </w:tcBorders>
            <w:shd w:val="clear" w:color="auto" w:fill="FABF8F" w:themeFill="accent6" w:themeFillTint="99"/>
            <w:vAlign w:val="center"/>
          </w:tcPr>
          <w:p w:rsidR="00AA127E" w:rsidRPr="00C107B8" w:rsidRDefault="00AA127E" w:rsidP="007E4CF8">
            <w:pPr>
              <w:spacing w:after="0"/>
              <w:ind w:firstLine="0"/>
              <w:jc w:val="right"/>
              <w:rPr>
                <w:rFonts w:ascii="Arial" w:hAnsi="Arial" w:cs="Arial"/>
                <w:sz w:val="18"/>
                <w:szCs w:val="18"/>
                <w:lang w:val="es-ES" w:eastAsia="es-ES"/>
              </w:rPr>
            </w:pPr>
            <w:r w:rsidRPr="00C107B8">
              <w:rPr>
                <w:rFonts w:ascii="Arial" w:hAnsi="Arial" w:cs="Arial"/>
                <w:sz w:val="18"/>
                <w:szCs w:val="18"/>
                <w:lang w:val="es-ES" w:eastAsia="es-ES"/>
              </w:rPr>
              <w:t>Vacantes</w:t>
            </w:r>
          </w:p>
        </w:tc>
        <w:tc>
          <w:tcPr>
            <w:tcW w:w="2170" w:type="dxa"/>
            <w:tcBorders>
              <w:top w:val="single" w:sz="4" w:space="0" w:color="auto"/>
              <w:left w:val="nil"/>
              <w:bottom w:val="single" w:sz="4" w:space="0" w:color="auto"/>
              <w:right w:val="nil"/>
            </w:tcBorders>
            <w:shd w:val="clear" w:color="auto" w:fill="FABF8F" w:themeFill="accent6" w:themeFillTint="99"/>
            <w:noWrap/>
            <w:vAlign w:val="center"/>
            <w:hideMark/>
          </w:tcPr>
          <w:p w:rsidR="00AA127E" w:rsidRPr="00C107B8" w:rsidRDefault="00AA127E" w:rsidP="007E4CF8">
            <w:pPr>
              <w:spacing w:after="0"/>
              <w:ind w:firstLine="0"/>
              <w:jc w:val="right"/>
              <w:rPr>
                <w:rFonts w:ascii="Arial" w:hAnsi="Arial" w:cs="Arial"/>
                <w:sz w:val="18"/>
                <w:szCs w:val="18"/>
                <w:lang w:val="es-ES" w:eastAsia="es-ES"/>
              </w:rPr>
            </w:pPr>
            <w:r w:rsidRPr="00C107B8">
              <w:rPr>
                <w:rFonts w:ascii="Arial" w:hAnsi="Arial" w:cs="Arial"/>
                <w:sz w:val="18"/>
                <w:szCs w:val="18"/>
                <w:lang w:val="es-ES" w:eastAsia="es-ES"/>
              </w:rPr>
              <w:t>Vacantes</w:t>
            </w:r>
            <w:r>
              <w:rPr>
                <w:rFonts w:ascii="Arial" w:hAnsi="Arial" w:cs="Arial"/>
                <w:sz w:val="18"/>
                <w:szCs w:val="18"/>
                <w:lang w:val="es-ES" w:eastAsia="es-ES"/>
              </w:rPr>
              <w:t xml:space="preserve"> cubiertas</w:t>
            </w:r>
          </w:p>
        </w:tc>
      </w:tr>
      <w:tr w:rsidR="00AA127E" w:rsidRPr="00C107B8" w:rsidTr="00941CCE">
        <w:trPr>
          <w:trHeight w:val="227"/>
          <w:jc w:val="center"/>
        </w:trPr>
        <w:tc>
          <w:tcPr>
            <w:tcW w:w="1636" w:type="dxa"/>
            <w:tcBorders>
              <w:top w:val="single" w:sz="4" w:space="0" w:color="auto"/>
              <w:left w:val="nil"/>
              <w:bottom w:val="single" w:sz="2" w:space="0" w:color="auto"/>
              <w:right w:val="nil"/>
            </w:tcBorders>
            <w:shd w:val="clear" w:color="000000" w:fill="FFFFFF"/>
            <w:noWrap/>
            <w:vAlign w:val="center"/>
            <w:hideMark/>
          </w:tcPr>
          <w:p w:rsidR="00AA127E" w:rsidRPr="00C107B8" w:rsidRDefault="00AA127E" w:rsidP="007E4CF8">
            <w:pPr>
              <w:spacing w:after="0"/>
              <w:ind w:firstLine="0"/>
              <w:jc w:val="left"/>
              <w:rPr>
                <w:rFonts w:ascii="Arial Narrow" w:hAnsi="Arial Narrow"/>
                <w:lang w:val="es-ES" w:eastAsia="es-ES"/>
              </w:rPr>
            </w:pPr>
            <w:r w:rsidRPr="00C107B8">
              <w:rPr>
                <w:rFonts w:ascii="Arial Narrow" w:hAnsi="Arial Narrow"/>
                <w:lang w:val="es-ES" w:eastAsia="es-ES"/>
              </w:rPr>
              <w:t>Libre designación</w:t>
            </w:r>
          </w:p>
        </w:tc>
        <w:tc>
          <w:tcPr>
            <w:tcW w:w="2192" w:type="dxa"/>
            <w:tcBorders>
              <w:top w:val="single" w:sz="4" w:space="0" w:color="auto"/>
              <w:left w:val="nil"/>
              <w:bottom w:val="single" w:sz="2" w:space="0" w:color="auto"/>
              <w:right w:val="nil"/>
            </w:tcBorders>
            <w:shd w:val="clear" w:color="000000" w:fill="FFFFFF"/>
            <w:noWrap/>
            <w:vAlign w:val="center"/>
          </w:tcPr>
          <w:p w:rsidR="00AA127E" w:rsidRPr="00C107B8" w:rsidRDefault="00AA127E" w:rsidP="007E4CF8">
            <w:pPr>
              <w:spacing w:after="0"/>
              <w:ind w:firstLine="0"/>
              <w:jc w:val="right"/>
              <w:rPr>
                <w:rFonts w:ascii="Arial Narrow" w:hAnsi="Arial Narrow"/>
                <w:lang w:val="es-ES" w:eastAsia="es-ES"/>
              </w:rPr>
            </w:pPr>
            <w:r>
              <w:rPr>
                <w:rFonts w:ascii="Arial Narrow" w:hAnsi="Arial Narrow"/>
                <w:lang w:val="es-ES" w:eastAsia="es-ES"/>
              </w:rPr>
              <w:t>0</w:t>
            </w:r>
          </w:p>
        </w:tc>
        <w:tc>
          <w:tcPr>
            <w:tcW w:w="1316" w:type="dxa"/>
            <w:tcBorders>
              <w:top w:val="single" w:sz="4" w:space="0" w:color="auto"/>
              <w:left w:val="nil"/>
              <w:bottom w:val="single" w:sz="2" w:space="0" w:color="auto"/>
              <w:right w:val="nil"/>
            </w:tcBorders>
            <w:shd w:val="clear" w:color="000000" w:fill="FFFFFF"/>
            <w:noWrap/>
            <w:vAlign w:val="center"/>
          </w:tcPr>
          <w:p w:rsidR="00AA127E" w:rsidRPr="00C107B8" w:rsidRDefault="00AA127E" w:rsidP="007E4CF8">
            <w:pPr>
              <w:spacing w:after="0"/>
              <w:ind w:firstLine="0"/>
              <w:jc w:val="right"/>
              <w:rPr>
                <w:rFonts w:ascii="Arial Narrow" w:hAnsi="Arial Narrow"/>
                <w:lang w:val="es-ES" w:eastAsia="es-ES"/>
              </w:rPr>
            </w:pPr>
            <w:r>
              <w:rPr>
                <w:rFonts w:ascii="Arial Narrow" w:hAnsi="Arial Narrow"/>
                <w:lang w:val="es-ES" w:eastAsia="es-ES"/>
              </w:rPr>
              <w:t>0</w:t>
            </w:r>
          </w:p>
        </w:tc>
        <w:tc>
          <w:tcPr>
            <w:tcW w:w="1484" w:type="dxa"/>
            <w:tcBorders>
              <w:top w:val="single" w:sz="4" w:space="0" w:color="auto"/>
              <w:left w:val="nil"/>
              <w:bottom w:val="single" w:sz="2" w:space="0" w:color="auto"/>
              <w:right w:val="nil"/>
            </w:tcBorders>
            <w:shd w:val="clear" w:color="000000" w:fill="FFFFFF"/>
            <w:vAlign w:val="center"/>
          </w:tcPr>
          <w:p w:rsidR="00AA127E" w:rsidRPr="00C107B8" w:rsidRDefault="00AA127E" w:rsidP="007E4CF8">
            <w:pPr>
              <w:spacing w:after="0"/>
              <w:ind w:firstLine="0"/>
              <w:jc w:val="right"/>
              <w:rPr>
                <w:rFonts w:ascii="Arial Narrow" w:hAnsi="Arial Narrow"/>
                <w:lang w:val="es-ES" w:eastAsia="es-ES"/>
              </w:rPr>
            </w:pPr>
            <w:r>
              <w:rPr>
                <w:rFonts w:ascii="Arial Narrow" w:hAnsi="Arial Narrow"/>
                <w:lang w:val="es-ES" w:eastAsia="es-ES"/>
              </w:rPr>
              <w:t>0</w:t>
            </w:r>
          </w:p>
        </w:tc>
        <w:tc>
          <w:tcPr>
            <w:tcW w:w="2170" w:type="dxa"/>
            <w:tcBorders>
              <w:top w:val="single" w:sz="4" w:space="0" w:color="auto"/>
              <w:left w:val="nil"/>
              <w:bottom w:val="single" w:sz="2" w:space="0" w:color="auto"/>
              <w:right w:val="nil"/>
            </w:tcBorders>
            <w:shd w:val="clear" w:color="000000" w:fill="FFFFFF"/>
            <w:noWrap/>
            <w:vAlign w:val="center"/>
          </w:tcPr>
          <w:p w:rsidR="00AA127E" w:rsidRPr="00C107B8" w:rsidRDefault="00AA127E" w:rsidP="007E4CF8">
            <w:pPr>
              <w:spacing w:after="0"/>
              <w:ind w:firstLine="0"/>
              <w:jc w:val="right"/>
              <w:rPr>
                <w:rFonts w:ascii="Arial Narrow" w:hAnsi="Arial Narrow"/>
                <w:lang w:val="es-ES" w:eastAsia="es-ES"/>
              </w:rPr>
            </w:pPr>
            <w:r>
              <w:rPr>
                <w:rFonts w:ascii="Arial Narrow" w:hAnsi="Arial Narrow"/>
                <w:lang w:val="es-ES" w:eastAsia="es-ES"/>
              </w:rPr>
              <w:t>0</w:t>
            </w:r>
          </w:p>
        </w:tc>
      </w:tr>
      <w:tr w:rsidR="00AA127E" w:rsidRPr="00C107B8" w:rsidTr="00941CCE">
        <w:trPr>
          <w:trHeight w:val="227"/>
          <w:jc w:val="center"/>
        </w:trPr>
        <w:tc>
          <w:tcPr>
            <w:tcW w:w="1636" w:type="dxa"/>
            <w:tcBorders>
              <w:top w:val="single" w:sz="2" w:space="0" w:color="auto"/>
              <w:left w:val="nil"/>
              <w:bottom w:val="single" w:sz="2" w:space="0" w:color="auto"/>
              <w:right w:val="nil"/>
            </w:tcBorders>
            <w:shd w:val="clear" w:color="000000" w:fill="FFFFFF"/>
            <w:noWrap/>
            <w:vAlign w:val="center"/>
            <w:hideMark/>
          </w:tcPr>
          <w:p w:rsidR="00AA127E" w:rsidRPr="00C107B8" w:rsidRDefault="00AA127E" w:rsidP="007E4CF8">
            <w:pPr>
              <w:spacing w:after="0"/>
              <w:ind w:firstLine="0"/>
              <w:jc w:val="left"/>
              <w:rPr>
                <w:rFonts w:ascii="Arial Narrow" w:hAnsi="Arial Narrow"/>
                <w:lang w:val="es-ES" w:eastAsia="es-ES"/>
              </w:rPr>
            </w:pPr>
            <w:r w:rsidRPr="00C107B8">
              <w:rPr>
                <w:rFonts w:ascii="Arial Narrow" w:hAnsi="Arial Narrow"/>
                <w:lang w:val="es-ES" w:eastAsia="es-ES"/>
              </w:rPr>
              <w:t>Funcionarios</w:t>
            </w:r>
          </w:p>
        </w:tc>
        <w:tc>
          <w:tcPr>
            <w:tcW w:w="2192" w:type="dxa"/>
            <w:tcBorders>
              <w:top w:val="single" w:sz="2" w:space="0" w:color="auto"/>
              <w:left w:val="nil"/>
              <w:bottom w:val="single" w:sz="2" w:space="0" w:color="auto"/>
              <w:right w:val="nil"/>
            </w:tcBorders>
            <w:shd w:val="clear" w:color="000000" w:fill="FFFFFF"/>
            <w:noWrap/>
            <w:vAlign w:val="center"/>
          </w:tcPr>
          <w:p w:rsidR="00AA127E" w:rsidRPr="00C107B8" w:rsidRDefault="00AA127E" w:rsidP="007E4CF8">
            <w:pPr>
              <w:spacing w:after="0"/>
              <w:ind w:firstLine="0"/>
              <w:jc w:val="right"/>
              <w:rPr>
                <w:rFonts w:ascii="Arial Narrow" w:hAnsi="Arial Narrow"/>
                <w:lang w:val="es-ES" w:eastAsia="es-ES"/>
              </w:rPr>
            </w:pPr>
            <w:r>
              <w:rPr>
                <w:rFonts w:ascii="Arial Narrow" w:hAnsi="Arial Narrow"/>
                <w:lang w:val="es-ES" w:eastAsia="es-ES"/>
              </w:rPr>
              <w:t>0</w:t>
            </w:r>
          </w:p>
        </w:tc>
        <w:tc>
          <w:tcPr>
            <w:tcW w:w="1316" w:type="dxa"/>
            <w:tcBorders>
              <w:top w:val="single" w:sz="2" w:space="0" w:color="auto"/>
              <w:left w:val="nil"/>
              <w:bottom w:val="single" w:sz="2" w:space="0" w:color="auto"/>
              <w:right w:val="nil"/>
            </w:tcBorders>
            <w:shd w:val="clear" w:color="000000" w:fill="FFFFFF"/>
            <w:noWrap/>
            <w:vAlign w:val="center"/>
          </w:tcPr>
          <w:p w:rsidR="00AA127E" w:rsidRPr="00C107B8" w:rsidRDefault="00AA127E" w:rsidP="007E4CF8">
            <w:pPr>
              <w:spacing w:after="0"/>
              <w:ind w:firstLine="0"/>
              <w:jc w:val="right"/>
              <w:rPr>
                <w:rFonts w:ascii="Arial Narrow" w:hAnsi="Arial Narrow"/>
                <w:lang w:val="es-ES" w:eastAsia="es-ES"/>
              </w:rPr>
            </w:pPr>
            <w:r>
              <w:rPr>
                <w:rFonts w:ascii="Arial Narrow" w:hAnsi="Arial Narrow"/>
                <w:lang w:val="es-ES" w:eastAsia="es-ES"/>
              </w:rPr>
              <w:t>0</w:t>
            </w:r>
          </w:p>
        </w:tc>
        <w:tc>
          <w:tcPr>
            <w:tcW w:w="1484" w:type="dxa"/>
            <w:tcBorders>
              <w:top w:val="single" w:sz="2" w:space="0" w:color="auto"/>
              <w:left w:val="nil"/>
              <w:bottom w:val="single" w:sz="2" w:space="0" w:color="auto"/>
              <w:right w:val="nil"/>
            </w:tcBorders>
            <w:shd w:val="clear" w:color="000000" w:fill="FFFFFF"/>
            <w:vAlign w:val="center"/>
          </w:tcPr>
          <w:p w:rsidR="00AA127E" w:rsidRPr="00C107B8" w:rsidRDefault="00AA127E" w:rsidP="007E4CF8">
            <w:pPr>
              <w:spacing w:after="0"/>
              <w:ind w:firstLine="0"/>
              <w:jc w:val="right"/>
              <w:rPr>
                <w:rFonts w:ascii="Arial Narrow" w:hAnsi="Arial Narrow"/>
                <w:lang w:val="es-ES" w:eastAsia="es-ES"/>
              </w:rPr>
            </w:pPr>
            <w:r>
              <w:rPr>
                <w:rFonts w:ascii="Arial Narrow" w:hAnsi="Arial Narrow"/>
                <w:lang w:val="es-ES" w:eastAsia="es-ES"/>
              </w:rPr>
              <w:t>0</w:t>
            </w:r>
          </w:p>
        </w:tc>
        <w:tc>
          <w:tcPr>
            <w:tcW w:w="2170" w:type="dxa"/>
            <w:tcBorders>
              <w:top w:val="single" w:sz="2" w:space="0" w:color="auto"/>
              <w:left w:val="nil"/>
              <w:bottom w:val="single" w:sz="2" w:space="0" w:color="auto"/>
              <w:right w:val="nil"/>
            </w:tcBorders>
            <w:shd w:val="clear" w:color="000000" w:fill="FFFFFF"/>
            <w:noWrap/>
            <w:vAlign w:val="center"/>
          </w:tcPr>
          <w:p w:rsidR="00AA127E" w:rsidRPr="00C107B8" w:rsidRDefault="00AA127E" w:rsidP="007E4CF8">
            <w:pPr>
              <w:spacing w:after="0"/>
              <w:ind w:firstLine="0"/>
              <w:jc w:val="right"/>
              <w:rPr>
                <w:rFonts w:ascii="Arial Narrow" w:hAnsi="Arial Narrow"/>
                <w:lang w:val="es-ES" w:eastAsia="es-ES"/>
              </w:rPr>
            </w:pPr>
            <w:r>
              <w:rPr>
                <w:rFonts w:ascii="Arial Narrow" w:hAnsi="Arial Narrow"/>
                <w:lang w:val="es-ES" w:eastAsia="es-ES"/>
              </w:rPr>
              <w:t>0</w:t>
            </w:r>
          </w:p>
        </w:tc>
      </w:tr>
      <w:tr w:rsidR="00AA127E" w:rsidRPr="00C107B8" w:rsidTr="00941CCE">
        <w:trPr>
          <w:trHeight w:val="227"/>
          <w:jc w:val="center"/>
        </w:trPr>
        <w:tc>
          <w:tcPr>
            <w:tcW w:w="1636" w:type="dxa"/>
            <w:tcBorders>
              <w:top w:val="single" w:sz="2" w:space="0" w:color="auto"/>
              <w:left w:val="nil"/>
              <w:bottom w:val="single" w:sz="4" w:space="0" w:color="auto"/>
              <w:right w:val="nil"/>
            </w:tcBorders>
            <w:shd w:val="clear" w:color="000000" w:fill="FFFFFF"/>
            <w:noWrap/>
            <w:vAlign w:val="center"/>
            <w:hideMark/>
          </w:tcPr>
          <w:p w:rsidR="00AA127E" w:rsidRPr="00C107B8" w:rsidRDefault="00AA127E" w:rsidP="007E4CF8">
            <w:pPr>
              <w:spacing w:after="0"/>
              <w:ind w:firstLine="0"/>
              <w:jc w:val="left"/>
              <w:rPr>
                <w:rFonts w:ascii="Arial Narrow" w:hAnsi="Arial Narrow"/>
                <w:lang w:val="es-ES" w:eastAsia="es-ES"/>
              </w:rPr>
            </w:pPr>
            <w:r w:rsidRPr="00C107B8">
              <w:rPr>
                <w:rFonts w:ascii="Arial Narrow" w:hAnsi="Arial Narrow"/>
                <w:lang w:val="es-ES" w:eastAsia="es-ES"/>
              </w:rPr>
              <w:t xml:space="preserve">Laboral </w:t>
            </w:r>
          </w:p>
        </w:tc>
        <w:tc>
          <w:tcPr>
            <w:tcW w:w="2192" w:type="dxa"/>
            <w:tcBorders>
              <w:top w:val="single" w:sz="2" w:space="0" w:color="auto"/>
              <w:left w:val="nil"/>
              <w:bottom w:val="single" w:sz="4" w:space="0" w:color="auto"/>
              <w:right w:val="nil"/>
            </w:tcBorders>
            <w:shd w:val="clear" w:color="000000" w:fill="FFFFFF"/>
            <w:noWrap/>
            <w:vAlign w:val="center"/>
          </w:tcPr>
          <w:p w:rsidR="00AA127E" w:rsidRPr="00C107B8" w:rsidRDefault="00AA127E" w:rsidP="007E4CF8">
            <w:pPr>
              <w:spacing w:after="0"/>
              <w:ind w:firstLine="0"/>
              <w:jc w:val="right"/>
              <w:rPr>
                <w:rFonts w:ascii="Arial Narrow" w:hAnsi="Arial Narrow"/>
                <w:lang w:val="es-ES" w:eastAsia="es-ES"/>
              </w:rPr>
            </w:pPr>
            <w:r>
              <w:rPr>
                <w:rFonts w:ascii="Arial Narrow" w:hAnsi="Arial Narrow"/>
                <w:lang w:val="es-ES" w:eastAsia="es-ES"/>
              </w:rPr>
              <w:t>15</w:t>
            </w:r>
          </w:p>
        </w:tc>
        <w:tc>
          <w:tcPr>
            <w:tcW w:w="1316" w:type="dxa"/>
            <w:tcBorders>
              <w:top w:val="single" w:sz="2" w:space="0" w:color="auto"/>
              <w:left w:val="nil"/>
              <w:bottom w:val="single" w:sz="4" w:space="0" w:color="auto"/>
              <w:right w:val="nil"/>
            </w:tcBorders>
            <w:shd w:val="clear" w:color="000000" w:fill="FFFFFF"/>
            <w:noWrap/>
            <w:vAlign w:val="center"/>
          </w:tcPr>
          <w:p w:rsidR="00AA127E" w:rsidRPr="00C107B8" w:rsidRDefault="00AA127E" w:rsidP="007E4CF8">
            <w:pPr>
              <w:spacing w:after="0"/>
              <w:ind w:firstLine="0"/>
              <w:jc w:val="right"/>
              <w:rPr>
                <w:rFonts w:ascii="Arial Narrow" w:hAnsi="Arial Narrow"/>
                <w:lang w:val="es-ES" w:eastAsia="es-ES"/>
              </w:rPr>
            </w:pPr>
            <w:r>
              <w:rPr>
                <w:rFonts w:ascii="Arial Narrow" w:hAnsi="Arial Narrow"/>
                <w:lang w:val="es-ES" w:eastAsia="es-ES"/>
              </w:rPr>
              <w:t>10</w:t>
            </w:r>
          </w:p>
        </w:tc>
        <w:tc>
          <w:tcPr>
            <w:tcW w:w="1484" w:type="dxa"/>
            <w:tcBorders>
              <w:top w:val="single" w:sz="2" w:space="0" w:color="auto"/>
              <w:left w:val="nil"/>
              <w:bottom w:val="single" w:sz="4" w:space="0" w:color="auto"/>
              <w:right w:val="nil"/>
            </w:tcBorders>
            <w:shd w:val="clear" w:color="000000" w:fill="FFFFFF"/>
            <w:vAlign w:val="center"/>
          </w:tcPr>
          <w:p w:rsidR="00AA127E" w:rsidRPr="00C107B8" w:rsidRDefault="00AA127E" w:rsidP="007E4CF8">
            <w:pPr>
              <w:spacing w:after="0"/>
              <w:ind w:firstLine="0"/>
              <w:jc w:val="right"/>
              <w:rPr>
                <w:rFonts w:ascii="Arial Narrow" w:hAnsi="Arial Narrow"/>
                <w:lang w:val="es-ES" w:eastAsia="es-ES"/>
              </w:rPr>
            </w:pPr>
            <w:r>
              <w:rPr>
                <w:rFonts w:ascii="Arial Narrow" w:hAnsi="Arial Narrow"/>
                <w:lang w:val="es-ES" w:eastAsia="es-ES"/>
              </w:rPr>
              <w:t>5</w:t>
            </w:r>
          </w:p>
        </w:tc>
        <w:tc>
          <w:tcPr>
            <w:tcW w:w="2170" w:type="dxa"/>
            <w:tcBorders>
              <w:top w:val="single" w:sz="2" w:space="0" w:color="auto"/>
              <w:left w:val="nil"/>
              <w:bottom w:val="single" w:sz="4" w:space="0" w:color="auto"/>
              <w:right w:val="nil"/>
            </w:tcBorders>
            <w:shd w:val="clear" w:color="000000" w:fill="FFFFFF"/>
            <w:noWrap/>
            <w:vAlign w:val="center"/>
          </w:tcPr>
          <w:p w:rsidR="00AA127E" w:rsidRPr="00C107B8" w:rsidRDefault="00AA127E" w:rsidP="007E4CF8">
            <w:pPr>
              <w:spacing w:after="0"/>
              <w:ind w:firstLine="0"/>
              <w:jc w:val="right"/>
              <w:rPr>
                <w:rFonts w:ascii="Arial Narrow" w:hAnsi="Arial Narrow"/>
                <w:lang w:val="es-ES" w:eastAsia="es-ES"/>
              </w:rPr>
            </w:pPr>
            <w:r>
              <w:rPr>
                <w:rFonts w:ascii="Arial Narrow" w:hAnsi="Arial Narrow"/>
                <w:lang w:val="es-ES" w:eastAsia="es-ES"/>
              </w:rPr>
              <w:t>5</w:t>
            </w:r>
          </w:p>
        </w:tc>
      </w:tr>
      <w:tr w:rsidR="00AA127E" w:rsidRPr="00C107B8" w:rsidTr="00941CCE">
        <w:trPr>
          <w:trHeight w:val="284"/>
          <w:jc w:val="center"/>
        </w:trPr>
        <w:tc>
          <w:tcPr>
            <w:tcW w:w="1636" w:type="dxa"/>
            <w:tcBorders>
              <w:top w:val="single" w:sz="4" w:space="0" w:color="auto"/>
              <w:left w:val="nil"/>
              <w:bottom w:val="single" w:sz="4" w:space="0" w:color="auto"/>
              <w:right w:val="nil"/>
            </w:tcBorders>
            <w:shd w:val="clear" w:color="auto" w:fill="FABF8F" w:themeFill="accent6" w:themeFillTint="99"/>
            <w:noWrap/>
            <w:vAlign w:val="center"/>
            <w:hideMark/>
          </w:tcPr>
          <w:p w:rsidR="00AA127E" w:rsidRPr="00C107B8" w:rsidRDefault="00AA127E" w:rsidP="007E4CF8">
            <w:pPr>
              <w:spacing w:after="0"/>
              <w:ind w:firstLine="0"/>
              <w:jc w:val="left"/>
              <w:rPr>
                <w:rFonts w:ascii="Arial" w:hAnsi="Arial" w:cs="Arial"/>
                <w:sz w:val="18"/>
                <w:szCs w:val="18"/>
                <w:lang w:val="es-ES" w:eastAsia="es-ES"/>
              </w:rPr>
            </w:pPr>
            <w:r w:rsidRPr="00C107B8">
              <w:rPr>
                <w:rFonts w:ascii="Arial" w:hAnsi="Arial" w:cs="Arial"/>
                <w:sz w:val="18"/>
                <w:szCs w:val="18"/>
                <w:lang w:val="es-ES" w:eastAsia="es-ES"/>
              </w:rPr>
              <w:t xml:space="preserve">Total </w:t>
            </w:r>
          </w:p>
        </w:tc>
        <w:tc>
          <w:tcPr>
            <w:tcW w:w="2192" w:type="dxa"/>
            <w:tcBorders>
              <w:top w:val="single" w:sz="4" w:space="0" w:color="auto"/>
              <w:left w:val="nil"/>
              <w:bottom w:val="single" w:sz="4" w:space="0" w:color="auto"/>
              <w:right w:val="nil"/>
            </w:tcBorders>
            <w:shd w:val="clear" w:color="auto" w:fill="FABF8F" w:themeFill="accent6" w:themeFillTint="99"/>
            <w:noWrap/>
            <w:vAlign w:val="center"/>
          </w:tcPr>
          <w:p w:rsidR="00AA127E" w:rsidRPr="00C107B8" w:rsidRDefault="00AA127E" w:rsidP="007E4CF8">
            <w:pPr>
              <w:spacing w:after="0"/>
              <w:ind w:firstLine="0"/>
              <w:jc w:val="right"/>
              <w:rPr>
                <w:rFonts w:ascii="Arial" w:hAnsi="Arial" w:cs="Arial"/>
                <w:sz w:val="18"/>
                <w:szCs w:val="18"/>
                <w:lang w:val="es-ES" w:eastAsia="es-ES"/>
              </w:rPr>
            </w:pPr>
            <w:r>
              <w:rPr>
                <w:rFonts w:ascii="Arial" w:hAnsi="Arial" w:cs="Arial"/>
                <w:sz w:val="18"/>
                <w:szCs w:val="18"/>
                <w:lang w:val="es-ES" w:eastAsia="es-ES"/>
              </w:rPr>
              <w:t>15</w:t>
            </w:r>
          </w:p>
        </w:tc>
        <w:tc>
          <w:tcPr>
            <w:tcW w:w="1316" w:type="dxa"/>
            <w:tcBorders>
              <w:top w:val="single" w:sz="4" w:space="0" w:color="auto"/>
              <w:left w:val="nil"/>
              <w:bottom w:val="single" w:sz="4" w:space="0" w:color="auto"/>
              <w:right w:val="nil"/>
            </w:tcBorders>
            <w:shd w:val="clear" w:color="auto" w:fill="FABF8F" w:themeFill="accent6" w:themeFillTint="99"/>
            <w:noWrap/>
            <w:vAlign w:val="center"/>
          </w:tcPr>
          <w:p w:rsidR="00AA127E" w:rsidRPr="00C107B8" w:rsidRDefault="00AA127E" w:rsidP="007E4CF8">
            <w:pPr>
              <w:spacing w:after="0"/>
              <w:ind w:firstLine="0"/>
              <w:jc w:val="right"/>
              <w:rPr>
                <w:rFonts w:ascii="Arial" w:hAnsi="Arial" w:cs="Arial"/>
                <w:sz w:val="18"/>
                <w:szCs w:val="18"/>
                <w:lang w:val="es-ES" w:eastAsia="es-ES"/>
              </w:rPr>
            </w:pPr>
            <w:r>
              <w:rPr>
                <w:rFonts w:ascii="Arial" w:hAnsi="Arial" w:cs="Arial"/>
                <w:sz w:val="18"/>
                <w:szCs w:val="18"/>
                <w:lang w:val="es-ES" w:eastAsia="es-ES"/>
              </w:rPr>
              <w:t>10</w:t>
            </w:r>
          </w:p>
        </w:tc>
        <w:tc>
          <w:tcPr>
            <w:tcW w:w="1484" w:type="dxa"/>
            <w:tcBorders>
              <w:top w:val="single" w:sz="4" w:space="0" w:color="auto"/>
              <w:left w:val="nil"/>
              <w:bottom w:val="single" w:sz="4" w:space="0" w:color="auto"/>
              <w:right w:val="nil"/>
            </w:tcBorders>
            <w:shd w:val="clear" w:color="auto" w:fill="FABF8F" w:themeFill="accent6" w:themeFillTint="99"/>
            <w:vAlign w:val="center"/>
          </w:tcPr>
          <w:p w:rsidR="00AA127E" w:rsidRPr="00C107B8" w:rsidRDefault="00AA127E" w:rsidP="007E4CF8">
            <w:pPr>
              <w:spacing w:after="0"/>
              <w:ind w:firstLine="0"/>
              <w:jc w:val="right"/>
              <w:rPr>
                <w:rFonts w:ascii="Arial" w:hAnsi="Arial" w:cs="Arial"/>
                <w:sz w:val="18"/>
                <w:szCs w:val="18"/>
                <w:lang w:val="es-ES" w:eastAsia="es-ES"/>
              </w:rPr>
            </w:pPr>
            <w:r>
              <w:rPr>
                <w:rFonts w:ascii="Arial" w:hAnsi="Arial" w:cs="Arial"/>
                <w:sz w:val="18"/>
                <w:szCs w:val="18"/>
                <w:lang w:val="es-ES" w:eastAsia="es-ES"/>
              </w:rPr>
              <w:t>5</w:t>
            </w:r>
          </w:p>
        </w:tc>
        <w:tc>
          <w:tcPr>
            <w:tcW w:w="2170" w:type="dxa"/>
            <w:tcBorders>
              <w:top w:val="single" w:sz="4" w:space="0" w:color="auto"/>
              <w:left w:val="nil"/>
              <w:bottom w:val="single" w:sz="4" w:space="0" w:color="auto"/>
              <w:right w:val="nil"/>
            </w:tcBorders>
            <w:shd w:val="clear" w:color="auto" w:fill="FABF8F" w:themeFill="accent6" w:themeFillTint="99"/>
            <w:noWrap/>
            <w:vAlign w:val="center"/>
          </w:tcPr>
          <w:p w:rsidR="00AA127E" w:rsidRPr="00C107B8" w:rsidRDefault="00AA127E" w:rsidP="007E4CF8">
            <w:pPr>
              <w:spacing w:after="0"/>
              <w:ind w:firstLine="0"/>
              <w:jc w:val="right"/>
              <w:rPr>
                <w:rFonts w:ascii="Arial" w:hAnsi="Arial" w:cs="Arial"/>
                <w:sz w:val="18"/>
                <w:szCs w:val="18"/>
                <w:lang w:val="es-ES" w:eastAsia="es-ES"/>
              </w:rPr>
            </w:pPr>
            <w:r>
              <w:rPr>
                <w:rFonts w:ascii="Arial" w:hAnsi="Arial" w:cs="Arial"/>
                <w:sz w:val="18"/>
                <w:szCs w:val="18"/>
                <w:lang w:val="es-ES" w:eastAsia="es-ES"/>
              </w:rPr>
              <w:t>5</w:t>
            </w:r>
          </w:p>
        </w:tc>
      </w:tr>
    </w:tbl>
    <w:p w:rsidR="00835C89" w:rsidRDefault="00835C89" w:rsidP="00C6768A">
      <w:pPr>
        <w:pStyle w:val="texto"/>
        <w:tabs>
          <w:tab w:val="clear" w:pos="2835"/>
          <w:tab w:val="clear" w:pos="3969"/>
          <w:tab w:val="clear" w:pos="5103"/>
          <w:tab w:val="clear" w:pos="6237"/>
          <w:tab w:val="clear" w:pos="7371"/>
          <w:tab w:val="left" w:pos="480"/>
          <w:tab w:val="num" w:pos="720"/>
          <w:tab w:val="num" w:pos="1320"/>
        </w:tabs>
        <w:spacing w:before="240"/>
        <w:rPr>
          <w:szCs w:val="26"/>
        </w:rPr>
      </w:pPr>
      <w:r w:rsidRPr="00835C89">
        <w:rPr>
          <w:szCs w:val="26"/>
        </w:rPr>
        <w:t>De la revisión efectuada destacamos los siguientes aspectos:</w:t>
      </w:r>
    </w:p>
    <w:p w:rsidR="00A83EDA" w:rsidRDefault="00A83EDA" w:rsidP="00A83EDA">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spacing w:after="160"/>
        <w:ind w:left="0" w:firstLine="289"/>
        <w:rPr>
          <w:rFonts w:cs="Arial"/>
        </w:rPr>
      </w:pPr>
      <w:r w:rsidRPr="00E51679">
        <w:rPr>
          <w:rFonts w:cs="Arial"/>
        </w:rPr>
        <w:t xml:space="preserve">El régimen jurídico de todo el personal del organismo autónomo </w:t>
      </w:r>
      <w:r>
        <w:rPr>
          <w:rFonts w:cs="Arial"/>
        </w:rPr>
        <w:t>es el de personal laboral fijo.</w:t>
      </w:r>
    </w:p>
    <w:p w:rsidR="00AA127E" w:rsidRPr="00691C42" w:rsidRDefault="00377081" w:rsidP="00B80CE1">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spacing w:after="160"/>
        <w:ind w:left="0" w:firstLine="289"/>
        <w:rPr>
          <w:rFonts w:cs="Arial"/>
        </w:rPr>
      </w:pPr>
      <w:r>
        <w:rPr>
          <w:rFonts w:cs="Arial"/>
        </w:rPr>
        <w:t>Cuatro</w:t>
      </w:r>
      <w:r w:rsidR="00AA127E">
        <w:rPr>
          <w:rFonts w:cs="Arial"/>
        </w:rPr>
        <w:t xml:space="preserve"> de las vacantes están cubiertas </w:t>
      </w:r>
      <w:r w:rsidR="00AA127E" w:rsidRPr="00E51679">
        <w:rPr>
          <w:rFonts w:cs="Arial"/>
        </w:rPr>
        <w:t>con personal</w:t>
      </w:r>
      <w:r w:rsidR="00AA127E">
        <w:rPr>
          <w:rFonts w:cs="Arial"/>
        </w:rPr>
        <w:t xml:space="preserve"> contratado en régimen laboral temporal, </w:t>
      </w:r>
      <w:r w:rsidR="00AA127E">
        <w:t xml:space="preserve">con una antigüedad media de </w:t>
      </w:r>
      <w:r w:rsidR="00CF0F29">
        <w:t xml:space="preserve">seis años, </w:t>
      </w:r>
      <w:r w:rsidR="00473A82">
        <w:t>ocupando puestos</w:t>
      </w:r>
      <w:r w:rsidR="00AA127E">
        <w:t xml:space="preserve"> e</w:t>
      </w:r>
      <w:r w:rsidR="00AA127E">
        <w:t>s</w:t>
      </w:r>
      <w:r w:rsidR="00AA127E">
        <w:t>tructurales en planti</w:t>
      </w:r>
      <w:r w:rsidR="00473A82">
        <w:t>lla</w:t>
      </w:r>
      <w:r w:rsidR="00AA127E">
        <w:t>.</w:t>
      </w:r>
    </w:p>
    <w:p w:rsidR="00AA127E" w:rsidRPr="00B80CE1" w:rsidRDefault="00AA127E" w:rsidP="00B80CE1">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spacing w:after="160"/>
        <w:ind w:left="0" w:firstLine="289"/>
        <w:rPr>
          <w:rFonts w:cs="Arial"/>
          <w:spacing w:val="10"/>
        </w:rPr>
      </w:pPr>
      <w:r w:rsidRPr="00B80CE1">
        <w:rPr>
          <w:rFonts w:cs="Arial"/>
          <w:spacing w:val="10"/>
        </w:rPr>
        <w:t xml:space="preserve">Al personal laboral le resulta de aplicación el Convenio Colectivo de Empresa del Servicio municipal </w:t>
      </w:r>
      <w:proofErr w:type="spellStart"/>
      <w:r w:rsidRPr="00B80CE1">
        <w:rPr>
          <w:rFonts w:cs="Arial"/>
          <w:spacing w:val="10"/>
        </w:rPr>
        <w:t>Lagunak</w:t>
      </w:r>
      <w:proofErr w:type="spellEnd"/>
      <w:r w:rsidRPr="00B80CE1">
        <w:rPr>
          <w:rFonts w:cs="Arial"/>
          <w:spacing w:val="10"/>
        </w:rPr>
        <w:t xml:space="preserve"> de </w:t>
      </w:r>
      <w:proofErr w:type="spellStart"/>
      <w:r w:rsidR="00BC4F70" w:rsidRPr="00B80CE1">
        <w:rPr>
          <w:rFonts w:cs="Arial"/>
          <w:spacing w:val="10"/>
        </w:rPr>
        <w:t>Barañáin</w:t>
      </w:r>
      <w:proofErr w:type="spellEnd"/>
      <w:r w:rsidRPr="00B80CE1">
        <w:rPr>
          <w:rFonts w:cs="Arial"/>
          <w:spacing w:val="10"/>
        </w:rPr>
        <w:t xml:space="preserve"> para el periodo 2014-2016 y que fue pror</w:t>
      </w:r>
      <w:r w:rsidR="00473A82" w:rsidRPr="00B80CE1">
        <w:rPr>
          <w:rFonts w:cs="Arial"/>
          <w:spacing w:val="10"/>
        </w:rPr>
        <w:t xml:space="preserve">rogado para el ejercicio 2017. </w:t>
      </w:r>
      <w:r w:rsidRPr="00B80CE1">
        <w:rPr>
          <w:rFonts w:cs="Arial"/>
          <w:spacing w:val="10"/>
        </w:rPr>
        <w:t>En lo no previsto en el convenio, será de aplicación el Real Decreto Legislativo 1/1995, de 24 de marzo, por el que se aprueba el texto refundido de la Ley de</w:t>
      </w:r>
      <w:r w:rsidR="00473A82" w:rsidRPr="00B80CE1">
        <w:rPr>
          <w:rFonts w:cs="Arial"/>
          <w:spacing w:val="10"/>
        </w:rPr>
        <w:t>l Estatuto de los trabajadores.</w:t>
      </w:r>
    </w:p>
    <w:p w:rsidR="00AA127E" w:rsidRDefault="00AA127E" w:rsidP="00B80CE1">
      <w:pPr>
        <w:pStyle w:val="texto"/>
        <w:tabs>
          <w:tab w:val="clear" w:pos="2835"/>
          <w:tab w:val="clear" w:pos="3969"/>
          <w:tab w:val="clear" w:pos="5103"/>
          <w:tab w:val="clear" w:pos="6237"/>
          <w:tab w:val="clear" w:pos="7371"/>
          <w:tab w:val="left" w:pos="480"/>
          <w:tab w:val="num" w:pos="720"/>
          <w:tab w:val="num" w:pos="1320"/>
        </w:tabs>
        <w:spacing w:after="160"/>
        <w:rPr>
          <w:szCs w:val="26"/>
        </w:rPr>
      </w:pPr>
      <w:r>
        <w:rPr>
          <w:szCs w:val="26"/>
        </w:rPr>
        <w:t>A</w:t>
      </w:r>
      <w:r w:rsidRPr="00E51679">
        <w:rPr>
          <w:szCs w:val="26"/>
        </w:rPr>
        <w:t xml:space="preserve">unque no exista impedimento legal para </w:t>
      </w:r>
      <w:r>
        <w:rPr>
          <w:szCs w:val="26"/>
        </w:rPr>
        <w:t xml:space="preserve">que el organismo autónomo tenga su propio convenio colectivo y diferente al del ayuntamiento, </w:t>
      </w:r>
      <w:r w:rsidRPr="00E51679">
        <w:rPr>
          <w:szCs w:val="26"/>
        </w:rPr>
        <w:t xml:space="preserve">entendemos </w:t>
      </w:r>
      <w:r>
        <w:rPr>
          <w:szCs w:val="26"/>
        </w:rPr>
        <w:t xml:space="preserve">que </w:t>
      </w:r>
      <w:r w:rsidRPr="00E51679">
        <w:rPr>
          <w:szCs w:val="26"/>
        </w:rPr>
        <w:t>al existir diferentes criterios dentro de una misma organización se pueden crear agravios comparativos</w:t>
      </w:r>
      <w:r>
        <w:rPr>
          <w:szCs w:val="26"/>
        </w:rPr>
        <w:t xml:space="preserve"> en puestos similares.</w:t>
      </w:r>
    </w:p>
    <w:p w:rsidR="00AA127E" w:rsidRPr="00B80CE1" w:rsidRDefault="00AA127E" w:rsidP="00B80CE1">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spacing w:after="160"/>
        <w:ind w:left="0" w:firstLine="289"/>
        <w:rPr>
          <w:rFonts w:cs="Arial"/>
          <w:spacing w:val="8"/>
        </w:rPr>
      </w:pPr>
      <w:r w:rsidRPr="00B80CE1">
        <w:rPr>
          <w:rFonts w:cs="Arial"/>
          <w:spacing w:val="8"/>
        </w:rPr>
        <w:t>La gestión de las nóminas se lleva a cabo mediante una asesoría contable externa.</w:t>
      </w:r>
    </w:p>
    <w:p w:rsidR="00AA127E" w:rsidRPr="00B80CE1" w:rsidRDefault="00392C54" w:rsidP="00BE2CEE">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spacing w:after="200"/>
        <w:ind w:left="0" w:firstLine="289"/>
        <w:rPr>
          <w:rFonts w:cs="Arial"/>
          <w:spacing w:val="8"/>
        </w:rPr>
      </w:pPr>
      <w:r>
        <w:rPr>
          <w:rFonts w:cs="Arial"/>
          <w:spacing w:val="8"/>
        </w:rPr>
        <w:t>No hemos podido comprobar, en una muestra de nóminas, que las retrib</w:t>
      </w:r>
      <w:r>
        <w:rPr>
          <w:rFonts w:cs="Arial"/>
          <w:spacing w:val="8"/>
        </w:rPr>
        <w:t>u</w:t>
      </w:r>
      <w:r>
        <w:rPr>
          <w:rFonts w:cs="Arial"/>
          <w:spacing w:val="8"/>
        </w:rPr>
        <w:t>ciones son correctas dado que no hemos dispuesto de las tablas salariales</w:t>
      </w:r>
      <w:r w:rsidR="006612C0">
        <w:rPr>
          <w:rFonts w:cs="Arial"/>
          <w:spacing w:val="8"/>
        </w:rPr>
        <w:t xml:space="preserve"> a</w:t>
      </w:r>
      <w:r w:rsidR="006612C0">
        <w:rPr>
          <w:rFonts w:cs="Arial"/>
          <w:spacing w:val="8"/>
        </w:rPr>
        <w:t>c</w:t>
      </w:r>
      <w:r w:rsidR="006612C0">
        <w:rPr>
          <w:rFonts w:cs="Arial"/>
          <w:spacing w:val="8"/>
        </w:rPr>
        <w:t>tualizadas</w:t>
      </w:r>
      <w:r>
        <w:rPr>
          <w:rFonts w:cs="Arial"/>
          <w:spacing w:val="8"/>
        </w:rPr>
        <w:t xml:space="preserve">. Además, </w:t>
      </w:r>
      <w:r w:rsidR="00AA127E" w:rsidRPr="00B80CE1">
        <w:rPr>
          <w:rFonts w:cs="Arial"/>
          <w:spacing w:val="8"/>
        </w:rPr>
        <w:t xml:space="preserve">la cotización por los trabajadores se ha </w:t>
      </w:r>
      <w:r w:rsidR="00FB3D61">
        <w:rPr>
          <w:rFonts w:cs="Arial"/>
          <w:spacing w:val="8"/>
        </w:rPr>
        <w:t>calculado</w:t>
      </w:r>
      <w:r w:rsidR="00AA127E" w:rsidRPr="00B80CE1">
        <w:rPr>
          <w:rFonts w:cs="Arial"/>
          <w:spacing w:val="8"/>
        </w:rPr>
        <w:t xml:space="preserve"> sobre bases de cotización superiores a las que legalmente corresponde en similares términos a lo señalado en la Escuela de Música.</w:t>
      </w:r>
    </w:p>
    <w:p w:rsidR="00AA127E" w:rsidRPr="00691C42" w:rsidRDefault="00AA127E" w:rsidP="00B80CE1">
      <w:pPr>
        <w:pStyle w:val="texto"/>
        <w:tabs>
          <w:tab w:val="clear" w:pos="2835"/>
          <w:tab w:val="clear" w:pos="3969"/>
          <w:tab w:val="clear" w:pos="5103"/>
          <w:tab w:val="clear" w:pos="6237"/>
          <w:tab w:val="clear" w:pos="7371"/>
          <w:tab w:val="left" w:pos="480"/>
          <w:tab w:val="num" w:pos="720"/>
          <w:tab w:val="num" w:pos="1320"/>
          <w:tab w:val="num" w:pos="1948"/>
        </w:tabs>
        <w:spacing w:after="160"/>
        <w:rPr>
          <w:rFonts w:cs="Arial"/>
        </w:rPr>
      </w:pPr>
      <w:r w:rsidRPr="00691C42">
        <w:rPr>
          <w:rFonts w:cs="Arial"/>
        </w:rPr>
        <w:t>Recomendamos</w:t>
      </w:r>
      <w:r w:rsidR="00F543DB">
        <w:rPr>
          <w:rFonts w:cs="Arial"/>
        </w:rPr>
        <w:t>:</w:t>
      </w:r>
    </w:p>
    <w:p w:rsidR="00A566CD" w:rsidRPr="006840DF" w:rsidRDefault="00A566CD" w:rsidP="00BE2CEE">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ind w:left="0" w:firstLine="289"/>
        <w:rPr>
          <w:rFonts w:cs="Arial"/>
          <w:i/>
        </w:rPr>
      </w:pPr>
      <w:r w:rsidRPr="006840DF">
        <w:rPr>
          <w:rFonts w:cs="Arial"/>
          <w:i/>
        </w:rPr>
        <w:t xml:space="preserve">Aprobar las correspondientes ofertas públicas de empleo </w:t>
      </w:r>
      <w:r w:rsidR="00473A82">
        <w:rPr>
          <w:rFonts w:cs="Arial"/>
          <w:i/>
        </w:rPr>
        <w:t xml:space="preserve">y convocar las </w:t>
      </w:r>
      <w:r w:rsidRPr="006840DF">
        <w:rPr>
          <w:rFonts w:cs="Arial"/>
          <w:i/>
        </w:rPr>
        <w:t xml:space="preserve">vacantes de conformidad con las posibilidades de las tasas de reposición y de </w:t>
      </w:r>
      <w:r w:rsidRPr="006840DF">
        <w:rPr>
          <w:rFonts w:cs="Arial"/>
          <w:i/>
        </w:rPr>
        <w:lastRenderedPageBreak/>
        <w:t>estabilización de empleo establecidas en las leyes generales de presupuestos del Estado.</w:t>
      </w:r>
    </w:p>
    <w:p w:rsidR="00AA127E" w:rsidRPr="00922F42" w:rsidRDefault="00AA127E" w:rsidP="00BE2CEE">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ind w:left="0" w:firstLine="289"/>
        <w:rPr>
          <w:rFonts w:cs="Arial"/>
          <w:i/>
        </w:rPr>
      </w:pPr>
      <w:r w:rsidRPr="00E474C5">
        <w:rPr>
          <w:rFonts w:cs="Arial"/>
          <w:i/>
        </w:rPr>
        <w:t>Corregir la</w:t>
      </w:r>
      <w:r>
        <w:rPr>
          <w:rFonts w:cs="Arial"/>
          <w:i/>
        </w:rPr>
        <w:t>s</w:t>
      </w:r>
      <w:r w:rsidRPr="00E474C5">
        <w:rPr>
          <w:rFonts w:cs="Arial"/>
          <w:i/>
        </w:rPr>
        <w:t xml:space="preserve"> bases de cotización y regularizar la situación con la Segur</w:t>
      </w:r>
      <w:r w:rsidRPr="00E474C5">
        <w:rPr>
          <w:rFonts w:cs="Arial"/>
          <w:i/>
        </w:rPr>
        <w:t>i</w:t>
      </w:r>
      <w:r w:rsidRPr="00E474C5">
        <w:rPr>
          <w:rFonts w:cs="Arial"/>
          <w:i/>
        </w:rPr>
        <w:t>dad Social</w:t>
      </w:r>
      <w:r>
        <w:rPr>
          <w:rFonts w:cs="Arial"/>
          <w:i/>
        </w:rPr>
        <w:t>.</w:t>
      </w:r>
    </w:p>
    <w:p w:rsidR="00AA127E" w:rsidRDefault="00AA127E" w:rsidP="008665BD">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spacing w:after="160"/>
        <w:ind w:left="0" w:firstLine="289"/>
        <w:rPr>
          <w:rFonts w:cs="Arial"/>
          <w:i/>
        </w:rPr>
      </w:pPr>
      <w:r>
        <w:rPr>
          <w:rFonts w:cs="Arial"/>
          <w:i/>
        </w:rPr>
        <w:t>Analizar la idoneidad de disponer de un único convenio colectivo del pe</w:t>
      </w:r>
      <w:r>
        <w:rPr>
          <w:rFonts w:cs="Arial"/>
          <w:i/>
        </w:rPr>
        <w:t>r</w:t>
      </w:r>
      <w:r>
        <w:rPr>
          <w:rFonts w:cs="Arial"/>
          <w:i/>
        </w:rPr>
        <w:t>sonal laboral aplicable al ayuntamiento y organismo</w:t>
      </w:r>
      <w:r w:rsidR="002173F5">
        <w:rPr>
          <w:rFonts w:cs="Arial"/>
          <w:i/>
        </w:rPr>
        <w:t>s</w:t>
      </w:r>
      <w:r>
        <w:rPr>
          <w:rFonts w:cs="Arial"/>
          <w:i/>
        </w:rPr>
        <w:t xml:space="preserve"> autónomo</w:t>
      </w:r>
      <w:r w:rsidR="002173F5">
        <w:rPr>
          <w:rFonts w:cs="Arial"/>
          <w:i/>
        </w:rPr>
        <w:t>s</w:t>
      </w:r>
      <w:r>
        <w:rPr>
          <w:rFonts w:cs="Arial"/>
          <w:i/>
        </w:rPr>
        <w:t>.</w:t>
      </w:r>
    </w:p>
    <w:p w:rsidR="00AA127E" w:rsidRPr="00B80CE1" w:rsidRDefault="00AA127E" w:rsidP="008665BD">
      <w:pPr>
        <w:pStyle w:val="atitulo3"/>
        <w:spacing w:before="240" w:after="180"/>
        <w:rPr>
          <w:sz w:val="24"/>
          <w:szCs w:val="24"/>
        </w:rPr>
      </w:pPr>
      <w:r w:rsidRPr="00B80CE1">
        <w:rPr>
          <w:sz w:val="24"/>
          <w:szCs w:val="24"/>
        </w:rPr>
        <w:t>Contratación</w:t>
      </w:r>
    </w:p>
    <w:p w:rsidR="00FB3D61" w:rsidRDefault="00473A82" w:rsidP="008665BD">
      <w:pPr>
        <w:pStyle w:val="texto"/>
        <w:tabs>
          <w:tab w:val="clear" w:pos="2835"/>
          <w:tab w:val="clear" w:pos="3969"/>
          <w:tab w:val="clear" w:pos="5103"/>
          <w:tab w:val="clear" w:pos="6237"/>
          <w:tab w:val="clear" w:pos="7371"/>
        </w:tabs>
        <w:spacing w:after="160"/>
        <w:rPr>
          <w:spacing w:val="4"/>
        </w:rPr>
      </w:pPr>
      <w:r w:rsidRPr="00B80CE1">
        <w:rPr>
          <w:spacing w:val="4"/>
        </w:rPr>
        <w:t xml:space="preserve">Los gastos corrientes en bienes y servicios </w:t>
      </w:r>
      <w:r w:rsidR="00FB3D61">
        <w:rPr>
          <w:spacing w:val="4"/>
        </w:rPr>
        <w:t>del ejercicio 2017 ascendieron</w:t>
      </w:r>
      <w:r w:rsidRPr="00B80CE1">
        <w:rPr>
          <w:spacing w:val="4"/>
        </w:rPr>
        <w:t xml:space="preserve"> a 1,1 millones de euros</w:t>
      </w:r>
      <w:r w:rsidR="00FB3D61">
        <w:rPr>
          <w:spacing w:val="4"/>
        </w:rPr>
        <w:t>.</w:t>
      </w:r>
    </w:p>
    <w:p w:rsidR="00AA127E" w:rsidRPr="00B80CE1" w:rsidRDefault="00FB3D61" w:rsidP="008665BD">
      <w:pPr>
        <w:pStyle w:val="texto"/>
        <w:tabs>
          <w:tab w:val="clear" w:pos="2835"/>
          <w:tab w:val="clear" w:pos="3969"/>
          <w:tab w:val="clear" w:pos="5103"/>
          <w:tab w:val="clear" w:pos="6237"/>
          <w:tab w:val="clear" w:pos="7371"/>
        </w:tabs>
        <w:spacing w:after="160"/>
        <w:rPr>
          <w:spacing w:val="4"/>
        </w:rPr>
      </w:pPr>
      <w:r>
        <w:rPr>
          <w:spacing w:val="4"/>
        </w:rPr>
        <w:t>Hemos revisado la siguiente muestra:</w:t>
      </w:r>
    </w:p>
    <w:p w:rsidR="00AA127E" w:rsidRPr="00FB7615" w:rsidRDefault="00AA127E" w:rsidP="00FB7615">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spacing w:after="240"/>
        <w:ind w:left="0" w:firstLine="289"/>
        <w:rPr>
          <w:rFonts w:cs="Arial"/>
          <w:spacing w:val="4"/>
        </w:rPr>
      </w:pPr>
      <w:r w:rsidRPr="00FB7615">
        <w:rPr>
          <w:rFonts w:cs="Arial"/>
          <w:spacing w:val="4"/>
        </w:rPr>
        <w:t>Gasto</w:t>
      </w:r>
      <w:r w:rsidR="00FB3D61">
        <w:rPr>
          <w:rFonts w:cs="Arial"/>
          <w:spacing w:val="4"/>
        </w:rPr>
        <w:t>s</w:t>
      </w:r>
      <w:r w:rsidRPr="00FB7615">
        <w:rPr>
          <w:rFonts w:cs="Arial"/>
          <w:spacing w:val="4"/>
        </w:rPr>
        <w:t xml:space="preserve"> por contratos adjudicados en ejercicios anteriores:</w:t>
      </w:r>
    </w:p>
    <w:tbl>
      <w:tblPr>
        <w:tblW w:w="8796" w:type="dxa"/>
        <w:jc w:val="center"/>
        <w:tblCellMar>
          <w:left w:w="70" w:type="dxa"/>
          <w:right w:w="70" w:type="dxa"/>
        </w:tblCellMar>
        <w:tblLook w:val="04A0" w:firstRow="1" w:lastRow="0" w:firstColumn="1" w:lastColumn="0" w:noHBand="0" w:noVBand="1"/>
      </w:tblPr>
      <w:tblGrid>
        <w:gridCol w:w="7505"/>
        <w:gridCol w:w="1291"/>
      </w:tblGrid>
      <w:tr w:rsidR="00AA127E" w:rsidRPr="0006556C" w:rsidTr="0006556C">
        <w:trPr>
          <w:trHeight w:val="340"/>
          <w:jc w:val="center"/>
        </w:trPr>
        <w:tc>
          <w:tcPr>
            <w:tcW w:w="7505" w:type="dxa"/>
            <w:tcBorders>
              <w:top w:val="single" w:sz="4" w:space="0" w:color="auto"/>
              <w:left w:val="nil"/>
              <w:bottom w:val="single" w:sz="4" w:space="0" w:color="auto"/>
              <w:right w:val="nil"/>
            </w:tcBorders>
            <w:shd w:val="clear" w:color="auto" w:fill="FABF8F" w:themeFill="accent6" w:themeFillTint="99"/>
            <w:vAlign w:val="center"/>
            <w:hideMark/>
          </w:tcPr>
          <w:p w:rsidR="00AA127E" w:rsidRPr="0006556C" w:rsidRDefault="00AA127E" w:rsidP="007E4CF8">
            <w:pPr>
              <w:spacing w:after="0"/>
              <w:ind w:firstLine="0"/>
              <w:jc w:val="left"/>
              <w:rPr>
                <w:rFonts w:ascii="Arial" w:hAnsi="Arial" w:cs="Arial"/>
                <w:color w:val="000000"/>
                <w:sz w:val="18"/>
                <w:szCs w:val="18"/>
                <w:lang w:val="es-ES" w:eastAsia="es-ES"/>
              </w:rPr>
            </w:pPr>
            <w:r w:rsidRPr="0006556C">
              <w:rPr>
                <w:rFonts w:ascii="Arial" w:hAnsi="Arial" w:cs="Arial"/>
                <w:color w:val="000000"/>
                <w:sz w:val="18"/>
                <w:szCs w:val="18"/>
                <w:lang w:eastAsia="es-ES"/>
              </w:rPr>
              <w:t>Contrato</w:t>
            </w:r>
          </w:p>
        </w:tc>
        <w:tc>
          <w:tcPr>
            <w:tcW w:w="1291" w:type="dxa"/>
            <w:tcBorders>
              <w:top w:val="single" w:sz="4" w:space="0" w:color="auto"/>
              <w:left w:val="nil"/>
              <w:bottom w:val="single" w:sz="4" w:space="0" w:color="auto"/>
              <w:right w:val="nil"/>
            </w:tcBorders>
            <w:shd w:val="clear" w:color="auto" w:fill="FABF8F" w:themeFill="accent6" w:themeFillTint="99"/>
            <w:vAlign w:val="center"/>
            <w:hideMark/>
          </w:tcPr>
          <w:p w:rsidR="00AA127E" w:rsidRPr="0006556C" w:rsidRDefault="00AA127E" w:rsidP="007E4CF8">
            <w:pPr>
              <w:spacing w:after="0"/>
              <w:ind w:firstLine="0"/>
              <w:jc w:val="right"/>
              <w:rPr>
                <w:rFonts w:ascii="Arial" w:hAnsi="Arial" w:cs="Arial"/>
                <w:color w:val="000000"/>
                <w:sz w:val="18"/>
                <w:szCs w:val="18"/>
                <w:lang w:val="es-ES" w:eastAsia="es-ES"/>
              </w:rPr>
            </w:pPr>
            <w:r w:rsidRPr="0006556C">
              <w:rPr>
                <w:rFonts w:ascii="Arial" w:hAnsi="Arial" w:cs="Arial"/>
                <w:color w:val="000000"/>
                <w:sz w:val="18"/>
                <w:szCs w:val="18"/>
                <w:lang w:eastAsia="es-ES"/>
              </w:rPr>
              <w:t>2017</w:t>
            </w:r>
          </w:p>
        </w:tc>
      </w:tr>
      <w:tr w:rsidR="00AA127E" w:rsidRPr="0006556C" w:rsidTr="0006556C">
        <w:trPr>
          <w:trHeight w:val="255"/>
          <w:jc w:val="center"/>
        </w:trPr>
        <w:tc>
          <w:tcPr>
            <w:tcW w:w="7505" w:type="dxa"/>
            <w:tcBorders>
              <w:top w:val="single" w:sz="4" w:space="0" w:color="auto"/>
              <w:left w:val="nil"/>
              <w:bottom w:val="single" w:sz="2" w:space="0" w:color="auto"/>
              <w:right w:val="nil"/>
            </w:tcBorders>
            <w:shd w:val="clear" w:color="auto" w:fill="auto"/>
            <w:vAlign w:val="center"/>
            <w:hideMark/>
          </w:tcPr>
          <w:p w:rsidR="00AA127E" w:rsidRPr="0006556C" w:rsidRDefault="00AA127E" w:rsidP="007E4CF8">
            <w:pPr>
              <w:spacing w:after="0"/>
              <w:ind w:firstLine="0"/>
              <w:jc w:val="left"/>
              <w:rPr>
                <w:rFonts w:ascii="Arial Narrow" w:hAnsi="Arial Narrow"/>
                <w:color w:val="000000"/>
                <w:lang w:val="es-ES" w:eastAsia="es-ES"/>
              </w:rPr>
            </w:pPr>
            <w:r w:rsidRPr="0006556C">
              <w:rPr>
                <w:rFonts w:ascii="Arial Narrow" w:hAnsi="Arial Narrow"/>
                <w:color w:val="000000"/>
                <w:lang w:eastAsia="es-ES"/>
              </w:rPr>
              <w:t>Limpieza, mantenimiento y portería</w:t>
            </w:r>
          </w:p>
        </w:tc>
        <w:tc>
          <w:tcPr>
            <w:tcW w:w="1291" w:type="dxa"/>
            <w:tcBorders>
              <w:top w:val="single" w:sz="4" w:space="0" w:color="auto"/>
              <w:left w:val="nil"/>
              <w:bottom w:val="single" w:sz="2" w:space="0" w:color="auto"/>
              <w:right w:val="nil"/>
            </w:tcBorders>
            <w:shd w:val="clear" w:color="auto" w:fill="auto"/>
            <w:vAlign w:val="center"/>
            <w:hideMark/>
          </w:tcPr>
          <w:p w:rsidR="00AA127E" w:rsidRPr="0006556C" w:rsidRDefault="00AA127E" w:rsidP="007E4CF8">
            <w:pPr>
              <w:spacing w:after="0"/>
              <w:ind w:firstLine="0"/>
              <w:jc w:val="right"/>
              <w:rPr>
                <w:rFonts w:ascii="Arial Narrow" w:hAnsi="Arial Narrow"/>
                <w:color w:val="000000"/>
                <w:lang w:val="es-ES" w:eastAsia="es-ES"/>
              </w:rPr>
            </w:pPr>
            <w:r w:rsidRPr="0006556C">
              <w:rPr>
                <w:rFonts w:ascii="Arial Narrow" w:hAnsi="Arial Narrow"/>
                <w:color w:val="000000"/>
                <w:lang w:eastAsia="es-ES"/>
              </w:rPr>
              <w:t>220.071</w:t>
            </w:r>
          </w:p>
        </w:tc>
      </w:tr>
      <w:tr w:rsidR="00AA127E" w:rsidRPr="0006556C" w:rsidTr="0006556C">
        <w:trPr>
          <w:trHeight w:val="255"/>
          <w:jc w:val="center"/>
        </w:trPr>
        <w:tc>
          <w:tcPr>
            <w:tcW w:w="7505" w:type="dxa"/>
            <w:tcBorders>
              <w:top w:val="single" w:sz="2" w:space="0" w:color="auto"/>
              <w:left w:val="nil"/>
              <w:bottom w:val="single" w:sz="2" w:space="0" w:color="auto"/>
              <w:right w:val="nil"/>
            </w:tcBorders>
            <w:shd w:val="clear" w:color="auto" w:fill="auto"/>
            <w:vAlign w:val="center"/>
            <w:hideMark/>
          </w:tcPr>
          <w:p w:rsidR="00AA127E" w:rsidRPr="0006556C" w:rsidRDefault="00AA127E" w:rsidP="007E4CF8">
            <w:pPr>
              <w:spacing w:after="0"/>
              <w:ind w:firstLine="0"/>
              <w:jc w:val="left"/>
              <w:rPr>
                <w:rFonts w:ascii="Arial Narrow" w:hAnsi="Arial Narrow"/>
                <w:color w:val="000000"/>
                <w:lang w:val="es-ES" w:eastAsia="es-ES"/>
              </w:rPr>
            </w:pPr>
            <w:r w:rsidRPr="0006556C">
              <w:rPr>
                <w:rFonts w:ascii="Arial Narrow" w:hAnsi="Arial Narrow"/>
                <w:color w:val="000000"/>
                <w:lang w:eastAsia="es-ES"/>
              </w:rPr>
              <w:t>Socorristas</w:t>
            </w:r>
          </w:p>
        </w:tc>
        <w:tc>
          <w:tcPr>
            <w:tcW w:w="1291" w:type="dxa"/>
            <w:tcBorders>
              <w:top w:val="single" w:sz="2" w:space="0" w:color="auto"/>
              <w:left w:val="nil"/>
              <w:bottom w:val="single" w:sz="2" w:space="0" w:color="auto"/>
              <w:right w:val="nil"/>
            </w:tcBorders>
            <w:shd w:val="clear" w:color="auto" w:fill="auto"/>
            <w:vAlign w:val="center"/>
            <w:hideMark/>
          </w:tcPr>
          <w:p w:rsidR="00AA127E" w:rsidRPr="0006556C" w:rsidRDefault="00AA127E" w:rsidP="007E4CF8">
            <w:pPr>
              <w:spacing w:after="0"/>
              <w:ind w:firstLine="0"/>
              <w:jc w:val="right"/>
              <w:rPr>
                <w:rFonts w:ascii="Arial Narrow" w:hAnsi="Arial Narrow"/>
                <w:color w:val="000000"/>
                <w:lang w:val="es-ES" w:eastAsia="es-ES"/>
              </w:rPr>
            </w:pPr>
            <w:r w:rsidRPr="0006556C">
              <w:rPr>
                <w:rFonts w:ascii="Arial Narrow" w:hAnsi="Arial Narrow"/>
                <w:color w:val="000000"/>
                <w:lang w:eastAsia="es-ES"/>
              </w:rPr>
              <w:t>118.277</w:t>
            </w:r>
          </w:p>
        </w:tc>
      </w:tr>
      <w:tr w:rsidR="00AA127E" w:rsidRPr="0006556C" w:rsidTr="0006556C">
        <w:trPr>
          <w:trHeight w:val="255"/>
          <w:jc w:val="center"/>
        </w:trPr>
        <w:tc>
          <w:tcPr>
            <w:tcW w:w="7505" w:type="dxa"/>
            <w:tcBorders>
              <w:top w:val="single" w:sz="2" w:space="0" w:color="auto"/>
              <w:left w:val="nil"/>
              <w:bottom w:val="single" w:sz="2" w:space="0" w:color="auto"/>
              <w:right w:val="nil"/>
            </w:tcBorders>
            <w:shd w:val="clear" w:color="auto" w:fill="auto"/>
            <w:vAlign w:val="center"/>
            <w:hideMark/>
          </w:tcPr>
          <w:p w:rsidR="00AA127E" w:rsidRPr="0006556C" w:rsidRDefault="00AA127E" w:rsidP="007E4CF8">
            <w:pPr>
              <w:spacing w:after="0"/>
              <w:ind w:firstLine="0"/>
              <w:jc w:val="left"/>
              <w:rPr>
                <w:rFonts w:ascii="Arial Narrow" w:hAnsi="Arial Narrow"/>
                <w:color w:val="000000"/>
                <w:lang w:val="es-ES" w:eastAsia="es-ES"/>
              </w:rPr>
            </w:pPr>
            <w:r w:rsidRPr="0006556C">
              <w:rPr>
                <w:rFonts w:ascii="Arial Narrow" w:hAnsi="Arial Narrow"/>
                <w:color w:val="000000"/>
                <w:lang w:eastAsia="es-ES"/>
              </w:rPr>
              <w:t>Gestión gimnasio (monitores)</w:t>
            </w:r>
          </w:p>
        </w:tc>
        <w:tc>
          <w:tcPr>
            <w:tcW w:w="1291" w:type="dxa"/>
            <w:tcBorders>
              <w:top w:val="single" w:sz="2" w:space="0" w:color="auto"/>
              <w:left w:val="nil"/>
              <w:bottom w:val="single" w:sz="2" w:space="0" w:color="auto"/>
              <w:right w:val="nil"/>
            </w:tcBorders>
            <w:shd w:val="clear" w:color="auto" w:fill="auto"/>
            <w:vAlign w:val="center"/>
            <w:hideMark/>
          </w:tcPr>
          <w:p w:rsidR="00AA127E" w:rsidRPr="0006556C" w:rsidRDefault="00AA127E" w:rsidP="007E4CF8">
            <w:pPr>
              <w:spacing w:after="0"/>
              <w:ind w:firstLine="0"/>
              <w:jc w:val="right"/>
              <w:rPr>
                <w:rFonts w:ascii="Arial Narrow" w:hAnsi="Arial Narrow"/>
                <w:color w:val="000000"/>
                <w:lang w:val="es-ES" w:eastAsia="es-ES"/>
              </w:rPr>
            </w:pPr>
            <w:r w:rsidRPr="0006556C">
              <w:rPr>
                <w:rFonts w:ascii="Arial Narrow" w:hAnsi="Arial Narrow"/>
                <w:color w:val="000000"/>
                <w:lang w:eastAsia="es-ES"/>
              </w:rPr>
              <w:t>55.559</w:t>
            </w:r>
          </w:p>
        </w:tc>
      </w:tr>
      <w:tr w:rsidR="00AA127E" w:rsidRPr="0006556C" w:rsidTr="0006556C">
        <w:trPr>
          <w:trHeight w:val="255"/>
          <w:jc w:val="center"/>
        </w:trPr>
        <w:tc>
          <w:tcPr>
            <w:tcW w:w="7505" w:type="dxa"/>
            <w:tcBorders>
              <w:top w:val="single" w:sz="2" w:space="0" w:color="auto"/>
              <w:left w:val="nil"/>
              <w:bottom w:val="single" w:sz="2" w:space="0" w:color="auto"/>
              <w:right w:val="nil"/>
            </w:tcBorders>
            <w:shd w:val="clear" w:color="auto" w:fill="auto"/>
            <w:vAlign w:val="center"/>
            <w:hideMark/>
          </w:tcPr>
          <w:p w:rsidR="00AA127E" w:rsidRPr="0006556C" w:rsidRDefault="00AA127E" w:rsidP="007E4CF8">
            <w:pPr>
              <w:spacing w:after="0"/>
              <w:ind w:firstLine="0"/>
              <w:jc w:val="left"/>
              <w:rPr>
                <w:rFonts w:ascii="Arial Narrow" w:hAnsi="Arial Narrow"/>
                <w:color w:val="000000"/>
                <w:lang w:val="es-ES" w:eastAsia="es-ES"/>
              </w:rPr>
            </w:pPr>
            <w:r w:rsidRPr="0006556C">
              <w:rPr>
                <w:rFonts w:ascii="Arial Narrow" w:hAnsi="Arial Narrow"/>
                <w:color w:val="000000"/>
                <w:lang w:eastAsia="es-ES"/>
              </w:rPr>
              <w:t>Gestión cursos</w:t>
            </w:r>
          </w:p>
        </w:tc>
        <w:tc>
          <w:tcPr>
            <w:tcW w:w="1291" w:type="dxa"/>
            <w:tcBorders>
              <w:top w:val="single" w:sz="2" w:space="0" w:color="auto"/>
              <w:left w:val="nil"/>
              <w:bottom w:val="single" w:sz="2" w:space="0" w:color="auto"/>
              <w:right w:val="nil"/>
            </w:tcBorders>
            <w:shd w:val="clear" w:color="auto" w:fill="auto"/>
            <w:vAlign w:val="center"/>
            <w:hideMark/>
          </w:tcPr>
          <w:p w:rsidR="00AA127E" w:rsidRPr="0006556C" w:rsidRDefault="00AA127E" w:rsidP="007E4CF8">
            <w:pPr>
              <w:spacing w:after="0"/>
              <w:ind w:firstLine="0"/>
              <w:jc w:val="right"/>
              <w:rPr>
                <w:rFonts w:ascii="Arial Narrow" w:hAnsi="Arial Narrow"/>
                <w:color w:val="000000"/>
                <w:lang w:val="es-ES" w:eastAsia="es-ES"/>
              </w:rPr>
            </w:pPr>
            <w:r w:rsidRPr="0006556C">
              <w:rPr>
                <w:rFonts w:ascii="Arial Narrow" w:hAnsi="Arial Narrow"/>
                <w:color w:val="000000"/>
                <w:lang w:eastAsia="es-ES"/>
              </w:rPr>
              <w:t>44.391</w:t>
            </w:r>
          </w:p>
        </w:tc>
      </w:tr>
      <w:tr w:rsidR="00AA127E" w:rsidRPr="0006556C" w:rsidTr="0006556C">
        <w:trPr>
          <w:trHeight w:val="255"/>
          <w:jc w:val="center"/>
        </w:trPr>
        <w:tc>
          <w:tcPr>
            <w:tcW w:w="7505" w:type="dxa"/>
            <w:tcBorders>
              <w:top w:val="single" w:sz="2" w:space="0" w:color="auto"/>
              <w:left w:val="nil"/>
              <w:bottom w:val="single" w:sz="2" w:space="0" w:color="auto"/>
              <w:right w:val="nil"/>
            </w:tcBorders>
            <w:shd w:val="clear" w:color="auto" w:fill="auto"/>
            <w:vAlign w:val="center"/>
            <w:hideMark/>
          </w:tcPr>
          <w:p w:rsidR="00AA127E" w:rsidRPr="0006556C" w:rsidRDefault="00AA127E" w:rsidP="007E4CF8">
            <w:pPr>
              <w:spacing w:after="0"/>
              <w:ind w:firstLine="0"/>
              <w:jc w:val="left"/>
              <w:rPr>
                <w:rFonts w:ascii="Arial Narrow" w:hAnsi="Arial Narrow"/>
                <w:color w:val="000000"/>
                <w:lang w:val="es-ES" w:eastAsia="es-ES"/>
              </w:rPr>
            </w:pPr>
            <w:r w:rsidRPr="0006556C">
              <w:rPr>
                <w:rFonts w:ascii="Arial Narrow" w:hAnsi="Arial Narrow"/>
                <w:color w:val="000000"/>
                <w:lang w:eastAsia="es-ES"/>
              </w:rPr>
              <w:t>Mantenimiento de calderas</w:t>
            </w:r>
          </w:p>
        </w:tc>
        <w:tc>
          <w:tcPr>
            <w:tcW w:w="1291" w:type="dxa"/>
            <w:tcBorders>
              <w:top w:val="single" w:sz="2" w:space="0" w:color="auto"/>
              <w:left w:val="nil"/>
              <w:bottom w:val="single" w:sz="2" w:space="0" w:color="auto"/>
              <w:right w:val="nil"/>
            </w:tcBorders>
            <w:shd w:val="clear" w:color="auto" w:fill="auto"/>
            <w:vAlign w:val="center"/>
            <w:hideMark/>
          </w:tcPr>
          <w:p w:rsidR="00AA127E" w:rsidRPr="0006556C" w:rsidRDefault="00AA127E" w:rsidP="007E4CF8">
            <w:pPr>
              <w:spacing w:after="0"/>
              <w:ind w:firstLine="0"/>
              <w:jc w:val="right"/>
              <w:rPr>
                <w:rFonts w:ascii="Arial Narrow" w:hAnsi="Arial Narrow"/>
                <w:color w:val="000000"/>
                <w:lang w:val="es-ES" w:eastAsia="es-ES"/>
              </w:rPr>
            </w:pPr>
            <w:r w:rsidRPr="0006556C">
              <w:rPr>
                <w:rFonts w:ascii="Arial Narrow" w:hAnsi="Arial Narrow"/>
                <w:color w:val="000000"/>
                <w:lang w:eastAsia="es-ES"/>
              </w:rPr>
              <w:t>21.328</w:t>
            </w:r>
          </w:p>
        </w:tc>
      </w:tr>
      <w:tr w:rsidR="00AA127E" w:rsidRPr="0006556C" w:rsidTr="0006556C">
        <w:trPr>
          <w:trHeight w:val="255"/>
          <w:jc w:val="center"/>
        </w:trPr>
        <w:tc>
          <w:tcPr>
            <w:tcW w:w="7505" w:type="dxa"/>
            <w:tcBorders>
              <w:top w:val="single" w:sz="2" w:space="0" w:color="auto"/>
              <w:left w:val="nil"/>
              <w:bottom w:val="single" w:sz="2" w:space="0" w:color="auto"/>
              <w:right w:val="nil"/>
            </w:tcBorders>
            <w:shd w:val="clear" w:color="auto" w:fill="auto"/>
            <w:vAlign w:val="center"/>
            <w:hideMark/>
          </w:tcPr>
          <w:p w:rsidR="00AA127E" w:rsidRPr="0006556C" w:rsidRDefault="00AA127E" w:rsidP="007E4CF8">
            <w:pPr>
              <w:spacing w:after="0"/>
              <w:ind w:firstLine="0"/>
              <w:jc w:val="left"/>
              <w:rPr>
                <w:rFonts w:ascii="Arial Narrow" w:hAnsi="Arial Narrow"/>
                <w:color w:val="000000"/>
                <w:lang w:val="es-ES" w:eastAsia="es-ES"/>
              </w:rPr>
            </w:pPr>
            <w:r w:rsidRPr="0006556C">
              <w:rPr>
                <w:rFonts w:ascii="Arial Narrow" w:hAnsi="Arial Narrow"/>
                <w:color w:val="000000"/>
                <w:lang w:eastAsia="es-ES"/>
              </w:rPr>
              <w:t>Seguros</w:t>
            </w:r>
          </w:p>
        </w:tc>
        <w:tc>
          <w:tcPr>
            <w:tcW w:w="1291" w:type="dxa"/>
            <w:tcBorders>
              <w:top w:val="single" w:sz="2" w:space="0" w:color="auto"/>
              <w:left w:val="nil"/>
              <w:bottom w:val="single" w:sz="2" w:space="0" w:color="auto"/>
              <w:right w:val="nil"/>
            </w:tcBorders>
            <w:shd w:val="clear" w:color="auto" w:fill="auto"/>
            <w:vAlign w:val="center"/>
            <w:hideMark/>
          </w:tcPr>
          <w:p w:rsidR="00AA127E" w:rsidRPr="0006556C" w:rsidRDefault="00AA127E" w:rsidP="007E4CF8">
            <w:pPr>
              <w:spacing w:after="0"/>
              <w:ind w:firstLine="0"/>
              <w:jc w:val="right"/>
              <w:rPr>
                <w:rFonts w:ascii="Arial Narrow" w:hAnsi="Arial Narrow"/>
                <w:color w:val="000000"/>
                <w:lang w:val="es-ES" w:eastAsia="es-ES"/>
              </w:rPr>
            </w:pPr>
            <w:r w:rsidRPr="0006556C">
              <w:rPr>
                <w:rFonts w:ascii="Arial Narrow" w:hAnsi="Arial Narrow"/>
                <w:color w:val="000000"/>
                <w:lang w:eastAsia="es-ES"/>
              </w:rPr>
              <w:t>6.965</w:t>
            </w:r>
          </w:p>
        </w:tc>
      </w:tr>
      <w:tr w:rsidR="00AA127E" w:rsidRPr="0006556C" w:rsidTr="0006556C">
        <w:trPr>
          <w:trHeight w:val="255"/>
          <w:jc w:val="center"/>
        </w:trPr>
        <w:tc>
          <w:tcPr>
            <w:tcW w:w="7505" w:type="dxa"/>
            <w:tcBorders>
              <w:top w:val="single" w:sz="2" w:space="0" w:color="auto"/>
              <w:left w:val="nil"/>
              <w:bottom w:val="single" w:sz="4" w:space="0" w:color="auto"/>
              <w:right w:val="nil"/>
            </w:tcBorders>
            <w:shd w:val="clear" w:color="auto" w:fill="auto"/>
            <w:vAlign w:val="center"/>
            <w:hideMark/>
          </w:tcPr>
          <w:p w:rsidR="00AA127E" w:rsidRPr="0006556C" w:rsidRDefault="00AA127E" w:rsidP="007E4CF8">
            <w:pPr>
              <w:spacing w:after="0"/>
              <w:ind w:firstLine="0"/>
              <w:jc w:val="left"/>
              <w:rPr>
                <w:rFonts w:ascii="Arial Narrow" w:hAnsi="Arial Narrow"/>
                <w:color w:val="000000"/>
                <w:lang w:val="es-ES" w:eastAsia="es-ES"/>
              </w:rPr>
            </w:pPr>
            <w:r w:rsidRPr="0006556C">
              <w:rPr>
                <w:rFonts w:ascii="Arial Narrow" w:hAnsi="Arial Narrow"/>
                <w:color w:val="000000"/>
                <w:lang w:eastAsia="es-ES"/>
              </w:rPr>
              <w:t>Limpieza y mantenimiento</w:t>
            </w:r>
          </w:p>
        </w:tc>
        <w:tc>
          <w:tcPr>
            <w:tcW w:w="1291" w:type="dxa"/>
            <w:tcBorders>
              <w:top w:val="single" w:sz="2" w:space="0" w:color="auto"/>
              <w:left w:val="nil"/>
              <w:bottom w:val="single" w:sz="4" w:space="0" w:color="auto"/>
              <w:right w:val="nil"/>
            </w:tcBorders>
            <w:shd w:val="clear" w:color="auto" w:fill="auto"/>
            <w:vAlign w:val="center"/>
            <w:hideMark/>
          </w:tcPr>
          <w:p w:rsidR="00AA127E" w:rsidRPr="0006556C" w:rsidRDefault="00AA127E" w:rsidP="007E4CF8">
            <w:pPr>
              <w:spacing w:after="0"/>
              <w:ind w:firstLine="0"/>
              <w:jc w:val="right"/>
              <w:rPr>
                <w:rFonts w:ascii="Arial Narrow" w:hAnsi="Arial Narrow"/>
                <w:color w:val="000000"/>
                <w:lang w:val="es-ES" w:eastAsia="es-ES"/>
              </w:rPr>
            </w:pPr>
            <w:r w:rsidRPr="0006556C">
              <w:rPr>
                <w:rFonts w:ascii="Arial Narrow" w:hAnsi="Arial Narrow"/>
                <w:color w:val="000000"/>
                <w:lang w:eastAsia="es-ES"/>
              </w:rPr>
              <w:t>5.415</w:t>
            </w:r>
          </w:p>
        </w:tc>
      </w:tr>
    </w:tbl>
    <w:p w:rsidR="00AA127E" w:rsidRPr="00FB7615" w:rsidRDefault="00AA127E" w:rsidP="00FB7615">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spacing w:before="260" w:after="240"/>
        <w:ind w:left="0" w:firstLine="289"/>
        <w:rPr>
          <w:rFonts w:cs="Arial"/>
          <w:spacing w:val="4"/>
        </w:rPr>
      </w:pPr>
      <w:r w:rsidRPr="00FB7615">
        <w:rPr>
          <w:rFonts w:cs="Arial"/>
          <w:spacing w:val="4"/>
        </w:rPr>
        <w:t>Contratos adjudicados en 2017</w:t>
      </w:r>
    </w:p>
    <w:tbl>
      <w:tblPr>
        <w:tblW w:w="8751" w:type="dxa"/>
        <w:jc w:val="center"/>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3097"/>
        <w:gridCol w:w="2033"/>
        <w:gridCol w:w="1144"/>
        <w:gridCol w:w="1036"/>
        <w:gridCol w:w="1441"/>
      </w:tblGrid>
      <w:tr w:rsidR="00AA127E" w:rsidRPr="008665BD" w:rsidTr="008665BD">
        <w:trPr>
          <w:trHeight w:val="340"/>
          <w:tblHeader/>
          <w:jc w:val="center"/>
        </w:trPr>
        <w:tc>
          <w:tcPr>
            <w:tcW w:w="3097" w:type="dxa"/>
            <w:tcBorders>
              <w:bottom w:val="single" w:sz="4" w:space="0" w:color="auto"/>
            </w:tcBorders>
            <w:shd w:val="clear" w:color="auto" w:fill="FABF8F" w:themeFill="accent6" w:themeFillTint="99"/>
            <w:vAlign w:val="center"/>
          </w:tcPr>
          <w:p w:rsidR="00AA127E" w:rsidRPr="008665BD" w:rsidRDefault="00AA127E" w:rsidP="008665BD">
            <w:pPr>
              <w:pStyle w:val="cuadroCabe"/>
              <w:jc w:val="left"/>
              <w:rPr>
                <w:rFonts w:cs="Arial"/>
                <w:szCs w:val="18"/>
              </w:rPr>
            </w:pPr>
            <w:r w:rsidRPr="008665BD">
              <w:rPr>
                <w:rFonts w:cs="Arial"/>
                <w:szCs w:val="18"/>
              </w:rPr>
              <w:t>Concepto</w:t>
            </w:r>
          </w:p>
        </w:tc>
        <w:tc>
          <w:tcPr>
            <w:tcW w:w="2033" w:type="dxa"/>
            <w:tcBorders>
              <w:bottom w:val="single" w:sz="4" w:space="0" w:color="auto"/>
            </w:tcBorders>
            <w:shd w:val="clear" w:color="auto" w:fill="FABF8F" w:themeFill="accent6" w:themeFillTint="99"/>
            <w:vAlign w:val="center"/>
          </w:tcPr>
          <w:p w:rsidR="00AA127E" w:rsidRPr="008665BD" w:rsidRDefault="00AA127E" w:rsidP="008665BD">
            <w:pPr>
              <w:pStyle w:val="cuadroCabe"/>
              <w:tabs>
                <w:tab w:val="clear" w:pos="2835"/>
              </w:tabs>
              <w:jc w:val="left"/>
              <w:rPr>
                <w:rFonts w:cs="Arial"/>
                <w:szCs w:val="18"/>
              </w:rPr>
            </w:pPr>
            <w:r w:rsidRPr="008665BD">
              <w:rPr>
                <w:rFonts w:cs="Arial"/>
                <w:szCs w:val="18"/>
              </w:rPr>
              <w:t>Procedimiento</w:t>
            </w:r>
          </w:p>
        </w:tc>
        <w:tc>
          <w:tcPr>
            <w:tcW w:w="1144" w:type="dxa"/>
            <w:tcBorders>
              <w:bottom w:val="single" w:sz="4" w:space="0" w:color="auto"/>
            </w:tcBorders>
            <w:shd w:val="clear" w:color="auto" w:fill="FABF8F" w:themeFill="accent6" w:themeFillTint="99"/>
            <w:vAlign w:val="center"/>
          </w:tcPr>
          <w:p w:rsidR="00AA127E" w:rsidRPr="008665BD" w:rsidRDefault="00AA127E" w:rsidP="0006556C">
            <w:pPr>
              <w:pStyle w:val="cuadroCabe"/>
              <w:ind w:left="-136"/>
              <w:jc w:val="right"/>
              <w:rPr>
                <w:rFonts w:cs="Arial"/>
                <w:szCs w:val="18"/>
              </w:rPr>
            </w:pPr>
            <w:r w:rsidRPr="008665BD">
              <w:rPr>
                <w:rFonts w:cs="Arial"/>
                <w:szCs w:val="18"/>
              </w:rPr>
              <w:t>Nº</w:t>
            </w:r>
          </w:p>
          <w:p w:rsidR="00AA127E" w:rsidRPr="008665BD" w:rsidRDefault="00AA127E" w:rsidP="0006556C">
            <w:pPr>
              <w:pStyle w:val="cuadroCabe"/>
              <w:ind w:left="-136"/>
              <w:jc w:val="right"/>
              <w:rPr>
                <w:rFonts w:cs="Arial"/>
                <w:szCs w:val="18"/>
              </w:rPr>
            </w:pPr>
            <w:r w:rsidRPr="008665BD">
              <w:rPr>
                <w:rFonts w:cs="Arial"/>
                <w:szCs w:val="18"/>
              </w:rPr>
              <w:t>Licitadores</w:t>
            </w:r>
          </w:p>
        </w:tc>
        <w:tc>
          <w:tcPr>
            <w:tcW w:w="1036" w:type="dxa"/>
            <w:tcBorders>
              <w:bottom w:val="single" w:sz="4" w:space="0" w:color="auto"/>
            </w:tcBorders>
            <w:shd w:val="clear" w:color="auto" w:fill="FABF8F" w:themeFill="accent6" w:themeFillTint="99"/>
            <w:vAlign w:val="center"/>
          </w:tcPr>
          <w:p w:rsidR="00AA127E" w:rsidRPr="008665BD" w:rsidRDefault="00AA127E" w:rsidP="0006556C">
            <w:pPr>
              <w:pStyle w:val="cuadroCabe"/>
              <w:jc w:val="right"/>
              <w:rPr>
                <w:rFonts w:cs="Arial"/>
                <w:szCs w:val="18"/>
              </w:rPr>
            </w:pPr>
            <w:r w:rsidRPr="008665BD">
              <w:rPr>
                <w:rFonts w:cs="Arial"/>
                <w:szCs w:val="18"/>
              </w:rPr>
              <w:t>Canon licitación</w:t>
            </w:r>
          </w:p>
        </w:tc>
        <w:tc>
          <w:tcPr>
            <w:tcW w:w="1441" w:type="dxa"/>
            <w:tcBorders>
              <w:bottom w:val="single" w:sz="4" w:space="0" w:color="auto"/>
            </w:tcBorders>
            <w:shd w:val="clear" w:color="auto" w:fill="FABF8F" w:themeFill="accent6" w:themeFillTint="99"/>
            <w:vAlign w:val="center"/>
          </w:tcPr>
          <w:p w:rsidR="00AA127E" w:rsidRPr="008665BD" w:rsidRDefault="00AA127E" w:rsidP="0006556C">
            <w:pPr>
              <w:pStyle w:val="cuadroCabe"/>
              <w:jc w:val="right"/>
              <w:rPr>
                <w:rFonts w:cs="Arial"/>
                <w:szCs w:val="18"/>
              </w:rPr>
            </w:pPr>
            <w:r w:rsidRPr="008665BD">
              <w:rPr>
                <w:rFonts w:cs="Arial"/>
                <w:szCs w:val="18"/>
              </w:rPr>
              <w:t>Canon</w:t>
            </w:r>
          </w:p>
          <w:p w:rsidR="00AA127E" w:rsidRPr="008665BD" w:rsidRDefault="00AA127E" w:rsidP="0006556C">
            <w:pPr>
              <w:pStyle w:val="cuadroCabe"/>
              <w:jc w:val="right"/>
              <w:rPr>
                <w:rFonts w:cs="Arial"/>
                <w:szCs w:val="18"/>
              </w:rPr>
            </w:pPr>
            <w:r w:rsidRPr="008665BD">
              <w:rPr>
                <w:rFonts w:cs="Arial"/>
                <w:szCs w:val="18"/>
              </w:rPr>
              <w:t xml:space="preserve"> adjudicación</w:t>
            </w:r>
          </w:p>
        </w:tc>
      </w:tr>
      <w:tr w:rsidR="00AA127E" w:rsidRPr="008665BD" w:rsidTr="008665BD">
        <w:trPr>
          <w:trHeight w:val="255"/>
          <w:jc w:val="center"/>
        </w:trPr>
        <w:tc>
          <w:tcPr>
            <w:tcW w:w="3097" w:type="dxa"/>
            <w:tcBorders>
              <w:bottom w:val="single" w:sz="4" w:space="0" w:color="auto"/>
            </w:tcBorders>
            <w:vAlign w:val="center"/>
          </w:tcPr>
          <w:p w:rsidR="00AA127E" w:rsidRPr="008665BD" w:rsidRDefault="00AA127E" w:rsidP="008665BD">
            <w:pPr>
              <w:pStyle w:val="cuatexto"/>
              <w:jc w:val="left"/>
              <w:rPr>
                <w:szCs w:val="20"/>
              </w:rPr>
            </w:pPr>
            <w:r w:rsidRPr="008665BD">
              <w:rPr>
                <w:szCs w:val="20"/>
              </w:rPr>
              <w:t>Gestión del servicio de fisioterapia</w:t>
            </w:r>
          </w:p>
        </w:tc>
        <w:tc>
          <w:tcPr>
            <w:tcW w:w="2033" w:type="dxa"/>
            <w:tcBorders>
              <w:bottom w:val="single" w:sz="4" w:space="0" w:color="auto"/>
            </w:tcBorders>
            <w:vAlign w:val="center"/>
          </w:tcPr>
          <w:p w:rsidR="00AA127E" w:rsidRPr="008665BD" w:rsidRDefault="00AA127E" w:rsidP="008665BD">
            <w:pPr>
              <w:pStyle w:val="cuatexto"/>
              <w:jc w:val="left"/>
              <w:rPr>
                <w:szCs w:val="20"/>
              </w:rPr>
            </w:pPr>
            <w:r w:rsidRPr="008665BD">
              <w:rPr>
                <w:szCs w:val="20"/>
              </w:rPr>
              <w:t>Abierto sin publicidad comunitaria</w:t>
            </w:r>
          </w:p>
        </w:tc>
        <w:tc>
          <w:tcPr>
            <w:tcW w:w="1144" w:type="dxa"/>
            <w:tcBorders>
              <w:bottom w:val="single" w:sz="4" w:space="0" w:color="auto"/>
            </w:tcBorders>
            <w:vAlign w:val="center"/>
          </w:tcPr>
          <w:p w:rsidR="00AA127E" w:rsidRPr="008665BD" w:rsidRDefault="00AA127E" w:rsidP="0006556C">
            <w:pPr>
              <w:pStyle w:val="cuatexto"/>
              <w:ind w:left="-136"/>
              <w:jc w:val="right"/>
              <w:rPr>
                <w:szCs w:val="20"/>
              </w:rPr>
            </w:pPr>
            <w:r w:rsidRPr="008665BD">
              <w:rPr>
                <w:szCs w:val="20"/>
              </w:rPr>
              <w:t>2</w:t>
            </w:r>
          </w:p>
        </w:tc>
        <w:tc>
          <w:tcPr>
            <w:tcW w:w="1036" w:type="dxa"/>
            <w:tcBorders>
              <w:bottom w:val="single" w:sz="4" w:space="0" w:color="auto"/>
            </w:tcBorders>
            <w:vAlign w:val="center"/>
          </w:tcPr>
          <w:p w:rsidR="00AA127E" w:rsidRPr="008665BD" w:rsidRDefault="00A566CD" w:rsidP="0006556C">
            <w:pPr>
              <w:pStyle w:val="cuatexto"/>
              <w:jc w:val="right"/>
              <w:rPr>
                <w:szCs w:val="20"/>
              </w:rPr>
            </w:pPr>
            <w:r w:rsidRPr="008665BD">
              <w:rPr>
                <w:szCs w:val="20"/>
              </w:rPr>
              <w:t>1.000</w:t>
            </w:r>
          </w:p>
        </w:tc>
        <w:tc>
          <w:tcPr>
            <w:tcW w:w="1441" w:type="dxa"/>
            <w:tcBorders>
              <w:bottom w:val="single" w:sz="4" w:space="0" w:color="auto"/>
            </w:tcBorders>
            <w:vAlign w:val="center"/>
          </w:tcPr>
          <w:p w:rsidR="00AA127E" w:rsidRPr="008665BD" w:rsidRDefault="00A566CD" w:rsidP="0006556C">
            <w:pPr>
              <w:pStyle w:val="cuatexto"/>
              <w:jc w:val="right"/>
              <w:rPr>
                <w:szCs w:val="20"/>
              </w:rPr>
            </w:pPr>
            <w:r w:rsidRPr="008665BD">
              <w:rPr>
                <w:szCs w:val="20"/>
              </w:rPr>
              <w:t>3.000</w:t>
            </w:r>
          </w:p>
        </w:tc>
      </w:tr>
    </w:tbl>
    <w:p w:rsidR="00AA127E" w:rsidRDefault="00AA127E" w:rsidP="00BE2CEE">
      <w:pPr>
        <w:pStyle w:val="texto"/>
        <w:tabs>
          <w:tab w:val="clear" w:pos="2835"/>
          <w:tab w:val="clear" w:pos="3969"/>
          <w:tab w:val="clear" w:pos="5103"/>
          <w:tab w:val="clear" w:pos="6237"/>
          <w:tab w:val="clear" w:pos="7371"/>
        </w:tabs>
        <w:spacing w:before="240" w:after="160"/>
      </w:pPr>
      <w:r w:rsidRPr="00D947CE">
        <w:t xml:space="preserve">De nuestra revisión </w:t>
      </w:r>
      <w:r w:rsidR="00473A82">
        <w:t>concluimos</w:t>
      </w:r>
      <w:r w:rsidRPr="00D947CE">
        <w:t xml:space="preserve"> que,</w:t>
      </w:r>
      <w:r>
        <w:t xml:space="preserve"> en general,</w:t>
      </w:r>
      <w:r w:rsidRPr="00D947CE">
        <w:t xml:space="preserve"> en la muestra fiscali</w:t>
      </w:r>
      <w:r>
        <w:t>zada:</w:t>
      </w:r>
    </w:p>
    <w:p w:rsidR="00AA127E" w:rsidRPr="00A36B55" w:rsidRDefault="00AA127E" w:rsidP="00BE2CEE">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spacing w:after="160"/>
        <w:ind w:left="0" w:firstLine="289"/>
        <w:rPr>
          <w:rFonts w:cs="Arial"/>
          <w:spacing w:val="2"/>
        </w:rPr>
      </w:pPr>
      <w:r w:rsidRPr="00A36B55">
        <w:rPr>
          <w:rFonts w:cs="Arial"/>
          <w:spacing w:val="2"/>
        </w:rPr>
        <w:t xml:space="preserve">Los gastos están justificados de conformidad con las condiciones </w:t>
      </w:r>
      <w:r w:rsidR="006612C0">
        <w:rPr>
          <w:rFonts w:cs="Arial"/>
          <w:spacing w:val="2"/>
        </w:rPr>
        <w:t>estableci</w:t>
      </w:r>
      <w:r w:rsidRPr="00A36B55">
        <w:rPr>
          <w:rFonts w:cs="Arial"/>
          <w:spacing w:val="2"/>
        </w:rPr>
        <w:t>das en</w:t>
      </w:r>
      <w:r w:rsidR="00FB3D61">
        <w:rPr>
          <w:rFonts w:cs="Arial"/>
          <w:spacing w:val="2"/>
        </w:rPr>
        <w:t xml:space="preserve"> los correspondientes</w:t>
      </w:r>
      <w:r w:rsidRPr="00A36B55">
        <w:rPr>
          <w:rFonts w:cs="Arial"/>
          <w:spacing w:val="2"/>
        </w:rPr>
        <w:t xml:space="preserve"> contratos.</w:t>
      </w:r>
    </w:p>
    <w:p w:rsidR="00AA127E" w:rsidRDefault="00AA127E" w:rsidP="00BE2CEE">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spacing w:after="160"/>
        <w:ind w:left="0" w:firstLine="289"/>
        <w:rPr>
          <w:rFonts w:cs="Arial"/>
          <w:spacing w:val="4"/>
        </w:rPr>
      </w:pPr>
      <w:r>
        <w:rPr>
          <w:rFonts w:cs="Arial"/>
          <w:spacing w:val="4"/>
        </w:rPr>
        <w:t>L</w:t>
      </w:r>
      <w:r w:rsidRPr="00723C0D">
        <w:rPr>
          <w:rFonts w:cs="Arial"/>
          <w:spacing w:val="4"/>
        </w:rPr>
        <w:t>os gastos están aprobados, justificados</w:t>
      </w:r>
      <w:r>
        <w:rPr>
          <w:rFonts w:cs="Arial"/>
          <w:spacing w:val="4"/>
        </w:rPr>
        <w:t xml:space="preserve">, </w:t>
      </w:r>
      <w:r w:rsidRPr="00723C0D">
        <w:rPr>
          <w:rFonts w:cs="Arial"/>
          <w:spacing w:val="4"/>
        </w:rPr>
        <w:t>correctamente contabilizados, y pagados, en general, en un plazo inferior a los 30 días establecidos en la norm</w:t>
      </w:r>
      <w:r w:rsidRPr="00723C0D">
        <w:rPr>
          <w:rFonts w:cs="Arial"/>
          <w:spacing w:val="4"/>
        </w:rPr>
        <w:t>a</w:t>
      </w:r>
      <w:r w:rsidRPr="00723C0D">
        <w:rPr>
          <w:rFonts w:cs="Arial"/>
          <w:spacing w:val="4"/>
        </w:rPr>
        <w:t>tiva de contrata</w:t>
      </w:r>
      <w:r>
        <w:rPr>
          <w:rFonts w:cs="Arial"/>
          <w:spacing w:val="4"/>
        </w:rPr>
        <w:t>ción pública.</w:t>
      </w:r>
    </w:p>
    <w:p w:rsidR="00965538" w:rsidRPr="00965538" w:rsidRDefault="00965538" w:rsidP="00BE2CEE">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spacing w:after="160"/>
        <w:ind w:left="0" w:firstLine="289"/>
        <w:rPr>
          <w:rFonts w:cs="Arial"/>
          <w:spacing w:val="4"/>
        </w:rPr>
      </w:pPr>
      <w:r w:rsidRPr="00723C0D">
        <w:rPr>
          <w:rFonts w:cs="Arial"/>
          <w:spacing w:val="4"/>
        </w:rPr>
        <w:t xml:space="preserve">La licitación </w:t>
      </w:r>
      <w:r w:rsidR="00FB3D61">
        <w:rPr>
          <w:rFonts w:cs="Arial"/>
          <w:spacing w:val="4"/>
        </w:rPr>
        <w:t xml:space="preserve">y adjudicación </w:t>
      </w:r>
      <w:r w:rsidRPr="00723C0D">
        <w:rPr>
          <w:rFonts w:cs="Arial"/>
          <w:spacing w:val="4"/>
        </w:rPr>
        <w:t>de</w:t>
      </w:r>
      <w:r>
        <w:rPr>
          <w:rFonts w:cs="Arial"/>
          <w:spacing w:val="4"/>
        </w:rPr>
        <w:t xml:space="preserve">l </w:t>
      </w:r>
      <w:r w:rsidRPr="00723C0D">
        <w:rPr>
          <w:rFonts w:cs="Arial"/>
          <w:spacing w:val="4"/>
        </w:rPr>
        <w:t xml:space="preserve">contrato </w:t>
      </w:r>
      <w:r>
        <w:rPr>
          <w:rFonts w:cs="Arial"/>
          <w:spacing w:val="4"/>
        </w:rPr>
        <w:t>revisado</w:t>
      </w:r>
      <w:r w:rsidRPr="00723C0D">
        <w:rPr>
          <w:rFonts w:cs="Arial"/>
          <w:spacing w:val="4"/>
        </w:rPr>
        <w:t>, así como su ejecución, se ha</w:t>
      </w:r>
      <w:r w:rsidR="00FB3D61">
        <w:rPr>
          <w:rFonts w:cs="Arial"/>
          <w:spacing w:val="4"/>
        </w:rPr>
        <w:t>n</w:t>
      </w:r>
      <w:r w:rsidRPr="00723C0D">
        <w:rPr>
          <w:rFonts w:cs="Arial"/>
          <w:spacing w:val="4"/>
        </w:rPr>
        <w:t xml:space="preserve"> tramitado conforme a la legislación contractual</w:t>
      </w:r>
      <w:r>
        <w:rPr>
          <w:rFonts w:cs="Arial"/>
          <w:spacing w:val="4"/>
        </w:rPr>
        <w:t>.</w:t>
      </w:r>
    </w:p>
    <w:p w:rsidR="00AA127E" w:rsidRPr="000F5A13" w:rsidRDefault="00AA127E" w:rsidP="00E8794F">
      <w:pPr>
        <w:pStyle w:val="atitulo3"/>
        <w:spacing w:before="260" w:after="160"/>
        <w:rPr>
          <w:sz w:val="24"/>
          <w:szCs w:val="24"/>
        </w:rPr>
      </w:pPr>
      <w:r w:rsidRPr="000F5A13">
        <w:rPr>
          <w:sz w:val="24"/>
          <w:szCs w:val="24"/>
        </w:rPr>
        <w:t xml:space="preserve">Gasto en transferencias </w:t>
      </w:r>
      <w:r w:rsidR="00FB3D61">
        <w:rPr>
          <w:sz w:val="24"/>
          <w:szCs w:val="24"/>
        </w:rPr>
        <w:t>corrientes</w:t>
      </w:r>
    </w:p>
    <w:p w:rsidR="00FB3D61" w:rsidRDefault="00473A82" w:rsidP="00A36B55">
      <w:pPr>
        <w:pStyle w:val="texto"/>
        <w:tabs>
          <w:tab w:val="clear" w:pos="2835"/>
          <w:tab w:val="clear" w:pos="3969"/>
          <w:tab w:val="clear" w:pos="5103"/>
          <w:tab w:val="clear" w:pos="6237"/>
          <w:tab w:val="clear" w:pos="7371"/>
          <w:tab w:val="left" w:pos="480"/>
          <w:tab w:val="num" w:pos="720"/>
          <w:tab w:val="num" w:pos="1320"/>
        </w:tabs>
        <w:spacing w:after="240"/>
        <w:rPr>
          <w:rFonts w:cs="Arial"/>
        </w:rPr>
      </w:pPr>
      <w:r>
        <w:rPr>
          <w:rFonts w:cs="Arial"/>
        </w:rPr>
        <w:t xml:space="preserve">Los gastos en transferencias corrientes </w:t>
      </w:r>
      <w:r w:rsidR="00FB3D61">
        <w:rPr>
          <w:rFonts w:cs="Arial"/>
        </w:rPr>
        <w:t xml:space="preserve">devengados en 2017 ascendieron a </w:t>
      </w:r>
      <w:r>
        <w:rPr>
          <w:rFonts w:cs="Arial"/>
        </w:rPr>
        <w:t>0,10 millones de euros</w:t>
      </w:r>
      <w:r w:rsidR="00FB3D61">
        <w:rPr>
          <w:rFonts w:cs="Arial"/>
        </w:rPr>
        <w:t>.</w:t>
      </w:r>
    </w:p>
    <w:p w:rsidR="00AA127E" w:rsidRDefault="00FB3D61" w:rsidP="00A36B55">
      <w:pPr>
        <w:pStyle w:val="texto"/>
        <w:tabs>
          <w:tab w:val="clear" w:pos="2835"/>
          <w:tab w:val="clear" w:pos="3969"/>
          <w:tab w:val="clear" w:pos="5103"/>
          <w:tab w:val="clear" w:pos="6237"/>
          <w:tab w:val="clear" w:pos="7371"/>
          <w:tab w:val="left" w:pos="480"/>
          <w:tab w:val="num" w:pos="720"/>
          <w:tab w:val="num" w:pos="1320"/>
        </w:tabs>
        <w:spacing w:after="240"/>
        <w:rPr>
          <w:rFonts w:cs="Arial"/>
        </w:rPr>
      </w:pPr>
      <w:r>
        <w:rPr>
          <w:rFonts w:cs="Arial"/>
        </w:rPr>
        <w:lastRenderedPageBreak/>
        <w:t>S</w:t>
      </w:r>
      <w:r w:rsidR="00473A82">
        <w:rPr>
          <w:rFonts w:cs="Arial"/>
        </w:rPr>
        <w:t xml:space="preserve">e ha revisado </w:t>
      </w:r>
      <w:r w:rsidR="00AA127E" w:rsidRPr="009762DB">
        <w:rPr>
          <w:rFonts w:cs="Arial"/>
        </w:rPr>
        <w:t>la siguiente muestra de subvenciones corrientes:</w:t>
      </w:r>
    </w:p>
    <w:tbl>
      <w:tblPr>
        <w:tblW w:w="8797" w:type="dxa"/>
        <w:jc w:val="center"/>
        <w:tblCellMar>
          <w:left w:w="70" w:type="dxa"/>
          <w:right w:w="70" w:type="dxa"/>
        </w:tblCellMar>
        <w:tblLook w:val="04A0" w:firstRow="1" w:lastRow="0" w:firstColumn="1" w:lastColumn="0" w:noHBand="0" w:noVBand="1"/>
      </w:tblPr>
      <w:tblGrid>
        <w:gridCol w:w="6819"/>
        <w:gridCol w:w="1978"/>
      </w:tblGrid>
      <w:tr w:rsidR="00AA127E" w:rsidRPr="00BC2B2F" w:rsidTr="000F5A13">
        <w:trPr>
          <w:trHeight w:val="340"/>
          <w:jc w:val="center"/>
        </w:trPr>
        <w:tc>
          <w:tcPr>
            <w:tcW w:w="6819" w:type="dxa"/>
            <w:tcBorders>
              <w:top w:val="single" w:sz="4" w:space="0" w:color="auto"/>
              <w:bottom w:val="single" w:sz="4" w:space="0" w:color="auto"/>
            </w:tcBorders>
            <w:shd w:val="clear" w:color="auto" w:fill="FABF8F" w:themeFill="accent6" w:themeFillTint="99"/>
            <w:noWrap/>
            <w:vAlign w:val="center"/>
            <w:hideMark/>
          </w:tcPr>
          <w:p w:rsidR="00AA127E" w:rsidRPr="00BC2B2F" w:rsidRDefault="00AA127E" w:rsidP="0006556C">
            <w:pPr>
              <w:spacing w:after="0"/>
              <w:ind w:firstLine="0"/>
              <w:jc w:val="left"/>
              <w:rPr>
                <w:rFonts w:ascii="Arial" w:hAnsi="Arial" w:cs="Arial"/>
                <w:bCs/>
                <w:color w:val="000000"/>
                <w:sz w:val="18"/>
                <w:szCs w:val="18"/>
                <w:lang w:val="es-ES" w:eastAsia="es-ES"/>
              </w:rPr>
            </w:pPr>
            <w:r w:rsidRPr="00BC2B2F">
              <w:rPr>
                <w:rFonts w:ascii="Arial" w:hAnsi="Arial" w:cs="Arial"/>
                <w:bCs/>
                <w:color w:val="000000"/>
                <w:sz w:val="18"/>
                <w:szCs w:val="18"/>
                <w:lang w:val="es-ES" w:eastAsia="es-ES"/>
              </w:rPr>
              <w:t>Denominación</w:t>
            </w:r>
          </w:p>
        </w:tc>
        <w:tc>
          <w:tcPr>
            <w:tcW w:w="1978" w:type="dxa"/>
            <w:tcBorders>
              <w:top w:val="single" w:sz="4" w:space="0" w:color="auto"/>
              <w:bottom w:val="single" w:sz="4" w:space="0" w:color="auto"/>
            </w:tcBorders>
            <w:shd w:val="clear" w:color="auto" w:fill="FABF8F" w:themeFill="accent6" w:themeFillTint="99"/>
            <w:noWrap/>
            <w:vAlign w:val="center"/>
            <w:hideMark/>
          </w:tcPr>
          <w:p w:rsidR="00AA127E" w:rsidRPr="00BC2B2F" w:rsidRDefault="00AA127E" w:rsidP="0006556C">
            <w:pPr>
              <w:spacing w:after="0"/>
              <w:ind w:firstLine="0"/>
              <w:jc w:val="right"/>
              <w:rPr>
                <w:rFonts w:ascii="Arial" w:hAnsi="Arial" w:cs="Arial"/>
                <w:bCs/>
                <w:color w:val="000000"/>
                <w:sz w:val="18"/>
                <w:szCs w:val="18"/>
                <w:lang w:val="es-ES" w:eastAsia="es-ES"/>
              </w:rPr>
            </w:pPr>
            <w:r w:rsidRPr="00BC2B2F">
              <w:rPr>
                <w:rFonts w:ascii="Arial" w:hAnsi="Arial" w:cs="Arial"/>
                <w:bCs/>
                <w:color w:val="000000"/>
                <w:sz w:val="18"/>
                <w:szCs w:val="18"/>
                <w:lang w:val="es-ES" w:eastAsia="es-ES"/>
              </w:rPr>
              <w:t>Obligaciones 2017</w:t>
            </w:r>
          </w:p>
        </w:tc>
      </w:tr>
      <w:tr w:rsidR="00AA127E" w:rsidRPr="00BC2B2F" w:rsidTr="000F5A13">
        <w:trPr>
          <w:trHeight w:val="255"/>
          <w:jc w:val="center"/>
        </w:trPr>
        <w:tc>
          <w:tcPr>
            <w:tcW w:w="6819" w:type="dxa"/>
            <w:tcBorders>
              <w:top w:val="single" w:sz="4" w:space="0" w:color="auto"/>
              <w:bottom w:val="single" w:sz="2" w:space="0" w:color="auto"/>
            </w:tcBorders>
            <w:shd w:val="clear" w:color="auto" w:fill="auto"/>
            <w:vAlign w:val="center"/>
          </w:tcPr>
          <w:p w:rsidR="00AA127E" w:rsidRPr="00BC2B2F" w:rsidRDefault="00AA127E" w:rsidP="0006556C">
            <w:pPr>
              <w:spacing w:after="0"/>
              <w:ind w:firstLine="0"/>
              <w:jc w:val="left"/>
              <w:rPr>
                <w:rFonts w:ascii="Arial Narrow" w:hAnsi="Arial Narrow" w:cs="Arial"/>
                <w:color w:val="000000"/>
                <w:lang w:val="es-ES" w:eastAsia="es-ES"/>
              </w:rPr>
            </w:pPr>
            <w:r>
              <w:rPr>
                <w:rFonts w:ascii="Arial Narrow" w:hAnsi="Arial Narrow" w:cs="Arial"/>
                <w:color w:val="000000"/>
                <w:lang w:val="es-ES" w:eastAsia="es-ES"/>
              </w:rPr>
              <w:t>Subvención programa baloncesto</w:t>
            </w:r>
          </w:p>
        </w:tc>
        <w:tc>
          <w:tcPr>
            <w:tcW w:w="1978" w:type="dxa"/>
            <w:tcBorders>
              <w:top w:val="single" w:sz="4" w:space="0" w:color="auto"/>
              <w:bottom w:val="single" w:sz="2" w:space="0" w:color="auto"/>
            </w:tcBorders>
            <w:shd w:val="clear" w:color="auto" w:fill="auto"/>
            <w:vAlign w:val="center"/>
          </w:tcPr>
          <w:p w:rsidR="00AA127E" w:rsidRPr="00BC2B2F" w:rsidRDefault="00AA127E" w:rsidP="0006556C">
            <w:pPr>
              <w:spacing w:after="0"/>
              <w:ind w:firstLine="0"/>
              <w:jc w:val="right"/>
              <w:rPr>
                <w:rFonts w:ascii="Arial Narrow" w:hAnsi="Arial Narrow" w:cs="Arial"/>
                <w:color w:val="000000"/>
                <w:lang w:val="es-ES" w:eastAsia="es-ES"/>
              </w:rPr>
            </w:pPr>
            <w:r>
              <w:rPr>
                <w:rFonts w:ascii="Arial Narrow" w:hAnsi="Arial Narrow" w:cs="Arial"/>
                <w:color w:val="000000"/>
                <w:lang w:val="es-ES" w:eastAsia="es-ES"/>
              </w:rPr>
              <w:t>24.500</w:t>
            </w:r>
          </w:p>
        </w:tc>
      </w:tr>
      <w:tr w:rsidR="00AA127E" w:rsidRPr="00BC2B2F" w:rsidTr="000F5A13">
        <w:trPr>
          <w:trHeight w:val="255"/>
          <w:jc w:val="center"/>
        </w:trPr>
        <w:tc>
          <w:tcPr>
            <w:tcW w:w="6819" w:type="dxa"/>
            <w:tcBorders>
              <w:top w:val="single" w:sz="2" w:space="0" w:color="auto"/>
              <w:bottom w:val="single" w:sz="4" w:space="0" w:color="auto"/>
            </w:tcBorders>
            <w:shd w:val="clear" w:color="auto" w:fill="auto"/>
            <w:vAlign w:val="center"/>
          </w:tcPr>
          <w:p w:rsidR="00AA127E" w:rsidRPr="00BC2B2F" w:rsidRDefault="00AA127E" w:rsidP="0006556C">
            <w:pPr>
              <w:spacing w:after="0"/>
              <w:ind w:firstLine="0"/>
              <w:jc w:val="left"/>
              <w:rPr>
                <w:rFonts w:ascii="Arial Narrow" w:hAnsi="Arial Narrow" w:cs="Arial"/>
                <w:color w:val="000000"/>
                <w:lang w:val="es-ES" w:eastAsia="es-ES"/>
              </w:rPr>
            </w:pPr>
            <w:r>
              <w:rPr>
                <w:rFonts w:ascii="Arial Narrow" w:hAnsi="Arial Narrow" w:cs="Arial"/>
                <w:color w:val="000000"/>
                <w:lang w:val="es-ES" w:eastAsia="es-ES"/>
              </w:rPr>
              <w:t xml:space="preserve">Subvención programa futbol </w:t>
            </w:r>
          </w:p>
        </w:tc>
        <w:tc>
          <w:tcPr>
            <w:tcW w:w="1978" w:type="dxa"/>
            <w:tcBorders>
              <w:top w:val="single" w:sz="2" w:space="0" w:color="auto"/>
              <w:bottom w:val="single" w:sz="4" w:space="0" w:color="auto"/>
            </w:tcBorders>
            <w:shd w:val="clear" w:color="auto" w:fill="auto"/>
            <w:vAlign w:val="center"/>
          </w:tcPr>
          <w:p w:rsidR="00AA127E" w:rsidRPr="00BC2B2F" w:rsidRDefault="00AA127E" w:rsidP="0006556C">
            <w:pPr>
              <w:spacing w:after="0"/>
              <w:ind w:firstLine="0"/>
              <w:jc w:val="right"/>
              <w:rPr>
                <w:rFonts w:ascii="Arial Narrow" w:hAnsi="Arial Narrow" w:cs="Arial"/>
                <w:color w:val="000000"/>
                <w:lang w:val="es-ES" w:eastAsia="es-ES"/>
              </w:rPr>
            </w:pPr>
            <w:r>
              <w:rPr>
                <w:rFonts w:ascii="Arial Narrow" w:hAnsi="Arial Narrow" w:cs="Arial"/>
                <w:color w:val="000000"/>
                <w:lang w:val="es-ES" w:eastAsia="es-ES"/>
              </w:rPr>
              <w:t>60.000</w:t>
            </w:r>
          </w:p>
        </w:tc>
      </w:tr>
    </w:tbl>
    <w:p w:rsidR="00473A82" w:rsidRDefault="00572372" w:rsidP="00F77960">
      <w:pPr>
        <w:pStyle w:val="texto"/>
        <w:tabs>
          <w:tab w:val="clear" w:pos="2835"/>
          <w:tab w:val="clear" w:pos="3969"/>
          <w:tab w:val="clear" w:pos="5103"/>
          <w:tab w:val="clear" w:pos="6237"/>
          <w:tab w:val="clear" w:pos="7371"/>
          <w:tab w:val="left" w:pos="480"/>
          <w:tab w:val="num" w:pos="720"/>
          <w:tab w:val="num" w:pos="1320"/>
        </w:tabs>
        <w:spacing w:before="240" w:after="160"/>
        <w:rPr>
          <w:szCs w:val="26"/>
        </w:rPr>
      </w:pPr>
      <w:r>
        <w:rPr>
          <w:szCs w:val="26"/>
        </w:rPr>
        <w:t>Hemos constatado que la</w:t>
      </w:r>
      <w:r w:rsidR="00AA127E" w:rsidRPr="008B2583">
        <w:rPr>
          <w:szCs w:val="26"/>
        </w:rPr>
        <w:t xml:space="preserve"> </w:t>
      </w:r>
      <w:r w:rsidR="00AA127E">
        <w:rPr>
          <w:szCs w:val="26"/>
        </w:rPr>
        <w:t xml:space="preserve">gestión y </w:t>
      </w:r>
      <w:r w:rsidR="00AA127E" w:rsidRPr="008B2583">
        <w:rPr>
          <w:szCs w:val="26"/>
        </w:rPr>
        <w:t xml:space="preserve">liquidación </w:t>
      </w:r>
      <w:r>
        <w:rPr>
          <w:szCs w:val="26"/>
        </w:rPr>
        <w:t xml:space="preserve">de las subvenciones revisadas </w:t>
      </w:r>
      <w:r w:rsidR="00AA127E" w:rsidRPr="008B2583">
        <w:rPr>
          <w:szCs w:val="26"/>
        </w:rPr>
        <w:t>se realiza</w:t>
      </w:r>
      <w:r>
        <w:rPr>
          <w:szCs w:val="26"/>
        </w:rPr>
        <w:t>, en general,</w:t>
      </w:r>
      <w:r w:rsidR="00AA127E" w:rsidRPr="008B2583">
        <w:rPr>
          <w:szCs w:val="26"/>
        </w:rPr>
        <w:t xml:space="preserve"> de conform</w:t>
      </w:r>
      <w:r w:rsidR="00AA127E">
        <w:rPr>
          <w:szCs w:val="26"/>
        </w:rPr>
        <w:t>idad con la</w:t>
      </w:r>
      <w:r w:rsidR="00D17393">
        <w:rPr>
          <w:szCs w:val="26"/>
        </w:rPr>
        <w:t xml:space="preserve"> normativa aplicable</w:t>
      </w:r>
      <w:r w:rsidR="00AA127E">
        <w:rPr>
          <w:szCs w:val="26"/>
        </w:rPr>
        <w:t xml:space="preserve">, si bien </w:t>
      </w:r>
      <w:r w:rsidR="00473A82">
        <w:rPr>
          <w:szCs w:val="26"/>
        </w:rPr>
        <w:t>debi</w:t>
      </w:r>
      <w:r w:rsidR="00473A82">
        <w:rPr>
          <w:szCs w:val="26"/>
        </w:rPr>
        <w:t>e</w:t>
      </w:r>
      <w:r w:rsidR="00473A82">
        <w:rPr>
          <w:szCs w:val="26"/>
        </w:rPr>
        <w:t>ra especificarse el criterio de justificación de los gastos de gestión.</w:t>
      </w:r>
    </w:p>
    <w:p w:rsidR="00643B1E" w:rsidRPr="002A380A" w:rsidRDefault="00643B1E" w:rsidP="00F77960">
      <w:pPr>
        <w:pStyle w:val="atitulo3"/>
        <w:spacing w:before="180" w:after="180"/>
        <w:rPr>
          <w:color w:val="auto"/>
        </w:rPr>
      </w:pPr>
      <w:r w:rsidRPr="002A380A">
        <w:rPr>
          <w:color w:val="auto"/>
        </w:rPr>
        <w:t>Gesti</w:t>
      </w:r>
      <w:r w:rsidR="00821254">
        <w:rPr>
          <w:color w:val="auto"/>
        </w:rPr>
        <w:t>ón deportiva</w:t>
      </w:r>
    </w:p>
    <w:p w:rsidR="00AA127E" w:rsidRPr="002A380A" w:rsidRDefault="00572372" w:rsidP="00F77960">
      <w:pPr>
        <w:pStyle w:val="texto"/>
        <w:tabs>
          <w:tab w:val="clear" w:pos="2835"/>
          <w:tab w:val="clear" w:pos="3969"/>
          <w:tab w:val="clear" w:pos="5103"/>
          <w:tab w:val="clear" w:pos="6237"/>
          <w:tab w:val="clear" w:pos="7371"/>
        </w:tabs>
      </w:pPr>
      <w:r>
        <w:t>L</w:t>
      </w:r>
      <w:r w:rsidR="00AA127E" w:rsidRPr="002A380A">
        <w:t xml:space="preserve">a gestión deportiva </w:t>
      </w:r>
      <w:r w:rsidR="002A380A">
        <w:t xml:space="preserve">del municipio es compartida al llevarse tanto desde el propio organismo, como desde el </w:t>
      </w:r>
      <w:r>
        <w:t xml:space="preserve">área de deportes y juventud del </w:t>
      </w:r>
      <w:r w:rsidR="00AA127E" w:rsidRPr="002A380A">
        <w:t>ayuntamiento</w:t>
      </w:r>
      <w:r>
        <w:t>. Así:</w:t>
      </w:r>
    </w:p>
    <w:p w:rsidR="002173F5" w:rsidRDefault="007E1241" w:rsidP="00F77960">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ind w:left="0" w:firstLine="289"/>
      </w:pPr>
      <w:r w:rsidRPr="002A380A">
        <w:t>El ayuntamiento oferta actividades lúdicas que son impartidas en instal</w:t>
      </w:r>
      <w:r w:rsidRPr="002A380A">
        <w:t>a</w:t>
      </w:r>
      <w:r w:rsidR="002173F5">
        <w:t xml:space="preserve">ciones municipales y en las del organismo autónomo </w:t>
      </w:r>
      <w:proofErr w:type="spellStart"/>
      <w:r w:rsidRPr="002A380A">
        <w:t>Lagunak</w:t>
      </w:r>
      <w:proofErr w:type="spellEnd"/>
      <w:r w:rsidRPr="002A380A">
        <w:t xml:space="preserve">. </w:t>
      </w:r>
    </w:p>
    <w:p w:rsidR="00AA127E" w:rsidRPr="002A380A" w:rsidRDefault="00AA127E" w:rsidP="00F77960">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ind w:left="0" w:firstLine="289"/>
      </w:pPr>
      <w:r w:rsidRPr="002A380A">
        <w:rPr>
          <w:rFonts w:cs="Arial"/>
          <w:spacing w:val="4"/>
        </w:rPr>
        <w:t>El organismo autónomo</w:t>
      </w:r>
      <w:r w:rsidR="007E1241" w:rsidRPr="002A380A">
        <w:rPr>
          <w:rFonts w:cs="Arial"/>
          <w:spacing w:val="4"/>
        </w:rPr>
        <w:t xml:space="preserve"> </w:t>
      </w:r>
      <w:r w:rsidRPr="002A380A">
        <w:rPr>
          <w:rFonts w:cs="Arial"/>
          <w:spacing w:val="4"/>
        </w:rPr>
        <w:t>oferta actividades lúdicas en las propias instalaci</w:t>
      </w:r>
      <w:r w:rsidRPr="002A380A">
        <w:rPr>
          <w:rFonts w:cs="Arial"/>
          <w:spacing w:val="4"/>
        </w:rPr>
        <w:t>o</w:t>
      </w:r>
      <w:r w:rsidRPr="002A380A">
        <w:rPr>
          <w:rFonts w:cs="Arial"/>
          <w:spacing w:val="4"/>
        </w:rPr>
        <w:t xml:space="preserve">nes y </w:t>
      </w:r>
      <w:r w:rsidR="00643B1E" w:rsidRPr="002A380A">
        <w:rPr>
          <w:rFonts w:cs="Arial"/>
          <w:spacing w:val="4"/>
        </w:rPr>
        <w:t xml:space="preserve">actividades </w:t>
      </w:r>
      <w:r w:rsidRPr="002A380A">
        <w:rPr>
          <w:rFonts w:cs="Arial"/>
          <w:spacing w:val="4"/>
        </w:rPr>
        <w:t>de competición</w:t>
      </w:r>
      <w:r w:rsidR="00404F35">
        <w:rPr>
          <w:rFonts w:cs="Arial"/>
          <w:spacing w:val="4"/>
        </w:rPr>
        <w:t>,</w:t>
      </w:r>
      <w:r w:rsidRPr="002A380A">
        <w:rPr>
          <w:rFonts w:cs="Arial"/>
          <w:spacing w:val="4"/>
        </w:rPr>
        <w:t xml:space="preserve"> habiéndose creado </w:t>
      </w:r>
      <w:r w:rsidR="006612C0">
        <w:rPr>
          <w:rFonts w:cs="Arial"/>
          <w:spacing w:val="4"/>
        </w:rPr>
        <w:t>para</w:t>
      </w:r>
      <w:r w:rsidR="00643B1E" w:rsidRPr="002A380A">
        <w:rPr>
          <w:rFonts w:cs="Arial"/>
          <w:spacing w:val="4"/>
        </w:rPr>
        <w:t xml:space="preserve"> </w:t>
      </w:r>
      <w:proofErr w:type="gramStart"/>
      <w:r w:rsidR="00643B1E" w:rsidRPr="002A380A">
        <w:rPr>
          <w:rFonts w:cs="Arial"/>
          <w:spacing w:val="4"/>
        </w:rPr>
        <w:t>estas últimas</w:t>
      </w:r>
      <w:proofErr w:type="gramEnd"/>
      <w:r w:rsidR="00643B1E" w:rsidRPr="002A380A">
        <w:rPr>
          <w:rFonts w:cs="Arial"/>
          <w:spacing w:val="4"/>
        </w:rPr>
        <w:t xml:space="preserve"> </w:t>
      </w:r>
      <w:r w:rsidRPr="002A380A">
        <w:rPr>
          <w:rFonts w:cs="Arial"/>
          <w:spacing w:val="4"/>
        </w:rPr>
        <w:t xml:space="preserve">clubes bajo la marca </w:t>
      </w:r>
      <w:proofErr w:type="spellStart"/>
      <w:r w:rsidRPr="002A380A">
        <w:rPr>
          <w:rFonts w:cs="Arial"/>
          <w:spacing w:val="4"/>
        </w:rPr>
        <w:t>Lagunak</w:t>
      </w:r>
      <w:proofErr w:type="spellEnd"/>
      <w:r w:rsidRPr="002A380A">
        <w:rPr>
          <w:rFonts w:cs="Arial"/>
          <w:spacing w:val="4"/>
        </w:rPr>
        <w:t>, uno por cada disciplina de competición</w:t>
      </w:r>
      <w:r w:rsidRPr="002A380A">
        <w:rPr>
          <w:rStyle w:val="Refdenotaalpie"/>
          <w:spacing w:val="4"/>
        </w:rPr>
        <w:footnoteReference w:id="1"/>
      </w:r>
      <w:r w:rsidRPr="002A380A">
        <w:rPr>
          <w:rFonts w:cs="Arial"/>
          <w:spacing w:val="4"/>
        </w:rPr>
        <w:t xml:space="preserve">. </w:t>
      </w:r>
    </w:p>
    <w:p w:rsidR="007E1241" w:rsidRDefault="006612C0" w:rsidP="00F77960">
      <w:pPr>
        <w:pStyle w:val="texto"/>
        <w:tabs>
          <w:tab w:val="clear" w:pos="2835"/>
          <w:tab w:val="clear" w:pos="3969"/>
          <w:tab w:val="clear" w:pos="5103"/>
          <w:tab w:val="clear" w:pos="6237"/>
          <w:tab w:val="clear" w:pos="7371"/>
        </w:tabs>
      </w:pPr>
      <w:r>
        <w:t>E</w:t>
      </w:r>
      <w:r w:rsidR="007E1241" w:rsidRPr="002A380A">
        <w:t xml:space="preserve">l organismo autónomo actúa como gestor de las instalaciones deportivas de </w:t>
      </w:r>
      <w:proofErr w:type="spellStart"/>
      <w:r w:rsidR="007E1241" w:rsidRPr="002A380A">
        <w:t>Lagunak</w:t>
      </w:r>
      <w:proofErr w:type="spellEnd"/>
      <w:r w:rsidR="007E1241" w:rsidRPr="002A380A">
        <w:t xml:space="preserve">, </w:t>
      </w:r>
      <w:r w:rsidR="00DF0BCC">
        <w:t>organizando</w:t>
      </w:r>
      <w:r w:rsidR="007E1241" w:rsidRPr="002A380A">
        <w:t xml:space="preserve"> toda su actividad en</w:t>
      </w:r>
      <w:r w:rsidR="007C0DDF">
        <w:t xml:space="preserve"> </w:t>
      </w:r>
      <w:r w:rsidR="007E1241" w:rsidRPr="002A380A">
        <w:t>torno a dichas instalaciones y en consecuencia a los abonados a las mismas. Sus estatutos recogen una finalidad mucho más amplia, vinculada a la actividad deportiva del municipio</w:t>
      </w:r>
      <w:r>
        <w:t xml:space="preserve">. La </w:t>
      </w:r>
      <w:r w:rsidR="007E1241" w:rsidRPr="002A380A">
        <w:t>ge</w:t>
      </w:r>
      <w:r w:rsidR="007E1241" w:rsidRPr="002A380A">
        <w:t>s</w:t>
      </w:r>
      <w:r w:rsidR="007E1241" w:rsidRPr="002A380A">
        <w:t xml:space="preserve">tión deportiva </w:t>
      </w:r>
      <w:r>
        <w:t xml:space="preserve">se comparte entre el Ayuntamiento y el </w:t>
      </w:r>
      <w:r w:rsidR="007C0DDF">
        <w:t>o</w:t>
      </w:r>
      <w:r>
        <w:t>rganismo autónomo</w:t>
      </w:r>
      <w:r w:rsidR="00611B93">
        <w:t>;</w:t>
      </w:r>
      <w:r>
        <w:t xml:space="preserve"> e</w:t>
      </w:r>
      <w:r w:rsidR="007E1241" w:rsidRPr="002A380A">
        <w:t>n ocasiones la misma actividad deportiva es ofertada por ambas entidades</w:t>
      </w:r>
      <w:r>
        <w:t xml:space="preserve"> e </w:t>
      </w:r>
      <w:r w:rsidR="007E1241" w:rsidRPr="002A380A">
        <w:t>inst</w:t>
      </w:r>
      <w:r w:rsidR="007E1241" w:rsidRPr="002A380A">
        <w:t>a</w:t>
      </w:r>
      <w:r w:rsidR="007E1241" w:rsidRPr="002A380A">
        <w:t>laciones deportivas</w:t>
      </w:r>
      <w:r>
        <w:t xml:space="preserve"> como el polideportivo y las pistas de atletismo</w:t>
      </w:r>
      <w:r w:rsidR="007E1241" w:rsidRPr="002A380A">
        <w:t xml:space="preserve"> son gesti</w:t>
      </w:r>
      <w:r w:rsidR="007E1241" w:rsidRPr="002A380A">
        <w:t>o</w:t>
      </w:r>
      <w:r w:rsidR="007E1241" w:rsidRPr="002A380A">
        <w:t>nadas directamente desde el ayuntamiento.</w:t>
      </w:r>
    </w:p>
    <w:p w:rsidR="003A183C" w:rsidRPr="009D2CEF" w:rsidRDefault="0038145D" w:rsidP="00F77960">
      <w:pPr>
        <w:pStyle w:val="texto"/>
        <w:tabs>
          <w:tab w:val="clear" w:pos="2835"/>
          <w:tab w:val="clear" w:pos="3969"/>
          <w:tab w:val="clear" w:pos="5103"/>
          <w:tab w:val="clear" w:pos="6237"/>
          <w:tab w:val="clear" w:pos="7371"/>
        </w:tabs>
        <w:rPr>
          <w:rFonts w:asciiTheme="minorHAnsi" w:eastAsiaTheme="minorHAnsi" w:hAnsiTheme="minorHAnsi" w:cstheme="minorBidi"/>
          <w:sz w:val="22"/>
          <w:szCs w:val="22"/>
          <w:lang w:val="es-ES"/>
        </w:rPr>
      </w:pPr>
      <w:r>
        <w:t>C</w:t>
      </w:r>
      <w:r w:rsidR="003A183C" w:rsidRPr="009D2CEF">
        <w:t xml:space="preserve">onsta </w:t>
      </w:r>
      <w:r>
        <w:t xml:space="preserve">en la documentación facilitada por el organismo autónomo </w:t>
      </w:r>
      <w:r w:rsidR="000A42C1">
        <w:t xml:space="preserve">que desde 2008 </w:t>
      </w:r>
      <w:r w:rsidR="003A183C" w:rsidRPr="009D2CEF">
        <w:t>técnicos de</w:t>
      </w:r>
      <w:r w:rsidR="006612C0">
        <w:t xml:space="preserve"> dicha entidad </w:t>
      </w:r>
      <w:r w:rsidR="007E6A38">
        <w:t xml:space="preserve">y del ayuntamiento </w:t>
      </w:r>
      <w:r w:rsidR="000A42C1">
        <w:t xml:space="preserve">han manifestado la </w:t>
      </w:r>
      <w:r w:rsidR="009D2CEF" w:rsidRPr="009D2CEF">
        <w:t>neces</w:t>
      </w:r>
      <w:r w:rsidR="009D2CEF" w:rsidRPr="009D2CEF">
        <w:t>i</w:t>
      </w:r>
      <w:r w:rsidR="009D2CEF" w:rsidRPr="009D2CEF">
        <w:t>dad de reorganizar y unificar programas deportivos.</w:t>
      </w:r>
    </w:p>
    <w:p w:rsidR="00AA127E" w:rsidRPr="002A380A" w:rsidRDefault="00AA127E" w:rsidP="00F77960">
      <w:pPr>
        <w:pStyle w:val="texto"/>
        <w:tabs>
          <w:tab w:val="clear" w:pos="2835"/>
          <w:tab w:val="clear" w:pos="3969"/>
          <w:tab w:val="clear" w:pos="5103"/>
          <w:tab w:val="clear" w:pos="6237"/>
          <w:tab w:val="clear" w:pos="7371"/>
          <w:tab w:val="left" w:pos="480"/>
          <w:tab w:val="num" w:pos="600"/>
          <w:tab w:val="num" w:pos="720"/>
          <w:tab w:val="num" w:pos="1320"/>
        </w:tabs>
        <w:spacing w:before="200"/>
        <w:ind w:left="289" w:firstLine="0"/>
      </w:pPr>
      <w:r w:rsidRPr="002A380A">
        <w:t>Recomendamos</w:t>
      </w:r>
      <w:r w:rsidR="009B774D">
        <w:t>:</w:t>
      </w:r>
    </w:p>
    <w:p w:rsidR="00AA127E" w:rsidRPr="002A380A" w:rsidRDefault="00AA127E" w:rsidP="004469BC">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ind w:left="0" w:firstLine="289"/>
        <w:rPr>
          <w:rFonts w:cs="Arial"/>
          <w:i/>
        </w:rPr>
      </w:pPr>
      <w:r w:rsidRPr="009D2CEF">
        <w:rPr>
          <w:rFonts w:cs="Arial"/>
          <w:i/>
        </w:rPr>
        <w:t xml:space="preserve">Reflexionar si la gestión deportiva en el ayuntamiento debiera unificarse </w:t>
      </w:r>
      <w:r w:rsidRPr="002A380A">
        <w:rPr>
          <w:rFonts w:cs="Arial"/>
          <w:i/>
        </w:rPr>
        <w:t xml:space="preserve">en el Organismo Autónomo Servicio Municipal </w:t>
      </w:r>
      <w:proofErr w:type="spellStart"/>
      <w:r w:rsidRPr="002A380A">
        <w:rPr>
          <w:rFonts w:cs="Arial"/>
          <w:i/>
        </w:rPr>
        <w:t>Lagunak</w:t>
      </w:r>
      <w:proofErr w:type="spellEnd"/>
      <w:r w:rsidRPr="002A380A">
        <w:rPr>
          <w:rFonts w:cs="Arial"/>
          <w:i/>
        </w:rPr>
        <w:t xml:space="preserve"> de conformidad con lo establecido en los estatutos.</w:t>
      </w:r>
    </w:p>
    <w:p w:rsidR="00AA127E" w:rsidRPr="00611B93" w:rsidRDefault="00AA127E" w:rsidP="004469BC">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ind w:left="0" w:firstLine="289"/>
        <w:rPr>
          <w:rFonts w:cs="Arial"/>
          <w:i/>
        </w:rPr>
      </w:pPr>
      <w:r w:rsidRPr="00611B93">
        <w:rPr>
          <w:rFonts w:cs="Arial"/>
          <w:i/>
        </w:rPr>
        <w:t>Analizar si la duplicidad existente en la oferta deportiva es adecuada para una gestión eficiente de la misma.</w:t>
      </w:r>
    </w:p>
    <w:p w:rsidR="00AA127E" w:rsidRPr="00C149E6" w:rsidRDefault="00AA127E" w:rsidP="00BE2CEE">
      <w:pPr>
        <w:pStyle w:val="atitulo2"/>
        <w:spacing w:before="280"/>
      </w:pPr>
      <w:bookmarkStart w:id="113" w:name="_Toc5879018"/>
      <w:r>
        <w:lastRenderedPageBreak/>
        <w:t>V</w:t>
      </w:r>
      <w:r w:rsidR="003C020B">
        <w:t>I</w:t>
      </w:r>
      <w:r>
        <w:t xml:space="preserve">.7. Fundación Auditorio de </w:t>
      </w:r>
      <w:r w:rsidR="00BC4F70">
        <w:t>Barañáin</w:t>
      </w:r>
      <w:bookmarkEnd w:id="113"/>
      <w:r w:rsidRPr="00C149E6">
        <w:t xml:space="preserve"> </w:t>
      </w:r>
    </w:p>
    <w:p w:rsidR="00AA127E" w:rsidRDefault="00AA127E" w:rsidP="006D6C4D">
      <w:pPr>
        <w:pStyle w:val="texto"/>
        <w:tabs>
          <w:tab w:val="clear" w:pos="2835"/>
          <w:tab w:val="clear" w:pos="3969"/>
          <w:tab w:val="clear" w:pos="5103"/>
          <w:tab w:val="clear" w:pos="6237"/>
          <w:tab w:val="clear" w:pos="7371"/>
        </w:tabs>
        <w:spacing w:after="160"/>
      </w:pPr>
      <w:r>
        <w:t xml:space="preserve">El 17 de enero de 2003, el Ayuntamiento de Barañáin constituyó y puso bajo su patrocinio la Fundación Auditorio Barañáin, siendo su objeto la gestión y administración del centro de artes escénicas de Barañáin (Auditorio </w:t>
      </w:r>
      <w:r w:rsidR="00BC4F70">
        <w:t>Barañáin</w:t>
      </w:r>
      <w:r>
        <w:t xml:space="preserve">), de titularidad municipal. </w:t>
      </w:r>
    </w:p>
    <w:p w:rsidR="00473A82" w:rsidRDefault="00473A82" w:rsidP="006D6C4D">
      <w:pPr>
        <w:pStyle w:val="texto"/>
        <w:tabs>
          <w:tab w:val="clear" w:pos="2835"/>
          <w:tab w:val="clear" w:pos="3969"/>
          <w:tab w:val="clear" w:pos="5103"/>
          <w:tab w:val="clear" w:pos="6237"/>
          <w:tab w:val="clear" w:pos="7371"/>
        </w:tabs>
        <w:spacing w:after="160"/>
      </w:pPr>
      <w:r>
        <w:t xml:space="preserve">La fundación, en 2017, obtuvo unos ingresos de 673.838 euros y realizó unos gastos por 687.722 euros, </w:t>
      </w:r>
      <w:r w:rsidR="007E0AC6">
        <w:t>resultando</w:t>
      </w:r>
      <w:r>
        <w:t xml:space="preserve">, por tanto, un déficit de 13.884 euros. </w:t>
      </w:r>
    </w:p>
    <w:p w:rsidR="007E0AC6" w:rsidRPr="00D8394B" w:rsidRDefault="007E0AC6" w:rsidP="007E0AC6">
      <w:pPr>
        <w:pStyle w:val="texto"/>
        <w:tabs>
          <w:tab w:val="clear" w:pos="2835"/>
          <w:tab w:val="clear" w:pos="3969"/>
          <w:tab w:val="clear" w:pos="5103"/>
          <w:tab w:val="clear" w:pos="6237"/>
          <w:tab w:val="clear" w:pos="7371"/>
        </w:tabs>
        <w:spacing w:after="240"/>
      </w:pPr>
      <w:r w:rsidRPr="00D8394B">
        <w:t xml:space="preserve">La evolución de su patrimonio </w:t>
      </w:r>
      <w:r>
        <w:t xml:space="preserve">neto, </w:t>
      </w:r>
      <w:r w:rsidRPr="00D8394B">
        <w:t>según los informes de cuentas anuales ha sido el siguiente:</w:t>
      </w:r>
    </w:p>
    <w:tbl>
      <w:tblPr>
        <w:tblW w:w="8745" w:type="dxa"/>
        <w:jc w:val="center"/>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2584"/>
        <w:gridCol w:w="2214"/>
        <w:gridCol w:w="992"/>
        <w:gridCol w:w="992"/>
        <w:gridCol w:w="993"/>
        <w:gridCol w:w="970"/>
      </w:tblGrid>
      <w:tr w:rsidR="007E0AC6" w:rsidRPr="00F53626" w:rsidTr="007E0AC6">
        <w:trPr>
          <w:trHeight w:val="340"/>
          <w:jc w:val="center"/>
        </w:trPr>
        <w:tc>
          <w:tcPr>
            <w:tcW w:w="2584" w:type="dxa"/>
            <w:shd w:val="clear" w:color="000000" w:fill="FABF8F"/>
            <w:noWrap/>
            <w:vAlign w:val="center"/>
            <w:hideMark/>
          </w:tcPr>
          <w:p w:rsidR="007E0AC6" w:rsidRPr="00F53626" w:rsidRDefault="007E0AC6" w:rsidP="007E0AC6">
            <w:pPr>
              <w:spacing w:after="0"/>
              <w:ind w:firstLine="0"/>
              <w:jc w:val="left"/>
              <w:rPr>
                <w:rFonts w:ascii="Arial" w:hAnsi="Arial" w:cs="Arial"/>
                <w:color w:val="000000"/>
                <w:sz w:val="17"/>
                <w:szCs w:val="17"/>
                <w:lang w:val="es-ES" w:eastAsia="es-ES"/>
              </w:rPr>
            </w:pPr>
            <w:r w:rsidRPr="00F53626">
              <w:rPr>
                <w:rFonts w:ascii="Arial" w:hAnsi="Arial" w:cs="Arial"/>
                <w:color w:val="000000"/>
                <w:sz w:val="17"/>
                <w:szCs w:val="17"/>
                <w:lang w:val="es-ES" w:eastAsia="es-ES"/>
              </w:rPr>
              <w:t> </w:t>
            </w:r>
          </w:p>
        </w:tc>
        <w:tc>
          <w:tcPr>
            <w:tcW w:w="2214" w:type="dxa"/>
            <w:shd w:val="clear" w:color="000000" w:fill="FABF8F"/>
            <w:noWrap/>
            <w:vAlign w:val="center"/>
            <w:hideMark/>
          </w:tcPr>
          <w:p w:rsidR="007E0AC6" w:rsidRPr="00F53626" w:rsidRDefault="007E0AC6" w:rsidP="007E0AC6">
            <w:pPr>
              <w:spacing w:after="0"/>
              <w:ind w:firstLine="0"/>
              <w:jc w:val="right"/>
              <w:rPr>
                <w:rFonts w:ascii="Arial" w:hAnsi="Arial" w:cs="Arial"/>
                <w:color w:val="000000"/>
                <w:sz w:val="17"/>
                <w:szCs w:val="17"/>
                <w:lang w:val="es-ES" w:eastAsia="es-ES"/>
              </w:rPr>
            </w:pPr>
            <w:r>
              <w:rPr>
                <w:rFonts w:ascii="Arial" w:hAnsi="Arial" w:cs="Arial"/>
                <w:color w:val="000000"/>
                <w:sz w:val="17"/>
                <w:szCs w:val="17"/>
                <w:lang w:val="es-ES" w:eastAsia="es-ES"/>
              </w:rPr>
              <w:t>2013</w:t>
            </w:r>
          </w:p>
        </w:tc>
        <w:tc>
          <w:tcPr>
            <w:tcW w:w="992" w:type="dxa"/>
            <w:shd w:val="clear" w:color="000000" w:fill="FABF8F"/>
            <w:noWrap/>
            <w:vAlign w:val="center"/>
            <w:hideMark/>
          </w:tcPr>
          <w:p w:rsidR="007E0AC6" w:rsidRPr="00F53626" w:rsidRDefault="007E0AC6" w:rsidP="007E0AC6">
            <w:pPr>
              <w:spacing w:after="0"/>
              <w:ind w:firstLine="0"/>
              <w:jc w:val="right"/>
              <w:rPr>
                <w:rFonts w:ascii="Arial" w:hAnsi="Arial" w:cs="Arial"/>
                <w:color w:val="000000"/>
                <w:sz w:val="17"/>
                <w:szCs w:val="17"/>
                <w:lang w:val="es-ES" w:eastAsia="es-ES"/>
              </w:rPr>
            </w:pPr>
            <w:r>
              <w:rPr>
                <w:rFonts w:ascii="Arial" w:hAnsi="Arial" w:cs="Arial"/>
                <w:color w:val="000000"/>
                <w:sz w:val="17"/>
                <w:szCs w:val="17"/>
                <w:lang w:val="es-ES" w:eastAsia="es-ES"/>
              </w:rPr>
              <w:t>2014</w:t>
            </w:r>
          </w:p>
        </w:tc>
        <w:tc>
          <w:tcPr>
            <w:tcW w:w="992" w:type="dxa"/>
            <w:shd w:val="clear" w:color="000000" w:fill="FABF8F"/>
            <w:noWrap/>
            <w:vAlign w:val="center"/>
            <w:hideMark/>
          </w:tcPr>
          <w:p w:rsidR="007E0AC6" w:rsidRPr="00F53626" w:rsidRDefault="007E0AC6" w:rsidP="007E0AC6">
            <w:pPr>
              <w:spacing w:after="0"/>
              <w:ind w:firstLine="0"/>
              <w:jc w:val="right"/>
              <w:rPr>
                <w:rFonts w:ascii="Arial" w:hAnsi="Arial" w:cs="Arial"/>
                <w:color w:val="000000"/>
                <w:sz w:val="17"/>
                <w:szCs w:val="17"/>
                <w:lang w:val="es-ES" w:eastAsia="es-ES"/>
              </w:rPr>
            </w:pPr>
            <w:r>
              <w:rPr>
                <w:rFonts w:ascii="Arial" w:hAnsi="Arial" w:cs="Arial"/>
                <w:color w:val="000000"/>
                <w:sz w:val="17"/>
                <w:szCs w:val="17"/>
                <w:lang w:val="es-ES" w:eastAsia="es-ES"/>
              </w:rPr>
              <w:t>2015</w:t>
            </w:r>
          </w:p>
        </w:tc>
        <w:tc>
          <w:tcPr>
            <w:tcW w:w="993" w:type="dxa"/>
            <w:shd w:val="clear" w:color="000000" w:fill="FABF8F"/>
            <w:vAlign w:val="center"/>
            <w:hideMark/>
          </w:tcPr>
          <w:p w:rsidR="007E0AC6" w:rsidRPr="00F53626" w:rsidRDefault="007E0AC6" w:rsidP="007E0AC6">
            <w:pPr>
              <w:spacing w:after="0"/>
              <w:ind w:firstLine="0"/>
              <w:jc w:val="right"/>
              <w:rPr>
                <w:rFonts w:ascii="Arial" w:hAnsi="Arial" w:cs="Arial"/>
                <w:color w:val="000000"/>
                <w:sz w:val="17"/>
                <w:szCs w:val="17"/>
                <w:lang w:val="es-ES" w:eastAsia="es-ES"/>
              </w:rPr>
            </w:pPr>
            <w:r>
              <w:rPr>
                <w:rFonts w:ascii="Arial" w:hAnsi="Arial" w:cs="Arial"/>
                <w:color w:val="000000"/>
                <w:sz w:val="17"/>
                <w:szCs w:val="17"/>
                <w:lang w:val="es-ES" w:eastAsia="es-ES"/>
              </w:rPr>
              <w:t>2016</w:t>
            </w:r>
          </w:p>
        </w:tc>
        <w:tc>
          <w:tcPr>
            <w:tcW w:w="970" w:type="dxa"/>
            <w:shd w:val="clear" w:color="000000" w:fill="FABF8F"/>
            <w:vAlign w:val="center"/>
            <w:hideMark/>
          </w:tcPr>
          <w:p w:rsidR="007E0AC6" w:rsidRPr="00F53626" w:rsidRDefault="007E0AC6" w:rsidP="007E0AC6">
            <w:pPr>
              <w:spacing w:after="0"/>
              <w:ind w:firstLine="0"/>
              <w:jc w:val="right"/>
              <w:rPr>
                <w:rFonts w:ascii="Arial" w:hAnsi="Arial" w:cs="Arial"/>
                <w:color w:val="000000"/>
                <w:sz w:val="17"/>
                <w:szCs w:val="17"/>
                <w:lang w:val="es-ES" w:eastAsia="es-ES"/>
              </w:rPr>
            </w:pPr>
            <w:r>
              <w:rPr>
                <w:rFonts w:ascii="Arial" w:hAnsi="Arial" w:cs="Arial"/>
                <w:color w:val="000000"/>
                <w:sz w:val="17"/>
                <w:szCs w:val="17"/>
                <w:lang w:val="es-ES" w:eastAsia="es-ES"/>
              </w:rPr>
              <w:t>2017</w:t>
            </w:r>
          </w:p>
        </w:tc>
      </w:tr>
      <w:tr w:rsidR="007E0AC6" w:rsidRPr="00F53626" w:rsidTr="007E0AC6">
        <w:trPr>
          <w:trHeight w:val="255"/>
          <w:jc w:val="center"/>
        </w:trPr>
        <w:tc>
          <w:tcPr>
            <w:tcW w:w="2584" w:type="dxa"/>
            <w:shd w:val="clear" w:color="auto" w:fill="auto"/>
            <w:vAlign w:val="center"/>
          </w:tcPr>
          <w:p w:rsidR="007E0AC6" w:rsidRPr="00F53626" w:rsidRDefault="007E0AC6" w:rsidP="007E0AC6">
            <w:pPr>
              <w:spacing w:after="0"/>
              <w:ind w:firstLine="0"/>
              <w:jc w:val="left"/>
              <w:rPr>
                <w:rFonts w:ascii="Arial Narrow" w:hAnsi="Arial Narrow"/>
                <w:color w:val="000000"/>
                <w:sz w:val="18"/>
                <w:szCs w:val="18"/>
                <w:lang w:val="es-ES" w:eastAsia="es-ES"/>
              </w:rPr>
            </w:pPr>
            <w:r>
              <w:rPr>
                <w:rFonts w:ascii="Arial Narrow" w:hAnsi="Arial Narrow"/>
                <w:color w:val="000000"/>
                <w:sz w:val="18"/>
                <w:szCs w:val="18"/>
                <w:lang w:val="es-ES" w:eastAsia="es-ES"/>
              </w:rPr>
              <w:t>PATRIMONIO NETO</w:t>
            </w:r>
          </w:p>
        </w:tc>
        <w:tc>
          <w:tcPr>
            <w:tcW w:w="2214" w:type="dxa"/>
            <w:shd w:val="clear" w:color="auto" w:fill="auto"/>
            <w:vAlign w:val="center"/>
          </w:tcPr>
          <w:p w:rsidR="007E0AC6" w:rsidRPr="00F53626" w:rsidRDefault="007E0AC6" w:rsidP="007E0AC6">
            <w:pPr>
              <w:spacing w:after="0"/>
              <w:ind w:firstLine="0"/>
              <w:jc w:val="right"/>
              <w:rPr>
                <w:rFonts w:ascii="Arial Narrow" w:hAnsi="Arial Narrow"/>
                <w:color w:val="000000"/>
                <w:sz w:val="18"/>
                <w:szCs w:val="18"/>
                <w:lang w:val="es-ES" w:eastAsia="es-ES"/>
              </w:rPr>
            </w:pPr>
          </w:p>
        </w:tc>
        <w:tc>
          <w:tcPr>
            <w:tcW w:w="992" w:type="dxa"/>
            <w:shd w:val="clear" w:color="auto" w:fill="auto"/>
            <w:vAlign w:val="center"/>
          </w:tcPr>
          <w:p w:rsidR="007E0AC6" w:rsidRPr="00F53626" w:rsidRDefault="007E0AC6" w:rsidP="007E0AC6">
            <w:pPr>
              <w:spacing w:after="0"/>
              <w:ind w:firstLine="0"/>
              <w:jc w:val="right"/>
              <w:rPr>
                <w:rFonts w:ascii="Arial Narrow" w:hAnsi="Arial Narrow"/>
                <w:color w:val="000000"/>
                <w:sz w:val="18"/>
                <w:szCs w:val="18"/>
                <w:lang w:val="es-ES" w:eastAsia="es-ES"/>
              </w:rPr>
            </w:pPr>
          </w:p>
        </w:tc>
        <w:tc>
          <w:tcPr>
            <w:tcW w:w="992" w:type="dxa"/>
            <w:shd w:val="clear" w:color="auto" w:fill="auto"/>
            <w:vAlign w:val="center"/>
          </w:tcPr>
          <w:p w:rsidR="007E0AC6" w:rsidRDefault="007E0AC6" w:rsidP="007E0AC6">
            <w:pPr>
              <w:spacing w:after="0"/>
              <w:ind w:firstLine="0"/>
              <w:jc w:val="right"/>
              <w:rPr>
                <w:rFonts w:ascii="Arial Narrow" w:hAnsi="Arial Narrow"/>
                <w:color w:val="000000"/>
                <w:sz w:val="18"/>
                <w:szCs w:val="18"/>
                <w:lang w:val="es-ES" w:eastAsia="es-ES"/>
              </w:rPr>
            </w:pPr>
          </w:p>
        </w:tc>
        <w:tc>
          <w:tcPr>
            <w:tcW w:w="993" w:type="dxa"/>
            <w:shd w:val="clear" w:color="auto" w:fill="auto"/>
            <w:vAlign w:val="center"/>
          </w:tcPr>
          <w:p w:rsidR="007E0AC6" w:rsidRDefault="007E0AC6" w:rsidP="007E0AC6">
            <w:pPr>
              <w:spacing w:after="0"/>
              <w:ind w:firstLine="0"/>
              <w:jc w:val="right"/>
              <w:rPr>
                <w:rFonts w:ascii="Arial Narrow" w:hAnsi="Arial Narrow"/>
                <w:color w:val="000000"/>
                <w:sz w:val="18"/>
                <w:szCs w:val="18"/>
                <w:lang w:val="es-ES" w:eastAsia="es-ES"/>
              </w:rPr>
            </w:pPr>
          </w:p>
        </w:tc>
        <w:tc>
          <w:tcPr>
            <w:tcW w:w="970" w:type="dxa"/>
            <w:shd w:val="clear" w:color="auto" w:fill="auto"/>
            <w:vAlign w:val="center"/>
          </w:tcPr>
          <w:p w:rsidR="007E0AC6" w:rsidRDefault="007E0AC6" w:rsidP="007E0AC6">
            <w:pPr>
              <w:spacing w:after="0"/>
              <w:ind w:firstLine="0"/>
              <w:jc w:val="right"/>
              <w:rPr>
                <w:rFonts w:ascii="Arial Narrow" w:hAnsi="Arial Narrow"/>
                <w:color w:val="000000"/>
                <w:sz w:val="18"/>
                <w:szCs w:val="18"/>
                <w:lang w:val="es-ES" w:eastAsia="es-ES"/>
              </w:rPr>
            </w:pPr>
          </w:p>
        </w:tc>
      </w:tr>
      <w:tr w:rsidR="007E0AC6" w:rsidRPr="00F53626" w:rsidTr="007E0AC6">
        <w:trPr>
          <w:trHeight w:val="284"/>
          <w:jc w:val="center"/>
        </w:trPr>
        <w:tc>
          <w:tcPr>
            <w:tcW w:w="2584" w:type="dxa"/>
            <w:shd w:val="clear" w:color="auto" w:fill="auto"/>
            <w:vAlign w:val="center"/>
          </w:tcPr>
          <w:p w:rsidR="007E0AC6" w:rsidRPr="00D8394B" w:rsidRDefault="007E0AC6" w:rsidP="007E0AC6">
            <w:pPr>
              <w:spacing w:after="0"/>
              <w:ind w:firstLine="0"/>
              <w:jc w:val="left"/>
              <w:rPr>
                <w:rFonts w:ascii="Arial Narrow" w:hAnsi="Arial Narrow"/>
                <w:b/>
                <w:color w:val="000000"/>
                <w:sz w:val="18"/>
                <w:szCs w:val="18"/>
                <w:lang w:val="es-ES" w:eastAsia="es-ES"/>
              </w:rPr>
            </w:pPr>
            <w:r w:rsidRPr="00D8394B">
              <w:rPr>
                <w:rFonts w:ascii="Arial Narrow" w:hAnsi="Arial Narrow"/>
                <w:b/>
                <w:color w:val="000000"/>
                <w:sz w:val="18"/>
                <w:szCs w:val="18"/>
                <w:lang w:val="es-ES" w:eastAsia="es-ES"/>
              </w:rPr>
              <w:t>Fondos Propios</w:t>
            </w:r>
          </w:p>
        </w:tc>
        <w:tc>
          <w:tcPr>
            <w:tcW w:w="2214" w:type="dxa"/>
            <w:shd w:val="clear" w:color="auto" w:fill="auto"/>
            <w:vAlign w:val="center"/>
          </w:tcPr>
          <w:p w:rsidR="007E0AC6" w:rsidRPr="00D8394B" w:rsidRDefault="007E0AC6" w:rsidP="007E0AC6">
            <w:pPr>
              <w:spacing w:after="0"/>
              <w:ind w:firstLine="0"/>
              <w:jc w:val="right"/>
              <w:rPr>
                <w:rFonts w:ascii="Arial Narrow" w:hAnsi="Arial Narrow"/>
                <w:b/>
                <w:color w:val="000000"/>
                <w:sz w:val="18"/>
                <w:szCs w:val="18"/>
                <w:lang w:val="es-ES" w:eastAsia="es-ES"/>
              </w:rPr>
            </w:pPr>
            <w:r>
              <w:rPr>
                <w:rFonts w:ascii="Arial Narrow" w:hAnsi="Arial Narrow"/>
                <w:b/>
                <w:color w:val="000000"/>
                <w:sz w:val="18"/>
                <w:szCs w:val="18"/>
                <w:lang w:val="es-ES" w:eastAsia="es-ES"/>
              </w:rPr>
              <w:t>14.200</w:t>
            </w:r>
          </w:p>
        </w:tc>
        <w:tc>
          <w:tcPr>
            <w:tcW w:w="992" w:type="dxa"/>
            <w:shd w:val="clear" w:color="auto" w:fill="auto"/>
            <w:vAlign w:val="center"/>
          </w:tcPr>
          <w:p w:rsidR="007E0AC6" w:rsidRPr="00D8394B" w:rsidRDefault="007E0AC6" w:rsidP="007E0AC6">
            <w:pPr>
              <w:spacing w:after="0"/>
              <w:ind w:firstLine="0"/>
              <w:jc w:val="right"/>
              <w:rPr>
                <w:rFonts w:ascii="Arial Narrow" w:hAnsi="Arial Narrow"/>
                <w:b/>
                <w:color w:val="000000"/>
                <w:sz w:val="18"/>
                <w:szCs w:val="18"/>
                <w:lang w:val="es-ES" w:eastAsia="es-ES"/>
              </w:rPr>
            </w:pPr>
            <w:r>
              <w:rPr>
                <w:rFonts w:ascii="Arial Narrow" w:hAnsi="Arial Narrow"/>
                <w:b/>
                <w:color w:val="000000"/>
                <w:sz w:val="18"/>
                <w:szCs w:val="18"/>
                <w:lang w:val="es-ES" w:eastAsia="es-ES"/>
              </w:rPr>
              <w:t>13.059</w:t>
            </w:r>
          </w:p>
        </w:tc>
        <w:tc>
          <w:tcPr>
            <w:tcW w:w="992" w:type="dxa"/>
            <w:shd w:val="clear" w:color="auto" w:fill="auto"/>
            <w:vAlign w:val="center"/>
          </w:tcPr>
          <w:p w:rsidR="007E0AC6" w:rsidRPr="00D8394B" w:rsidRDefault="007E0AC6" w:rsidP="007E0AC6">
            <w:pPr>
              <w:spacing w:after="0"/>
              <w:ind w:firstLine="0"/>
              <w:jc w:val="right"/>
              <w:rPr>
                <w:rFonts w:ascii="Arial Narrow" w:hAnsi="Arial Narrow"/>
                <w:b/>
                <w:color w:val="000000"/>
                <w:sz w:val="18"/>
                <w:szCs w:val="18"/>
                <w:lang w:val="es-ES" w:eastAsia="es-ES"/>
              </w:rPr>
            </w:pPr>
            <w:r w:rsidRPr="00D8394B">
              <w:rPr>
                <w:rFonts w:ascii="Arial Narrow" w:hAnsi="Arial Narrow"/>
                <w:b/>
                <w:color w:val="000000"/>
                <w:sz w:val="18"/>
                <w:szCs w:val="18"/>
                <w:lang w:val="es-ES" w:eastAsia="es-ES"/>
              </w:rPr>
              <w:t>15.655</w:t>
            </w:r>
          </w:p>
        </w:tc>
        <w:tc>
          <w:tcPr>
            <w:tcW w:w="993" w:type="dxa"/>
            <w:shd w:val="clear" w:color="auto" w:fill="auto"/>
            <w:vAlign w:val="center"/>
          </w:tcPr>
          <w:p w:rsidR="007E0AC6" w:rsidRPr="00D8394B" w:rsidRDefault="007E0AC6" w:rsidP="007E0AC6">
            <w:pPr>
              <w:spacing w:after="0"/>
              <w:ind w:firstLine="0"/>
              <w:jc w:val="right"/>
              <w:rPr>
                <w:rFonts w:ascii="Arial Narrow" w:hAnsi="Arial Narrow"/>
                <w:b/>
                <w:color w:val="000000"/>
                <w:sz w:val="18"/>
                <w:szCs w:val="18"/>
                <w:lang w:val="es-ES" w:eastAsia="es-ES"/>
              </w:rPr>
            </w:pPr>
            <w:r w:rsidRPr="00D8394B">
              <w:rPr>
                <w:rFonts w:ascii="Arial Narrow" w:hAnsi="Arial Narrow"/>
                <w:b/>
                <w:color w:val="000000"/>
                <w:sz w:val="18"/>
                <w:szCs w:val="18"/>
                <w:lang w:val="es-ES" w:eastAsia="es-ES"/>
              </w:rPr>
              <w:t>22.544</w:t>
            </w:r>
          </w:p>
        </w:tc>
        <w:tc>
          <w:tcPr>
            <w:tcW w:w="970" w:type="dxa"/>
            <w:shd w:val="clear" w:color="auto" w:fill="auto"/>
            <w:vAlign w:val="center"/>
          </w:tcPr>
          <w:p w:rsidR="007E0AC6" w:rsidRPr="00D8394B" w:rsidRDefault="007E0AC6" w:rsidP="007E0AC6">
            <w:pPr>
              <w:spacing w:after="0"/>
              <w:ind w:firstLine="0"/>
              <w:jc w:val="right"/>
              <w:rPr>
                <w:rFonts w:ascii="Arial Narrow" w:hAnsi="Arial Narrow"/>
                <w:b/>
                <w:color w:val="000000"/>
                <w:sz w:val="18"/>
                <w:szCs w:val="18"/>
                <w:lang w:val="es-ES" w:eastAsia="es-ES"/>
              </w:rPr>
            </w:pPr>
            <w:r w:rsidRPr="00D8394B">
              <w:rPr>
                <w:rFonts w:ascii="Arial Narrow" w:hAnsi="Arial Narrow"/>
                <w:b/>
                <w:color w:val="000000"/>
                <w:sz w:val="18"/>
                <w:szCs w:val="18"/>
                <w:lang w:val="es-ES" w:eastAsia="es-ES"/>
              </w:rPr>
              <w:t>8.660</w:t>
            </w:r>
          </w:p>
        </w:tc>
      </w:tr>
      <w:tr w:rsidR="007E0AC6" w:rsidRPr="00F53626" w:rsidTr="007E0AC6">
        <w:trPr>
          <w:trHeight w:val="255"/>
          <w:jc w:val="center"/>
        </w:trPr>
        <w:tc>
          <w:tcPr>
            <w:tcW w:w="2584" w:type="dxa"/>
            <w:shd w:val="clear" w:color="auto" w:fill="auto"/>
            <w:vAlign w:val="center"/>
          </w:tcPr>
          <w:p w:rsidR="007E0AC6" w:rsidRDefault="007E0AC6" w:rsidP="007E0AC6">
            <w:pPr>
              <w:spacing w:after="0"/>
              <w:ind w:firstLine="0"/>
              <w:jc w:val="left"/>
              <w:rPr>
                <w:rFonts w:ascii="Arial Narrow" w:hAnsi="Arial Narrow"/>
                <w:color w:val="000000"/>
                <w:sz w:val="18"/>
                <w:szCs w:val="18"/>
                <w:lang w:val="es-ES" w:eastAsia="es-ES"/>
              </w:rPr>
            </w:pPr>
            <w:r>
              <w:rPr>
                <w:rFonts w:ascii="Arial Narrow" w:hAnsi="Arial Narrow"/>
                <w:color w:val="000000"/>
                <w:sz w:val="18"/>
                <w:szCs w:val="18"/>
                <w:lang w:val="es-ES" w:eastAsia="es-ES"/>
              </w:rPr>
              <w:t>Dotación fundacional</w:t>
            </w:r>
          </w:p>
        </w:tc>
        <w:tc>
          <w:tcPr>
            <w:tcW w:w="2214" w:type="dxa"/>
            <w:shd w:val="clear" w:color="auto" w:fill="auto"/>
            <w:vAlign w:val="center"/>
          </w:tcPr>
          <w:p w:rsidR="007E0AC6" w:rsidRPr="00F53626" w:rsidRDefault="007E0AC6" w:rsidP="007E0AC6">
            <w:pPr>
              <w:spacing w:after="0"/>
              <w:ind w:firstLine="0"/>
              <w:jc w:val="right"/>
              <w:rPr>
                <w:rFonts w:ascii="Arial Narrow" w:hAnsi="Arial Narrow"/>
                <w:color w:val="000000"/>
                <w:sz w:val="18"/>
                <w:szCs w:val="18"/>
                <w:lang w:val="es-ES" w:eastAsia="es-ES"/>
              </w:rPr>
            </w:pPr>
            <w:r>
              <w:rPr>
                <w:rFonts w:ascii="Arial Narrow" w:hAnsi="Arial Narrow"/>
                <w:color w:val="000000"/>
                <w:sz w:val="18"/>
                <w:szCs w:val="18"/>
                <w:lang w:val="es-ES" w:eastAsia="es-ES"/>
              </w:rPr>
              <w:t>736.250</w:t>
            </w:r>
          </w:p>
        </w:tc>
        <w:tc>
          <w:tcPr>
            <w:tcW w:w="992" w:type="dxa"/>
            <w:shd w:val="clear" w:color="auto" w:fill="auto"/>
            <w:vAlign w:val="center"/>
          </w:tcPr>
          <w:p w:rsidR="007E0AC6" w:rsidRPr="00F53626" w:rsidRDefault="007E0AC6" w:rsidP="007E0AC6">
            <w:pPr>
              <w:spacing w:after="0"/>
              <w:ind w:firstLine="0"/>
              <w:jc w:val="right"/>
              <w:rPr>
                <w:rFonts w:ascii="Arial Narrow" w:hAnsi="Arial Narrow"/>
                <w:color w:val="000000"/>
                <w:sz w:val="18"/>
                <w:szCs w:val="18"/>
                <w:lang w:val="es-ES" w:eastAsia="es-ES"/>
              </w:rPr>
            </w:pPr>
            <w:r>
              <w:rPr>
                <w:rFonts w:ascii="Arial Narrow" w:hAnsi="Arial Narrow"/>
                <w:color w:val="000000"/>
                <w:sz w:val="18"/>
                <w:szCs w:val="18"/>
                <w:lang w:val="es-ES" w:eastAsia="es-ES"/>
              </w:rPr>
              <w:t>736.250</w:t>
            </w:r>
          </w:p>
        </w:tc>
        <w:tc>
          <w:tcPr>
            <w:tcW w:w="992" w:type="dxa"/>
            <w:shd w:val="clear" w:color="auto" w:fill="auto"/>
            <w:vAlign w:val="center"/>
          </w:tcPr>
          <w:p w:rsidR="007E0AC6" w:rsidRDefault="007E0AC6" w:rsidP="007E0AC6">
            <w:pPr>
              <w:spacing w:after="0"/>
              <w:ind w:firstLine="0"/>
              <w:jc w:val="right"/>
              <w:rPr>
                <w:rFonts w:ascii="Arial Narrow" w:hAnsi="Arial Narrow"/>
                <w:color w:val="000000"/>
                <w:sz w:val="18"/>
                <w:szCs w:val="18"/>
                <w:lang w:val="es-ES" w:eastAsia="es-ES"/>
              </w:rPr>
            </w:pPr>
            <w:r>
              <w:rPr>
                <w:rFonts w:ascii="Arial Narrow" w:hAnsi="Arial Narrow"/>
                <w:color w:val="000000"/>
                <w:sz w:val="18"/>
                <w:szCs w:val="18"/>
                <w:lang w:val="es-ES" w:eastAsia="es-ES"/>
              </w:rPr>
              <w:t>736.250</w:t>
            </w:r>
          </w:p>
        </w:tc>
        <w:tc>
          <w:tcPr>
            <w:tcW w:w="993" w:type="dxa"/>
            <w:shd w:val="clear" w:color="auto" w:fill="auto"/>
            <w:vAlign w:val="center"/>
          </w:tcPr>
          <w:p w:rsidR="007E0AC6" w:rsidRDefault="007E0AC6" w:rsidP="007E0AC6">
            <w:pPr>
              <w:spacing w:after="0"/>
              <w:ind w:firstLine="0"/>
              <w:jc w:val="right"/>
              <w:rPr>
                <w:rFonts w:ascii="Arial Narrow" w:hAnsi="Arial Narrow"/>
                <w:color w:val="000000"/>
                <w:sz w:val="18"/>
                <w:szCs w:val="18"/>
                <w:lang w:val="es-ES" w:eastAsia="es-ES"/>
              </w:rPr>
            </w:pPr>
            <w:r>
              <w:rPr>
                <w:rFonts w:ascii="Arial Narrow" w:hAnsi="Arial Narrow"/>
                <w:color w:val="000000"/>
                <w:sz w:val="18"/>
                <w:szCs w:val="18"/>
                <w:lang w:val="es-ES" w:eastAsia="es-ES"/>
              </w:rPr>
              <w:t>742.250</w:t>
            </w:r>
          </w:p>
        </w:tc>
        <w:tc>
          <w:tcPr>
            <w:tcW w:w="970" w:type="dxa"/>
            <w:shd w:val="clear" w:color="auto" w:fill="auto"/>
            <w:vAlign w:val="center"/>
          </w:tcPr>
          <w:p w:rsidR="007E0AC6" w:rsidRDefault="007E0AC6" w:rsidP="007E0AC6">
            <w:pPr>
              <w:spacing w:after="0"/>
              <w:ind w:firstLine="0"/>
              <w:jc w:val="right"/>
              <w:rPr>
                <w:rFonts w:ascii="Arial Narrow" w:hAnsi="Arial Narrow"/>
                <w:color w:val="000000"/>
                <w:sz w:val="18"/>
                <w:szCs w:val="18"/>
                <w:lang w:val="es-ES" w:eastAsia="es-ES"/>
              </w:rPr>
            </w:pPr>
            <w:r>
              <w:rPr>
                <w:rFonts w:ascii="Arial Narrow" w:hAnsi="Arial Narrow"/>
                <w:color w:val="000000"/>
                <w:sz w:val="18"/>
                <w:szCs w:val="18"/>
                <w:lang w:val="es-ES" w:eastAsia="es-ES"/>
              </w:rPr>
              <w:t>742.250</w:t>
            </w:r>
          </w:p>
        </w:tc>
      </w:tr>
      <w:tr w:rsidR="007E0AC6" w:rsidRPr="00F53626" w:rsidTr="007E0AC6">
        <w:trPr>
          <w:trHeight w:val="255"/>
          <w:jc w:val="center"/>
        </w:trPr>
        <w:tc>
          <w:tcPr>
            <w:tcW w:w="2584" w:type="dxa"/>
            <w:shd w:val="clear" w:color="auto" w:fill="auto"/>
            <w:vAlign w:val="center"/>
          </w:tcPr>
          <w:p w:rsidR="007E0AC6" w:rsidRPr="00F53626" w:rsidRDefault="007E0AC6" w:rsidP="007E0AC6">
            <w:pPr>
              <w:spacing w:after="0"/>
              <w:ind w:firstLine="0"/>
              <w:jc w:val="left"/>
              <w:rPr>
                <w:rFonts w:ascii="Arial Narrow" w:hAnsi="Arial Narrow"/>
                <w:color w:val="000000"/>
                <w:sz w:val="18"/>
                <w:szCs w:val="18"/>
                <w:lang w:val="es-ES" w:eastAsia="es-ES"/>
              </w:rPr>
            </w:pPr>
            <w:r>
              <w:rPr>
                <w:rFonts w:ascii="Arial Narrow" w:hAnsi="Arial Narrow"/>
                <w:color w:val="000000"/>
                <w:sz w:val="18"/>
                <w:szCs w:val="18"/>
                <w:lang w:val="es-ES" w:eastAsia="es-ES"/>
              </w:rPr>
              <w:t>Excedentes  de ejercicios anteriores</w:t>
            </w:r>
          </w:p>
        </w:tc>
        <w:tc>
          <w:tcPr>
            <w:tcW w:w="2214" w:type="dxa"/>
            <w:shd w:val="clear" w:color="auto" w:fill="auto"/>
            <w:vAlign w:val="center"/>
          </w:tcPr>
          <w:p w:rsidR="007E0AC6" w:rsidRPr="00F53626" w:rsidRDefault="007E0AC6" w:rsidP="007E0AC6">
            <w:pPr>
              <w:spacing w:after="0"/>
              <w:ind w:firstLine="0"/>
              <w:jc w:val="right"/>
              <w:rPr>
                <w:rFonts w:ascii="Arial Narrow" w:hAnsi="Arial Narrow"/>
                <w:color w:val="000000"/>
                <w:sz w:val="18"/>
                <w:szCs w:val="18"/>
                <w:lang w:val="es-ES" w:eastAsia="es-ES"/>
              </w:rPr>
            </w:pPr>
            <w:r>
              <w:rPr>
                <w:rFonts w:ascii="Arial Narrow" w:hAnsi="Arial Narrow"/>
                <w:color w:val="000000"/>
                <w:sz w:val="18"/>
                <w:szCs w:val="18"/>
                <w:lang w:val="es-ES" w:eastAsia="es-ES"/>
              </w:rPr>
              <w:t>-698.793</w:t>
            </w:r>
          </w:p>
        </w:tc>
        <w:tc>
          <w:tcPr>
            <w:tcW w:w="992" w:type="dxa"/>
            <w:shd w:val="clear" w:color="auto" w:fill="auto"/>
            <w:vAlign w:val="center"/>
          </w:tcPr>
          <w:p w:rsidR="007E0AC6" w:rsidRPr="00F53626" w:rsidRDefault="007E0AC6" w:rsidP="007E0AC6">
            <w:pPr>
              <w:spacing w:after="0"/>
              <w:ind w:firstLine="0"/>
              <w:jc w:val="right"/>
              <w:rPr>
                <w:rFonts w:ascii="Arial Narrow" w:hAnsi="Arial Narrow"/>
                <w:color w:val="000000"/>
                <w:sz w:val="18"/>
                <w:szCs w:val="18"/>
                <w:lang w:val="es-ES" w:eastAsia="es-ES"/>
              </w:rPr>
            </w:pPr>
            <w:r>
              <w:rPr>
                <w:rFonts w:ascii="Arial Narrow" w:hAnsi="Arial Narrow"/>
                <w:color w:val="000000"/>
                <w:sz w:val="18"/>
                <w:szCs w:val="18"/>
                <w:lang w:val="es-ES" w:eastAsia="es-ES"/>
              </w:rPr>
              <w:t>-722.051</w:t>
            </w:r>
          </w:p>
        </w:tc>
        <w:tc>
          <w:tcPr>
            <w:tcW w:w="992" w:type="dxa"/>
            <w:shd w:val="clear" w:color="auto" w:fill="auto"/>
            <w:vAlign w:val="center"/>
          </w:tcPr>
          <w:p w:rsidR="007E0AC6" w:rsidRDefault="007E0AC6" w:rsidP="007E0AC6">
            <w:pPr>
              <w:spacing w:after="0"/>
              <w:ind w:firstLine="0"/>
              <w:jc w:val="right"/>
              <w:rPr>
                <w:rFonts w:ascii="Arial Narrow" w:hAnsi="Arial Narrow"/>
                <w:color w:val="000000"/>
                <w:sz w:val="18"/>
                <w:szCs w:val="18"/>
                <w:lang w:val="es-ES" w:eastAsia="es-ES"/>
              </w:rPr>
            </w:pPr>
            <w:r>
              <w:rPr>
                <w:rFonts w:ascii="Arial Narrow" w:hAnsi="Arial Narrow"/>
                <w:color w:val="000000"/>
                <w:sz w:val="18"/>
                <w:szCs w:val="18"/>
                <w:lang w:val="es-ES" w:eastAsia="es-ES"/>
              </w:rPr>
              <w:t>-723.191</w:t>
            </w:r>
          </w:p>
        </w:tc>
        <w:tc>
          <w:tcPr>
            <w:tcW w:w="993" w:type="dxa"/>
            <w:shd w:val="clear" w:color="auto" w:fill="auto"/>
            <w:vAlign w:val="center"/>
          </w:tcPr>
          <w:p w:rsidR="007E0AC6" w:rsidRDefault="007E0AC6" w:rsidP="007E0AC6">
            <w:pPr>
              <w:spacing w:after="0"/>
              <w:ind w:firstLine="0"/>
              <w:jc w:val="right"/>
              <w:rPr>
                <w:rFonts w:ascii="Arial Narrow" w:hAnsi="Arial Narrow"/>
                <w:color w:val="000000"/>
                <w:sz w:val="18"/>
                <w:szCs w:val="18"/>
                <w:lang w:val="es-ES" w:eastAsia="es-ES"/>
              </w:rPr>
            </w:pPr>
            <w:r>
              <w:rPr>
                <w:rFonts w:ascii="Arial Narrow" w:hAnsi="Arial Narrow"/>
                <w:color w:val="000000"/>
                <w:sz w:val="18"/>
                <w:szCs w:val="18"/>
                <w:lang w:val="es-ES" w:eastAsia="es-ES"/>
              </w:rPr>
              <w:t>-720.595</w:t>
            </w:r>
          </w:p>
        </w:tc>
        <w:tc>
          <w:tcPr>
            <w:tcW w:w="970" w:type="dxa"/>
            <w:shd w:val="clear" w:color="auto" w:fill="auto"/>
            <w:vAlign w:val="center"/>
          </w:tcPr>
          <w:p w:rsidR="007E0AC6" w:rsidRDefault="007E0AC6" w:rsidP="007E0AC6">
            <w:pPr>
              <w:spacing w:after="0"/>
              <w:ind w:firstLine="0"/>
              <w:jc w:val="right"/>
              <w:rPr>
                <w:rFonts w:ascii="Arial Narrow" w:hAnsi="Arial Narrow"/>
                <w:color w:val="000000"/>
                <w:sz w:val="18"/>
                <w:szCs w:val="18"/>
                <w:lang w:val="es-ES" w:eastAsia="es-ES"/>
              </w:rPr>
            </w:pPr>
            <w:r>
              <w:rPr>
                <w:rFonts w:ascii="Arial Narrow" w:hAnsi="Arial Narrow"/>
                <w:color w:val="000000"/>
                <w:sz w:val="18"/>
                <w:szCs w:val="18"/>
                <w:lang w:val="es-ES" w:eastAsia="es-ES"/>
              </w:rPr>
              <w:t>-719.706</w:t>
            </w:r>
          </w:p>
        </w:tc>
      </w:tr>
      <w:tr w:rsidR="007E0AC6" w:rsidRPr="00F53626" w:rsidTr="007E0AC6">
        <w:trPr>
          <w:trHeight w:val="255"/>
          <w:jc w:val="center"/>
        </w:trPr>
        <w:tc>
          <w:tcPr>
            <w:tcW w:w="2584" w:type="dxa"/>
            <w:shd w:val="clear" w:color="auto" w:fill="auto"/>
            <w:vAlign w:val="center"/>
          </w:tcPr>
          <w:p w:rsidR="007E0AC6" w:rsidRPr="00F53626" w:rsidRDefault="007E0AC6" w:rsidP="007E0AC6">
            <w:pPr>
              <w:spacing w:after="0"/>
              <w:ind w:firstLine="0"/>
              <w:jc w:val="left"/>
              <w:rPr>
                <w:rFonts w:ascii="Arial Narrow" w:hAnsi="Arial Narrow"/>
                <w:color w:val="000000"/>
                <w:sz w:val="18"/>
                <w:szCs w:val="18"/>
                <w:lang w:val="es-ES" w:eastAsia="es-ES"/>
              </w:rPr>
            </w:pPr>
            <w:r>
              <w:rPr>
                <w:rFonts w:ascii="Arial Narrow" w:hAnsi="Arial Narrow"/>
                <w:color w:val="000000"/>
                <w:sz w:val="18"/>
                <w:szCs w:val="18"/>
                <w:lang w:val="es-ES" w:eastAsia="es-ES"/>
              </w:rPr>
              <w:t xml:space="preserve">Excedente del ejercicio </w:t>
            </w:r>
          </w:p>
        </w:tc>
        <w:tc>
          <w:tcPr>
            <w:tcW w:w="2214" w:type="dxa"/>
            <w:shd w:val="clear" w:color="auto" w:fill="auto"/>
            <w:vAlign w:val="center"/>
          </w:tcPr>
          <w:p w:rsidR="007E0AC6" w:rsidRPr="00F53626" w:rsidRDefault="007E0AC6" w:rsidP="007E0AC6">
            <w:pPr>
              <w:spacing w:after="0"/>
              <w:ind w:firstLine="0"/>
              <w:jc w:val="right"/>
              <w:rPr>
                <w:rFonts w:ascii="Arial Narrow" w:hAnsi="Arial Narrow"/>
                <w:color w:val="000000"/>
                <w:sz w:val="18"/>
                <w:szCs w:val="18"/>
                <w:lang w:val="es-ES" w:eastAsia="es-ES"/>
              </w:rPr>
            </w:pPr>
            <w:r>
              <w:rPr>
                <w:rFonts w:ascii="Arial Narrow" w:hAnsi="Arial Narrow"/>
                <w:color w:val="000000"/>
                <w:sz w:val="18"/>
                <w:szCs w:val="18"/>
                <w:lang w:val="es-ES" w:eastAsia="es-ES"/>
              </w:rPr>
              <w:t>-23.257</w:t>
            </w:r>
          </w:p>
        </w:tc>
        <w:tc>
          <w:tcPr>
            <w:tcW w:w="992" w:type="dxa"/>
            <w:shd w:val="clear" w:color="auto" w:fill="auto"/>
            <w:vAlign w:val="center"/>
          </w:tcPr>
          <w:p w:rsidR="007E0AC6" w:rsidRPr="00F53626" w:rsidRDefault="007E0AC6" w:rsidP="007E0AC6">
            <w:pPr>
              <w:spacing w:after="0"/>
              <w:ind w:firstLine="0"/>
              <w:jc w:val="right"/>
              <w:rPr>
                <w:rFonts w:ascii="Arial Narrow" w:hAnsi="Arial Narrow"/>
                <w:color w:val="000000"/>
                <w:sz w:val="18"/>
                <w:szCs w:val="18"/>
                <w:lang w:val="es-ES" w:eastAsia="es-ES"/>
              </w:rPr>
            </w:pPr>
            <w:r>
              <w:rPr>
                <w:rFonts w:ascii="Arial Narrow" w:hAnsi="Arial Narrow"/>
                <w:color w:val="000000"/>
                <w:sz w:val="18"/>
                <w:szCs w:val="18"/>
                <w:lang w:val="es-ES" w:eastAsia="es-ES"/>
              </w:rPr>
              <w:t>-1.140</w:t>
            </w:r>
          </w:p>
        </w:tc>
        <w:tc>
          <w:tcPr>
            <w:tcW w:w="992" w:type="dxa"/>
            <w:shd w:val="clear" w:color="auto" w:fill="auto"/>
            <w:vAlign w:val="center"/>
          </w:tcPr>
          <w:p w:rsidR="007E0AC6" w:rsidRDefault="007E0AC6" w:rsidP="007E0AC6">
            <w:pPr>
              <w:spacing w:after="0"/>
              <w:ind w:firstLine="0"/>
              <w:jc w:val="right"/>
              <w:rPr>
                <w:rFonts w:ascii="Arial Narrow" w:hAnsi="Arial Narrow"/>
                <w:color w:val="000000"/>
                <w:sz w:val="18"/>
                <w:szCs w:val="18"/>
                <w:lang w:val="es-ES" w:eastAsia="es-ES"/>
              </w:rPr>
            </w:pPr>
            <w:r>
              <w:rPr>
                <w:rFonts w:ascii="Arial Narrow" w:hAnsi="Arial Narrow"/>
                <w:color w:val="000000"/>
                <w:sz w:val="18"/>
                <w:szCs w:val="18"/>
                <w:lang w:val="es-ES" w:eastAsia="es-ES"/>
              </w:rPr>
              <w:t>2.595</w:t>
            </w:r>
          </w:p>
        </w:tc>
        <w:tc>
          <w:tcPr>
            <w:tcW w:w="993" w:type="dxa"/>
            <w:shd w:val="clear" w:color="auto" w:fill="auto"/>
            <w:vAlign w:val="center"/>
          </w:tcPr>
          <w:p w:rsidR="007E0AC6" w:rsidRDefault="007E0AC6" w:rsidP="007E0AC6">
            <w:pPr>
              <w:spacing w:after="0"/>
              <w:ind w:firstLine="0"/>
              <w:jc w:val="right"/>
              <w:rPr>
                <w:rFonts w:ascii="Arial Narrow" w:hAnsi="Arial Narrow"/>
                <w:color w:val="000000"/>
                <w:sz w:val="18"/>
                <w:szCs w:val="18"/>
                <w:lang w:val="es-ES" w:eastAsia="es-ES"/>
              </w:rPr>
            </w:pPr>
            <w:r>
              <w:rPr>
                <w:rFonts w:ascii="Arial Narrow" w:hAnsi="Arial Narrow"/>
                <w:color w:val="000000"/>
                <w:sz w:val="18"/>
                <w:szCs w:val="18"/>
                <w:lang w:val="es-ES" w:eastAsia="es-ES"/>
              </w:rPr>
              <w:t>890</w:t>
            </w:r>
          </w:p>
        </w:tc>
        <w:tc>
          <w:tcPr>
            <w:tcW w:w="970" w:type="dxa"/>
            <w:shd w:val="clear" w:color="auto" w:fill="auto"/>
            <w:vAlign w:val="center"/>
          </w:tcPr>
          <w:p w:rsidR="007E0AC6" w:rsidRDefault="007E0AC6" w:rsidP="007E0AC6">
            <w:pPr>
              <w:spacing w:after="0"/>
              <w:ind w:firstLine="0"/>
              <w:jc w:val="right"/>
              <w:rPr>
                <w:rFonts w:ascii="Arial Narrow" w:hAnsi="Arial Narrow"/>
                <w:color w:val="000000"/>
                <w:sz w:val="18"/>
                <w:szCs w:val="18"/>
                <w:lang w:val="es-ES" w:eastAsia="es-ES"/>
              </w:rPr>
            </w:pPr>
            <w:r>
              <w:rPr>
                <w:rFonts w:ascii="Arial Narrow" w:hAnsi="Arial Narrow"/>
                <w:color w:val="000000"/>
                <w:sz w:val="18"/>
                <w:szCs w:val="18"/>
                <w:lang w:val="es-ES" w:eastAsia="es-ES"/>
              </w:rPr>
              <w:t>-13.885</w:t>
            </w:r>
          </w:p>
        </w:tc>
      </w:tr>
    </w:tbl>
    <w:p w:rsidR="00AA127E" w:rsidRDefault="00473A82" w:rsidP="006D6C4D">
      <w:pPr>
        <w:pStyle w:val="texto"/>
        <w:tabs>
          <w:tab w:val="clear" w:pos="2835"/>
          <w:tab w:val="clear" w:pos="3969"/>
          <w:tab w:val="clear" w:pos="5103"/>
          <w:tab w:val="clear" w:pos="6237"/>
          <w:tab w:val="clear" w:pos="7371"/>
        </w:tabs>
        <w:spacing w:before="240" w:after="160"/>
      </w:pPr>
      <w:r>
        <w:t>H</w:t>
      </w:r>
      <w:r w:rsidR="00AA127E">
        <w:t xml:space="preserve">emos </w:t>
      </w:r>
      <w:r>
        <w:t xml:space="preserve">realizado una </w:t>
      </w:r>
      <w:r w:rsidR="00C255BA">
        <w:t xml:space="preserve">revisión limitada de procedimientos y operaciones, así como una </w:t>
      </w:r>
      <w:r>
        <w:t xml:space="preserve">fiscalización de </w:t>
      </w:r>
      <w:r w:rsidR="00AA127E">
        <w:t xml:space="preserve">cumplimiento de legalidad en las áreas que figuran en los apartados siguientes </w:t>
      </w:r>
      <w:r w:rsidR="00C255BA">
        <w:t xml:space="preserve">y </w:t>
      </w:r>
      <w:r w:rsidR="00AA127E">
        <w:t>con el alcance detallado en ca</w:t>
      </w:r>
      <w:r>
        <w:t>da uno de ellos.</w:t>
      </w:r>
    </w:p>
    <w:p w:rsidR="00AA127E" w:rsidRPr="009942ED" w:rsidRDefault="00AA127E" w:rsidP="00FE3AD1">
      <w:pPr>
        <w:pStyle w:val="atitulo3"/>
        <w:spacing w:before="320" w:after="180"/>
      </w:pPr>
      <w:r>
        <w:t>V</w:t>
      </w:r>
      <w:r w:rsidR="003C020B">
        <w:t>I</w:t>
      </w:r>
      <w:r>
        <w:t>.7.</w:t>
      </w:r>
      <w:r w:rsidR="007F5D37">
        <w:t>1</w:t>
      </w:r>
      <w:r>
        <w:t>. Ingresos</w:t>
      </w:r>
    </w:p>
    <w:p w:rsidR="007F5D37" w:rsidRPr="000F5A13" w:rsidRDefault="007F5D37" w:rsidP="000F5A13">
      <w:pPr>
        <w:pStyle w:val="atitulo3"/>
        <w:spacing w:before="280" w:after="200"/>
        <w:rPr>
          <w:sz w:val="24"/>
          <w:szCs w:val="24"/>
        </w:rPr>
      </w:pPr>
      <w:r w:rsidRPr="000F5A13">
        <w:rPr>
          <w:sz w:val="24"/>
          <w:szCs w:val="24"/>
        </w:rPr>
        <w:t>Ingresos por actividades propias</w:t>
      </w:r>
    </w:p>
    <w:p w:rsidR="007F5D37" w:rsidRPr="00DC1554" w:rsidRDefault="007F5D37" w:rsidP="00FE3AD1">
      <w:pPr>
        <w:pStyle w:val="texto"/>
        <w:tabs>
          <w:tab w:val="clear" w:pos="2835"/>
          <w:tab w:val="clear" w:pos="3969"/>
          <w:tab w:val="clear" w:pos="5103"/>
          <w:tab w:val="clear" w:pos="6237"/>
          <w:tab w:val="clear" w:pos="7371"/>
        </w:tabs>
        <w:spacing w:after="180"/>
      </w:pPr>
      <w:r w:rsidRPr="00DC1554">
        <w:t xml:space="preserve">La fundación realiza </w:t>
      </w:r>
      <w:r w:rsidR="009E1D4E">
        <w:t xml:space="preserve">tres </w:t>
      </w:r>
      <w:r w:rsidRPr="00DC1554">
        <w:t>tipos de actividades:</w:t>
      </w:r>
    </w:p>
    <w:p w:rsidR="0065616A" w:rsidRDefault="00A65E38" w:rsidP="00FE3AD1">
      <w:pPr>
        <w:pStyle w:val="texto"/>
        <w:numPr>
          <w:ilvl w:val="0"/>
          <w:numId w:val="2"/>
        </w:numPr>
        <w:tabs>
          <w:tab w:val="clear" w:pos="2835"/>
          <w:tab w:val="clear" w:pos="3969"/>
          <w:tab w:val="clear" w:pos="5103"/>
          <w:tab w:val="clear" w:pos="6237"/>
          <w:tab w:val="clear" w:pos="7371"/>
          <w:tab w:val="num" w:pos="360"/>
          <w:tab w:val="left" w:pos="480"/>
          <w:tab w:val="num" w:pos="600"/>
          <w:tab w:val="num" w:pos="720"/>
          <w:tab w:val="num" w:pos="1320"/>
        </w:tabs>
        <w:spacing w:after="180"/>
        <w:ind w:left="0" w:firstLine="289"/>
      </w:pPr>
      <w:r w:rsidRPr="0065616A">
        <w:rPr>
          <w:rFonts w:cs="Arial"/>
        </w:rPr>
        <w:t xml:space="preserve">Alquiler de espacios: se </w:t>
      </w:r>
      <w:r w:rsidR="007F5D37" w:rsidRPr="0065616A">
        <w:rPr>
          <w:rFonts w:cs="Arial"/>
          <w:spacing w:val="8"/>
        </w:rPr>
        <w:t>alquila</w:t>
      </w:r>
      <w:r w:rsidR="00473A82" w:rsidRPr="0065616A">
        <w:rPr>
          <w:rFonts w:cs="Arial"/>
          <w:spacing w:val="8"/>
        </w:rPr>
        <w:t xml:space="preserve"> el auditorio para eventos de todo tipo y salas multiusos para la realización de cursos</w:t>
      </w:r>
      <w:r w:rsidR="0065616A" w:rsidRPr="0065616A">
        <w:rPr>
          <w:rFonts w:cs="Arial"/>
          <w:spacing w:val="8"/>
        </w:rPr>
        <w:t>.</w:t>
      </w:r>
      <w:r w:rsidR="0065616A">
        <w:rPr>
          <w:rFonts w:cs="Arial"/>
          <w:spacing w:val="8"/>
        </w:rPr>
        <w:t xml:space="preserve"> El</w:t>
      </w:r>
      <w:r w:rsidR="0065616A" w:rsidRPr="00473A82">
        <w:t xml:space="preserve"> tercero asume la actividad a su riesgo y ventura con la recauda</w:t>
      </w:r>
      <w:r w:rsidR="0065616A">
        <w:t>ción en taquilla. El alquiler de espacios es una actividad sujeta y no exenta de IVA</w:t>
      </w:r>
      <w:r w:rsidR="005C29BA">
        <w:t>.</w:t>
      </w:r>
    </w:p>
    <w:p w:rsidR="0065616A" w:rsidRDefault="0065616A" w:rsidP="00FE3AD1">
      <w:pPr>
        <w:pStyle w:val="texto"/>
        <w:tabs>
          <w:tab w:val="clear" w:pos="2835"/>
          <w:tab w:val="clear" w:pos="3969"/>
          <w:tab w:val="clear" w:pos="5103"/>
          <w:tab w:val="clear" w:pos="6237"/>
          <w:tab w:val="clear" w:pos="7371"/>
        </w:tabs>
        <w:spacing w:after="180"/>
      </w:pPr>
      <w:r w:rsidRPr="0065616A">
        <w:t xml:space="preserve">Los precios aprobados por </w:t>
      </w:r>
      <w:r w:rsidR="007F5D37" w:rsidRPr="0065616A">
        <w:t>la Junta del Patronato, competencia que no es d</w:t>
      </w:r>
      <w:r w:rsidR="007F5D37" w:rsidRPr="0065616A">
        <w:t>e</w:t>
      </w:r>
      <w:r w:rsidR="007F5D37" w:rsidRPr="0065616A">
        <w:t>legable en ningún caso según sus estatutos</w:t>
      </w:r>
      <w:r>
        <w:t xml:space="preserve">, </w:t>
      </w:r>
      <w:r w:rsidRPr="00473A82">
        <w:t>contemplan el alquiler del espacio por días</w:t>
      </w:r>
      <w:r>
        <w:t xml:space="preserve"> y d</w:t>
      </w:r>
      <w:r w:rsidRPr="00473A82">
        <w:t>eterminados servicios técnicos de personal y material técnico.</w:t>
      </w:r>
      <w:r>
        <w:t xml:space="preserve"> </w:t>
      </w:r>
      <w:r w:rsidRPr="00CF0F29">
        <w:t xml:space="preserve">Los precios no se han actualizado desde </w:t>
      </w:r>
      <w:r>
        <w:t>2013</w:t>
      </w:r>
      <w:r w:rsidRPr="00CF0F29">
        <w:t xml:space="preserve">. </w:t>
      </w:r>
      <w:r>
        <w:t>N</w:t>
      </w:r>
      <w:r w:rsidRPr="00CF0F29">
        <w:t xml:space="preserve">o consta un estudio de costes que soporte </w:t>
      </w:r>
      <w:r>
        <w:t>las tarifas aprobadas</w:t>
      </w:r>
      <w:r w:rsidRPr="00CF0F29">
        <w:t>.</w:t>
      </w:r>
    </w:p>
    <w:p w:rsidR="009D2CEF" w:rsidRPr="0065616A" w:rsidRDefault="003D3B50" w:rsidP="00FE3AD1">
      <w:pPr>
        <w:pStyle w:val="texto"/>
        <w:tabs>
          <w:tab w:val="clear" w:pos="2835"/>
          <w:tab w:val="clear" w:pos="3969"/>
          <w:tab w:val="clear" w:pos="5103"/>
          <w:tab w:val="clear" w:pos="6237"/>
          <w:tab w:val="clear" w:pos="7371"/>
        </w:tabs>
        <w:spacing w:after="180"/>
      </w:pPr>
      <w:r>
        <w:t>En la sesión de</w:t>
      </w:r>
      <w:r w:rsidR="009D2CEF" w:rsidRPr="0065616A">
        <w:t xml:space="preserve"> la Junta del Patronato</w:t>
      </w:r>
      <w:r>
        <w:t xml:space="preserve"> celebrada el </w:t>
      </w:r>
      <w:r w:rsidR="004B75A0" w:rsidRPr="0065616A">
        <w:t>24 de febrero de 2017</w:t>
      </w:r>
      <w:r>
        <w:t xml:space="preserve"> se presentó,</w:t>
      </w:r>
      <w:r w:rsidR="009D2CEF" w:rsidRPr="00E840C4">
        <w:t xml:space="preserve"> </w:t>
      </w:r>
      <w:r w:rsidR="0065616A" w:rsidRPr="00E840C4">
        <w:t xml:space="preserve">junto con </w:t>
      </w:r>
      <w:r w:rsidR="0065616A" w:rsidRPr="0065616A">
        <w:t>los</w:t>
      </w:r>
      <w:r w:rsidR="009D2CEF" w:rsidRPr="0065616A">
        <w:t xml:space="preserve"> presu</w:t>
      </w:r>
      <w:r w:rsidR="00A65E38" w:rsidRPr="0065616A">
        <w:t>puestos de la fundación de 2017</w:t>
      </w:r>
      <w:r w:rsidR="0065616A" w:rsidRPr="0065616A">
        <w:t xml:space="preserve">, </w:t>
      </w:r>
      <w:r w:rsidR="009D2CEF" w:rsidRPr="0065616A">
        <w:t>la programación de eventos con las previsiones de gastos e in</w:t>
      </w:r>
      <w:r w:rsidR="00756995" w:rsidRPr="0065616A">
        <w:t xml:space="preserve">gresos, entre ellos, los precios por alquileres de espacios </w:t>
      </w:r>
      <w:r w:rsidR="00782E3D" w:rsidRPr="0065616A">
        <w:t>para</w:t>
      </w:r>
      <w:r w:rsidR="009D2CEF" w:rsidRPr="0065616A">
        <w:t xml:space="preserve"> determinados eventos</w:t>
      </w:r>
      <w:r w:rsidR="00611B93">
        <w:t>.</w:t>
      </w:r>
    </w:p>
    <w:p w:rsidR="007F5D37" w:rsidRDefault="007F5D37" w:rsidP="006D6C4D">
      <w:pPr>
        <w:pStyle w:val="texto"/>
        <w:numPr>
          <w:ilvl w:val="0"/>
          <w:numId w:val="2"/>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7F5D37">
        <w:rPr>
          <w:rFonts w:cs="Arial"/>
        </w:rPr>
        <w:lastRenderedPageBreak/>
        <w:t xml:space="preserve">Programación </w:t>
      </w:r>
      <w:r w:rsidR="0065616A">
        <w:rPr>
          <w:rFonts w:cs="Arial"/>
        </w:rPr>
        <w:t xml:space="preserve">de espectáculos </w:t>
      </w:r>
      <w:r w:rsidRPr="007F5D37">
        <w:rPr>
          <w:rFonts w:cs="Arial"/>
        </w:rPr>
        <w:t>propia, en la que la fundación contrata a un profesional o compañía y le abona el caché convenido. La fundación asume el riesgo y ventura de</w:t>
      </w:r>
      <w:r w:rsidR="0065616A">
        <w:rPr>
          <w:rFonts w:cs="Arial"/>
        </w:rPr>
        <w:t>l evento</w:t>
      </w:r>
      <w:r w:rsidRPr="007F5D37">
        <w:rPr>
          <w:rFonts w:cs="Arial"/>
        </w:rPr>
        <w:t xml:space="preserve"> de acuerdo a la recaudación </w:t>
      </w:r>
      <w:r w:rsidR="00473A82">
        <w:rPr>
          <w:rFonts w:cs="Arial"/>
        </w:rPr>
        <w:t xml:space="preserve">en taquilla, siendo en este caso </w:t>
      </w:r>
      <w:r w:rsidRPr="007F5D37">
        <w:rPr>
          <w:rFonts w:cs="Arial"/>
        </w:rPr>
        <w:t>ingresos propios.</w:t>
      </w:r>
      <w:r w:rsidR="0065616A" w:rsidRPr="0065616A">
        <w:rPr>
          <w:rFonts w:cs="Arial"/>
        </w:rPr>
        <w:t xml:space="preserve"> </w:t>
      </w:r>
      <w:r w:rsidR="0065616A">
        <w:rPr>
          <w:rFonts w:cs="Arial"/>
        </w:rPr>
        <w:t xml:space="preserve">Se trata de </w:t>
      </w:r>
      <w:r w:rsidR="0065616A" w:rsidRPr="007F5D37">
        <w:rPr>
          <w:rFonts w:cs="Arial"/>
        </w:rPr>
        <w:t xml:space="preserve">una actividad sujeta </w:t>
      </w:r>
      <w:r w:rsidR="0065616A">
        <w:rPr>
          <w:rFonts w:cs="Arial"/>
        </w:rPr>
        <w:t>y</w:t>
      </w:r>
      <w:r w:rsidR="0065616A" w:rsidRPr="007F5D37">
        <w:rPr>
          <w:rFonts w:cs="Arial"/>
        </w:rPr>
        <w:t xml:space="preserve"> exenta de</w:t>
      </w:r>
      <w:r w:rsidR="0065616A">
        <w:rPr>
          <w:rFonts w:cs="Arial"/>
        </w:rPr>
        <w:t>l</w:t>
      </w:r>
      <w:r w:rsidR="0065616A" w:rsidRPr="007F5D37">
        <w:rPr>
          <w:rFonts w:cs="Arial"/>
        </w:rPr>
        <w:t xml:space="preserve"> IVA</w:t>
      </w:r>
      <w:r w:rsidR="0065616A">
        <w:rPr>
          <w:rFonts w:cs="Arial"/>
        </w:rPr>
        <w:t>.</w:t>
      </w:r>
    </w:p>
    <w:p w:rsidR="007F5D37" w:rsidRPr="007F5D37" w:rsidRDefault="0065616A" w:rsidP="006D6C4D">
      <w:pPr>
        <w:pStyle w:val="texto"/>
        <w:numPr>
          <w:ilvl w:val="0"/>
          <w:numId w:val="2"/>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Pr>
          <w:rFonts w:cs="Arial"/>
        </w:rPr>
        <w:t>Para algunos eventos</w:t>
      </w:r>
      <w:r w:rsidR="00473A82">
        <w:rPr>
          <w:rFonts w:cs="Arial"/>
        </w:rPr>
        <w:t xml:space="preserve">, la fundación </w:t>
      </w:r>
      <w:r w:rsidR="007F5D37">
        <w:rPr>
          <w:rFonts w:cs="Arial"/>
        </w:rPr>
        <w:t xml:space="preserve">contrata a un profesional o compañía y el pago del caché se corresponde con un porcentaje de </w:t>
      </w:r>
      <w:r w:rsidR="00473A82">
        <w:rPr>
          <w:rFonts w:cs="Arial"/>
        </w:rPr>
        <w:t xml:space="preserve">recaudación en </w:t>
      </w:r>
      <w:r w:rsidR="007F5D37">
        <w:rPr>
          <w:rFonts w:cs="Arial"/>
        </w:rPr>
        <w:t xml:space="preserve">taquilla, siendo por lo tanto el riesgo compartido. </w:t>
      </w:r>
      <w:r w:rsidR="00E06C2F">
        <w:rPr>
          <w:rFonts w:cs="Arial"/>
        </w:rPr>
        <w:t>Se considera una actividad sujeta y exenta de IVA.</w:t>
      </w:r>
    </w:p>
    <w:p w:rsidR="007F5D37" w:rsidRDefault="007F5D37" w:rsidP="006D6C4D">
      <w:pPr>
        <w:pStyle w:val="texto"/>
        <w:tabs>
          <w:tab w:val="clear" w:pos="2835"/>
          <w:tab w:val="clear" w:pos="3969"/>
          <w:tab w:val="clear" w:pos="5103"/>
          <w:tab w:val="clear" w:pos="6237"/>
          <w:tab w:val="clear" w:pos="7371"/>
        </w:tabs>
      </w:pPr>
      <w:r w:rsidRPr="00DC1554">
        <w:t xml:space="preserve">Al realizar actividades </w:t>
      </w:r>
      <w:r w:rsidR="00473A82">
        <w:t xml:space="preserve">exentas y no exentas </w:t>
      </w:r>
      <w:r w:rsidR="0065616A">
        <w:t>de</w:t>
      </w:r>
      <w:r w:rsidR="00473A82">
        <w:t xml:space="preserve"> </w:t>
      </w:r>
      <w:r>
        <w:t xml:space="preserve">IVA, </w:t>
      </w:r>
      <w:r w:rsidRPr="00DC1554">
        <w:t xml:space="preserve">la fundación aplica la regla de prorrata </w:t>
      </w:r>
      <w:r w:rsidR="0065616A">
        <w:t>para</w:t>
      </w:r>
      <w:r w:rsidRPr="00DC1554">
        <w:t xml:space="preserve"> determina</w:t>
      </w:r>
      <w:r w:rsidR="0065616A">
        <w:t>r</w:t>
      </w:r>
      <w:r w:rsidRPr="00DC1554">
        <w:t xml:space="preserve"> el porcentaje de</w:t>
      </w:r>
      <w:r w:rsidR="00473A82">
        <w:t>l</w:t>
      </w:r>
      <w:r w:rsidRPr="00DC1554">
        <w:t xml:space="preserve"> IVA soportado </w:t>
      </w:r>
      <w:r w:rsidR="0065616A">
        <w:t>deducible</w:t>
      </w:r>
      <w:r w:rsidRPr="00DC1554">
        <w:t xml:space="preserve"> en las liquidaciones del impuesto. </w:t>
      </w:r>
      <w:r w:rsidR="0065616A">
        <w:t xml:space="preserve">La prorrata estimada para el </w:t>
      </w:r>
      <w:r w:rsidRPr="00DC1554">
        <w:t xml:space="preserve">ejercicio 2017 </w:t>
      </w:r>
      <w:r w:rsidR="0065616A">
        <w:t>fue del</w:t>
      </w:r>
      <w:r w:rsidRPr="00DC1554">
        <w:t xml:space="preserve"> 60 por ciento. </w:t>
      </w:r>
    </w:p>
    <w:p w:rsidR="007F5D37" w:rsidRPr="000D37BE" w:rsidRDefault="0065616A" w:rsidP="006D6C4D">
      <w:pPr>
        <w:pStyle w:val="texto"/>
        <w:tabs>
          <w:tab w:val="clear" w:pos="2835"/>
          <w:tab w:val="clear" w:pos="3969"/>
          <w:tab w:val="clear" w:pos="5103"/>
          <w:tab w:val="clear" w:pos="6237"/>
          <w:tab w:val="clear" w:pos="7371"/>
        </w:tabs>
      </w:pPr>
      <w:r>
        <w:t>L</w:t>
      </w:r>
      <w:r w:rsidR="007F5D37" w:rsidRPr="000D37BE">
        <w:t xml:space="preserve">a fundación </w:t>
      </w:r>
      <w:r>
        <w:t>solicitó</w:t>
      </w:r>
      <w:r w:rsidR="007F5D37" w:rsidRPr="000D37BE">
        <w:t xml:space="preserve"> de oficio una inspección fiscal al organismo autónomo Hacienda Tributaria </w:t>
      </w:r>
      <w:r w:rsidR="004368EB">
        <w:t xml:space="preserve">de Navarra </w:t>
      </w:r>
      <w:r w:rsidR="007F5D37" w:rsidRPr="000D37BE">
        <w:t xml:space="preserve">en relación a las liquidaciones </w:t>
      </w:r>
      <w:r>
        <w:t>de</w:t>
      </w:r>
      <w:r w:rsidR="007F5D37" w:rsidRPr="000D37BE">
        <w:t xml:space="preserve"> IVA </w:t>
      </w:r>
      <w:r>
        <w:t>de</w:t>
      </w:r>
      <w:r w:rsidR="007F5D37" w:rsidRPr="000D37BE">
        <w:t xml:space="preserve"> los cuatro últimos ejercicios. A la fecha de emisión de nuestro informe la inspe</w:t>
      </w:r>
      <w:r w:rsidR="007F5D37" w:rsidRPr="000D37BE">
        <w:t>c</w:t>
      </w:r>
      <w:r w:rsidR="007F5D37" w:rsidRPr="000D37BE">
        <w:t xml:space="preserve">ción no ha finalizado y desconocemos el impacto financiero que puede tener en los estados contables de la fundación. </w:t>
      </w:r>
    </w:p>
    <w:p w:rsidR="00CF0F29" w:rsidRPr="005304C2" w:rsidRDefault="007F5D37" w:rsidP="006D6C4D">
      <w:pPr>
        <w:pStyle w:val="texto"/>
        <w:tabs>
          <w:tab w:val="clear" w:pos="2835"/>
          <w:tab w:val="clear" w:pos="3969"/>
          <w:tab w:val="clear" w:pos="5103"/>
          <w:tab w:val="clear" w:pos="6237"/>
          <w:tab w:val="clear" w:pos="7371"/>
        </w:tabs>
      </w:pPr>
      <w:r w:rsidRPr="005304C2">
        <w:t xml:space="preserve">Se ha revisado </w:t>
      </w:r>
      <w:r w:rsidR="00E06C2F" w:rsidRPr="005304C2">
        <w:t>una</w:t>
      </w:r>
      <w:r w:rsidRPr="005304C2">
        <w:t xml:space="preserve"> muestra de </w:t>
      </w:r>
      <w:r w:rsidR="001F7D51" w:rsidRPr="005304C2">
        <w:t xml:space="preserve">cuatro </w:t>
      </w:r>
      <w:r w:rsidRPr="005304C2">
        <w:t>contratos de alquiler</w:t>
      </w:r>
      <w:r w:rsidR="00E06C2F" w:rsidRPr="005304C2">
        <w:t xml:space="preserve"> de espacios y </w:t>
      </w:r>
      <w:r w:rsidR="001F7D51" w:rsidRPr="005304C2">
        <w:t>tres de alquiler de Aula Escena. E</w:t>
      </w:r>
      <w:r w:rsidRPr="005304C2">
        <w:t>l trabajo realizado ha consistido en la revisión del propio contrato</w:t>
      </w:r>
      <w:r w:rsidR="0065616A" w:rsidRPr="005304C2">
        <w:t>, de la</w:t>
      </w:r>
      <w:r w:rsidRPr="005304C2">
        <w:t xml:space="preserve"> factura emitida (tarifas aplicadas, servicios técnicos fa</w:t>
      </w:r>
      <w:r w:rsidRPr="005304C2">
        <w:t>c</w:t>
      </w:r>
      <w:r w:rsidRPr="005304C2">
        <w:t>turados, materiales técnicos prestados)</w:t>
      </w:r>
      <w:r w:rsidR="0065616A" w:rsidRPr="005304C2">
        <w:t xml:space="preserve"> y de los </w:t>
      </w:r>
      <w:r w:rsidRPr="005304C2">
        <w:t>ingreso</w:t>
      </w:r>
      <w:r w:rsidR="0065616A" w:rsidRPr="005304C2">
        <w:t>s</w:t>
      </w:r>
      <w:r w:rsidRPr="005304C2">
        <w:t xml:space="preserve"> por recaudación en t</w:t>
      </w:r>
      <w:r w:rsidRPr="005304C2">
        <w:t>a</w:t>
      </w:r>
      <w:r w:rsidRPr="005304C2">
        <w:t xml:space="preserve">quilla. </w:t>
      </w:r>
    </w:p>
    <w:p w:rsidR="007F5D37" w:rsidRDefault="0065616A" w:rsidP="006D6C4D">
      <w:pPr>
        <w:pStyle w:val="texto"/>
        <w:tabs>
          <w:tab w:val="clear" w:pos="2835"/>
          <w:tab w:val="clear" w:pos="3969"/>
          <w:tab w:val="clear" w:pos="5103"/>
          <w:tab w:val="clear" w:pos="6237"/>
          <w:tab w:val="clear" w:pos="7371"/>
        </w:tabs>
        <w:rPr>
          <w:rFonts w:asciiTheme="minorHAnsi" w:eastAsiaTheme="minorHAnsi" w:hAnsiTheme="minorHAnsi" w:cstheme="minorBidi"/>
          <w:sz w:val="22"/>
          <w:szCs w:val="22"/>
        </w:rPr>
      </w:pPr>
      <w:r>
        <w:t>En la revisión hemos constatado:</w:t>
      </w:r>
    </w:p>
    <w:p w:rsidR="007F5D37" w:rsidRPr="009D2CEF" w:rsidRDefault="007F5D37" w:rsidP="006D6C4D">
      <w:pPr>
        <w:pStyle w:val="texto"/>
        <w:numPr>
          <w:ilvl w:val="0"/>
          <w:numId w:val="2"/>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9D2CEF">
        <w:rPr>
          <w:rFonts w:cs="Arial"/>
        </w:rPr>
        <w:t>Contratos de alquiler</w:t>
      </w:r>
    </w:p>
    <w:p w:rsidR="007F5D37" w:rsidRPr="009D2CEF" w:rsidRDefault="007F5D37" w:rsidP="006D6C4D">
      <w:pPr>
        <w:pStyle w:val="texto"/>
        <w:tabs>
          <w:tab w:val="clear" w:pos="2835"/>
          <w:tab w:val="clear" w:pos="3969"/>
          <w:tab w:val="clear" w:pos="5103"/>
          <w:tab w:val="clear" w:pos="6237"/>
          <w:tab w:val="clear" w:pos="7371"/>
        </w:tabs>
      </w:pPr>
      <w:r w:rsidRPr="009D2CEF">
        <w:t xml:space="preserve">a) Si bien todos los contratos </w:t>
      </w:r>
      <w:r w:rsidR="0065616A">
        <w:t>son de alquiler</w:t>
      </w:r>
      <w:r w:rsidR="005C29BA">
        <w:t>,</w:t>
      </w:r>
      <w:r w:rsidRPr="009D2CEF">
        <w:t xml:space="preserve"> las </w:t>
      </w:r>
      <w:r w:rsidR="00DD3EB1" w:rsidRPr="009D2CEF">
        <w:t xml:space="preserve">condiciones </w:t>
      </w:r>
      <w:r w:rsidR="00CF0F29" w:rsidRPr="009D2CEF">
        <w:t xml:space="preserve">económicas </w:t>
      </w:r>
      <w:r w:rsidRPr="009D2CEF">
        <w:t>que rigen en cada uno de ellos son diferentes.</w:t>
      </w:r>
    </w:p>
    <w:p w:rsidR="009D2CEF" w:rsidRPr="003D3B50" w:rsidRDefault="007F5D37" w:rsidP="006D6C4D">
      <w:pPr>
        <w:pStyle w:val="texto"/>
        <w:tabs>
          <w:tab w:val="clear" w:pos="2835"/>
          <w:tab w:val="clear" w:pos="3969"/>
          <w:tab w:val="clear" w:pos="5103"/>
          <w:tab w:val="clear" w:pos="6237"/>
          <w:tab w:val="clear" w:pos="7371"/>
        </w:tabs>
      </w:pPr>
      <w:r w:rsidRPr="0096482F">
        <w:t xml:space="preserve">b) </w:t>
      </w:r>
      <w:r w:rsidR="009D2CEF" w:rsidRPr="003D3B50">
        <w:t xml:space="preserve">Los contratos revisados se corresponden con eventos establecidos en la programación </w:t>
      </w:r>
      <w:r w:rsidR="003D3B50" w:rsidRPr="003D3B50">
        <w:t xml:space="preserve">presentada en la Junta del patronato celebrada el 24 de febrero de 2017. </w:t>
      </w:r>
    </w:p>
    <w:p w:rsidR="007F5D37" w:rsidRPr="00794367" w:rsidRDefault="007F5D37" w:rsidP="006D6C4D">
      <w:pPr>
        <w:pStyle w:val="texto"/>
        <w:numPr>
          <w:ilvl w:val="0"/>
          <w:numId w:val="2"/>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Pr>
          <w:rFonts w:cs="Arial"/>
        </w:rPr>
        <w:t>Contrato</w:t>
      </w:r>
      <w:r w:rsidR="00E06C2F">
        <w:rPr>
          <w:rFonts w:cs="Arial"/>
        </w:rPr>
        <w:t>s</w:t>
      </w:r>
      <w:r>
        <w:rPr>
          <w:rFonts w:cs="Arial"/>
        </w:rPr>
        <w:t xml:space="preserve"> </w:t>
      </w:r>
      <w:r w:rsidR="00E06C2F">
        <w:rPr>
          <w:rFonts w:cs="Arial"/>
        </w:rPr>
        <w:t xml:space="preserve">de alquiler </w:t>
      </w:r>
      <w:r w:rsidR="0096482F">
        <w:rPr>
          <w:rFonts w:cs="Arial"/>
        </w:rPr>
        <w:t>de</w:t>
      </w:r>
      <w:r w:rsidR="00E06C2F">
        <w:rPr>
          <w:rFonts w:cs="Arial"/>
        </w:rPr>
        <w:t xml:space="preserve"> </w:t>
      </w:r>
      <w:r>
        <w:rPr>
          <w:rFonts w:cs="Arial"/>
        </w:rPr>
        <w:t>Aula Escena</w:t>
      </w:r>
      <w:r w:rsidR="009E1D4E">
        <w:rPr>
          <w:rFonts w:cs="Arial"/>
        </w:rPr>
        <w:t xml:space="preserve"> </w:t>
      </w:r>
    </w:p>
    <w:p w:rsidR="007F5D37" w:rsidRPr="00DC1554" w:rsidRDefault="007F5D37" w:rsidP="006D6C4D">
      <w:pPr>
        <w:pStyle w:val="texto"/>
        <w:tabs>
          <w:tab w:val="clear" w:pos="2835"/>
          <w:tab w:val="clear" w:pos="3969"/>
          <w:tab w:val="clear" w:pos="5103"/>
          <w:tab w:val="clear" w:pos="6237"/>
          <w:tab w:val="clear" w:pos="7371"/>
        </w:tabs>
      </w:pPr>
      <w:r w:rsidRPr="00DC1554">
        <w:t xml:space="preserve">El proyecto </w:t>
      </w:r>
      <w:r w:rsidR="009D0FD5" w:rsidRPr="00DC1554">
        <w:t>Aula</w:t>
      </w:r>
      <w:r w:rsidR="00E1742E">
        <w:t xml:space="preserve"> E</w:t>
      </w:r>
      <w:r w:rsidR="009D0FD5" w:rsidRPr="00DC1554">
        <w:t xml:space="preserve">scena </w:t>
      </w:r>
      <w:r w:rsidRPr="00DC1554">
        <w:t xml:space="preserve">se incluye dentro de las líneas estratégicas de la fundación y consiste en consolidar el Auditorio </w:t>
      </w:r>
      <w:r>
        <w:t xml:space="preserve">de Barañáin </w:t>
      </w:r>
      <w:r w:rsidRPr="00DC1554">
        <w:t xml:space="preserve">como espacio de referencia de la danza en Navarra, albergando </w:t>
      </w:r>
      <w:r>
        <w:t xml:space="preserve">en el centro y </w:t>
      </w:r>
      <w:r w:rsidRPr="00DC1554">
        <w:t>con esta finalidad cuatro escuelas de danza.</w:t>
      </w:r>
    </w:p>
    <w:p w:rsidR="00413124" w:rsidRDefault="007F5D37" w:rsidP="006D6C4D">
      <w:pPr>
        <w:pStyle w:val="texto"/>
        <w:tabs>
          <w:tab w:val="clear" w:pos="2835"/>
          <w:tab w:val="clear" w:pos="3969"/>
          <w:tab w:val="clear" w:pos="5103"/>
          <w:tab w:val="clear" w:pos="6237"/>
          <w:tab w:val="clear" w:pos="7371"/>
        </w:tabs>
      </w:pPr>
      <w:r w:rsidRPr="00DC1554">
        <w:t xml:space="preserve">La relación entre las escuelas de danza y la fundación consiste en el alquiler de salas en las que impartir clases. </w:t>
      </w:r>
      <w:r w:rsidR="0096482F">
        <w:t xml:space="preserve">Con tres de las cuatro escuelas se formalizó un </w:t>
      </w:r>
      <w:r w:rsidRPr="00DC1554">
        <w:t>contrato de alquiler</w:t>
      </w:r>
      <w:r w:rsidR="0096482F">
        <w:t>.</w:t>
      </w:r>
      <w:r w:rsidR="001F7D51">
        <w:t xml:space="preserve"> </w:t>
      </w:r>
    </w:p>
    <w:p w:rsidR="00BB6BB7" w:rsidRDefault="00BB6BB7" w:rsidP="006D6C4D">
      <w:pPr>
        <w:pStyle w:val="texto"/>
        <w:tabs>
          <w:tab w:val="clear" w:pos="2835"/>
          <w:tab w:val="clear" w:pos="3969"/>
          <w:tab w:val="clear" w:pos="5103"/>
          <w:tab w:val="clear" w:pos="6237"/>
          <w:tab w:val="clear" w:pos="7371"/>
        </w:tabs>
      </w:pPr>
    </w:p>
    <w:p w:rsidR="007F5D37" w:rsidRPr="00DC1554" w:rsidRDefault="0096482F" w:rsidP="006D6C4D">
      <w:pPr>
        <w:pStyle w:val="texto"/>
        <w:tabs>
          <w:tab w:val="clear" w:pos="2835"/>
          <w:tab w:val="clear" w:pos="3969"/>
          <w:tab w:val="clear" w:pos="5103"/>
          <w:tab w:val="clear" w:pos="6237"/>
          <w:tab w:val="clear" w:pos="7371"/>
        </w:tabs>
      </w:pPr>
      <w:r>
        <w:lastRenderedPageBreak/>
        <w:t>L</w:t>
      </w:r>
      <w:r w:rsidR="001F7D51">
        <w:t xml:space="preserve">a operativa con estas escuelas </w:t>
      </w:r>
      <w:r>
        <w:t>cambió durante 2</w:t>
      </w:r>
      <w:r w:rsidR="001F7D51">
        <w:t>017</w:t>
      </w:r>
      <w:r>
        <w:t xml:space="preserve"> y fue la siguiente</w:t>
      </w:r>
      <w:r w:rsidR="001F7D51">
        <w:t>:</w:t>
      </w:r>
    </w:p>
    <w:p w:rsidR="00C32B14" w:rsidRDefault="0010255D" w:rsidP="006D6C4D">
      <w:pPr>
        <w:pStyle w:val="texto"/>
        <w:tabs>
          <w:tab w:val="clear" w:pos="2835"/>
          <w:tab w:val="clear" w:pos="3969"/>
          <w:tab w:val="clear" w:pos="5103"/>
          <w:tab w:val="clear" w:pos="6237"/>
          <w:tab w:val="clear" w:pos="7371"/>
        </w:tabs>
      </w:pPr>
      <w:r>
        <w:t>a</w:t>
      </w:r>
      <w:r w:rsidR="007F5D37">
        <w:t xml:space="preserve">) </w:t>
      </w:r>
      <w:r w:rsidR="00E06C2F">
        <w:t xml:space="preserve">Hasta octubre de 2017 </w:t>
      </w:r>
      <w:r w:rsidR="00473A82">
        <w:t xml:space="preserve">la fundación </w:t>
      </w:r>
      <w:r w:rsidR="00611B93">
        <w:t>factura</w:t>
      </w:r>
      <w:r w:rsidR="007F5D37" w:rsidRPr="008C1FF9">
        <w:t xml:space="preserve"> a las academias por el importe </w:t>
      </w:r>
      <w:r w:rsidR="00C32B14">
        <w:t xml:space="preserve">de los ingresos </w:t>
      </w:r>
      <w:r w:rsidR="00473A82">
        <w:t xml:space="preserve">mensuales </w:t>
      </w:r>
      <w:r w:rsidR="00C32B14">
        <w:t xml:space="preserve">de los alumnos que las academias </w:t>
      </w:r>
      <w:r w:rsidR="00473A82">
        <w:t>recaudan, a pesar de no ser ingresos para la fundación</w:t>
      </w:r>
      <w:r w:rsidR="00C32B14">
        <w:t xml:space="preserve">. </w:t>
      </w:r>
    </w:p>
    <w:p w:rsidR="00C32B14" w:rsidRPr="00B119DB" w:rsidRDefault="007F5D37" w:rsidP="000F5A13">
      <w:pPr>
        <w:pStyle w:val="texto"/>
        <w:tabs>
          <w:tab w:val="clear" w:pos="2835"/>
          <w:tab w:val="clear" w:pos="3969"/>
          <w:tab w:val="clear" w:pos="5103"/>
          <w:tab w:val="clear" w:pos="6237"/>
          <w:tab w:val="clear" w:pos="7371"/>
        </w:tabs>
        <w:rPr>
          <w:spacing w:val="2"/>
        </w:rPr>
      </w:pPr>
      <w:r w:rsidRPr="00B119DB">
        <w:rPr>
          <w:spacing w:val="2"/>
        </w:rPr>
        <w:t xml:space="preserve">Por otro lado, las academias presentan facturas de gastos </w:t>
      </w:r>
      <w:r w:rsidR="00473A82" w:rsidRPr="00B119DB">
        <w:rPr>
          <w:spacing w:val="2"/>
        </w:rPr>
        <w:t xml:space="preserve">a la fundación </w:t>
      </w:r>
      <w:r w:rsidRPr="00B119DB">
        <w:rPr>
          <w:spacing w:val="2"/>
        </w:rPr>
        <w:t xml:space="preserve">por </w:t>
      </w:r>
      <w:r w:rsidR="001F7D51" w:rsidRPr="00B119DB">
        <w:rPr>
          <w:spacing w:val="2"/>
        </w:rPr>
        <w:t>i</w:t>
      </w:r>
      <w:r w:rsidR="001F7D51" w:rsidRPr="00B119DB">
        <w:rPr>
          <w:spacing w:val="2"/>
        </w:rPr>
        <w:t>m</w:t>
      </w:r>
      <w:r w:rsidR="001F7D51" w:rsidRPr="00B119DB">
        <w:rPr>
          <w:spacing w:val="2"/>
        </w:rPr>
        <w:t xml:space="preserve">porte del </w:t>
      </w:r>
      <w:r w:rsidRPr="00B119DB">
        <w:rPr>
          <w:spacing w:val="2"/>
        </w:rPr>
        <w:t xml:space="preserve">67 por ciento </w:t>
      </w:r>
      <w:r w:rsidR="001F7D51" w:rsidRPr="00B119DB">
        <w:rPr>
          <w:spacing w:val="2"/>
        </w:rPr>
        <w:t>de los ingresos de esos alumnos en concepto de formación.</w:t>
      </w:r>
    </w:p>
    <w:p w:rsidR="001F7D51" w:rsidRDefault="007F5D37" w:rsidP="000F5A13">
      <w:pPr>
        <w:pStyle w:val="texto"/>
        <w:tabs>
          <w:tab w:val="clear" w:pos="2835"/>
          <w:tab w:val="clear" w:pos="3969"/>
          <w:tab w:val="clear" w:pos="5103"/>
          <w:tab w:val="clear" w:pos="6237"/>
          <w:tab w:val="clear" w:pos="7371"/>
        </w:tabs>
      </w:pPr>
      <w:r w:rsidRPr="008C1FF9">
        <w:t xml:space="preserve">Entendemos que no procede </w:t>
      </w:r>
      <w:r w:rsidR="00473A82">
        <w:t>que</w:t>
      </w:r>
      <w:r w:rsidR="00C32B14">
        <w:t xml:space="preserve"> las academias </w:t>
      </w:r>
      <w:r w:rsidR="00473A82">
        <w:t xml:space="preserve">facturen </w:t>
      </w:r>
      <w:r w:rsidRPr="008C1FF9">
        <w:t xml:space="preserve">servicios </w:t>
      </w:r>
      <w:r w:rsidR="00473A82">
        <w:t>de form</w:t>
      </w:r>
      <w:r w:rsidR="00473A82">
        <w:t>a</w:t>
      </w:r>
      <w:r w:rsidR="00473A82">
        <w:t xml:space="preserve">ción </w:t>
      </w:r>
      <w:r w:rsidRPr="008C1FF9">
        <w:t xml:space="preserve">a la fundación </w:t>
      </w:r>
      <w:r w:rsidR="00DD3EB1">
        <w:t xml:space="preserve">porque </w:t>
      </w:r>
      <w:r w:rsidR="007D098C">
        <w:t xml:space="preserve">el objeto de </w:t>
      </w:r>
      <w:r w:rsidR="00DD3EB1">
        <w:t>la</w:t>
      </w:r>
      <w:r w:rsidR="00413124">
        <w:t xml:space="preserve"> </w:t>
      </w:r>
      <w:r w:rsidR="00D17393">
        <w:t xml:space="preserve">relación entre las partes </w:t>
      </w:r>
      <w:r w:rsidR="007D098C">
        <w:t xml:space="preserve">es el </w:t>
      </w:r>
      <w:r w:rsidR="00413124">
        <w:t>alquiler de espacio</w:t>
      </w:r>
      <w:r w:rsidR="00DD3EB1">
        <w:t xml:space="preserve">s </w:t>
      </w:r>
      <w:r w:rsidR="00413124">
        <w:t xml:space="preserve">desde la </w:t>
      </w:r>
      <w:r w:rsidR="00DD3EB1">
        <w:t>fundación.</w:t>
      </w:r>
      <w:r w:rsidRPr="008C1FF9">
        <w:t xml:space="preserve"> </w:t>
      </w:r>
    </w:p>
    <w:p w:rsidR="00F9295F" w:rsidRDefault="00C32B14" w:rsidP="00055EE7">
      <w:pPr>
        <w:pStyle w:val="texto"/>
        <w:tabs>
          <w:tab w:val="clear" w:pos="2835"/>
          <w:tab w:val="clear" w:pos="3969"/>
          <w:tab w:val="clear" w:pos="5103"/>
          <w:tab w:val="clear" w:pos="6237"/>
          <w:tab w:val="clear" w:pos="7371"/>
        </w:tabs>
        <w:spacing w:after="120"/>
      </w:pPr>
      <w:r>
        <w:t xml:space="preserve">b) Desde octubre de 2017 </w:t>
      </w:r>
      <w:r w:rsidR="00473A82">
        <w:t xml:space="preserve">la fundación </w:t>
      </w:r>
      <w:r w:rsidRPr="008C1FF9">
        <w:t>emite una factura</w:t>
      </w:r>
      <w:r w:rsidR="00473A82">
        <w:t xml:space="preserve"> a las academias en</w:t>
      </w:r>
      <w:r w:rsidRPr="008C1FF9">
        <w:t xml:space="preserve"> concepto de alquiler por </w:t>
      </w:r>
      <w:r w:rsidR="007D098C">
        <w:t>el</w:t>
      </w:r>
      <w:r w:rsidRPr="008C1FF9">
        <w:t xml:space="preserve"> 33 por ciento del ingreso mensual </w:t>
      </w:r>
      <w:r w:rsidR="00473A82">
        <w:t xml:space="preserve">que </w:t>
      </w:r>
      <w:r w:rsidRPr="008C1FF9">
        <w:t xml:space="preserve">la academia </w:t>
      </w:r>
      <w:r w:rsidR="00473A82">
        <w:t xml:space="preserve">recauda </w:t>
      </w:r>
      <w:r w:rsidRPr="008C1FF9">
        <w:t xml:space="preserve">por matriculación, </w:t>
      </w:r>
      <w:r w:rsidR="00F9295F">
        <w:t xml:space="preserve">sin que se realicen las compensaciones indicadas anteriormente. </w:t>
      </w:r>
    </w:p>
    <w:p w:rsidR="002C346B" w:rsidRPr="002C346B" w:rsidRDefault="002C346B" w:rsidP="002C346B">
      <w:pPr>
        <w:pStyle w:val="texto"/>
        <w:numPr>
          <w:ilvl w:val="0"/>
          <w:numId w:val="2"/>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2C346B">
        <w:rPr>
          <w:rFonts w:cs="Arial"/>
        </w:rPr>
        <w:t>Por otro lado</w:t>
      </w:r>
      <w:r>
        <w:rPr>
          <w:rFonts w:cs="Arial"/>
        </w:rPr>
        <w:t>,</w:t>
      </w:r>
      <w:r w:rsidRPr="002C346B">
        <w:rPr>
          <w:rFonts w:cs="Arial"/>
        </w:rPr>
        <w:t xml:space="preserve"> hemos detectado que la fundación ha pagado</w:t>
      </w:r>
      <w:r>
        <w:rPr>
          <w:rFonts w:cs="Arial"/>
        </w:rPr>
        <w:t xml:space="preserve"> 9.075 euros de </w:t>
      </w:r>
      <w:r w:rsidRPr="002C346B">
        <w:rPr>
          <w:rFonts w:cs="Arial"/>
        </w:rPr>
        <w:t xml:space="preserve">una factura de cachet a una academia por un espectáculo, </w:t>
      </w:r>
      <w:r>
        <w:rPr>
          <w:rFonts w:cs="Arial"/>
        </w:rPr>
        <w:t xml:space="preserve">factura </w:t>
      </w:r>
      <w:r w:rsidRPr="002C346B">
        <w:rPr>
          <w:rFonts w:cs="Arial"/>
        </w:rPr>
        <w:t>que se prese</w:t>
      </w:r>
      <w:r w:rsidRPr="002C346B">
        <w:rPr>
          <w:rFonts w:cs="Arial"/>
        </w:rPr>
        <w:t>n</w:t>
      </w:r>
      <w:r w:rsidRPr="002C346B">
        <w:rPr>
          <w:rFonts w:cs="Arial"/>
        </w:rPr>
        <w:t xml:space="preserve">ta </w:t>
      </w:r>
      <w:r>
        <w:rPr>
          <w:rFonts w:cs="Arial"/>
        </w:rPr>
        <w:t>como justificante de</w:t>
      </w:r>
      <w:r w:rsidRPr="002C346B">
        <w:rPr>
          <w:rFonts w:cs="Arial"/>
        </w:rPr>
        <w:t xml:space="preserve"> una subvención del Departamento de Cultura, Deporte y Juventud. Por el mismo evento, la fundación </w:t>
      </w:r>
      <w:r>
        <w:rPr>
          <w:rFonts w:cs="Arial"/>
        </w:rPr>
        <w:t xml:space="preserve">factura 6.050 euros de </w:t>
      </w:r>
      <w:r w:rsidRPr="002C346B">
        <w:rPr>
          <w:rFonts w:cs="Arial"/>
        </w:rPr>
        <w:t xml:space="preserve">alquiler a la </w:t>
      </w:r>
      <w:r>
        <w:rPr>
          <w:rFonts w:cs="Arial"/>
        </w:rPr>
        <w:t>ac</w:t>
      </w:r>
      <w:r w:rsidRPr="002C346B">
        <w:rPr>
          <w:rFonts w:cs="Arial"/>
        </w:rPr>
        <w:t>ademia. Esta operativa de contratación es incoherente y diferente a las anal</w:t>
      </w:r>
      <w:r w:rsidRPr="002C346B">
        <w:rPr>
          <w:rFonts w:cs="Arial"/>
        </w:rPr>
        <w:t>i</w:t>
      </w:r>
      <w:r w:rsidRPr="002C346B">
        <w:rPr>
          <w:rFonts w:cs="Arial"/>
        </w:rPr>
        <w:t>zadas, donde o hay cachet o a hay alquiler.</w:t>
      </w:r>
    </w:p>
    <w:p w:rsidR="007F5D37" w:rsidRPr="000F5A13" w:rsidRDefault="007F5D37" w:rsidP="00055EE7">
      <w:pPr>
        <w:pStyle w:val="atitulo3"/>
        <w:spacing w:before="240" w:after="180"/>
        <w:rPr>
          <w:color w:val="auto"/>
          <w:sz w:val="24"/>
          <w:szCs w:val="24"/>
        </w:rPr>
      </w:pPr>
      <w:r w:rsidRPr="000F5A13">
        <w:rPr>
          <w:color w:val="auto"/>
          <w:sz w:val="24"/>
          <w:szCs w:val="24"/>
        </w:rPr>
        <w:t>Procedimiento de facturación</w:t>
      </w:r>
    </w:p>
    <w:p w:rsidR="007F5D37" w:rsidRPr="00F9295F" w:rsidRDefault="007F5D37" w:rsidP="006D6C4D">
      <w:pPr>
        <w:pStyle w:val="texto"/>
        <w:tabs>
          <w:tab w:val="clear" w:pos="2835"/>
          <w:tab w:val="clear" w:pos="3969"/>
          <w:tab w:val="clear" w:pos="5103"/>
          <w:tab w:val="clear" w:pos="6237"/>
          <w:tab w:val="clear" w:pos="7371"/>
        </w:tabs>
        <w:spacing w:after="160"/>
      </w:pPr>
      <w:r w:rsidRPr="00F9295F">
        <w:t>De la revisión efectuada hemos observado:</w:t>
      </w:r>
    </w:p>
    <w:p w:rsidR="00A85503" w:rsidRDefault="005302C4" w:rsidP="006D6C4D">
      <w:pPr>
        <w:pStyle w:val="texto"/>
        <w:tabs>
          <w:tab w:val="clear" w:pos="2835"/>
          <w:tab w:val="clear" w:pos="3969"/>
          <w:tab w:val="clear" w:pos="5103"/>
          <w:tab w:val="clear" w:pos="6237"/>
          <w:tab w:val="clear" w:pos="7371"/>
        </w:tabs>
        <w:spacing w:after="160"/>
      </w:pPr>
      <w:r>
        <w:t xml:space="preserve">a) </w:t>
      </w:r>
      <w:r w:rsidR="00F9295F">
        <w:t xml:space="preserve">Se </w:t>
      </w:r>
      <w:r w:rsidR="00AE1D09">
        <w:t xml:space="preserve">han emitido </w:t>
      </w:r>
      <w:r w:rsidR="00AE1D09" w:rsidRPr="009747B5">
        <w:t xml:space="preserve">dos </w:t>
      </w:r>
      <w:r w:rsidR="00F9295F" w:rsidRPr="009747B5">
        <w:t>f</w:t>
      </w:r>
      <w:r w:rsidR="00F9295F">
        <w:t>acturas p</w:t>
      </w:r>
      <w:r w:rsidR="0047196E">
        <w:t xml:space="preserve">or </w:t>
      </w:r>
      <w:r w:rsidR="00F9295F">
        <w:t xml:space="preserve">donaciones </w:t>
      </w:r>
      <w:r w:rsidR="00AE1D09">
        <w:t xml:space="preserve">a las que se les ha repercutido IVA, </w:t>
      </w:r>
      <w:r w:rsidR="0047196E">
        <w:t xml:space="preserve">a pesar de ser </w:t>
      </w:r>
      <w:r w:rsidR="00AD048D">
        <w:t>operaciones</w:t>
      </w:r>
      <w:r w:rsidR="0047196E">
        <w:t xml:space="preserve"> no suje</w:t>
      </w:r>
      <w:r w:rsidR="00AE1D09">
        <w:t>ta</w:t>
      </w:r>
      <w:r w:rsidR="00AD048D">
        <w:t>s</w:t>
      </w:r>
      <w:r w:rsidR="00AE1D09">
        <w:t xml:space="preserve"> al citado impuesto. </w:t>
      </w:r>
    </w:p>
    <w:p w:rsidR="007618C6" w:rsidRDefault="007618C6" w:rsidP="007618C6">
      <w:pPr>
        <w:pStyle w:val="texto"/>
        <w:tabs>
          <w:tab w:val="clear" w:pos="2835"/>
          <w:tab w:val="clear" w:pos="3969"/>
          <w:tab w:val="clear" w:pos="5103"/>
          <w:tab w:val="clear" w:pos="6237"/>
          <w:tab w:val="clear" w:pos="7371"/>
        </w:tabs>
      </w:pPr>
      <w:r>
        <w:t>b) La fundación ha emitido facturas por actividades que no tienen la consid</w:t>
      </w:r>
      <w:r>
        <w:t>e</w:t>
      </w:r>
      <w:r>
        <w:t>ración de prestaciones de servicios para justificar la financiación recibida por actividades cuya naturaleza es la de subvenciones o ayudas para la fundación.</w:t>
      </w:r>
    </w:p>
    <w:p w:rsidR="00501306" w:rsidRDefault="007618C6" w:rsidP="006D6C4D">
      <w:pPr>
        <w:pStyle w:val="texto"/>
        <w:tabs>
          <w:tab w:val="clear" w:pos="2835"/>
          <w:tab w:val="clear" w:pos="3969"/>
          <w:tab w:val="clear" w:pos="5103"/>
          <w:tab w:val="clear" w:pos="6237"/>
          <w:tab w:val="clear" w:pos="7371"/>
        </w:tabs>
        <w:spacing w:after="160"/>
      </w:pPr>
      <w:r>
        <w:t>c</w:t>
      </w:r>
      <w:r w:rsidR="005302C4">
        <w:t xml:space="preserve">) </w:t>
      </w:r>
      <w:r w:rsidR="00A71DB0">
        <w:t xml:space="preserve">Se han detectado </w:t>
      </w:r>
      <w:r w:rsidR="00AE1D09">
        <w:t xml:space="preserve">errores en la codificación </w:t>
      </w:r>
      <w:r w:rsidR="00A71DB0">
        <w:t xml:space="preserve">de </w:t>
      </w:r>
      <w:r w:rsidR="00AD048D">
        <w:t>facturas</w:t>
      </w:r>
      <w:r w:rsidR="00A71DB0">
        <w:t xml:space="preserve"> </w:t>
      </w:r>
      <w:r w:rsidR="00AE1D09">
        <w:t xml:space="preserve">y numeraciones </w:t>
      </w:r>
      <w:r w:rsidR="00A71DB0">
        <w:t xml:space="preserve">de facturas </w:t>
      </w:r>
      <w:r w:rsidR="00AE1D09">
        <w:t>no correlativas.</w:t>
      </w:r>
    </w:p>
    <w:p w:rsidR="00611191" w:rsidRPr="00AD048D" w:rsidRDefault="007618C6" w:rsidP="006D6C4D">
      <w:pPr>
        <w:pStyle w:val="texto"/>
        <w:tabs>
          <w:tab w:val="clear" w:pos="2835"/>
          <w:tab w:val="clear" w:pos="3969"/>
          <w:tab w:val="clear" w:pos="5103"/>
          <w:tab w:val="clear" w:pos="6237"/>
          <w:tab w:val="clear" w:pos="7371"/>
        </w:tabs>
        <w:spacing w:after="160"/>
      </w:pPr>
      <w:r>
        <w:t>d</w:t>
      </w:r>
      <w:r w:rsidR="00611191" w:rsidRPr="00AD048D">
        <w:t>) Se han detectado cuatro facturas por eventos no incluidos en la program</w:t>
      </w:r>
      <w:r w:rsidR="00611191" w:rsidRPr="00AD048D">
        <w:t>a</w:t>
      </w:r>
      <w:r w:rsidR="00611191" w:rsidRPr="00AD048D">
        <w:t xml:space="preserve">ción </w:t>
      </w:r>
      <w:r w:rsidR="002C346B" w:rsidRPr="002C346B">
        <w:t>presentada para</w:t>
      </w:r>
      <w:r w:rsidR="00AD048D" w:rsidRPr="002C346B">
        <w:t xml:space="preserve"> </w:t>
      </w:r>
      <w:r w:rsidR="00611191" w:rsidRPr="002C346B">
        <w:t xml:space="preserve">2017 </w:t>
      </w:r>
      <w:r w:rsidR="00611191" w:rsidRPr="00AD048D">
        <w:t xml:space="preserve">y en dos </w:t>
      </w:r>
      <w:r w:rsidR="00BA69CB" w:rsidRPr="00AD048D">
        <w:t>de ell</w:t>
      </w:r>
      <w:r w:rsidR="00611B93">
        <w:t>a</w:t>
      </w:r>
      <w:r w:rsidR="00BA69CB" w:rsidRPr="00AD048D">
        <w:t xml:space="preserve">s </w:t>
      </w:r>
      <w:r w:rsidR="00611191" w:rsidRPr="00AD048D">
        <w:t>se han aplicado descuentos no co</w:t>
      </w:r>
      <w:r w:rsidR="00611191" w:rsidRPr="00AD048D">
        <w:t>n</w:t>
      </w:r>
      <w:r w:rsidR="00611191" w:rsidRPr="00AD048D">
        <w:t>templados en los precios aprobados por la Junta del Patronato.</w:t>
      </w:r>
    </w:p>
    <w:p w:rsidR="00501306" w:rsidRDefault="00611B93" w:rsidP="006D6C4D">
      <w:pPr>
        <w:pStyle w:val="texto"/>
        <w:tabs>
          <w:tab w:val="clear" w:pos="2835"/>
          <w:tab w:val="clear" w:pos="3969"/>
          <w:tab w:val="clear" w:pos="5103"/>
          <w:tab w:val="clear" w:pos="6237"/>
          <w:tab w:val="clear" w:pos="7371"/>
        </w:tabs>
        <w:spacing w:after="160"/>
      </w:pPr>
      <w:r>
        <w:t>H</w:t>
      </w:r>
      <w:r w:rsidR="001F7D51">
        <w:t xml:space="preserve">emos revisado la recaudación en efectivo </w:t>
      </w:r>
      <w:r w:rsidR="00AD048D">
        <w:t>por</w:t>
      </w:r>
      <w:r w:rsidR="001F7D51">
        <w:t xml:space="preserve"> venta de entradas en taquilla. El circuito de la recaudación en efectivo</w:t>
      </w:r>
      <w:r w:rsidR="00D628D3">
        <w:t>,</w:t>
      </w:r>
      <w:r w:rsidR="001F7D51">
        <w:t xml:space="preserve"> hasta </w:t>
      </w:r>
      <w:r w:rsidR="00501306">
        <w:t>su ingreso en las cuentas banc</w:t>
      </w:r>
      <w:r w:rsidR="00501306">
        <w:t>a</w:t>
      </w:r>
      <w:r w:rsidR="00501306">
        <w:t xml:space="preserve">rias, </w:t>
      </w:r>
      <w:r w:rsidR="001F7D51">
        <w:t>es</w:t>
      </w:r>
      <w:r w:rsidR="00501306">
        <w:t xml:space="preserve"> el siguiente:</w:t>
      </w:r>
    </w:p>
    <w:p w:rsidR="00501306" w:rsidRPr="009E1D4E" w:rsidRDefault="00501306" w:rsidP="006D6C4D">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spacing w:after="160"/>
        <w:ind w:left="0" w:firstLine="289"/>
        <w:rPr>
          <w:rFonts w:cs="Arial"/>
        </w:rPr>
      </w:pPr>
      <w:r w:rsidRPr="009E1D4E">
        <w:rPr>
          <w:rFonts w:cs="Arial"/>
        </w:rPr>
        <w:t xml:space="preserve">Caja taquilla: </w:t>
      </w:r>
      <w:r w:rsidR="00AD048D">
        <w:rPr>
          <w:rFonts w:cs="Arial"/>
        </w:rPr>
        <w:t>recoge el e</w:t>
      </w:r>
      <w:r w:rsidRPr="009E1D4E">
        <w:rPr>
          <w:rFonts w:cs="Arial"/>
        </w:rPr>
        <w:t xml:space="preserve">fectivo que se </w:t>
      </w:r>
      <w:r w:rsidR="00AE1D09">
        <w:rPr>
          <w:rFonts w:cs="Arial"/>
        </w:rPr>
        <w:t>r</w:t>
      </w:r>
      <w:r w:rsidR="001F7D51">
        <w:rPr>
          <w:rFonts w:cs="Arial"/>
        </w:rPr>
        <w:t xml:space="preserve">ecauda </w:t>
      </w:r>
      <w:r w:rsidR="00C255BA">
        <w:rPr>
          <w:rFonts w:cs="Arial"/>
        </w:rPr>
        <w:t>por</w:t>
      </w:r>
      <w:r w:rsidRPr="009E1D4E">
        <w:rPr>
          <w:rFonts w:cs="Arial"/>
        </w:rPr>
        <w:t xml:space="preserve"> la venta de entradas. Este efectivo posteriormente se traslada a Caja.</w:t>
      </w:r>
    </w:p>
    <w:p w:rsidR="00501306" w:rsidRDefault="00501306" w:rsidP="006D6C4D">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spacing w:after="160"/>
        <w:ind w:left="0" w:firstLine="289"/>
        <w:rPr>
          <w:rFonts w:cs="Arial"/>
        </w:rPr>
      </w:pPr>
      <w:r w:rsidRPr="009E1D4E">
        <w:rPr>
          <w:rFonts w:cs="Arial"/>
        </w:rPr>
        <w:lastRenderedPageBreak/>
        <w:t xml:space="preserve">Caja: </w:t>
      </w:r>
      <w:r w:rsidR="00AD048D">
        <w:rPr>
          <w:rFonts w:cs="Arial"/>
        </w:rPr>
        <w:t>r</w:t>
      </w:r>
      <w:r w:rsidRPr="009E1D4E">
        <w:rPr>
          <w:rFonts w:cs="Arial"/>
        </w:rPr>
        <w:t xml:space="preserve">ecoge el efectivo diario que se </w:t>
      </w:r>
      <w:r w:rsidR="00AE1D09">
        <w:rPr>
          <w:rFonts w:cs="Arial"/>
        </w:rPr>
        <w:t xml:space="preserve">traslada desde caja </w:t>
      </w:r>
      <w:r w:rsidR="00AD048D">
        <w:rPr>
          <w:rFonts w:cs="Arial"/>
        </w:rPr>
        <w:t>taquilla</w:t>
      </w:r>
      <w:r w:rsidR="00C255BA">
        <w:rPr>
          <w:rFonts w:cs="Arial"/>
        </w:rPr>
        <w:t xml:space="preserve">. </w:t>
      </w:r>
      <w:r w:rsidR="00611B93">
        <w:rPr>
          <w:rFonts w:cs="Arial"/>
        </w:rPr>
        <w:t>E</w:t>
      </w:r>
      <w:r w:rsidR="00C255BA">
        <w:rPr>
          <w:rFonts w:cs="Arial"/>
        </w:rPr>
        <w:t xml:space="preserve">sta caja </w:t>
      </w:r>
      <w:r w:rsidRPr="009E1D4E">
        <w:rPr>
          <w:rFonts w:cs="Arial"/>
        </w:rPr>
        <w:t xml:space="preserve">se utiliza </w:t>
      </w:r>
      <w:r w:rsidR="00C255BA">
        <w:rPr>
          <w:rFonts w:cs="Arial"/>
        </w:rPr>
        <w:t xml:space="preserve">además, </w:t>
      </w:r>
      <w:r w:rsidRPr="00C255BA">
        <w:rPr>
          <w:rFonts w:cs="Arial"/>
        </w:rPr>
        <w:t xml:space="preserve">para </w:t>
      </w:r>
      <w:r w:rsidR="00AE1D09" w:rsidRPr="00C255BA">
        <w:rPr>
          <w:rFonts w:cs="Arial"/>
        </w:rPr>
        <w:t xml:space="preserve">los </w:t>
      </w:r>
      <w:r w:rsidRPr="00C255BA">
        <w:rPr>
          <w:rFonts w:cs="Arial"/>
        </w:rPr>
        <w:t>pagos en efectivo de la fundación. Su saldo es tra</w:t>
      </w:r>
      <w:r w:rsidRPr="00C255BA">
        <w:rPr>
          <w:rFonts w:cs="Arial"/>
        </w:rPr>
        <w:t>s</w:t>
      </w:r>
      <w:r w:rsidRPr="00C255BA">
        <w:rPr>
          <w:rFonts w:cs="Arial"/>
        </w:rPr>
        <w:t>pasado a las cuentas bancarias con las que opera la fundación.</w:t>
      </w:r>
    </w:p>
    <w:p w:rsidR="000B02AF" w:rsidRPr="00C255BA" w:rsidRDefault="000B02AF" w:rsidP="006D6C4D">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spacing w:after="160"/>
        <w:ind w:left="0" w:firstLine="289"/>
        <w:rPr>
          <w:rFonts w:cs="Arial"/>
        </w:rPr>
      </w:pPr>
      <w:r>
        <w:rPr>
          <w:rFonts w:cs="Arial"/>
        </w:rPr>
        <w:t xml:space="preserve">Bancos: </w:t>
      </w:r>
      <w:r w:rsidR="00AD048D">
        <w:rPr>
          <w:rFonts w:cs="Arial"/>
        </w:rPr>
        <w:t>r</w:t>
      </w:r>
      <w:r>
        <w:rPr>
          <w:rFonts w:cs="Arial"/>
        </w:rPr>
        <w:t>ecoge</w:t>
      </w:r>
      <w:r w:rsidR="004160E6">
        <w:rPr>
          <w:rFonts w:cs="Arial"/>
        </w:rPr>
        <w:t>n</w:t>
      </w:r>
      <w:r>
        <w:rPr>
          <w:rFonts w:cs="Arial"/>
        </w:rPr>
        <w:t xml:space="preserve"> el efectivo que se traspasa desde caja, así como</w:t>
      </w:r>
      <w:r w:rsidR="004160E6">
        <w:rPr>
          <w:rFonts w:cs="Arial"/>
        </w:rPr>
        <w:t xml:space="preserve"> del resto de domiciliaciones de ingresos y gastos de la fundación.</w:t>
      </w:r>
    </w:p>
    <w:p w:rsidR="00501306" w:rsidRPr="009E1D4E" w:rsidRDefault="00501306" w:rsidP="006D6C4D">
      <w:pPr>
        <w:pStyle w:val="texto"/>
        <w:tabs>
          <w:tab w:val="clear" w:pos="2835"/>
          <w:tab w:val="clear" w:pos="3969"/>
          <w:tab w:val="clear" w:pos="5103"/>
          <w:tab w:val="clear" w:pos="6237"/>
          <w:tab w:val="clear" w:pos="7371"/>
        </w:tabs>
        <w:spacing w:after="160"/>
      </w:pPr>
      <w:r w:rsidRPr="009E1D4E">
        <w:t xml:space="preserve">En el trabajo realizado hemos </w:t>
      </w:r>
      <w:r w:rsidR="00AD048D">
        <w:t>constatado</w:t>
      </w:r>
      <w:r w:rsidRPr="009E1D4E">
        <w:t xml:space="preserve">:  </w:t>
      </w:r>
    </w:p>
    <w:p w:rsidR="004160E6" w:rsidRDefault="00501306" w:rsidP="006D6C4D">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spacing w:after="160"/>
        <w:ind w:left="0" w:firstLine="289"/>
        <w:rPr>
          <w:rFonts w:cs="Arial"/>
        </w:rPr>
      </w:pPr>
      <w:r w:rsidRPr="00CD33ED">
        <w:rPr>
          <w:rFonts w:cs="Arial"/>
        </w:rPr>
        <w:t xml:space="preserve">Se </w:t>
      </w:r>
      <w:r w:rsidR="00821254">
        <w:rPr>
          <w:rFonts w:cs="Arial"/>
        </w:rPr>
        <w:t xml:space="preserve">han </w:t>
      </w:r>
      <w:r w:rsidRPr="00CD33ED">
        <w:rPr>
          <w:rFonts w:cs="Arial"/>
        </w:rPr>
        <w:t>contabiliza</w:t>
      </w:r>
      <w:r w:rsidR="00821254">
        <w:rPr>
          <w:rFonts w:cs="Arial"/>
        </w:rPr>
        <w:t xml:space="preserve">do </w:t>
      </w:r>
      <w:r w:rsidRPr="00CD33ED">
        <w:rPr>
          <w:rFonts w:cs="Arial"/>
        </w:rPr>
        <w:t>ingresos de taquilla superiores a los registrados en la aplicación informática d</w:t>
      </w:r>
      <w:r w:rsidR="00367B6B">
        <w:rPr>
          <w:rFonts w:cs="Arial"/>
        </w:rPr>
        <w:t>e gestión de venta de entradas y que hemos estimado en 6.200 euros.</w:t>
      </w:r>
    </w:p>
    <w:p w:rsidR="00AE1D09" w:rsidRPr="004160E6" w:rsidRDefault="00AE27D6" w:rsidP="006D6C4D">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spacing w:after="160"/>
        <w:ind w:left="0" w:firstLine="289"/>
        <w:rPr>
          <w:rFonts w:cs="Arial"/>
        </w:rPr>
      </w:pPr>
      <w:r>
        <w:t xml:space="preserve">No se han contabilizado 800 euros de ingresos y 1.750,34 euros de gastos de una </w:t>
      </w:r>
      <w:r w:rsidR="001F7D51">
        <w:t xml:space="preserve">cuenta </w:t>
      </w:r>
      <w:r w:rsidR="00AE1D09">
        <w:t>bancaria</w:t>
      </w:r>
      <w:r w:rsidR="00A71DB0">
        <w:t>.</w:t>
      </w:r>
    </w:p>
    <w:p w:rsidR="0010255D" w:rsidRPr="000F5A13" w:rsidRDefault="00D8394B" w:rsidP="0010255D">
      <w:pPr>
        <w:pStyle w:val="atitulo3"/>
        <w:spacing w:before="240" w:after="180"/>
        <w:rPr>
          <w:sz w:val="24"/>
          <w:szCs w:val="24"/>
        </w:rPr>
      </w:pPr>
      <w:r w:rsidRPr="000F5A13">
        <w:rPr>
          <w:sz w:val="24"/>
          <w:szCs w:val="24"/>
        </w:rPr>
        <w:t>Ingresos por subvenciones</w:t>
      </w:r>
    </w:p>
    <w:p w:rsidR="0010255D" w:rsidRPr="006B5D13" w:rsidRDefault="0010255D" w:rsidP="0010255D">
      <w:pPr>
        <w:pStyle w:val="texto"/>
        <w:tabs>
          <w:tab w:val="clear" w:pos="2835"/>
          <w:tab w:val="clear" w:pos="3969"/>
          <w:tab w:val="clear" w:pos="5103"/>
          <w:tab w:val="clear" w:pos="6237"/>
          <w:tab w:val="clear" w:pos="7371"/>
        </w:tabs>
        <w:spacing w:after="240"/>
      </w:pPr>
      <w:r w:rsidRPr="006B5D13">
        <w:t xml:space="preserve">Se han revisado los </w:t>
      </w:r>
      <w:r>
        <w:t xml:space="preserve">siguientes </w:t>
      </w:r>
      <w:r w:rsidRPr="006B5D13">
        <w:t>ingresos contabilizado</w:t>
      </w:r>
      <w:r>
        <w:t>s como subvenciones de explotaci</w:t>
      </w:r>
      <w:r w:rsidR="00072C84">
        <w:t>ó</w:t>
      </w:r>
      <w:r>
        <w:t>n</w:t>
      </w:r>
      <w:r w:rsidRPr="006B5D13">
        <w:t>:</w:t>
      </w:r>
    </w:p>
    <w:tbl>
      <w:tblPr>
        <w:tblW w:w="8789"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7541"/>
        <w:gridCol w:w="1248"/>
      </w:tblGrid>
      <w:tr w:rsidR="0010255D" w:rsidRPr="00A8391A" w:rsidTr="006A0ED8">
        <w:trPr>
          <w:trHeight w:val="340"/>
          <w:jc w:val="center"/>
        </w:trPr>
        <w:tc>
          <w:tcPr>
            <w:tcW w:w="7541" w:type="dxa"/>
            <w:tcBorders>
              <w:top w:val="single" w:sz="4" w:space="0" w:color="auto"/>
              <w:left w:val="nil"/>
              <w:bottom w:val="single" w:sz="4" w:space="0" w:color="auto"/>
              <w:right w:val="nil"/>
            </w:tcBorders>
            <w:shd w:val="clear" w:color="auto" w:fill="FABF8F" w:themeFill="accent6" w:themeFillTint="99"/>
            <w:vAlign w:val="center"/>
            <w:hideMark/>
          </w:tcPr>
          <w:p w:rsidR="0010255D" w:rsidRPr="00A8391A" w:rsidRDefault="0010255D" w:rsidP="006A0ED8">
            <w:pPr>
              <w:pStyle w:val="Textoindependiente"/>
              <w:jc w:val="left"/>
              <w:rPr>
                <w:rFonts w:cs="Arial"/>
                <w:sz w:val="18"/>
                <w:szCs w:val="18"/>
              </w:rPr>
            </w:pPr>
            <w:r w:rsidRPr="00A8391A">
              <w:rPr>
                <w:rFonts w:cs="Arial"/>
                <w:sz w:val="18"/>
                <w:szCs w:val="18"/>
              </w:rPr>
              <w:t>Concepto</w:t>
            </w:r>
          </w:p>
        </w:tc>
        <w:tc>
          <w:tcPr>
            <w:tcW w:w="1248" w:type="dxa"/>
            <w:tcBorders>
              <w:top w:val="single" w:sz="4" w:space="0" w:color="auto"/>
              <w:left w:val="nil"/>
              <w:bottom w:val="single" w:sz="4" w:space="0" w:color="auto"/>
              <w:right w:val="nil"/>
            </w:tcBorders>
            <w:shd w:val="clear" w:color="auto" w:fill="FABF8F" w:themeFill="accent6" w:themeFillTint="99"/>
            <w:vAlign w:val="center"/>
            <w:hideMark/>
          </w:tcPr>
          <w:p w:rsidR="0010255D" w:rsidRPr="00A8391A" w:rsidRDefault="0010255D" w:rsidP="006A0ED8">
            <w:pPr>
              <w:pStyle w:val="Textoindependiente"/>
              <w:jc w:val="right"/>
              <w:rPr>
                <w:rFonts w:cs="Arial"/>
                <w:sz w:val="18"/>
                <w:szCs w:val="18"/>
              </w:rPr>
            </w:pPr>
            <w:r w:rsidRPr="00A8391A">
              <w:rPr>
                <w:rFonts w:cs="Arial"/>
                <w:sz w:val="18"/>
                <w:szCs w:val="18"/>
              </w:rPr>
              <w:t>Importe</w:t>
            </w:r>
          </w:p>
        </w:tc>
      </w:tr>
      <w:tr w:rsidR="0010255D" w:rsidRPr="00DC1554" w:rsidTr="006A0ED8">
        <w:trPr>
          <w:trHeight w:val="255"/>
          <w:jc w:val="center"/>
        </w:trPr>
        <w:tc>
          <w:tcPr>
            <w:tcW w:w="7541" w:type="dxa"/>
            <w:tcBorders>
              <w:top w:val="single" w:sz="4" w:space="0" w:color="auto"/>
              <w:left w:val="nil"/>
              <w:bottom w:val="single" w:sz="4" w:space="0" w:color="auto"/>
              <w:right w:val="nil"/>
            </w:tcBorders>
            <w:shd w:val="clear" w:color="auto" w:fill="auto"/>
            <w:vAlign w:val="center"/>
          </w:tcPr>
          <w:p w:rsidR="0010255D" w:rsidRPr="00DC1554" w:rsidRDefault="0010255D" w:rsidP="006A0ED8">
            <w:pPr>
              <w:pStyle w:val="Textoindependiente"/>
              <w:jc w:val="left"/>
              <w:rPr>
                <w:rFonts w:cs="Arial"/>
                <w:b/>
                <w:sz w:val="18"/>
                <w:szCs w:val="18"/>
              </w:rPr>
            </w:pPr>
            <w:r>
              <w:rPr>
                <w:rFonts w:cs="Arial"/>
                <w:b/>
                <w:sz w:val="18"/>
                <w:szCs w:val="18"/>
              </w:rPr>
              <w:t>Aportación del Ayuntamiento de Barañáin</w:t>
            </w:r>
          </w:p>
        </w:tc>
        <w:tc>
          <w:tcPr>
            <w:tcW w:w="1248" w:type="dxa"/>
            <w:tcBorders>
              <w:top w:val="single" w:sz="4" w:space="0" w:color="auto"/>
              <w:left w:val="nil"/>
              <w:bottom w:val="single" w:sz="4" w:space="0" w:color="auto"/>
              <w:right w:val="nil"/>
            </w:tcBorders>
            <w:shd w:val="clear" w:color="auto" w:fill="auto"/>
            <w:vAlign w:val="center"/>
          </w:tcPr>
          <w:p w:rsidR="0010255D" w:rsidRPr="00DC1554" w:rsidRDefault="0010255D" w:rsidP="006A0ED8">
            <w:pPr>
              <w:pStyle w:val="Textoindependiente"/>
              <w:jc w:val="right"/>
              <w:rPr>
                <w:rFonts w:cs="Arial"/>
                <w:b/>
                <w:sz w:val="18"/>
                <w:szCs w:val="18"/>
              </w:rPr>
            </w:pPr>
            <w:r>
              <w:rPr>
                <w:rFonts w:cs="Arial"/>
                <w:b/>
                <w:sz w:val="18"/>
                <w:szCs w:val="18"/>
              </w:rPr>
              <w:t>165.000</w:t>
            </w:r>
          </w:p>
        </w:tc>
      </w:tr>
      <w:tr w:rsidR="0010255D" w:rsidRPr="00D21BFF" w:rsidTr="006A0ED8">
        <w:trPr>
          <w:trHeight w:val="227"/>
          <w:jc w:val="center"/>
        </w:trPr>
        <w:tc>
          <w:tcPr>
            <w:tcW w:w="7541" w:type="dxa"/>
            <w:tcBorders>
              <w:top w:val="single" w:sz="4" w:space="0" w:color="auto"/>
              <w:left w:val="nil"/>
              <w:bottom w:val="single" w:sz="4" w:space="0" w:color="auto"/>
              <w:right w:val="nil"/>
            </w:tcBorders>
            <w:shd w:val="clear" w:color="auto" w:fill="auto"/>
            <w:vAlign w:val="center"/>
          </w:tcPr>
          <w:p w:rsidR="0010255D" w:rsidRPr="00D21BFF" w:rsidRDefault="0010255D" w:rsidP="006A0ED8">
            <w:pPr>
              <w:pStyle w:val="Textoindependiente"/>
              <w:jc w:val="left"/>
              <w:rPr>
                <w:rFonts w:ascii="Arial Narrow" w:hAnsi="Arial Narrow" w:cs="Arial"/>
                <w:sz w:val="18"/>
                <w:szCs w:val="18"/>
              </w:rPr>
            </w:pPr>
            <w:r w:rsidRPr="00D21BFF">
              <w:rPr>
                <w:rFonts w:ascii="Arial Narrow" w:hAnsi="Arial Narrow" w:cs="Arial"/>
                <w:b/>
                <w:sz w:val="18"/>
                <w:szCs w:val="18"/>
              </w:rPr>
              <w:t xml:space="preserve">                   </w:t>
            </w:r>
            <w:r w:rsidRPr="00D21BFF">
              <w:rPr>
                <w:rFonts w:ascii="Arial Narrow" w:hAnsi="Arial Narrow" w:cs="Arial"/>
                <w:sz w:val="18"/>
                <w:szCs w:val="18"/>
              </w:rPr>
              <w:t>Convenio Ayuntamiento de Barañáin                                                165.000</w:t>
            </w:r>
          </w:p>
        </w:tc>
        <w:tc>
          <w:tcPr>
            <w:tcW w:w="1248" w:type="dxa"/>
            <w:tcBorders>
              <w:top w:val="single" w:sz="4" w:space="0" w:color="auto"/>
              <w:left w:val="nil"/>
              <w:bottom w:val="single" w:sz="4" w:space="0" w:color="auto"/>
              <w:right w:val="nil"/>
            </w:tcBorders>
            <w:shd w:val="clear" w:color="auto" w:fill="auto"/>
            <w:vAlign w:val="center"/>
          </w:tcPr>
          <w:p w:rsidR="0010255D" w:rsidRPr="00D21BFF" w:rsidRDefault="0010255D" w:rsidP="006A0ED8">
            <w:pPr>
              <w:pStyle w:val="Textoindependiente"/>
              <w:jc w:val="right"/>
              <w:rPr>
                <w:rFonts w:ascii="Arial Narrow" w:hAnsi="Arial Narrow" w:cs="Arial"/>
                <w:b/>
                <w:sz w:val="18"/>
                <w:szCs w:val="18"/>
              </w:rPr>
            </w:pPr>
          </w:p>
        </w:tc>
      </w:tr>
      <w:tr w:rsidR="0010255D" w:rsidRPr="00DC1554" w:rsidTr="006A0ED8">
        <w:trPr>
          <w:trHeight w:val="255"/>
          <w:jc w:val="center"/>
        </w:trPr>
        <w:tc>
          <w:tcPr>
            <w:tcW w:w="7541" w:type="dxa"/>
            <w:tcBorders>
              <w:top w:val="single" w:sz="4" w:space="0" w:color="auto"/>
              <w:left w:val="nil"/>
              <w:bottom w:val="single" w:sz="4" w:space="0" w:color="auto"/>
              <w:right w:val="nil"/>
            </w:tcBorders>
            <w:shd w:val="clear" w:color="auto" w:fill="auto"/>
            <w:vAlign w:val="center"/>
          </w:tcPr>
          <w:p w:rsidR="0010255D" w:rsidRPr="00DC1554" w:rsidRDefault="0010255D" w:rsidP="006A0ED8">
            <w:pPr>
              <w:pStyle w:val="Textoindependiente"/>
              <w:jc w:val="left"/>
              <w:rPr>
                <w:rFonts w:cs="Arial"/>
                <w:b/>
                <w:sz w:val="18"/>
                <w:szCs w:val="18"/>
              </w:rPr>
            </w:pPr>
            <w:r w:rsidRPr="00DC1554">
              <w:rPr>
                <w:rFonts w:cs="Arial"/>
                <w:b/>
                <w:sz w:val="18"/>
                <w:szCs w:val="18"/>
              </w:rPr>
              <w:t xml:space="preserve">Subvenciones </w:t>
            </w:r>
            <w:r>
              <w:rPr>
                <w:rFonts w:cs="Arial"/>
                <w:b/>
                <w:sz w:val="18"/>
                <w:szCs w:val="18"/>
              </w:rPr>
              <w:t>Gobierno de Navarra</w:t>
            </w:r>
          </w:p>
        </w:tc>
        <w:tc>
          <w:tcPr>
            <w:tcW w:w="1248" w:type="dxa"/>
            <w:tcBorders>
              <w:top w:val="single" w:sz="4" w:space="0" w:color="auto"/>
              <w:left w:val="nil"/>
              <w:bottom w:val="single" w:sz="4" w:space="0" w:color="auto"/>
              <w:right w:val="nil"/>
            </w:tcBorders>
            <w:shd w:val="clear" w:color="auto" w:fill="auto"/>
            <w:vAlign w:val="center"/>
          </w:tcPr>
          <w:p w:rsidR="0010255D" w:rsidRPr="00DC1554" w:rsidRDefault="0010255D" w:rsidP="006A0ED8">
            <w:pPr>
              <w:pStyle w:val="Textoindependiente"/>
              <w:jc w:val="right"/>
              <w:rPr>
                <w:rFonts w:cs="Arial"/>
                <w:b/>
                <w:sz w:val="18"/>
                <w:szCs w:val="18"/>
              </w:rPr>
            </w:pPr>
            <w:r>
              <w:rPr>
                <w:rFonts w:cs="Arial"/>
                <w:b/>
                <w:sz w:val="18"/>
                <w:szCs w:val="18"/>
              </w:rPr>
              <w:t>43.300</w:t>
            </w:r>
          </w:p>
        </w:tc>
      </w:tr>
      <w:tr w:rsidR="0010255D" w:rsidRPr="00D21BFF" w:rsidTr="006A0ED8">
        <w:trPr>
          <w:trHeight w:val="227"/>
          <w:jc w:val="center"/>
        </w:trPr>
        <w:tc>
          <w:tcPr>
            <w:tcW w:w="7541" w:type="dxa"/>
            <w:tcBorders>
              <w:top w:val="single" w:sz="4" w:space="0" w:color="auto"/>
              <w:left w:val="nil"/>
              <w:bottom w:val="single" w:sz="2" w:space="0" w:color="auto"/>
              <w:right w:val="nil"/>
            </w:tcBorders>
            <w:shd w:val="clear" w:color="auto" w:fill="auto"/>
            <w:vAlign w:val="center"/>
          </w:tcPr>
          <w:p w:rsidR="0010255D" w:rsidRPr="00D21BFF" w:rsidRDefault="0010255D" w:rsidP="006A0ED8">
            <w:pPr>
              <w:pStyle w:val="Textoindependiente"/>
              <w:jc w:val="left"/>
              <w:rPr>
                <w:rFonts w:ascii="Arial Narrow" w:hAnsi="Arial Narrow" w:cs="Arial"/>
                <w:sz w:val="18"/>
                <w:szCs w:val="18"/>
              </w:rPr>
            </w:pPr>
            <w:r w:rsidRPr="00D21BFF">
              <w:rPr>
                <w:rFonts w:ascii="Arial Narrow" w:hAnsi="Arial Narrow" w:cs="Arial"/>
                <w:sz w:val="18"/>
                <w:szCs w:val="18"/>
              </w:rPr>
              <w:t xml:space="preserve">                   Servicio Navarro de Empleo                                    </w:t>
            </w:r>
            <w:r>
              <w:rPr>
                <w:rFonts w:ascii="Arial Narrow" w:hAnsi="Arial Narrow" w:cs="Arial"/>
                <w:sz w:val="18"/>
                <w:szCs w:val="18"/>
              </w:rPr>
              <w:t xml:space="preserve">                          25.045</w:t>
            </w:r>
          </w:p>
        </w:tc>
        <w:tc>
          <w:tcPr>
            <w:tcW w:w="1248" w:type="dxa"/>
            <w:tcBorders>
              <w:top w:val="single" w:sz="4" w:space="0" w:color="auto"/>
              <w:left w:val="nil"/>
              <w:bottom w:val="single" w:sz="2" w:space="0" w:color="auto"/>
              <w:right w:val="nil"/>
            </w:tcBorders>
            <w:shd w:val="clear" w:color="auto" w:fill="auto"/>
            <w:vAlign w:val="center"/>
          </w:tcPr>
          <w:p w:rsidR="0010255D" w:rsidRPr="00D21BFF" w:rsidRDefault="0010255D" w:rsidP="006A0ED8">
            <w:pPr>
              <w:pStyle w:val="Textoindependiente"/>
              <w:jc w:val="right"/>
              <w:rPr>
                <w:rFonts w:ascii="Arial Narrow" w:hAnsi="Arial Narrow" w:cs="Arial"/>
                <w:sz w:val="18"/>
                <w:szCs w:val="18"/>
              </w:rPr>
            </w:pPr>
          </w:p>
        </w:tc>
      </w:tr>
      <w:tr w:rsidR="0010255D" w:rsidRPr="00D21BFF" w:rsidTr="006A0ED8">
        <w:trPr>
          <w:trHeight w:val="227"/>
          <w:jc w:val="center"/>
        </w:trPr>
        <w:tc>
          <w:tcPr>
            <w:tcW w:w="7541" w:type="dxa"/>
            <w:tcBorders>
              <w:top w:val="single" w:sz="2" w:space="0" w:color="auto"/>
              <w:left w:val="nil"/>
              <w:bottom w:val="single" w:sz="2" w:space="0" w:color="auto"/>
              <w:right w:val="nil"/>
            </w:tcBorders>
            <w:shd w:val="clear" w:color="auto" w:fill="auto"/>
            <w:vAlign w:val="center"/>
          </w:tcPr>
          <w:p w:rsidR="0010255D" w:rsidRPr="00D21BFF" w:rsidRDefault="0010255D" w:rsidP="006A0ED8">
            <w:pPr>
              <w:pStyle w:val="Textoindependiente"/>
              <w:jc w:val="left"/>
              <w:rPr>
                <w:rFonts w:ascii="Arial Narrow" w:hAnsi="Arial Narrow" w:cs="Arial"/>
                <w:sz w:val="18"/>
                <w:szCs w:val="18"/>
              </w:rPr>
            </w:pPr>
            <w:r w:rsidRPr="00D21BFF">
              <w:rPr>
                <w:rFonts w:ascii="Arial Narrow" w:hAnsi="Arial Narrow" w:cs="Arial"/>
                <w:sz w:val="18"/>
                <w:szCs w:val="18"/>
              </w:rPr>
              <w:t xml:space="preserve">                   Instituto Salud Pública Laboral                                                          11.225</w:t>
            </w:r>
          </w:p>
        </w:tc>
        <w:tc>
          <w:tcPr>
            <w:tcW w:w="1248" w:type="dxa"/>
            <w:tcBorders>
              <w:top w:val="single" w:sz="2" w:space="0" w:color="auto"/>
              <w:left w:val="nil"/>
              <w:bottom w:val="single" w:sz="2" w:space="0" w:color="auto"/>
              <w:right w:val="nil"/>
            </w:tcBorders>
            <w:shd w:val="clear" w:color="auto" w:fill="auto"/>
            <w:vAlign w:val="center"/>
          </w:tcPr>
          <w:p w:rsidR="0010255D" w:rsidRPr="00D21BFF" w:rsidRDefault="0010255D" w:rsidP="006A0ED8">
            <w:pPr>
              <w:pStyle w:val="Textoindependiente"/>
              <w:jc w:val="right"/>
              <w:rPr>
                <w:rFonts w:ascii="Arial Narrow" w:hAnsi="Arial Narrow" w:cs="Arial"/>
                <w:sz w:val="18"/>
                <w:szCs w:val="18"/>
              </w:rPr>
            </w:pPr>
          </w:p>
        </w:tc>
      </w:tr>
      <w:tr w:rsidR="0010255D" w:rsidRPr="00D21BFF" w:rsidTr="006A0ED8">
        <w:trPr>
          <w:trHeight w:val="227"/>
          <w:jc w:val="center"/>
        </w:trPr>
        <w:tc>
          <w:tcPr>
            <w:tcW w:w="7541" w:type="dxa"/>
            <w:tcBorders>
              <w:top w:val="single" w:sz="2" w:space="0" w:color="auto"/>
              <w:left w:val="nil"/>
              <w:bottom w:val="single" w:sz="4" w:space="0" w:color="auto"/>
              <w:right w:val="nil"/>
            </w:tcBorders>
            <w:shd w:val="clear" w:color="auto" w:fill="auto"/>
            <w:vAlign w:val="center"/>
          </w:tcPr>
          <w:p w:rsidR="0010255D" w:rsidRPr="00D21BFF" w:rsidRDefault="0010255D" w:rsidP="006A0ED8">
            <w:pPr>
              <w:pStyle w:val="Textoindependiente"/>
              <w:jc w:val="left"/>
              <w:rPr>
                <w:rFonts w:ascii="Arial Narrow" w:hAnsi="Arial Narrow" w:cs="Arial"/>
                <w:sz w:val="18"/>
                <w:szCs w:val="18"/>
              </w:rPr>
            </w:pPr>
            <w:r w:rsidRPr="00D21BFF">
              <w:rPr>
                <w:rFonts w:ascii="Arial Narrow" w:hAnsi="Arial Narrow" w:cs="Arial"/>
                <w:sz w:val="18"/>
                <w:szCs w:val="18"/>
              </w:rPr>
              <w:t xml:space="preserve">                   Departamento de Educación                                    </w:t>
            </w:r>
            <w:r>
              <w:rPr>
                <w:rFonts w:ascii="Arial Narrow" w:hAnsi="Arial Narrow" w:cs="Arial"/>
                <w:sz w:val="18"/>
                <w:szCs w:val="18"/>
              </w:rPr>
              <w:t xml:space="preserve">                           7.030</w:t>
            </w:r>
          </w:p>
        </w:tc>
        <w:tc>
          <w:tcPr>
            <w:tcW w:w="1248" w:type="dxa"/>
            <w:tcBorders>
              <w:top w:val="single" w:sz="2" w:space="0" w:color="auto"/>
              <w:left w:val="nil"/>
              <w:bottom w:val="single" w:sz="4" w:space="0" w:color="auto"/>
              <w:right w:val="nil"/>
            </w:tcBorders>
            <w:shd w:val="clear" w:color="auto" w:fill="auto"/>
            <w:vAlign w:val="center"/>
          </w:tcPr>
          <w:p w:rsidR="0010255D" w:rsidRPr="00D21BFF" w:rsidRDefault="0010255D" w:rsidP="006A0ED8">
            <w:pPr>
              <w:pStyle w:val="Textoindependiente"/>
              <w:jc w:val="right"/>
              <w:rPr>
                <w:rFonts w:ascii="Arial Narrow" w:hAnsi="Arial Narrow" w:cs="Arial"/>
                <w:sz w:val="18"/>
                <w:szCs w:val="18"/>
              </w:rPr>
            </w:pPr>
          </w:p>
        </w:tc>
      </w:tr>
    </w:tbl>
    <w:p w:rsidR="0010255D" w:rsidRPr="006B5D13" w:rsidRDefault="0010255D" w:rsidP="001C2703">
      <w:pPr>
        <w:pStyle w:val="texto"/>
        <w:tabs>
          <w:tab w:val="clear" w:pos="2835"/>
          <w:tab w:val="clear" w:pos="3969"/>
          <w:tab w:val="clear" w:pos="5103"/>
          <w:tab w:val="clear" w:pos="6237"/>
          <w:tab w:val="clear" w:pos="7371"/>
        </w:tabs>
        <w:spacing w:before="240" w:after="160"/>
      </w:pPr>
      <w:r w:rsidRPr="006B5D13">
        <w:t>De la revisión efectuada, los resultados son los siguientes:</w:t>
      </w:r>
    </w:p>
    <w:p w:rsidR="0010255D" w:rsidRDefault="0010255D" w:rsidP="001C2703">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spacing w:after="160"/>
        <w:ind w:left="0" w:firstLine="289"/>
      </w:pPr>
      <w:r w:rsidRPr="00C81A23">
        <w:rPr>
          <w:rFonts w:cs="Arial"/>
        </w:rPr>
        <w:t>La financiación desde el ayuntamien</w:t>
      </w:r>
      <w:r w:rsidR="00473A82" w:rsidRPr="00C81A23">
        <w:rPr>
          <w:rFonts w:cs="Arial"/>
        </w:rPr>
        <w:t xml:space="preserve">to según consta en el apartado </w:t>
      </w:r>
      <w:r w:rsidRPr="00C81A23">
        <w:rPr>
          <w:rFonts w:cs="Arial"/>
        </w:rPr>
        <w:t>V</w:t>
      </w:r>
      <w:r w:rsidR="00473A82" w:rsidRPr="00C81A23">
        <w:rPr>
          <w:rFonts w:cs="Arial"/>
        </w:rPr>
        <w:t>I</w:t>
      </w:r>
      <w:r w:rsidRPr="00C81A23">
        <w:rPr>
          <w:rFonts w:cs="Arial"/>
        </w:rPr>
        <w:t>.5.</w:t>
      </w:r>
      <w:r w:rsidR="00473A82" w:rsidRPr="00C81A23">
        <w:rPr>
          <w:rFonts w:cs="Arial"/>
        </w:rPr>
        <w:t>6</w:t>
      </w:r>
      <w:r w:rsidRPr="00C81A23">
        <w:rPr>
          <w:rFonts w:cs="Arial"/>
        </w:rPr>
        <w:t xml:space="preserve"> del informe se ha realizado mediante pagos anticipados por necesidades de t</w:t>
      </w:r>
      <w:r w:rsidRPr="00C81A23">
        <w:rPr>
          <w:rFonts w:cs="Arial"/>
        </w:rPr>
        <w:t>e</w:t>
      </w:r>
      <w:r w:rsidRPr="00C81A23">
        <w:rPr>
          <w:rFonts w:cs="Arial"/>
        </w:rPr>
        <w:t>sorería de la fundación, todos ellos con carácter previo a la formalización del convenio a finales del mes de septiembre de 2017.</w:t>
      </w:r>
    </w:p>
    <w:p w:rsidR="00AE27D6" w:rsidRDefault="0010255D" w:rsidP="001C2703">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spacing w:after="160"/>
        <w:ind w:left="0" w:firstLine="289"/>
        <w:rPr>
          <w:rFonts w:cs="Arial"/>
        </w:rPr>
      </w:pPr>
      <w:r>
        <w:rPr>
          <w:rFonts w:cs="Arial"/>
        </w:rPr>
        <w:t xml:space="preserve">Las </w:t>
      </w:r>
      <w:r w:rsidRPr="004D6E0F">
        <w:rPr>
          <w:rFonts w:cs="Arial"/>
        </w:rPr>
        <w:t>subvenciones de explotación de</w:t>
      </w:r>
      <w:r>
        <w:rPr>
          <w:rFonts w:cs="Arial"/>
        </w:rPr>
        <w:t xml:space="preserve"> organismos y departamentos de</w:t>
      </w:r>
      <w:r w:rsidRPr="004D6E0F">
        <w:rPr>
          <w:rFonts w:cs="Arial"/>
        </w:rPr>
        <w:t>l G</w:t>
      </w:r>
      <w:r w:rsidRPr="004D6E0F">
        <w:rPr>
          <w:rFonts w:cs="Arial"/>
        </w:rPr>
        <w:t>o</w:t>
      </w:r>
      <w:r w:rsidRPr="004D6E0F">
        <w:rPr>
          <w:rFonts w:cs="Arial"/>
        </w:rPr>
        <w:t xml:space="preserve">bierno de Navarra </w:t>
      </w:r>
      <w:r>
        <w:rPr>
          <w:rFonts w:cs="Arial"/>
        </w:rPr>
        <w:t>se corresponden con prestaciones de servicios por activid</w:t>
      </w:r>
      <w:r>
        <w:rPr>
          <w:rFonts w:cs="Arial"/>
        </w:rPr>
        <w:t>a</w:t>
      </w:r>
      <w:r>
        <w:rPr>
          <w:rFonts w:cs="Arial"/>
        </w:rPr>
        <w:t xml:space="preserve">des formativas y están soportadas </w:t>
      </w:r>
      <w:r w:rsidRPr="004D6E0F">
        <w:rPr>
          <w:rFonts w:cs="Arial"/>
        </w:rPr>
        <w:t>en facturas emitidas por la funda</w:t>
      </w:r>
      <w:r w:rsidR="00072C84">
        <w:rPr>
          <w:rFonts w:cs="Arial"/>
        </w:rPr>
        <w:t xml:space="preserve">ción. </w:t>
      </w:r>
    </w:p>
    <w:p w:rsidR="0010255D" w:rsidRDefault="0010255D" w:rsidP="001C2703">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spacing w:after="160"/>
        <w:ind w:left="0" w:firstLine="289"/>
        <w:rPr>
          <w:rFonts w:cs="Arial"/>
        </w:rPr>
      </w:pPr>
      <w:r w:rsidRPr="00BB54BF">
        <w:rPr>
          <w:rFonts w:cs="Arial"/>
        </w:rPr>
        <w:t>En las facturas emitidas al Instituto Salud Pública Laboral no se ha repe</w:t>
      </w:r>
      <w:r w:rsidRPr="00BB54BF">
        <w:rPr>
          <w:rFonts w:cs="Arial"/>
        </w:rPr>
        <w:t>r</w:t>
      </w:r>
      <w:r w:rsidRPr="00BB54BF">
        <w:rPr>
          <w:rFonts w:cs="Arial"/>
        </w:rPr>
        <w:t>cutido el IVA correspondiente por el concepto alquiler de instalaciones</w:t>
      </w:r>
      <w:r w:rsidR="00072C84" w:rsidRPr="00BB54BF">
        <w:rPr>
          <w:rFonts w:cs="Arial"/>
        </w:rPr>
        <w:t xml:space="preserve"> </w:t>
      </w:r>
      <w:r w:rsidR="00821254">
        <w:rPr>
          <w:rFonts w:cs="Arial"/>
        </w:rPr>
        <w:t xml:space="preserve">y </w:t>
      </w:r>
      <w:r w:rsidR="00072C84" w:rsidRPr="00BB54BF">
        <w:rPr>
          <w:rFonts w:cs="Arial"/>
        </w:rPr>
        <w:t>que hemos cuantificado en 535 euros</w:t>
      </w:r>
      <w:r>
        <w:rPr>
          <w:rFonts w:cs="Arial"/>
        </w:rPr>
        <w:t>.</w:t>
      </w:r>
    </w:p>
    <w:p w:rsidR="0010255D" w:rsidRPr="00AE27D6" w:rsidRDefault="00072C84" w:rsidP="001C2703">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spacing w:after="160"/>
        <w:ind w:left="0" w:firstLine="289"/>
        <w:rPr>
          <w:rFonts w:cs="Arial"/>
        </w:rPr>
      </w:pPr>
      <w:r w:rsidRPr="00AE27D6">
        <w:rPr>
          <w:rFonts w:cs="Arial"/>
        </w:rPr>
        <w:t>S</w:t>
      </w:r>
      <w:r w:rsidR="0010255D" w:rsidRPr="00AE27D6">
        <w:rPr>
          <w:rFonts w:cs="Arial"/>
        </w:rPr>
        <w:t>eñalamos la demora habida en el cobro de las facturas del Servicio Nav</w:t>
      </w:r>
      <w:r w:rsidR="0010255D" w:rsidRPr="00AE27D6">
        <w:rPr>
          <w:rFonts w:cs="Arial"/>
        </w:rPr>
        <w:t>a</w:t>
      </w:r>
      <w:r w:rsidR="0010255D" w:rsidRPr="00AE27D6">
        <w:rPr>
          <w:rFonts w:cs="Arial"/>
        </w:rPr>
        <w:t>rro de Empleo (cuatro meses) y del Instituto Salud Pública Laboral (ocho m</w:t>
      </w:r>
      <w:r w:rsidR="0010255D" w:rsidRPr="00AE27D6">
        <w:rPr>
          <w:rFonts w:cs="Arial"/>
        </w:rPr>
        <w:t>e</w:t>
      </w:r>
      <w:r w:rsidR="0010255D" w:rsidRPr="00AE27D6">
        <w:rPr>
          <w:rFonts w:cs="Arial"/>
        </w:rPr>
        <w:t>ses) sin que consten los motivos de dicha demora, a pesar de las tensiones de tesorería que tiene la fundación.</w:t>
      </w:r>
    </w:p>
    <w:p w:rsidR="00AA127E" w:rsidRPr="009942ED" w:rsidRDefault="00AA127E" w:rsidP="00282D7B">
      <w:pPr>
        <w:pStyle w:val="atitulo3"/>
        <w:spacing w:before="280"/>
      </w:pPr>
      <w:bookmarkStart w:id="114" w:name="TMB104223576"/>
      <w:bookmarkEnd w:id="114"/>
      <w:r>
        <w:lastRenderedPageBreak/>
        <w:t>V</w:t>
      </w:r>
      <w:r w:rsidR="003C020B">
        <w:t>I</w:t>
      </w:r>
      <w:r>
        <w:t>.7.</w:t>
      </w:r>
      <w:r w:rsidR="00D0664C">
        <w:t>2</w:t>
      </w:r>
      <w:r>
        <w:t xml:space="preserve">. </w:t>
      </w:r>
      <w:r w:rsidRPr="009942ED">
        <w:t>Gasto</w:t>
      </w:r>
      <w:r>
        <w:t>s</w:t>
      </w:r>
    </w:p>
    <w:p w:rsidR="00AA127E" w:rsidRPr="000E1977" w:rsidRDefault="00AA127E" w:rsidP="00556623">
      <w:pPr>
        <w:pStyle w:val="atitulo3"/>
        <w:spacing w:before="240" w:after="200"/>
        <w:rPr>
          <w:sz w:val="24"/>
          <w:szCs w:val="24"/>
        </w:rPr>
      </w:pPr>
      <w:r w:rsidRPr="000E1977">
        <w:rPr>
          <w:sz w:val="24"/>
          <w:szCs w:val="24"/>
        </w:rPr>
        <w:t>Personal</w:t>
      </w:r>
    </w:p>
    <w:p w:rsidR="00AA127E" w:rsidRPr="00794367" w:rsidRDefault="00AA127E" w:rsidP="00556623">
      <w:pPr>
        <w:pStyle w:val="texto"/>
        <w:tabs>
          <w:tab w:val="clear" w:pos="2835"/>
          <w:tab w:val="clear" w:pos="3969"/>
          <w:tab w:val="clear" w:pos="5103"/>
          <w:tab w:val="clear" w:pos="6237"/>
          <w:tab w:val="clear" w:pos="7371"/>
        </w:tabs>
        <w:spacing w:after="160"/>
      </w:pPr>
      <w:r w:rsidRPr="00794367">
        <w:t>La fundación cuenta co</w:t>
      </w:r>
      <w:r>
        <w:t>n el siguiente personal en 2017</w:t>
      </w:r>
      <w:r w:rsidRPr="00794367">
        <w:t>:</w:t>
      </w:r>
    </w:p>
    <w:p w:rsidR="00AA127E" w:rsidRPr="0073336A" w:rsidRDefault="00AA127E" w:rsidP="00556623">
      <w:pPr>
        <w:pStyle w:val="texto"/>
        <w:numPr>
          <w:ilvl w:val="0"/>
          <w:numId w:val="2"/>
        </w:numPr>
        <w:tabs>
          <w:tab w:val="clear" w:pos="2835"/>
          <w:tab w:val="clear" w:pos="3969"/>
          <w:tab w:val="clear" w:pos="5103"/>
          <w:tab w:val="clear" w:pos="6237"/>
          <w:tab w:val="clear" w:pos="7371"/>
          <w:tab w:val="num" w:pos="360"/>
          <w:tab w:val="left" w:pos="480"/>
          <w:tab w:val="num" w:pos="600"/>
          <w:tab w:val="num" w:pos="720"/>
          <w:tab w:val="num" w:pos="1320"/>
        </w:tabs>
        <w:spacing w:after="160"/>
        <w:ind w:left="0" w:firstLine="289"/>
        <w:rPr>
          <w:rFonts w:cs="Arial"/>
        </w:rPr>
      </w:pPr>
      <w:r w:rsidRPr="0073336A">
        <w:rPr>
          <w:rFonts w:cs="Arial"/>
        </w:rPr>
        <w:t>Responsable de administración</w:t>
      </w:r>
      <w:r w:rsidR="007E0C0E">
        <w:rPr>
          <w:rFonts w:cs="Arial"/>
        </w:rPr>
        <w:t>.</w:t>
      </w:r>
    </w:p>
    <w:p w:rsidR="00AA127E" w:rsidRPr="0073336A" w:rsidRDefault="00AA127E" w:rsidP="00556623">
      <w:pPr>
        <w:pStyle w:val="texto"/>
        <w:numPr>
          <w:ilvl w:val="0"/>
          <w:numId w:val="2"/>
        </w:numPr>
        <w:tabs>
          <w:tab w:val="clear" w:pos="2835"/>
          <w:tab w:val="clear" w:pos="3969"/>
          <w:tab w:val="clear" w:pos="5103"/>
          <w:tab w:val="clear" w:pos="6237"/>
          <w:tab w:val="clear" w:pos="7371"/>
          <w:tab w:val="num" w:pos="360"/>
          <w:tab w:val="left" w:pos="480"/>
          <w:tab w:val="num" w:pos="600"/>
          <w:tab w:val="num" w:pos="720"/>
          <w:tab w:val="num" w:pos="1320"/>
        </w:tabs>
        <w:spacing w:after="160"/>
        <w:ind w:left="0" w:firstLine="289"/>
        <w:rPr>
          <w:rFonts w:cs="Arial"/>
        </w:rPr>
      </w:pPr>
      <w:r w:rsidRPr="0073336A">
        <w:rPr>
          <w:rFonts w:cs="Arial"/>
        </w:rPr>
        <w:t>Responsable de la dirección técnica</w:t>
      </w:r>
      <w:r w:rsidR="007E0C0E">
        <w:rPr>
          <w:rFonts w:cs="Arial"/>
        </w:rPr>
        <w:t>.</w:t>
      </w:r>
      <w:r w:rsidRPr="0073336A">
        <w:rPr>
          <w:rFonts w:cs="Arial"/>
        </w:rPr>
        <w:t xml:space="preserve"> </w:t>
      </w:r>
    </w:p>
    <w:p w:rsidR="00AA127E" w:rsidRPr="0073336A" w:rsidRDefault="00AA127E" w:rsidP="00556623">
      <w:pPr>
        <w:pStyle w:val="texto"/>
        <w:numPr>
          <w:ilvl w:val="0"/>
          <w:numId w:val="2"/>
        </w:numPr>
        <w:tabs>
          <w:tab w:val="clear" w:pos="2835"/>
          <w:tab w:val="clear" w:pos="3969"/>
          <w:tab w:val="clear" w:pos="5103"/>
          <w:tab w:val="clear" w:pos="6237"/>
          <w:tab w:val="clear" w:pos="7371"/>
          <w:tab w:val="num" w:pos="360"/>
          <w:tab w:val="left" w:pos="480"/>
          <w:tab w:val="num" w:pos="600"/>
          <w:tab w:val="num" w:pos="720"/>
          <w:tab w:val="num" w:pos="1320"/>
        </w:tabs>
        <w:spacing w:after="160"/>
        <w:ind w:left="0" w:firstLine="289"/>
        <w:rPr>
          <w:rFonts w:cs="Arial"/>
        </w:rPr>
      </w:pPr>
      <w:r w:rsidRPr="0073336A">
        <w:rPr>
          <w:rFonts w:cs="Arial"/>
        </w:rPr>
        <w:t>Responsable de comunicación</w:t>
      </w:r>
      <w:r w:rsidR="007E0C0E">
        <w:rPr>
          <w:rFonts w:cs="Arial"/>
        </w:rPr>
        <w:t>.</w:t>
      </w:r>
      <w:r w:rsidRPr="0073336A">
        <w:rPr>
          <w:rFonts w:cs="Arial"/>
        </w:rPr>
        <w:t xml:space="preserve"> </w:t>
      </w:r>
    </w:p>
    <w:p w:rsidR="00AA127E" w:rsidRPr="0073336A" w:rsidRDefault="00821254" w:rsidP="00556623">
      <w:pPr>
        <w:pStyle w:val="texto"/>
        <w:numPr>
          <w:ilvl w:val="0"/>
          <w:numId w:val="2"/>
        </w:numPr>
        <w:tabs>
          <w:tab w:val="clear" w:pos="2835"/>
          <w:tab w:val="clear" w:pos="3969"/>
          <w:tab w:val="clear" w:pos="5103"/>
          <w:tab w:val="clear" w:pos="6237"/>
          <w:tab w:val="clear" w:pos="7371"/>
          <w:tab w:val="num" w:pos="360"/>
          <w:tab w:val="left" w:pos="480"/>
          <w:tab w:val="num" w:pos="600"/>
          <w:tab w:val="num" w:pos="720"/>
          <w:tab w:val="num" w:pos="1320"/>
        </w:tabs>
        <w:spacing w:after="160"/>
        <w:ind w:left="0" w:firstLine="289"/>
        <w:rPr>
          <w:rFonts w:cs="Arial"/>
        </w:rPr>
      </w:pPr>
      <w:r>
        <w:rPr>
          <w:rFonts w:cs="Arial"/>
        </w:rPr>
        <w:t>Responsable p</w:t>
      </w:r>
      <w:r w:rsidR="00AA127E" w:rsidRPr="0073336A">
        <w:rPr>
          <w:rFonts w:cs="Arial"/>
        </w:rPr>
        <w:t>rogramación</w:t>
      </w:r>
      <w:r w:rsidR="007E0C0E">
        <w:rPr>
          <w:rFonts w:cs="Arial"/>
        </w:rPr>
        <w:t>.</w:t>
      </w:r>
      <w:r w:rsidR="00AA127E" w:rsidRPr="0073336A">
        <w:rPr>
          <w:rFonts w:cs="Arial"/>
        </w:rPr>
        <w:t xml:space="preserve"> </w:t>
      </w:r>
    </w:p>
    <w:p w:rsidR="00AA127E" w:rsidRPr="0073336A" w:rsidRDefault="00821254" w:rsidP="00556623">
      <w:pPr>
        <w:pStyle w:val="texto"/>
        <w:numPr>
          <w:ilvl w:val="0"/>
          <w:numId w:val="2"/>
        </w:numPr>
        <w:tabs>
          <w:tab w:val="clear" w:pos="2835"/>
          <w:tab w:val="clear" w:pos="3969"/>
          <w:tab w:val="clear" w:pos="5103"/>
          <w:tab w:val="clear" w:pos="6237"/>
          <w:tab w:val="clear" w:pos="7371"/>
          <w:tab w:val="num" w:pos="360"/>
          <w:tab w:val="left" w:pos="480"/>
          <w:tab w:val="num" w:pos="600"/>
          <w:tab w:val="num" w:pos="720"/>
          <w:tab w:val="num" w:pos="1320"/>
        </w:tabs>
        <w:spacing w:after="160"/>
        <w:ind w:left="0" w:firstLine="289"/>
        <w:rPr>
          <w:rFonts w:cs="Arial"/>
        </w:rPr>
      </w:pPr>
      <w:r>
        <w:rPr>
          <w:rFonts w:cs="Arial"/>
        </w:rPr>
        <w:t>Responsable s</w:t>
      </w:r>
      <w:r w:rsidR="00AA127E" w:rsidRPr="0073336A">
        <w:rPr>
          <w:rFonts w:cs="Arial"/>
        </w:rPr>
        <w:t>ala</w:t>
      </w:r>
      <w:r w:rsidR="007E0C0E">
        <w:rPr>
          <w:rFonts w:cs="Arial"/>
        </w:rPr>
        <w:t>.</w:t>
      </w:r>
      <w:r w:rsidR="00AA127E" w:rsidRPr="0073336A">
        <w:rPr>
          <w:rFonts w:cs="Arial"/>
        </w:rPr>
        <w:t xml:space="preserve"> </w:t>
      </w:r>
    </w:p>
    <w:p w:rsidR="00AA127E" w:rsidRPr="0073336A" w:rsidRDefault="00821254" w:rsidP="00556623">
      <w:pPr>
        <w:pStyle w:val="texto"/>
        <w:numPr>
          <w:ilvl w:val="0"/>
          <w:numId w:val="2"/>
        </w:numPr>
        <w:tabs>
          <w:tab w:val="clear" w:pos="2835"/>
          <w:tab w:val="clear" w:pos="3969"/>
          <w:tab w:val="clear" w:pos="5103"/>
          <w:tab w:val="clear" w:pos="6237"/>
          <w:tab w:val="clear" w:pos="7371"/>
          <w:tab w:val="num" w:pos="360"/>
          <w:tab w:val="left" w:pos="480"/>
          <w:tab w:val="num" w:pos="600"/>
          <w:tab w:val="num" w:pos="720"/>
          <w:tab w:val="num" w:pos="1320"/>
        </w:tabs>
        <w:spacing w:after="160"/>
        <w:ind w:left="0" w:firstLine="289"/>
        <w:rPr>
          <w:rFonts w:cs="Arial"/>
        </w:rPr>
      </w:pPr>
      <w:r>
        <w:rPr>
          <w:rFonts w:cs="Arial"/>
        </w:rPr>
        <w:t>Responsable de planificación y o</w:t>
      </w:r>
      <w:r w:rsidR="00AA127E" w:rsidRPr="0073336A">
        <w:rPr>
          <w:rFonts w:cs="Arial"/>
        </w:rPr>
        <w:t>rganización</w:t>
      </w:r>
      <w:r w:rsidR="007E0C0E">
        <w:rPr>
          <w:rFonts w:cs="Arial"/>
        </w:rPr>
        <w:t>.</w:t>
      </w:r>
    </w:p>
    <w:p w:rsidR="00AA127E" w:rsidRDefault="00AA127E" w:rsidP="00556623">
      <w:pPr>
        <w:spacing w:before="180" w:after="160" w:line="276" w:lineRule="auto"/>
        <w:ind w:firstLine="0"/>
        <w:rPr>
          <w:rFonts w:eastAsiaTheme="minorHAnsi"/>
          <w:sz w:val="26"/>
          <w:szCs w:val="26"/>
        </w:rPr>
      </w:pPr>
      <w:r>
        <w:rPr>
          <w:rFonts w:eastAsiaTheme="minorHAnsi"/>
          <w:sz w:val="26"/>
          <w:szCs w:val="26"/>
        </w:rPr>
        <w:t>La situación de este personal es la siguiente:</w:t>
      </w:r>
    </w:p>
    <w:p w:rsidR="00AA127E" w:rsidRPr="00DC1554" w:rsidRDefault="00AA127E" w:rsidP="00556623">
      <w:pPr>
        <w:pStyle w:val="texto"/>
        <w:numPr>
          <w:ilvl w:val="0"/>
          <w:numId w:val="2"/>
        </w:numPr>
        <w:tabs>
          <w:tab w:val="clear" w:pos="2835"/>
          <w:tab w:val="clear" w:pos="3969"/>
          <w:tab w:val="clear" w:pos="5103"/>
          <w:tab w:val="clear" w:pos="6237"/>
          <w:tab w:val="clear" w:pos="7371"/>
          <w:tab w:val="num" w:pos="360"/>
          <w:tab w:val="left" w:pos="480"/>
          <w:tab w:val="num" w:pos="600"/>
          <w:tab w:val="num" w:pos="720"/>
          <w:tab w:val="num" w:pos="1320"/>
        </w:tabs>
        <w:spacing w:after="160"/>
        <w:ind w:left="0" w:firstLine="289"/>
        <w:rPr>
          <w:rFonts w:cs="Arial"/>
        </w:rPr>
      </w:pPr>
      <w:r w:rsidRPr="00DC1554">
        <w:rPr>
          <w:rFonts w:cs="Arial"/>
        </w:rPr>
        <w:t>Desde junio de 2017 hasta enero de 2018 solicitan excedencia tres trabaj</w:t>
      </w:r>
      <w:r w:rsidRPr="00DC1554">
        <w:rPr>
          <w:rFonts w:cs="Arial"/>
        </w:rPr>
        <w:t>a</w:t>
      </w:r>
      <w:r w:rsidRPr="00DC1554">
        <w:rPr>
          <w:rFonts w:cs="Arial"/>
        </w:rPr>
        <w:t xml:space="preserve">dores, siendo cubiertos </w:t>
      </w:r>
      <w:r w:rsidR="001F7D51">
        <w:rPr>
          <w:rFonts w:cs="Arial"/>
        </w:rPr>
        <w:t xml:space="preserve">dos de </w:t>
      </w:r>
      <w:r w:rsidRPr="00DC1554">
        <w:rPr>
          <w:rFonts w:cs="Arial"/>
        </w:rPr>
        <w:t>estos puestos mediante contra</w:t>
      </w:r>
      <w:r w:rsidR="00473A82">
        <w:rPr>
          <w:rFonts w:cs="Arial"/>
        </w:rPr>
        <w:t>tos de asistencia</w:t>
      </w:r>
      <w:r>
        <w:rPr>
          <w:rFonts w:cs="Arial"/>
        </w:rPr>
        <w:t>.</w:t>
      </w:r>
    </w:p>
    <w:p w:rsidR="00611B93" w:rsidRPr="00611B93" w:rsidRDefault="00AA127E" w:rsidP="00556623">
      <w:pPr>
        <w:pStyle w:val="texto"/>
        <w:numPr>
          <w:ilvl w:val="0"/>
          <w:numId w:val="2"/>
        </w:numPr>
        <w:tabs>
          <w:tab w:val="clear" w:pos="2835"/>
          <w:tab w:val="clear" w:pos="3969"/>
          <w:tab w:val="clear" w:pos="5103"/>
          <w:tab w:val="clear" w:pos="6237"/>
          <w:tab w:val="clear" w:pos="7371"/>
          <w:tab w:val="num" w:pos="360"/>
          <w:tab w:val="left" w:pos="480"/>
          <w:tab w:val="num" w:pos="600"/>
          <w:tab w:val="num" w:pos="720"/>
          <w:tab w:val="num" w:pos="1320"/>
        </w:tabs>
        <w:spacing w:after="160"/>
        <w:ind w:left="0" w:firstLine="289"/>
      </w:pPr>
      <w:r w:rsidRPr="002926E2">
        <w:rPr>
          <w:rFonts w:cs="Arial"/>
        </w:rPr>
        <w:t>En 2018 el responsable de administración es despedido</w:t>
      </w:r>
      <w:r w:rsidR="002926E2" w:rsidRPr="002926E2">
        <w:rPr>
          <w:rFonts w:cs="Arial"/>
        </w:rPr>
        <w:t xml:space="preserve"> e interpuso una demanda a la a la fundación ante la jurisdicción social</w:t>
      </w:r>
      <w:r w:rsidR="00611B93">
        <w:rPr>
          <w:rFonts w:cs="Arial"/>
        </w:rPr>
        <w:t>. La sentencia del Juzg</w:t>
      </w:r>
      <w:r w:rsidR="00611B93">
        <w:rPr>
          <w:rFonts w:cs="Arial"/>
        </w:rPr>
        <w:t>a</w:t>
      </w:r>
      <w:r w:rsidR="00611B93">
        <w:rPr>
          <w:rFonts w:cs="Arial"/>
        </w:rPr>
        <w:t>do de lo Social número 1 de Pamplona ha declarado nulo el despido. Esta se</w:t>
      </w:r>
      <w:r w:rsidR="00611B93">
        <w:rPr>
          <w:rFonts w:cs="Arial"/>
        </w:rPr>
        <w:t>n</w:t>
      </w:r>
      <w:r w:rsidR="00611B93">
        <w:rPr>
          <w:rFonts w:cs="Arial"/>
        </w:rPr>
        <w:t>tencia no es firme</w:t>
      </w:r>
      <w:r w:rsidR="009E1D71">
        <w:rPr>
          <w:rFonts w:cs="Arial"/>
        </w:rPr>
        <w:t xml:space="preserve"> a la fecha de emisión de este informe</w:t>
      </w:r>
      <w:r w:rsidR="00611B93">
        <w:rPr>
          <w:rFonts w:cs="Arial"/>
        </w:rPr>
        <w:t>.</w:t>
      </w:r>
    </w:p>
    <w:p w:rsidR="00AA127E" w:rsidRDefault="002926E2" w:rsidP="002926E2">
      <w:pPr>
        <w:pStyle w:val="texto"/>
        <w:tabs>
          <w:tab w:val="clear" w:pos="2835"/>
          <w:tab w:val="clear" w:pos="3969"/>
          <w:tab w:val="clear" w:pos="5103"/>
          <w:tab w:val="clear" w:pos="6237"/>
          <w:tab w:val="clear" w:pos="7371"/>
          <w:tab w:val="num" w:pos="360"/>
          <w:tab w:val="num" w:pos="600"/>
        </w:tabs>
        <w:spacing w:after="120"/>
      </w:pPr>
      <w:r w:rsidRPr="002926E2">
        <w:t>E</w:t>
      </w:r>
      <w:r w:rsidR="00AA127E">
        <w:t xml:space="preserve">l puesto de responsable de administración </w:t>
      </w:r>
      <w:r w:rsidR="00A23DF5">
        <w:t xml:space="preserve">está cubierto parcialmente </w:t>
      </w:r>
      <w:r w:rsidR="00AA127E">
        <w:t xml:space="preserve">con un contrato de </w:t>
      </w:r>
      <w:r w:rsidR="00473A82">
        <w:t xml:space="preserve">asistencia </w:t>
      </w:r>
      <w:r w:rsidR="00AA127E">
        <w:t>cuyas funciones se limitan únicamente a la contabil</w:t>
      </w:r>
      <w:r w:rsidR="00AA127E">
        <w:t>i</w:t>
      </w:r>
      <w:r w:rsidR="00AA127E">
        <w:t>dad de la fundación.</w:t>
      </w:r>
    </w:p>
    <w:p w:rsidR="00AA127E" w:rsidRDefault="00AA127E" w:rsidP="00556623">
      <w:pPr>
        <w:pStyle w:val="texto"/>
        <w:numPr>
          <w:ilvl w:val="0"/>
          <w:numId w:val="2"/>
        </w:numPr>
        <w:tabs>
          <w:tab w:val="clear" w:pos="2835"/>
          <w:tab w:val="clear" w:pos="3969"/>
          <w:tab w:val="clear" w:pos="5103"/>
          <w:tab w:val="clear" w:pos="6237"/>
          <w:tab w:val="clear" w:pos="7371"/>
          <w:tab w:val="num" w:pos="360"/>
          <w:tab w:val="left" w:pos="480"/>
          <w:tab w:val="num" w:pos="600"/>
          <w:tab w:val="num" w:pos="720"/>
          <w:tab w:val="num" w:pos="1320"/>
        </w:tabs>
        <w:spacing w:after="160"/>
        <w:ind w:left="0" w:firstLine="289"/>
        <w:rPr>
          <w:rFonts w:cs="Arial"/>
        </w:rPr>
      </w:pPr>
      <w:r w:rsidRPr="00DC1554">
        <w:rPr>
          <w:rFonts w:cs="Arial"/>
        </w:rPr>
        <w:t>E</w:t>
      </w:r>
      <w:r w:rsidR="00A23DF5">
        <w:rPr>
          <w:rFonts w:cs="Arial"/>
        </w:rPr>
        <w:t xml:space="preserve">xiste un puesto de apoyo en labores administrativas a </w:t>
      </w:r>
      <w:r w:rsidRPr="00DC1554">
        <w:rPr>
          <w:rFonts w:cs="Arial"/>
        </w:rPr>
        <w:t xml:space="preserve">la </w:t>
      </w:r>
      <w:r w:rsidR="001F7D51">
        <w:rPr>
          <w:rFonts w:cs="Arial"/>
        </w:rPr>
        <w:t xml:space="preserve">fundación </w:t>
      </w:r>
      <w:r w:rsidR="00A23DF5">
        <w:rPr>
          <w:rFonts w:cs="Arial"/>
        </w:rPr>
        <w:t xml:space="preserve">que </w:t>
      </w:r>
      <w:r w:rsidRPr="00DC1554">
        <w:rPr>
          <w:rFonts w:cs="Arial"/>
        </w:rPr>
        <w:t xml:space="preserve">se </w:t>
      </w:r>
      <w:r w:rsidR="00611B93">
        <w:rPr>
          <w:rFonts w:cs="Arial"/>
        </w:rPr>
        <w:t>cubrió</w:t>
      </w:r>
      <w:r w:rsidRPr="00DC1554">
        <w:rPr>
          <w:rFonts w:cs="Arial"/>
        </w:rPr>
        <w:t xml:space="preserve"> mediante un contrato de </w:t>
      </w:r>
      <w:r w:rsidR="00473A82">
        <w:rPr>
          <w:rFonts w:cs="Arial"/>
        </w:rPr>
        <w:t>asistencia</w:t>
      </w:r>
      <w:r w:rsidR="002926E2">
        <w:rPr>
          <w:rFonts w:cs="Arial"/>
        </w:rPr>
        <w:t xml:space="preserve"> y que a</w:t>
      </w:r>
      <w:r w:rsidR="00A23DF5">
        <w:rPr>
          <w:rFonts w:cs="Arial"/>
        </w:rPr>
        <w:t xml:space="preserve">ctualmente se ha incorporado a la plantilla con un contrato laboral. </w:t>
      </w:r>
    </w:p>
    <w:p w:rsidR="00B543A5" w:rsidRPr="00D933C8" w:rsidRDefault="002926E2" w:rsidP="00D933C8">
      <w:pPr>
        <w:pStyle w:val="texto"/>
        <w:numPr>
          <w:ilvl w:val="0"/>
          <w:numId w:val="2"/>
        </w:numPr>
        <w:tabs>
          <w:tab w:val="clear" w:pos="2835"/>
          <w:tab w:val="clear" w:pos="3969"/>
          <w:tab w:val="clear" w:pos="5103"/>
          <w:tab w:val="clear" w:pos="6237"/>
          <w:tab w:val="clear" w:pos="7371"/>
          <w:tab w:val="num" w:pos="360"/>
          <w:tab w:val="left" w:pos="480"/>
          <w:tab w:val="num" w:pos="600"/>
          <w:tab w:val="num" w:pos="720"/>
          <w:tab w:val="num" w:pos="1320"/>
        </w:tabs>
        <w:spacing w:after="160"/>
        <w:ind w:left="0" w:firstLine="289"/>
        <w:rPr>
          <w:rFonts w:cs="Arial"/>
        </w:rPr>
      </w:pPr>
      <w:r>
        <w:rPr>
          <w:rFonts w:cs="Arial"/>
        </w:rPr>
        <w:t>Las</w:t>
      </w:r>
      <w:r w:rsidR="0081261B" w:rsidRPr="00D933C8">
        <w:rPr>
          <w:rFonts w:cs="Arial"/>
        </w:rPr>
        <w:t xml:space="preserve"> tensiones de tesorería han impedido pagar en plazo las nóminas de los trabajadores, en determinados meses. </w:t>
      </w:r>
    </w:p>
    <w:p w:rsidR="00AA127E" w:rsidRPr="000E1977" w:rsidRDefault="00473A82" w:rsidP="005B0F69">
      <w:pPr>
        <w:pStyle w:val="atitulo3"/>
        <w:spacing w:before="320" w:after="200"/>
        <w:rPr>
          <w:sz w:val="24"/>
          <w:szCs w:val="24"/>
        </w:rPr>
      </w:pPr>
      <w:r w:rsidRPr="000E1977">
        <w:rPr>
          <w:sz w:val="24"/>
          <w:szCs w:val="24"/>
        </w:rPr>
        <w:t>Contratos de asistencia</w:t>
      </w:r>
    </w:p>
    <w:p w:rsidR="00AA127E" w:rsidRPr="00794367" w:rsidRDefault="002926E2" w:rsidP="00271047">
      <w:pPr>
        <w:pStyle w:val="texto"/>
        <w:tabs>
          <w:tab w:val="clear" w:pos="2835"/>
          <w:tab w:val="clear" w:pos="3969"/>
          <w:tab w:val="clear" w:pos="5103"/>
          <w:tab w:val="clear" w:pos="6237"/>
          <w:tab w:val="clear" w:pos="7371"/>
        </w:tabs>
        <w:spacing w:after="240"/>
      </w:pPr>
      <w:r>
        <w:t>Hemos revisado la</w:t>
      </w:r>
      <w:r w:rsidR="00AA127E" w:rsidRPr="00794367">
        <w:t xml:space="preserve"> siguiente muestra </w:t>
      </w:r>
      <w:r>
        <w:t>de contratos</w:t>
      </w:r>
      <w:r w:rsidR="00AA127E" w:rsidRPr="00794367">
        <w:t>:</w:t>
      </w:r>
    </w:p>
    <w:tbl>
      <w:tblPr>
        <w:tblW w:w="8758" w:type="dxa"/>
        <w:jc w:val="center"/>
        <w:tblBorders>
          <w:top w:val="single" w:sz="2" w:space="0" w:color="auto"/>
          <w:bottom w:val="single" w:sz="2" w:space="0" w:color="auto"/>
          <w:insideH w:val="single" w:sz="2" w:space="0" w:color="auto"/>
        </w:tblBorders>
        <w:tblCellMar>
          <w:left w:w="70" w:type="dxa"/>
          <w:right w:w="70" w:type="dxa"/>
        </w:tblCellMar>
        <w:tblLook w:val="04A0" w:firstRow="1" w:lastRow="0" w:firstColumn="1" w:lastColumn="0" w:noHBand="0" w:noVBand="1"/>
      </w:tblPr>
      <w:tblGrid>
        <w:gridCol w:w="6360"/>
        <w:gridCol w:w="2398"/>
      </w:tblGrid>
      <w:tr w:rsidR="00AA127E" w:rsidRPr="009942ED" w:rsidTr="004569AE">
        <w:trPr>
          <w:trHeight w:val="340"/>
          <w:jc w:val="center"/>
        </w:trPr>
        <w:tc>
          <w:tcPr>
            <w:tcW w:w="6360" w:type="dxa"/>
            <w:tcBorders>
              <w:top w:val="single" w:sz="4" w:space="0" w:color="auto"/>
              <w:bottom w:val="single" w:sz="4" w:space="0" w:color="auto"/>
            </w:tcBorders>
            <w:shd w:val="clear" w:color="auto" w:fill="FABF8F" w:themeFill="accent6" w:themeFillTint="99"/>
            <w:noWrap/>
            <w:vAlign w:val="center"/>
            <w:hideMark/>
          </w:tcPr>
          <w:p w:rsidR="00AA127E" w:rsidRPr="009942ED" w:rsidRDefault="00AA127E" w:rsidP="007E4CF8">
            <w:pPr>
              <w:spacing w:after="0"/>
              <w:ind w:firstLine="0"/>
              <w:jc w:val="left"/>
              <w:rPr>
                <w:rFonts w:ascii="Arial" w:hAnsi="Arial" w:cs="Arial"/>
                <w:bCs/>
                <w:color w:val="000000"/>
                <w:sz w:val="18"/>
                <w:szCs w:val="18"/>
                <w:lang w:val="es-ES" w:eastAsia="es-ES"/>
              </w:rPr>
            </w:pPr>
            <w:r>
              <w:rPr>
                <w:rFonts w:ascii="Arial" w:hAnsi="Arial" w:cs="Arial"/>
                <w:bCs/>
                <w:color w:val="000000"/>
                <w:sz w:val="18"/>
                <w:szCs w:val="18"/>
                <w:lang w:val="es-ES" w:eastAsia="es-ES"/>
              </w:rPr>
              <w:t>Contratos</w:t>
            </w:r>
          </w:p>
        </w:tc>
        <w:tc>
          <w:tcPr>
            <w:tcW w:w="2398" w:type="dxa"/>
            <w:tcBorders>
              <w:top w:val="single" w:sz="4" w:space="0" w:color="auto"/>
              <w:bottom w:val="single" w:sz="4" w:space="0" w:color="auto"/>
            </w:tcBorders>
            <w:shd w:val="clear" w:color="auto" w:fill="FABF8F" w:themeFill="accent6" w:themeFillTint="99"/>
            <w:noWrap/>
            <w:vAlign w:val="center"/>
            <w:hideMark/>
          </w:tcPr>
          <w:p w:rsidR="00AA127E" w:rsidRPr="009942ED" w:rsidRDefault="00AA127E" w:rsidP="007E4CF8">
            <w:pPr>
              <w:spacing w:after="0"/>
              <w:ind w:firstLine="0"/>
              <w:jc w:val="right"/>
              <w:rPr>
                <w:rFonts w:ascii="Arial" w:hAnsi="Arial" w:cs="Arial"/>
                <w:bCs/>
                <w:color w:val="000000"/>
                <w:sz w:val="18"/>
                <w:szCs w:val="18"/>
                <w:lang w:val="es-ES" w:eastAsia="es-ES"/>
              </w:rPr>
            </w:pPr>
            <w:r w:rsidRPr="009942ED">
              <w:rPr>
                <w:rFonts w:ascii="Arial" w:hAnsi="Arial" w:cs="Arial"/>
                <w:bCs/>
                <w:color w:val="000000"/>
                <w:sz w:val="18"/>
                <w:szCs w:val="18"/>
                <w:lang w:val="es-ES" w:eastAsia="es-ES"/>
              </w:rPr>
              <w:t>Gasto IVA incluido 2017</w:t>
            </w:r>
          </w:p>
        </w:tc>
      </w:tr>
      <w:tr w:rsidR="00AA127E" w:rsidRPr="009942ED" w:rsidTr="004569AE">
        <w:trPr>
          <w:trHeight w:val="255"/>
          <w:jc w:val="center"/>
        </w:trPr>
        <w:tc>
          <w:tcPr>
            <w:tcW w:w="6360" w:type="dxa"/>
            <w:shd w:val="clear" w:color="auto" w:fill="auto"/>
            <w:vAlign w:val="center"/>
          </w:tcPr>
          <w:p w:rsidR="00AA127E" w:rsidRPr="009942ED" w:rsidRDefault="001F7D51" w:rsidP="002926E2">
            <w:pPr>
              <w:spacing w:after="0"/>
              <w:ind w:firstLine="0"/>
              <w:jc w:val="left"/>
              <w:rPr>
                <w:rFonts w:ascii="Arial Narrow" w:hAnsi="Arial Narrow" w:cs="Arial"/>
                <w:color w:val="000000"/>
                <w:lang w:val="es-ES" w:eastAsia="es-ES"/>
              </w:rPr>
            </w:pPr>
            <w:r>
              <w:rPr>
                <w:rFonts w:ascii="Arial Narrow" w:hAnsi="Arial Narrow" w:cs="Arial"/>
                <w:color w:val="000000"/>
                <w:lang w:val="es-ES" w:eastAsia="es-ES"/>
              </w:rPr>
              <w:t xml:space="preserve">Apoyo a la fundación                                            </w:t>
            </w:r>
            <w:r w:rsidR="002926E2">
              <w:rPr>
                <w:rFonts w:ascii="Arial Narrow" w:hAnsi="Arial Narrow" w:cs="Arial"/>
                <w:color w:val="000000"/>
                <w:lang w:val="es-ES" w:eastAsia="es-ES"/>
              </w:rPr>
              <w:t xml:space="preserve">                                              </w:t>
            </w:r>
          </w:p>
        </w:tc>
        <w:tc>
          <w:tcPr>
            <w:tcW w:w="2398" w:type="dxa"/>
            <w:shd w:val="clear" w:color="auto" w:fill="auto"/>
            <w:vAlign w:val="center"/>
          </w:tcPr>
          <w:p w:rsidR="00AA127E" w:rsidRPr="009942ED" w:rsidRDefault="002926E2" w:rsidP="007E4CF8">
            <w:pPr>
              <w:spacing w:after="0"/>
              <w:ind w:firstLine="0"/>
              <w:jc w:val="right"/>
              <w:rPr>
                <w:rFonts w:ascii="Arial Narrow" w:hAnsi="Arial Narrow" w:cs="Arial"/>
                <w:color w:val="000000"/>
                <w:lang w:val="es-ES" w:eastAsia="es-ES"/>
              </w:rPr>
            </w:pPr>
            <w:r>
              <w:rPr>
                <w:rFonts w:ascii="Arial Narrow" w:hAnsi="Arial Narrow" w:cs="Arial"/>
                <w:color w:val="000000"/>
                <w:lang w:val="es-ES" w:eastAsia="es-ES"/>
              </w:rPr>
              <w:t>14.634</w:t>
            </w:r>
          </w:p>
        </w:tc>
      </w:tr>
      <w:tr w:rsidR="00AA127E" w:rsidRPr="009942ED" w:rsidTr="004569AE">
        <w:trPr>
          <w:trHeight w:val="255"/>
          <w:jc w:val="center"/>
        </w:trPr>
        <w:tc>
          <w:tcPr>
            <w:tcW w:w="6360" w:type="dxa"/>
            <w:tcBorders>
              <w:bottom w:val="single" w:sz="2" w:space="0" w:color="auto"/>
            </w:tcBorders>
            <w:shd w:val="clear" w:color="auto" w:fill="auto"/>
            <w:vAlign w:val="center"/>
          </w:tcPr>
          <w:p w:rsidR="00AA127E" w:rsidRPr="009942ED" w:rsidRDefault="00AA127E" w:rsidP="007E4CF8">
            <w:pPr>
              <w:spacing w:after="0"/>
              <w:ind w:firstLine="0"/>
              <w:jc w:val="left"/>
              <w:rPr>
                <w:rFonts w:ascii="Arial Narrow" w:hAnsi="Arial Narrow" w:cs="Arial"/>
                <w:color w:val="000000"/>
                <w:lang w:val="es-ES" w:eastAsia="es-ES"/>
              </w:rPr>
            </w:pPr>
            <w:r w:rsidRPr="009942ED">
              <w:rPr>
                <w:rFonts w:ascii="Arial Narrow" w:hAnsi="Arial Narrow" w:cs="Arial"/>
                <w:color w:val="000000"/>
                <w:lang w:val="es-ES" w:eastAsia="es-ES"/>
              </w:rPr>
              <w:t xml:space="preserve">Servicios personal técnico actuaciones         </w:t>
            </w:r>
            <w:r w:rsidR="002926E2">
              <w:rPr>
                <w:rFonts w:ascii="Arial Narrow" w:hAnsi="Arial Narrow" w:cs="Arial"/>
                <w:color w:val="000000"/>
                <w:lang w:val="es-ES" w:eastAsia="es-ES"/>
              </w:rPr>
              <w:t xml:space="preserve">                          </w:t>
            </w:r>
          </w:p>
        </w:tc>
        <w:tc>
          <w:tcPr>
            <w:tcW w:w="2398" w:type="dxa"/>
            <w:tcBorders>
              <w:bottom w:val="single" w:sz="2" w:space="0" w:color="auto"/>
            </w:tcBorders>
            <w:shd w:val="clear" w:color="auto" w:fill="auto"/>
            <w:vAlign w:val="center"/>
          </w:tcPr>
          <w:p w:rsidR="00AA127E" w:rsidRPr="009942ED" w:rsidRDefault="002926E2" w:rsidP="007E4CF8">
            <w:pPr>
              <w:spacing w:after="0"/>
              <w:ind w:firstLine="0"/>
              <w:jc w:val="right"/>
              <w:rPr>
                <w:rFonts w:ascii="Arial Narrow" w:hAnsi="Arial Narrow" w:cs="Arial"/>
                <w:color w:val="000000"/>
                <w:lang w:val="es-ES" w:eastAsia="es-ES"/>
              </w:rPr>
            </w:pPr>
            <w:r>
              <w:rPr>
                <w:rFonts w:ascii="Arial Narrow" w:hAnsi="Arial Narrow" w:cs="Arial"/>
                <w:color w:val="000000"/>
                <w:lang w:val="es-ES" w:eastAsia="es-ES"/>
              </w:rPr>
              <w:t>26.554</w:t>
            </w:r>
          </w:p>
        </w:tc>
      </w:tr>
      <w:tr w:rsidR="00AA127E" w:rsidRPr="009942ED" w:rsidTr="004569AE">
        <w:trPr>
          <w:trHeight w:val="255"/>
          <w:jc w:val="center"/>
        </w:trPr>
        <w:tc>
          <w:tcPr>
            <w:tcW w:w="6360" w:type="dxa"/>
            <w:tcBorders>
              <w:bottom w:val="single" w:sz="4" w:space="0" w:color="auto"/>
            </w:tcBorders>
            <w:shd w:val="clear" w:color="auto" w:fill="auto"/>
            <w:vAlign w:val="center"/>
          </w:tcPr>
          <w:p w:rsidR="00AA127E" w:rsidRPr="009942ED" w:rsidRDefault="00AA127E" w:rsidP="007E4CF8">
            <w:pPr>
              <w:spacing w:after="0"/>
              <w:ind w:firstLine="0"/>
              <w:jc w:val="left"/>
              <w:rPr>
                <w:rFonts w:ascii="Arial Narrow" w:hAnsi="Arial Narrow" w:cs="Arial"/>
                <w:color w:val="000000"/>
                <w:lang w:val="es-ES" w:eastAsia="es-ES"/>
              </w:rPr>
            </w:pPr>
            <w:r w:rsidRPr="009942ED">
              <w:rPr>
                <w:rFonts w:ascii="Arial Narrow" w:hAnsi="Arial Narrow" w:cs="Arial"/>
                <w:color w:val="000000"/>
                <w:lang w:val="es-ES" w:eastAsia="es-ES"/>
              </w:rPr>
              <w:t>Limpieza</w:t>
            </w:r>
          </w:p>
        </w:tc>
        <w:tc>
          <w:tcPr>
            <w:tcW w:w="2398" w:type="dxa"/>
            <w:tcBorders>
              <w:bottom w:val="single" w:sz="4" w:space="0" w:color="auto"/>
            </w:tcBorders>
            <w:shd w:val="clear" w:color="auto" w:fill="auto"/>
            <w:vAlign w:val="center"/>
          </w:tcPr>
          <w:p w:rsidR="00AA127E" w:rsidRPr="009942ED" w:rsidRDefault="00AA127E" w:rsidP="007E4CF8">
            <w:pPr>
              <w:spacing w:after="0"/>
              <w:ind w:firstLine="0"/>
              <w:jc w:val="right"/>
              <w:rPr>
                <w:rFonts w:ascii="Arial Narrow" w:hAnsi="Arial Narrow" w:cs="Arial"/>
                <w:color w:val="000000"/>
                <w:lang w:val="es-ES" w:eastAsia="es-ES"/>
              </w:rPr>
            </w:pPr>
            <w:r w:rsidRPr="009942ED">
              <w:rPr>
                <w:rFonts w:ascii="Arial Narrow" w:hAnsi="Arial Narrow" w:cs="Arial"/>
                <w:color w:val="000000"/>
                <w:lang w:val="es-ES" w:eastAsia="es-ES"/>
              </w:rPr>
              <w:t>39.868</w:t>
            </w:r>
          </w:p>
        </w:tc>
      </w:tr>
    </w:tbl>
    <w:p w:rsidR="00BB6BB7" w:rsidRDefault="00BB6BB7" w:rsidP="00D23222">
      <w:pPr>
        <w:pStyle w:val="texto"/>
        <w:tabs>
          <w:tab w:val="clear" w:pos="2835"/>
          <w:tab w:val="clear" w:pos="3969"/>
          <w:tab w:val="clear" w:pos="5103"/>
          <w:tab w:val="clear" w:pos="6237"/>
          <w:tab w:val="clear" w:pos="7371"/>
        </w:tabs>
        <w:spacing w:before="260" w:after="240"/>
      </w:pPr>
    </w:p>
    <w:p w:rsidR="00AA127E" w:rsidRDefault="00AA127E" w:rsidP="00D23222">
      <w:pPr>
        <w:pStyle w:val="texto"/>
        <w:tabs>
          <w:tab w:val="clear" w:pos="2835"/>
          <w:tab w:val="clear" w:pos="3969"/>
          <w:tab w:val="clear" w:pos="5103"/>
          <w:tab w:val="clear" w:pos="6237"/>
          <w:tab w:val="clear" w:pos="7371"/>
        </w:tabs>
        <w:spacing w:before="260" w:after="240"/>
      </w:pPr>
      <w:r>
        <w:lastRenderedPageBreak/>
        <w:t>Además de estos contratos se han revisado los siguientes:</w:t>
      </w:r>
    </w:p>
    <w:tbl>
      <w:tblPr>
        <w:tblW w:w="8736" w:type="dxa"/>
        <w:jc w:val="center"/>
        <w:tblBorders>
          <w:top w:val="single" w:sz="2" w:space="0" w:color="auto"/>
          <w:bottom w:val="single" w:sz="2" w:space="0" w:color="auto"/>
          <w:insideH w:val="single" w:sz="2" w:space="0" w:color="auto"/>
        </w:tblBorders>
        <w:tblCellMar>
          <w:left w:w="70" w:type="dxa"/>
          <w:right w:w="70" w:type="dxa"/>
        </w:tblCellMar>
        <w:tblLook w:val="04A0" w:firstRow="1" w:lastRow="0" w:firstColumn="1" w:lastColumn="0" w:noHBand="0" w:noVBand="1"/>
      </w:tblPr>
      <w:tblGrid>
        <w:gridCol w:w="6249"/>
        <w:gridCol w:w="2487"/>
      </w:tblGrid>
      <w:tr w:rsidR="00AA127E" w:rsidRPr="009942ED" w:rsidTr="000E55FF">
        <w:trPr>
          <w:trHeight w:val="340"/>
          <w:jc w:val="center"/>
        </w:trPr>
        <w:tc>
          <w:tcPr>
            <w:tcW w:w="6249" w:type="dxa"/>
            <w:tcBorders>
              <w:top w:val="single" w:sz="4" w:space="0" w:color="auto"/>
              <w:bottom w:val="single" w:sz="4" w:space="0" w:color="auto"/>
            </w:tcBorders>
            <w:shd w:val="clear" w:color="000000" w:fill="FABF8F"/>
            <w:noWrap/>
            <w:vAlign w:val="center"/>
            <w:hideMark/>
          </w:tcPr>
          <w:p w:rsidR="00AA127E" w:rsidRPr="009942ED" w:rsidRDefault="00AA127E" w:rsidP="007E4CF8">
            <w:pPr>
              <w:spacing w:after="0"/>
              <w:ind w:firstLine="0"/>
              <w:jc w:val="left"/>
              <w:rPr>
                <w:rFonts w:ascii="Arial" w:hAnsi="Arial" w:cs="Arial"/>
                <w:bCs/>
                <w:color w:val="000000"/>
                <w:sz w:val="18"/>
                <w:szCs w:val="18"/>
                <w:lang w:val="es-ES" w:eastAsia="es-ES"/>
              </w:rPr>
            </w:pPr>
            <w:r>
              <w:rPr>
                <w:rFonts w:ascii="Arial" w:hAnsi="Arial" w:cs="Arial"/>
                <w:bCs/>
                <w:color w:val="000000"/>
                <w:sz w:val="18"/>
                <w:szCs w:val="18"/>
                <w:lang w:val="es-ES" w:eastAsia="es-ES"/>
              </w:rPr>
              <w:t>Contratos</w:t>
            </w:r>
          </w:p>
        </w:tc>
        <w:tc>
          <w:tcPr>
            <w:tcW w:w="2487" w:type="dxa"/>
            <w:tcBorders>
              <w:top w:val="single" w:sz="4" w:space="0" w:color="auto"/>
              <w:bottom w:val="single" w:sz="4" w:space="0" w:color="auto"/>
            </w:tcBorders>
            <w:shd w:val="clear" w:color="000000" w:fill="FABF8F"/>
            <w:noWrap/>
            <w:vAlign w:val="center"/>
            <w:hideMark/>
          </w:tcPr>
          <w:p w:rsidR="00AA127E" w:rsidRPr="009942ED" w:rsidRDefault="00AA127E" w:rsidP="007E4CF8">
            <w:pPr>
              <w:spacing w:after="0"/>
              <w:ind w:firstLine="0"/>
              <w:jc w:val="right"/>
              <w:rPr>
                <w:rFonts w:ascii="Arial" w:hAnsi="Arial" w:cs="Arial"/>
                <w:bCs/>
                <w:color w:val="000000"/>
                <w:sz w:val="18"/>
                <w:szCs w:val="18"/>
                <w:lang w:val="es-ES" w:eastAsia="es-ES"/>
              </w:rPr>
            </w:pPr>
          </w:p>
        </w:tc>
      </w:tr>
      <w:tr w:rsidR="00AA127E" w:rsidRPr="009942ED" w:rsidTr="000E55FF">
        <w:trPr>
          <w:trHeight w:val="255"/>
          <w:jc w:val="center"/>
        </w:trPr>
        <w:tc>
          <w:tcPr>
            <w:tcW w:w="6249" w:type="dxa"/>
            <w:tcBorders>
              <w:top w:val="single" w:sz="4" w:space="0" w:color="auto"/>
              <w:bottom w:val="single" w:sz="2" w:space="0" w:color="auto"/>
            </w:tcBorders>
            <w:shd w:val="clear" w:color="auto" w:fill="auto"/>
            <w:vAlign w:val="center"/>
          </w:tcPr>
          <w:p w:rsidR="00AA127E" w:rsidRPr="009942ED" w:rsidRDefault="00AA127E" w:rsidP="007E4CF8">
            <w:pPr>
              <w:spacing w:after="0"/>
              <w:ind w:firstLine="0"/>
              <w:jc w:val="left"/>
              <w:rPr>
                <w:rFonts w:ascii="Arial Narrow" w:hAnsi="Arial Narrow" w:cs="Arial"/>
                <w:color w:val="000000"/>
                <w:lang w:val="es-ES" w:eastAsia="es-ES"/>
              </w:rPr>
            </w:pPr>
            <w:r w:rsidRPr="009942ED">
              <w:rPr>
                <w:rFonts w:ascii="Arial Narrow" w:hAnsi="Arial Narrow" w:cs="Arial"/>
                <w:color w:val="000000"/>
                <w:lang w:val="es-ES" w:eastAsia="es-ES"/>
              </w:rPr>
              <w:t>Responsable de programación</w:t>
            </w:r>
          </w:p>
        </w:tc>
        <w:tc>
          <w:tcPr>
            <w:tcW w:w="2487" w:type="dxa"/>
            <w:tcBorders>
              <w:top w:val="single" w:sz="4" w:space="0" w:color="auto"/>
              <w:bottom w:val="single" w:sz="2" w:space="0" w:color="auto"/>
            </w:tcBorders>
            <w:shd w:val="clear" w:color="auto" w:fill="auto"/>
            <w:vAlign w:val="center"/>
          </w:tcPr>
          <w:p w:rsidR="00AA127E" w:rsidRPr="009942ED" w:rsidRDefault="00AA127E" w:rsidP="007E4CF8">
            <w:pPr>
              <w:spacing w:after="0"/>
              <w:ind w:firstLine="0"/>
              <w:jc w:val="right"/>
              <w:rPr>
                <w:rFonts w:ascii="Arial Narrow" w:hAnsi="Arial Narrow" w:cs="Arial"/>
                <w:color w:val="000000"/>
                <w:lang w:val="es-ES" w:eastAsia="es-ES"/>
              </w:rPr>
            </w:pPr>
            <w:r>
              <w:rPr>
                <w:rFonts w:ascii="Arial Narrow" w:hAnsi="Arial Narrow" w:cs="Arial"/>
                <w:color w:val="000000"/>
                <w:lang w:val="es-ES" w:eastAsia="es-ES"/>
              </w:rPr>
              <w:t>Contrato firmado en 2017</w:t>
            </w:r>
          </w:p>
        </w:tc>
      </w:tr>
      <w:tr w:rsidR="00AA127E" w:rsidRPr="009942ED" w:rsidTr="000E55FF">
        <w:trPr>
          <w:trHeight w:val="255"/>
          <w:jc w:val="center"/>
        </w:trPr>
        <w:tc>
          <w:tcPr>
            <w:tcW w:w="6249" w:type="dxa"/>
            <w:tcBorders>
              <w:bottom w:val="single" w:sz="4" w:space="0" w:color="auto"/>
            </w:tcBorders>
            <w:shd w:val="clear" w:color="auto" w:fill="auto"/>
            <w:vAlign w:val="center"/>
          </w:tcPr>
          <w:p w:rsidR="00AA127E" w:rsidRPr="009942ED" w:rsidRDefault="00AA127E" w:rsidP="007E4CF8">
            <w:pPr>
              <w:spacing w:after="0"/>
              <w:ind w:firstLine="0"/>
              <w:jc w:val="left"/>
              <w:rPr>
                <w:rFonts w:ascii="Arial Narrow" w:hAnsi="Arial Narrow" w:cs="Arial"/>
                <w:color w:val="000000"/>
                <w:lang w:val="es-ES" w:eastAsia="es-ES"/>
              </w:rPr>
            </w:pPr>
            <w:r w:rsidRPr="009942ED">
              <w:rPr>
                <w:rFonts w:ascii="Arial Narrow" w:hAnsi="Arial Narrow" w:cs="Arial"/>
                <w:color w:val="000000"/>
                <w:lang w:val="es-ES" w:eastAsia="es-ES"/>
              </w:rPr>
              <w:t>Responsable de comunicación y asistencia a programación</w:t>
            </w:r>
          </w:p>
        </w:tc>
        <w:tc>
          <w:tcPr>
            <w:tcW w:w="2487" w:type="dxa"/>
            <w:tcBorders>
              <w:bottom w:val="single" w:sz="4" w:space="0" w:color="auto"/>
            </w:tcBorders>
            <w:shd w:val="clear" w:color="auto" w:fill="auto"/>
            <w:vAlign w:val="center"/>
          </w:tcPr>
          <w:p w:rsidR="00AA127E" w:rsidRPr="009942ED" w:rsidRDefault="00AA127E" w:rsidP="007E4CF8">
            <w:pPr>
              <w:spacing w:after="0"/>
              <w:ind w:firstLine="0"/>
              <w:jc w:val="right"/>
              <w:rPr>
                <w:rFonts w:ascii="Arial Narrow" w:hAnsi="Arial Narrow" w:cs="Arial"/>
                <w:color w:val="000000"/>
                <w:lang w:val="es-ES" w:eastAsia="es-ES"/>
              </w:rPr>
            </w:pPr>
            <w:r>
              <w:rPr>
                <w:rFonts w:ascii="Arial Narrow" w:hAnsi="Arial Narrow" w:cs="Arial"/>
                <w:color w:val="000000"/>
                <w:lang w:val="es-ES" w:eastAsia="es-ES"/>
              </w:rPr>
              <w:t>Contrato firmado en 2018</w:t>
            </w:r>
          </w:p>
        </w:tc>
      </w:tr>
    </w:tbl>
    <w:p w:rsidR="00AA127E" w:rsidRDefault="00AA127E" w:rsidP="00D23222">
      <w:pPr>
        <w:pStyle w:val="texto"/>
        <w:tabs>
          <w:tab w:val="clear" w:pos="2835"/>
          <w:tab w:val="clear" w:pos="3969"/>
          <w:tab w:val="clear" w:pos="5103"/>
          <w:tab w:val="clear" w:pos="6237"/>
          <w:tab w:val="clear" w:pos="7371"/>
        </w:tabs>
        <w:spacing w:before="240" w:after="160"/>
      </w:pPr>
      <w:r w:rsidRPr="00794367">
        <w:t>Los resultados son los siguientes:</w:t>
      </w:r>
    </w:p>
    <w:p w:rsidR="00AA127E" w:rsidRDefault="00AA127E" w:rsidP="00D23222">
      <w:pPr>
        <w:pStyle w:val="texto"/>
        <w:numPr>
          <w:ilvl w:val="0"/>
          <w:numId w:val="2"/>
        </w:numPr>
        <w:tabs>
          <w:tab w:val="clear" w:pos="2835"/>
          <w:tab w:val="clear" w:pos="3969"/>
          <w:tab w:val="clear" w:pos="5103"/>
          <w:tab w:val="clear" w:pos="6237"/>
          <w:tab w:val="clear" w:pos="7371"/>
          <w:tab w:val="num" w:pos="360"/>
          <w:tab w:val="left" w:pos="480"/>
          <w:tab w:val="num" w:pos="600"/>
          <w:tab w:val="num" w:pos="720"/>
          <w:tab w:val="num" w:pos="1320"/>
        </w:tabs>
        <w:spacing w:after="160"/>
        <w:ind w:left="0" w:firstLine="289"/>
        <w:rPr>
          <w:rFonts w:cs="Arial"/>
        </w:rPr>
      </w:pPr>
      <w:r w:rsidRPr="00794367">
        <w:rPr>
          <w:rFonts w:cs="Arial"/>
        </w:rPr>
        <w:t>Los importes de facturación suponen en todos los servicios contratados</w:t>
      </w:r>
      <w:r w:rsidR="00821254">
        <w:rPr>
          <w:rFonts w:cs="Arial"/>
        </w:rPr>
        <w:t>,</w:t>
      </w:r>
      <w:r w:rsidRPr="00794367">
        <w:rPr>
          <w:rFonts w:cs="Arial"/>
        </w:rPr>
        <w:t xml:space="preserve"> un valor estimado del contrato </w:t>
      </w:r>
      <w:r w:rsidR="00611B93">
        <w:rPr>
          <w:rFonts w:cs="Arial"/>
        </w:rPr>
        <w:t>para</w:t>
      </w:r>
      <w:r w:rsidR="00821254">
        <w:rPr>
          <w:rFonts w:cs="Arial"/>
        </w:rPr>
        <w:t xml:space="preserve"> el que la Ley Foral 6/2006 de Contratos Públ</w:t>
      </w:r>
      <w:r w:rsidR="00821254">
        <w:rPr>
          <w:rFonts w:cs="Arial"/>
        </w:rPr>
        <w:t>i</w:t>
      </w:r>
      <w:r w:rsidR="00821254">
        <w:rPr>
          <w:rFonts w:cs="Arial"/>
        </w:rPr>
        <w:t>cos</w:t>
      </w:r>
      <w:r w:rsidR="00611B93">
        <w:rPr>
          <w:rFonts w:cs="Arial"/>
        </w:rPr>
        <w:t xml:space="preserve"> prevé que se adjudiquen </w:t>
      </w:r>
      <w:r w:rsidRPr="00794367">
        <w:rPr>
          <w:rFonts w:cs="Arial"/>
        </w:rPr>
        <w:t>mediante el procedimiento negociado sin public</w:t>
      </w:r>
      <w:r w:rsidRPr="00794367">
        <w:rPr>
          <w:rFonts w:cs="Arial"/>
        </w:rPr>
        <w:t>i</w:t>
      </w:r>
      <w:r w:rsidRPr="00794367">
        <w:rPr>
          <w:rFonts w:cs="Arial"/>
        </w:rPr>
        <w:t xml:space="preserve">dad con las formalidades </w:t>
      </w:r>
      <w:r w:rsidR="00821254">
        <w:rPr>
          <w:rFonts w:cs="Arial"/>
        </w:rPr>
        <w:t xml:space="preserve">previstas en el citado marco legal. </w:t>
      </w:r>
      <w:r w:rsidRPr="00794367">
        <w:rPr>
          <w:rFonts w:cs="Arial"/>
        </w:rPr>
        <w:t>No consta la real</w:t>
      </w:r>
      <w:r w:rsidRPr="00794367">
        <w:rPr>
          <w:rFonts w:cs="Arial"/>
        </w:rPr>
        <w:t>i</w:t>
      </w:r>
      <w:r w:rsidRPr="00794367">
        <w:rPr>
          <w:rFonts w:cs="Arial"/>
        </w:rPr>
        <w:t xml:space="preserve">zación de procedimiento alguno que acredite la adjudicación de los citados </w:t>
      </w:r>
      <w:r w:rsidR="002926E2">
        <w:rPr>
          <w:rFonts w:cs="Arial"/>
        </w:rPr>
        <w:t>co</w:t>
      </w:r>
      <w:r w:rsidR="002926E2">
        <w:rPr>
          <w:rFonts w:cs="Arial"/>
        </w:rPr>
        <w:t>n</w:t>
      </w:r>
      <w:r w:rsidR="002926E2">
        <w:rPr>
          <w:rFonts w:cs="Arial"/>
        </w:rPr>
        <w:t>tratos</w:t>
      </w:r>
      <w:r w:rsidRPr="00794367">
        <w:rPr>
          <w:rFonts w:cs="Arial"/>
        </w:rPr>
        <w:t>.</w:t>
      </w:r>
    </w:p>
    <w:p w:rsidR="0081261B" w:rsidRPr="00821254" w:rsidRDefault="00821254" w:rsidP="00D23222">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spacing w:after="160"/>
        <w:ind w:left="0" w:firstLine="289"/>
        <w:rPr>
          <w:rFonts w:cs="Arial"/>
        </w:rPr>
      </w:pPr>
      <w:r w:rsidRPr="00821254">
        <w:rPr>
          <w:rFonts w:cs="Arial"/>
        </w:rPr>
        <w:t xml:space="preserve">El plazo medio de pago a proveedores es de 95 días, incumpliendo el plazo legal máximo establecido </w:t>
      </w:r>
      <w:r w:rsidR="0081261B" w:rsidRPr="00821254">
        <w:rPr>
          <w:rFonts w:cs="Arial"/>
        </w:rPr>
        <w:t>en la Ley 3/2004, de 29 de diciembre, por la que se establecen medidas de lucha contra la morosidad en las operaciones comerci</w:t>
      </w:r>
      <w:r w:rsidR="0081261B" w:rsidRPr="00821254">
        <w:rPr>
          <w:rFonts w:cs="Arial"/>
        </w:rPr>
        <w:t>a</w:t>
      </w:r>
      <w:r w:rsidR="0081261B" w:rsidRPr="00821254">
        <w:rPr>
          <w:rFonts w:cs="Arial"/>
        </w:rPr>
        <w:t xml:space="preserve">les. </w:t>
      </w:r>
      <w:r>
        <w:rPr>
          <w:rFonts w:cs="Arial"/>
        </w:rPr>
        <w:t>E</w:t>
      </w:r>
      <w:r w:rsidR="0081261B" w:rsidRPr="00821254">
        <w:rPr>
          <w:rFonts w:cs="Arial"/>
        </w:rPr>
        <w:t>l saldo de acreedores al cierre del ejercicio 2017 asciende a 105.000 e</w:t>
      </w:r>
      <w:r w:rsidR="0081261B" w:rsidRPr="00821254">
        <w:rPr>
          <w:rFonts w:cs="Arial"/>
        </w:rPr>
        <w:t>u</w:t>
      </w:r>
      <w:r w:rsidR="0081261B" w:rsidRPr="00821254">
        <w:rPr>
          <w:rFonts w:cs="Arial"/>
        </w:rPr>
        <w:t>ros.</w:t>
      </w:r>
      <w:r w:rsidR="00473A82" w:rsidRPr="00821254">
        <w:rPr>
          <w:rFonts w:cs="Arial"/>
        </w:rPr>
        <w:t xml:space="preserve"> </w:t>
      </w:r>
    </w:p>
    <w:p w:rsidR="00C81A23" w:rsidRPr="00C81A23" w:rsidRDefault="00C81A23" w:rsidP="00D23222">
      <w:pPr>
        <w:pStyle w:val="texto"/>
        <w:numPr>
          <w:ilvl w:val="0"/>
          <w:numId w:val="2"/>
        </w:numPr>
        <w:tabs>
          <w:tab w:val="clear" w:pos="2835"/>
          <w:tab w:val="clear" w:pos="3969"/>
          <w:tab w:val="clear" w:pos="5103"/>
          <w:tab w:val="clear" w:pos="6237"/>
          <w:tab w:val="clear" w:pos="7371"/>
          <w:tab w:val="num" w:pos="360"/>
          <w:tab w:val="left" w:pos="480"/>
          <w:tab w:val="num" w:pos="600"/>
          <w:tab w:val="num" w:pos="720"/>
          <w:tab w:val="num" w:pos="1320"/>
        </w:tabs>
        <w:spacing w:after="160"/>
        <w:ind w:left="0" w:firstLine="289"/>
        <w:rPr>
          <w:rFonts w:cs="Arial"/>
        </w:rPr>
      </w:pPr>
      <w:r>
        <w:rPr>
          <w:rFonts w:cs="Arial"/>
          <w:spacing w:val="10"/>
        </w:rPr>
        <w:t>El gasto del contrato de</w:t>
      </w:r>
      <w:r w:rsidR="00AA127E" w:rsidRPr="00C81A23">
        <w:rPr>
          <w:rFonts w:cs="Arial"/>
          <w:spacing w:val="10"/>
        </w:rPr>
        <w:t xml:space="preserve"> responsable de programación devengado en 2017 según el contrato es de 2.000 euros IVA incluido correspondiente al mes de diciembre de 2017. </w:t>
      </w:r>
      <w:r w:rsidR="002926E2">
        <w:rPr>
          <w:rFonts w:cs="Arial"/>
          <w:spacing w:val="10"/>
        </w:rPr>
        <w:t>La</w:t>
      </w:r>
      <w:r w:rsidR="00AA127E" w:rsidRPr="00C81A23">
        <w:rPr>
          <w:rFonts w:cs="Arial"/>
          <w:spacing w:val="10"/>
        </w:rPr>
        <w:t xml:space="preserve"> factura </w:t>
      </w:r>
      <w:r w:rsidR="002926E2">
        <w:rPr>
          <w:rFonts w:cs="Arial"/>
          <w:spacing w:val="10"/>
        </w:rPr>
        <w:t xml:space="preserve">de </w:t>
      </w:r>
      <w:r w:rsidR="00AA127E" w:rsidRPr="00C81A23">
        <w:rPr>
          <w:rFonts w:cs="Arial"/>
          <w:spacing w:val="10"/>
        </w:rPr>
        <w:t>enero de 2018 incluye los servicios de diciembre</w:t>
      </w:r>
      <w:r>
        <w:rPr>
          <w:rFonts w:cs="Arial"/>
          <w:spacing w:val="10"/>
        </w:rPr>
        <w:t xml:space="preserve"> de 2017</w:t>
      </w:r>
      <w:r w:rsidR="00B51B68">
        <w:rPr>
          <w:rFonts w:cs="Arial"/>
          <w:spacing w:val="10"/>
        </w:rPr>
        <w:t>.</w:t>
      </w:r>
      <w:r w:rsidR="00AA127E" w:rsidRPr="00C81A23">
        <w:rPr>
          <w:rFonts w:cs="Arial"/>
          <w:spacing w:val="10"/>
        </w:rPr>
        <w:t xml:space="preserve"> </w:t>
      </w:r>
    </w:p>
    <w:p w:rsidR="00AA127E" w:rsidRDefault="001F7D51" w:rsidP="00D23222">
      <w:pPr>
        <w:pStyle w:val="texto"/>
        <w:numPr>
          <w:ilvl w:val="0"/>
          <w:numId w:val="2"/>
        </w:numPr>
        <w:tabs>
          <w:tab w:val="clear" w:pos="2835"/>
          <w:tab w:val="clear" w:pos="3969"/>
          <w:tab w:val="clear" w:pos="5103"/>
          <w:tab w:val="clear" w:pos="6237"/>
          <w:tab w:val="clear" w:pos="7371"/>
          <w:tab w:val="num" w:pos="360"/>
          <w:tab w:val="left" w:pos="480"/>
          <w:tab w:val="num" w:pos="600"/>
          <w:tab w:val="num" w:pos="720"/>
          <w:tab w:val="num" w:pos="1320"/>
        </w:tabs>
        <w:spacing w:after="160"/>
        <w:ind w:left="0" w:firstLine="289"/>
        <w:rPr>
          <w:rFonts w:cs="Arial"/>
        </w:rPr>
      </w:pPr>
      <w:r w:rsidRPr="00C81A23">
        <w:rPr>
          <w:rFonts w:cs="Arial"/>
        </w:rPr>
        <w:t xml:space="preserve">En 2018 </w:t>
      </w:r>
      <w:r w:rsidR="00A23DF5" w:rsidRPr="00C81A23">
        <w:rPr>
          <w:rFonts w:cs="Arial"/>
        </w:rPr>
        <w:t xml:space="preserve">los servicios </w:t>
      </w:r>
      <w:r w:rsidR="00821254">
        <w:rPr>
          <w:rFonts w:cs="Arial"/>
        </w:rPr>
        <w:t xml:space="preserve">contratados </w:t>
      </w:r>
      <w:r w:rsidR="00A23DF5" w:rsidRPr="00C81A23">
        <w:rPr>
          <w:rFonts w:cs="Arial"/>
        </w:rPr>
        <w:t xml:space="preserve">de apoyo administrativo a la </w:t>
      </w:r>
      <w:r w:rsidRPr="00C81A23">
        <w:rPr>
          <w:rFonts w:cs="Arial"/>
        </w:rPr>
        <w:t xml:space="preserve">fundación </w:t>
      </w:r>
      <w:r w:rsidR="00A23DF5" w:rsidRPr="00C81A23">
        <w:rPr>
          <w:rFonts w:cs="Arial"/>
        </w:rPr>
        <w:t>y de</w:t>
      </w:r>
      <w:r w:rsidRPr="00C81A23">
        <w:rPr>
          <w:rFonts w:cs="Arial"/>
        </w:rPr>
        <w:t xml:space="preserve"> </w:t>
      </w:r>
      <w:r w:rsidR="00A23DF5" w:rsidRPr="00C81A23">
        <w:rPr>
          <w:rFonts w:cs="Arial"/>
        </w:rPr>
        <w:t>responsable de programación</w:t>
      </w:r>
      <w:r w:rsidRPr="00C81A23">
        <w:rPr>
          <w:rFonts w:cs="Arial"/>
        </w:rPr>
        <w:t xml:space="preserve"> </w:t>
      </w:r>
      <w:r w:rsidR="00A23DF5" w:rsidRPr="00C81A23">
        <w:rPr>
          <w:rFonts w:cs="Arial"/>
        </w:rPr>
        <w:t>s</w:t>
      </w:r>
      <w:r w:rsidR="00AA127E" w:rsidRPr="00C81A23">
        <w:rPr>
          <w:rFonts w:cs="Arial"/>
        </w:rPr>
        <w:t xml:space="preserve">e </w:t>
      </w:r>
      <w:r w:rsidR="00A23DF5" w:rsidRPr="00C81A23">
        <w:rPr>
          <w:rFonts w:cs="Arial"/>
        </w:rPr>
        <w:t xml:space="preserve">han convertido </w:t>
      </w:r>
      <w:r w:rsidR="00AA127E" w:rsidRPr="00C81A23">
        <w:rPr>
          <w:rFonts w:cs="Arial"/>
        </w:rPr>
        <w:t>en contratos labora</w:t>
      </w:r>
      <w:r w:rsidR="00A23DF5" w:rsidRPr="00C81A23">
        <w:rPr>
          <w:rFonts w:cs="Arial"/>
        </w:rPr>
        <w:t xml:space="preserve">les con las mismas personas, </w:t>
      </w:r>
      <w:r w:rsidR="00AA127E" w:rsidRPr="00C81A23">
        <w:rPr>
          <w:rFonts w:cs="Arial"/>
        </w:rPr>
        <w:t>sin la tramitación de un procedimiento de conformidad con los principios de igualdad, mérito y capacidad exigible a las fundaciones públicas.</w:t>
      </w:r>
    </w:p>
    <w:p w:rsidR="00AA127E" w:rsidRPr="009942ED" w:rsidRDefault="00AA127E" w:rsidP="00995898">
      <w:pPr>
        <w:pStyle w:val="atitulo3"/>
        <w:spacing w:before="280" w:after="200"/>
      </w:pPr>
      <w:r>
        <w:t>V</w:t>
      </w:r>
      <w:r w:rsidR="003C020B">
        <w:t>I</w:t>
      </w:r>
      <w:r>
        <w:t>.7.</w:t>
      </w:r>
      <w:r w:rsidR="00D0664C">
        <w:t>3</w:t>
      </w:r>
      <w:r>
        <w:t>.Conclusión final y recomendaciones</w:t>
      </w:r>
    </w:p>
    <w:p w:rsidR="00814002" w:rsidRDefault="00C81A23" w:rsidP="003022C9">
      <w:pPr>
        <w:pStyle w:val="texto"/>
        <w:numPr>
          <w:ilvl w:val="0"/>
          <w:numId w:val="2"/>
        </w:numPr>
        <w:tabs>
          <w:tab w:val="clear" w:pos="2835"/>
          <w:tab w:val="clear" w:pos="3969"/>
          <w:tab w:val="clear" w:pos="5103"/>
          <w:tab w:val="clear" w:pos="6237"/>
          <w:tab w:val="clear" w:pos="7371"/>
          <w:tab w:val="num" w:pos="360"/>
          <w:tab w:val="left" w:pos="480"/>
          <w:tab w:val="num" w:pos="600"/>
          <w:tab w:val="num" w:pos="720"/>
          <w:tab w:val="num" w:pos="1320"/>
        </w:tabs>
        <w:spacing w:before="260" w:after="160"/>
        <w:ind w:left="0" w:firstLine="289"/>
        <w:rPr>
          <w:rFonts w:cs="Arial"/>
        </w:rPr>
      </w:pPr>
      <w:r w:rsidRPr="00C81A23">
        <w:rPr>
          <w:rFonts w:cs="Arial"/>
        </w:rPr>
        <w:t xml:space="preserve">A pesar de ser la fundación una entidad </w:t>
      </w:r>
      <w:r w:rsidR="002A6D6F">
        <w:rPr>
          <w:rFonts w:cs="Arial"/>
        </w:rPr>
        <w:t xml:space="preserve">sometida al ámbito de la Ley Foral 6/2006 de Contratos Públicos, </w:t>
      </w:r>
      <w:r w:rsidR="00814002">
        <w:rPr>
          <w:rFonts w:cs="Arial"/>
        </w:rPr>
        <w:t>la licitación y adjudicación de contratos no se ajusta a dicha norma contractual.</w:t>
      </w:r>
    </w:p>
    <w:p w:rsidR="00A8605F" w:rsidRPr="00820CE0" w:rsidRDefault="00A8605F" w:rsidP="00A8605F">
      <w:pPr>
        <w:pStyle w:val="texto"/>
        <w:numPr>
          <w:ilvl w:val="0"/>
          <w:numId w:val="2"/>
        </w:numPr>
        <w:tabs>
          <w:tab w:val="clear" w:pos="2835"/>
          <w:tab w:val="clear" w:pos="3338"/>
          <w:tab w:val="clear" w:pos="3969"/>
          <w:tab w:val="clear" w:pos="5103"/>
          <w:tab w:val="clear" w:pos="6237"/>
          <w:tab w:val="clear" w:pos="7371"/>
          <w:tab w:val="num" w:pos="360"/>
          <w:tab w:val="left" w:pos="480"/>
          <w:tab w:val="num" w:pos="600"/>
          <w:tab w:val="num" w:pos="720"/>
          <w:tab w:val="num" w:pos="1320"/>
        </w:tabs>
        <w:spacing w:after="160"/>
        <w:ind w:left="0" w:firstLine="289"/>
        <w:rPr>
          <w:rFonts w:cs="Arial"/>
        </w:rPr>
      </w:pPr>
      <w:r>
        <w:rPr>
          <w:rFonts w:cs="Arial"/>
        </w:rPr>
        <w:t>En la selección de personal no</w:t>
      </w:r>
      <w:r w:rsidRPr="00820CE0">
        <w:rPr>
          <w:rFonts w:cs="Arial"/>
        </w:rPr>
        <w:t xml:space="preserve"> se han respetado los principios básicos de igualdad, mérito y capacidad de los empleados públicos exigibles a las fund</w:t>
      </w:r>
      <w:r w:rsidRPr="00820CE0">
        <w:rPr>
          <w:rFonts w:cs="Arial"/>
        </w:rPr>
        <w:t>a</w:t>
      </w:r>
      <w:r w:rsidRPr="00820CE0">
        <w:rPr>
          <w:rFonts w:cs="Arial"/>
        </w:rPr>
        <w:t>ciones públicas.</w:t>
      </w:r>
    </w:p>
    <w:p w:rsidR="00A8605F" w:rsidRPr="00C81A23" w:rsidRDefault="00A8605F" w:rsidP="00A8605F">
      <w:pPr>
        <w:pStyle w:val="texto"/>
        <w:numPr>
          <w:ilvl w:val="0"/>
          <w:numId w:val="2"/>
        </w:numPr>
        <w:tabs>
          <w:tab w:val="clear" w:pos="2835"/>
          <w:tab w:val="clear" w:pos="3338"/>
          <w:tab w:val="clear" w:pos="3969"/>
          <w:tab w:val="clear" w:pos="5103"/>
          <w:tab w:val="clear" w:pos="6237"/>
          <w:tab w:val="clear" w:pos="7371"/>
          <w:tab w:val="num" w:pos="360"/>
          <w:tab w:val="left" w:pos="480"/>
          <w:tab w:val="num" w:pos="600"/>
          <w:tab w:val="num" w:pos="720"/>
          <w:tab w:val="num" w:pos="1320"/>
        </w:tabs>
        <w:spacing w:after="160"/>
        <w:ind w:left="0" w:firstLine="289"/>
        <w:rPr>
          <w:rFonts w:cs="Arial"/>
        </w:rPr>
      </w:pPr>
      <w:r>
        <w:rPr>
          <w:rFonts w:cs="Arial"/>
        </w:rPr>
        <w:t xml:space="preserve">No se ha repercutido el </w:t>
      </w:r>
      <w:r w:rsidRPr="00C81A23">
        <w:rPr>
          <w:rFonts w:cs="Arial"/>
        </w:rPr>
        <w:t>IVA en determinadas op</w:t>
      </w:r>
      <w:r>
        <w:rPr>
          <w:rFonts w:cs="Arial"/>
        </w:rPr>
        <w:t xml:space="preserve">eraciones sujetas y no exentas y se han emitido facturas con </w:t>
      </w:r>
      <w:r w:rsidRPr="00C81A23">
        <w:rPr>
          <w:rFonts w:cs="Arial"/>
        </w:rPr>
        <w:t>IVA</w:t>
      </w:r>
      <w:r>
        <w:rPr>
          <w:rFonts w:cs="Arial"/>
        </w:rPr>
        <w:t xml:space="preserve"> repercutido</w:t>
      </w:r>
      <w:r w:rsidRPr="00C81A23">
        <w:rPr>
          <w:rFonts w:cs="Arial"/>
        </w:rPr>
        <w:t xml:space="preserve"> en operaciones no suj</w:t>
      </w:r>
      <w:r w:rsidRPr="00C81A23">
        <w:rPr>
          <w:rFonts w:cs="Arial"/>
        </w:rPr>
        <w:t>e</w:t>
      </w:r>
      <w:r w:rsidRPr="00C81A23">
        <w:rPr>
          <w:rFonts w:cs="Arial"/>
        </w:rPr>
        <w:t>tas.</w:t>
      </w:r>
    </w:p>
    <w:p w:rsidR="00A8605F" w:rsidRPr="00611191" w:rsidRDefault="00A8605F" w:rsidP="00A8605F">
      <w:pPr>
        <w:pStyle w:val="texto"/>
        <w:numPr>
          <w:ilvl w:val="0"/>
          <w:numId w:val="2"/>
        </w:numPr>
        <w:tabs>
          <w:tab w:val="clear" w:pos="2835"/>
          <w:tab w:val="clear" w:pos="3338"/>
          <w:tab w:val="clear" w:pos="3969"/>
          <w:tab w:val="clear" w:pos="5103"/>
          <w:tab w:val="clear" w:pos="6237"/>
          <w:tab w:val="clear" w:pos="7371"/>
          <w:tab w:val="num" w:pos="360"/>
          <w:tab w:val="left" w:pos="480"/>
          <w:tab w:val="num" w:pos="600"/>
          <w:tab w:val="num" w:pos="720"/>
          <w:tab w:val="num" w:pos="1320"/>
        </w:tabs>
        <w:spacing w:after="160"/>
        <w:ind w:left="0" w:firstLine="289"/>
        <w:rPr>
          <w:rFonts w:cs="Arial"/>
        </w:rPr>
      </w:pPr>
      <w:r w:rsidRPr="00611191">
        <w:rPr>
          <w:rFonts w:cs="Arial"/>
        </w:rPr>
        <w:lastRenderedPageBreak/>
        <w:t xml:space="preserve">Ausencia de un plan de tesorería anual que permita planificar </w:t>
      </w:r>
      <w:r>
        <w:rPr>
          <w:rFonts w:cs="Arial"/>
        </w:rPr>
        <w:t>los cobros y pagos y las disponibilidades monetarias</w:t>
      </w:r>
      <w:r w:rsidR="00083E7C">
        <w:rPr>
          <w:rFonts w:cs="Arial"/>
        </w:rPr>
        <w:t>,</w:t>
      </w:r>
      <w:r>
        <w:rPr>
          <w:rFonts w:cs="Arial"/>
        </w:rPr>
        <w:t xml:space="preserve"> a fin de evitar e</w:t>
      </w:r>
      <w:r w:rsidRPr="00611191">
        <w:rPr>
          <w:rFonts w:cs="Arial"/>
        </w:rPr>
        <w:t>n lo posible las tensi</w:t>
      </w:r>
      <w:r w:rsidRPr="00611191">
        <w:rPr>
          <w:rFonts w:cs="Arial"/>
        </w:rPr>
        <w:t>o</w:t>
      </w:r>
      <w:r w:rsidRPr="00611191">
        <w:rPr>
          <w:rFonts w:cs="Arial"/>
        </w:rPr>
        <w:t>nes de tesorería.</w:t>
      </w:r>
    </w:p>
    <w:p w:rsidR="00A8605F" w:rsidRPr="00611191" w:rsidRDefault="00A8605F" w:rsidP="00A8605F">
      <w:pPr>
        <w:pStyle w:val="texto"/>
        <w:numPr>
          <w:ilvl w:val="0"/>
          <w:numId w:val="2"/>
        </w:numPr>
        <w:tabs>
          <w:tab w:val="clear" w:pos="2835"/>
          <w:tab w:val="clear" w:pos="3338"/>
          <w:tab w:val="clear" w:pos="3969"/>
          <w:tab w:val="clear" w:pos="5103"/>
          <w:tab w:val="clear" w:pos="6237"/>
          <w:tab w:val="clear" w:pos="7371"/>
          <w:tab w:val="num" w:pos="360"/>
          <w:tab w:val="left" w:pos="480"/>
          <w:tab w:val="num" w:pos="600"/>
          <w:tab w:val="num" w:pos="720"/>
          <w:tab w:val="num" w:pos="1320"/>
        </w:tabs>
        <w:spacing w:before="240" w:after="160"/>
        <w:ind w:left="0" w:firstLine="289"/>
        <w:rPr>
          <w:rFonts w:cs="Arial"/>
          <w:spacing w:val="10"/>
        </w:rPr>
      </w:pPr>
      <w:r w:rsidRPr="00611191">
        <w:rPr>
          <w:rFonts w:cs="Arial"/>
          <w:spacing w:val="10"/>
        </w:rPr>
        <w:t>Existencia de debilidades significativas en el control interno, principa</w:t>
      </w:r>
      <w:r w:rsidRPr="00611191">
        <w:rPr>
          <w:rFonts w:cs="Arial"/>
          <w:spacing w:val="10"/>
        </w:rPr>
        <w:t>l</w:t>
      </w:r>
      <w:r w:rsidRPr="00611191">
        <w:rPr>
          <w:rFonts w:cs="Arial"/>
          <w:spacing w:val="10"/>
        </w:rPr>
        <w:t xml:space="preserve">mente en </w:t>
      </w:r>
      <w:r>
        <w:rPr>
          <w:rFonts w:cs="Arial"/>
          <w:spacing w:val="10"/>
        </w:rPr>
        <w:t xml:space="preserve">el área de tesorería, </w:t>
      </w:r>
      <w:r w:rsidRPr="00611191">
        <w:rPr>
          <w:rFonts w:cs="Arial"/>
          <w:spacing w:val="10"/>
        </w:rPr>
        <w:t xml:space="preserve">procedimientos de facturación </w:t>
      </w:r>
      <w:r>
        <w:rPr>
          <w:rFonts w:cs="Arial"/>
          <w:spacing w:val="10"/>
        </w:rPr>
        <w:t>y segregación de funciones, así como en determinados contratos de actuaciones y alquiler de espacios.</w:t>
      </w:r>
    </w:p>
    <w:p w:rsidR="00A8605F" w:rsidRDefault="00A8605F" w:rsidP="00A8605F">
      <w:pPr>
        <w:pStyle w:val="texto"/>
        <w:numPr>
          <w:ilvl w:val="0"/>
          <w:numId w:val="2"/>
        </w:numPr>
        <w:tabs>
          <w:tab w:val="clear" w:pos="2835"/>
          <w:tab w:val="clear" w:pos="3338"/>
          <w:tab w:val="clear" w:pos="3969"/>
          <w:tab w:val="clear" w:pos="5103"/>
          <w:tab w:val="clear" w:pos="6237"/>
          <w:tab w:val="clear" w:pos="7371"/>
          <w:tab w:val="num" w:pos="-338"/>
          <w:tab w:val="left" w:pos="480"/>
          <w:tab w:val="num" w:pos="600"/>
          <w:tab w:val="num" w:pos="720"/>
          <w:tab w:val="num" w:pos="1320"/>
        </w:tabs>
        <w:spacing w:after="160"/>
        <w:ind w:left="0" w:firstLine="289"/>
        <w:rPr>
          <w:rFonts w:cs="Arial"/>
        </w:rPr>
      </w:pPr>
      <w:r w:rsidRPr="007B660E">
        <w:rPr>
          <w:rFonts w:cs="Arial"/>
        </w:rPr>
        <w:t>E</w:t>
      </w:r>
      <w:r>
        <w:rPr>
          <w:rFonts w:cs="Arial"/>
        </w:rPr>
        <w:t xml:space="preserve">n la actualidad y ante la ausencia de la figura del gerente, el </w:t>
      </w:r>
      <w:r w:rsidR="00330FFE">
        <w:rPr>
          <w:rFonts w:cs="Arial"/>
        </w:rPr>
        <w:t>p</w:t>
      </w:r>
      <w:r>
        <w:rPr>
          <w:rFonts w:cs="Arial"/>
        </w:rPr>
        <w:t>residente ejerce prácticamente las funciones de dirección y gestión.</w:t>
      </w:r>
    </w:p>
    <w:p w:rsidR="00A8605F" w:rsidRDefault="00A8605F" w:rsidP="008731A2">
      <w:pPr>
        <w:pStyle w:val="texto"/>
        <w:numPr>
          <w:ilvl w:val="0"/>
          <w:numId w:val="2"/>
        </w:numPr>
        <w:tabs>
          <w:tab w:val="clear" w:pos="2835"/>
          <w:tab w:val="clear" w:pos="3338"/>
          <w:tab w:val="clear" w:pos="3969"/>
          <w:tab w:val="clear" w:pos="5103"/>
          <w:tab w:val="clear" w:pos="6237"/>
          <w:tab w:val="clear" w:pos="7371"/>
          <w:tab w:val="num" w:pos="-338"/>
          <w:tab w:val="left" w:pos="480"/>
          <w:tab w:val="num" w:pos="600"/>
          <w:tab w:val="num" w:pos="720"/>
          <w:tab w:val="num" w:pos="1320"/>
        </w:tabs>
        <w:spacing w:after="120"/>
        <w:ind w:left="0" w:firstLine="289"/>
        <w:rPr>
          <w:rFonts w:cs="Arial"/>
        </w:rPr>
      </w:pPr>
      <w:r>
        <w:rPr>
          <w:rFonts w:cs="Arial"/>
        </w:rPr>
        <w:t>Ausencia de un o</w:t>
      </w:r>
      <w:r w:rsidRPr="007B660E">
        <w:rPr>
          <w:rFonts w:cs="Arial"/>
        </w:rPr>
        <w:t>rga</w:t>
      </w:r>
      <w:r>
        <w:rPr>
          <w:rFonts w:cs="Arial"/>
        </w:rPr>
        <w:t>nigrama y de una descripción de las funciones y re</w:t>
      </w:r>
      <w:r>
        <w:rPr>
          <w:rFonts w:cs="Arial"/>
        </w:rPr>
        <w:t>s</w:t>
      </w:r>
      <w:r>
        <w:rPr>
          <w:rFonts w:cs="Arial"/>
        </w:rPr>
        <w:t xml:space="preserve">ponsabilidades de los distintos puestos. </w:t>
      </w:r>
    </w:p>
    <w:p w:rsidR="00A8605F" w:rsidRDefault="00A8605F" w:rsidP="008731A2">
      <w:pPr>
        <w:pStyle w:val="texto"/>
        <w:numPr>
          <w:ilvl w:val="0"/>
          <w:numId w:val="2"/>
        </w:numPr>
        <w:tabs>
          <w:tab w:val="clear" w:pos="2835"/>
          <w:tab w:val="clear" w:pos="3338"/>
          <w:tab w:val="clear" w:pos="3969"/>
          <w:tab w:val="clear" w:pos="5103"/>
          <w:tab w:val="clear" w:pos="6237"/>
          <w:tab w:val="clear" w:pos="7371"/>
          <w:tab w:val="num" w:pos="-338"/>
          <w:tab w:val="left" w:pos="480"/>
          <w:tab w:val="num" w:pos="600"/>
          <w:tab w:val="num" w:pos="720"/>
          <w:tab w:val="num" w:pos="1320"/>
        </w:tabs>
        <w:spacing w:after="120"/>
        <w:ind w:left="0" w:firstLine="289"/>
        <w:rPr>
          <w:rFonts w:cs="Arial"/>
        </w:rPr>
      </w:pPr>
      <w:r>
        <w:rPr>
          <w:rFonts w:cs="Arial"/>
        </w:rPr>
        <w:t>Inadecuada segregación de funciones</w:t>
      </w:r>
    </w:p>
    <w:p w:rsidR="00A8605F" w:rsidRDefault="00A8605F" w:rsidP="009B771C">
      <w:pPr>
        <w:pStyle w:val="texto"/>
        <w:numPr>
          <w:ilvl w:val="0"/>
          <w:numId w:val="2"/>
        </w:numPr>
        <w:tabs>
          <w:tab w:val="clear" w:pos="2835"/>
          <w:tab w:val="clear" w:pos="3338"/>
          <w:tab w:val="clear" w:pos="3969"/>
          <w:tab w:val="clear" w:pos="5103"/>
          <w:tab w:val="clear" w:pos="6237"/>
          <w:tab w:val="clear" w:pos="7371"/>
          <w:tab w:val="num" w:pos="-338"/>
          <w:tab w:val="left" w:pos="480"/>
          <w:tab w:val="num" w:pos="600"/>
          <w:tab w:val="num" w:pos="720"/>
          <w:tab w:val="num" w:pos="1320"/>
        </w:tabs>
        <w:spacing w:after="320"/>
        <w:ind w:left="0" w:firstLine="289"/>
        <w:rPr>
          <w:rFonts w:cs="Arial"/>
        </w:rPr>
      </w:pPr>
      <w:r>
        <w:rPr>
          <w:rFonts w:cs="Arial"/>
        </w:rPr>
        <w:t>Los precios ap</w:t>
      </w:r>
      <w:r w:rsidRPr="00611191">
        <w:rPr>
          <w:rFonts w:cs="Arial"/>
        </w:rPr>
        <w:t>robados por la Junta del Patronato</w:t>
      </w:r>
      <w:r>
        <w:rPr>
          <w:rFonts w:cs="Arial"/>
        </w:rPr>
        <w:t xml:space="preserve"> no están actualizados y no contemplan los descuentos que se están aplicando.</w:t>
      </w:r>
    </w:p>
    <w:p w:rsidR="00AA127E" w:rsidRDefault="00AA127E" w:rsidP="00C06EA0">
      <w:pPr>
        <w:pStyle w:val="texto"/>
        <w:tabs>
          <w:tab w:val="clear" w:pos="2835"/>
          <w:tab w:val="clear" w:pos="3969"/>
          <w:tab w:val="clear" w:pos="5103"/>
          <w:tab w:val="clear" w:pos="6237"/>
          <w:tab w:val="clear" w:pos="7371"/>
        </w:tabs>
        <w:spacing w:after="180"/>
      </w:pPr>
      <w:r>
        <w:t>Recomendamos</w:t>
      </w:r>
      <w:r w:rsidR="0061209F">
        <w:t>:</w:t>
      </w:r>
    </w:p>
    <w:p w:rsidR="00A8605F" w:rsidRDefault="00A8605F" w:rsidP="00C06EA0">
      <w:pPr>
        <w:pStyle w:val="texto"/>
        <w:numPr>
          <w:ilvl w:val="0"/>
          <w:numId w:val="2"/>
        </w:numPr>
        <w:tabs>
          <w:tab w:val="clear" w:pos="2835"/>
          <w:tab w:val="clear" w:pos="3338"/>
          <w:tab w:val="clear" w:pos="3969"/>
          <w:tab w:val="clear" w:pos="5103"/>
          <w:tab w:val="clear" w:pos="6237"/>
          <w:tab w:val="clear" w:pos="7371"/>
          <w:tab w:val="num" w:pos="-338"/>
          <w:tab w:val="left" w:pos="480"/>
          <w:tab w:val="num" w:pos="600"/>
          <w:tab w:val="num" w:pos="720"/>
          <w:tab w:val="num" w:pos="1320"/>
          <w:tab w:val="num" w:pos="2345"/>
        </w:tabs>
        <w:ind w:left="0" w:firstLine="289"/>
        <w:rPr>
          <w:rFonts w:cs="Arial"/>
          <w:i/>
        </w:rPr>
      </w:pPr>
      <w:r w:rsidRPr="00BB7286">
        <w:rPr>
          <w:rFonts w:cs="Arial"/>
          <w:i/>
        </w:rPr>
        <w:t xml:space="preserve">Analizar </w:t>
      </w:r>
      <w:r>
        <w:rPr>
          <w:rFonts w:cs="Arial"/>
          <w:i/>
        </w:rPr>
        <w:t>si la gestión de las actividades encomendadas a la fundación es la más apropiada, dada su situación económica y las debilidades de gestión y control interno puestas de manifiesto.</w:t>
      </w:r>
    </w:p>
    <w:p w:rsidR="00A8605F" w:rsidRDefault="00A8605F" w:rsidP="00C06EA0">
      <w:pPr>
        <w:pStyle w:val="texto"/>
        <w:numPr>
          <w:ilvl w:val="0"/>
          <w:numId w:val="2"/>
        </w:numPr>
        <w:tabs>
          <w:tab w:val="clear" w:pos="2835"/>
          <w:tab w:val="clear" w:pos="3338"/>
          <w:tab w:val="clear" w:pos="3969"/>
          <w:tab w:val="clear" w:pos="5103"/>
          <w:tab w:val="clear" w:pos="6237"/>
          <w:tab w:val="clear" w:pos="7371"/>
          <w:tab w:val="num" w:pos="-338"/>
          <w:tab w:val="left" w:pos="480"/>
          <w:tab w:val="num" w:pos="600"/>
          <w:tab w:val="num" w:pos="720"/>
          <w:tab w:val="num" w:pos="1320"/>
          <w:tab w:val="num" w:pos="2345"/>
        </w:tabs>
        <w:ind w:left="0" w:firstLine="289"/>
        <w:rPr>
          <w:rFonts w:cs="Arial"/>
          <w:i/>
        </w:rPr>
      </w:pPr>
      <w:r w:rsidRPr="00C81A23">
        <w:rPr>
          <w:rFonts w:cs="Arial"/>
          <w:i/>
        </w:rPr>
        <w:t xml:space="preserve">Contemplar la posibilidad de retomar </w:t>
      </w:r>
      <w:r>
        <w:rPr>
          <w:rFonts w:cs="Arial"/>
          <w:i/>
        </w:rPr>
        <w:t>las</w:t>
      </w:r>
      <w:r w:rsidRPr="00C81A23">
        <w:rPr>
          <w:rFonts w:cs="Arial"/>
          <w:i/>
        </w:rPr>
        <w:t xml:space="preserve"> actividades </w:t>
      </w:r>
      <w:r>
        <w:rPr>
          <w:rFonts w:cs="Arial"/>
          <w:i/>
        </w:rPr>
        <w:t xml:space="preserve">de la fundación </w:t>
      </w:r>
      <w:r w:rsidRPr="00C81A23">
        <w:rPr>
          <w:rFonts w:cs="Arial"/>
          <w:i/>
        </w:rPr>
        <w:t>de</w:t>
      </w:r>
      <w:r w:rsidRPr="00C81A23">
        <w:rPr>
          <w:rFonts w:cs="Arial"/>
          <w:i/>
        </w:rPr>
        <w:t>n</w:t>
      </w:r>
      <w:r w:rsidRPr="00C81A23">
        <w:rPr>
          <w:rFonts w:cs="Arial"/>
          <w:i/>
        </w:rPr>
        <w:t>tro de una unidad administrativa del propio ayuntamiento, máxime cuando existe un ár</w:t>
      </w:r>
      <w:r>
        <w:rPr>
          <w:rFonts w:cs="Arial"/>
          <w:i/>
        </w:rPr>
        <w:t>ea de cultura en su estructura.</w:t>
      </w:r>
    </w:p>
    <w:p w:rsidR="00947C37" w:rsidRPr="008731A2" w:rsidRDefault="00AA127E" w:rsidP="00C06EA0">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ind w:left="0" w:firstLine="289"/>
        <w:rPr>
          <w:rFonts w:cs="Arial"/>
          <w:i/>
          <w:spacing w:val="2"/>
        </w:rPr>
      </w:pPr>
      <w:r w:rsidRPr="008731A2">
        <w:rPr>
          <w:rFonts w:cs="Arial"/>
          <w:i/>
          <w:spacing w:val="2"/>
        </w:rPr>
        <w:t>En el supuesto de continuar con el modelo actual de gestión</w:t>
      </w:r>
      <w:r w:rsidR="002A6D6F" w:rsidRPr="008731A2">
        <w:rPr>
          <w:rFonts w:cs="Arial"/>
          <w:i/>
          <w:spacing w:val="2"/>
        </w:rPr>
        <w:t>,</w:t>
      </w:r>
      <w:r w:rsidRPr="008731A2">
        <w:rPr>
          <w:rFonts w:cs="Arial"/>
          <w:i/>
          <w:spacing w:val="2"/>
        </w:rPr>
        <w:t xml:space="preserve"> l</w:t>
      </w:r>
      <w:r w:rsidR="00C81A23" w:rsidRPr="008731A2">
        <w:rPr>
          <w:rFonts w:cs="Arial"/>
          <w:i/>
          <w:spacing w:val="2"/>
        </w:rPr>
        <w:t xml:space="preserve">a </w:t>
      </w:r>
      <w:r w:rsidRPr="008731A2">
        <w:rPr>
          <w:rFonts w:cs="Arial"/>
          <w:i/>
          <w:spacing w:val="2"/>
        </w:rPr>
        <w:t xml:space="preserve">fundación, </w:t>
      </w:r>
      <w:r w:rsidR="00A8605F" w:rsidRPr="008731A2">
        <w:rPr>
          <w:rFonts w:cs="Arial"/>
          <w:i/>
          <w:spacing w:val="2"/>
        </w:rPr>
        <w:t xml:space="preserve">como </w:t>
      </w:r>
      <w:r w:rsidRPr="008731A2">
        <w:rPr>
          <w:rFonts w:cs="Arial"/>
          <w:i/>
          <w:spacing w:val="2"/>
        </w:rPr>
        <w:t xml:space="preserve">entidad pública </w:t>
      </w:r>
      <w:r w:rsidR="00A8605F" w:rsidRPr="008731A2">
        <w:rPr>
          <w:rFonts w:cs="Arial"/>
          <w:i/>
          <w:spacing w:val="2"/>
        </w:rPr>
        <w:t>debe cumplir la n</w:t>
      </w:r>
      <w:r w:rsidRPr="008731A2">
        <w:rPr>
          <w:rFonts w:cs="Arial"/>
          <w:i/>
          <w:spacing w:val="2"/>
        </w:rPr>
        <w:t xml:space="preserve">ormativa </w:t>
      </w:r>
      <w:r w:rsidR="00A8605F" w:rsidRPr="008731A2">
        <w:rPr>
          <w:rFonts w:cs="Arial"/>
          <w:i/>
          <w:spacing w:val="2"/>
        </w:rPr>
        <w:t>de</w:t>
      </w:r>
      <w:r w:rsidRPr="008731A2">
        <w:rPr>
          <w:rFonts w:cs="Arial"/>
          <w:i/>
          <w:spacing w:val="2"/>
        </w:rPr>
        <w:t xml:space="preserve"> contratación pública</w:t>
      </w:r>
      <w:r w:rsidR="002A6D6F" w:rsidRPr="008731A2">
        <w:rPr>
          <w:rFonts w:cs="Arial"/>
          <w:i/>
          <w:spacing w:val="2"/>
        </w:rPr>
        <w:t>, así</w:t>
      </w:r>
      <w:r w:rsidRPr="008731A2">
        <w:rPr>
          <w:rFonts w:cs="Arial"/>
          <w:i/>
          <w:spacing w:val="2"/>
        </w:rPr>
        <w:t xml:space="preserve"> c</w:t>
      </w:r>
      <w:r w:rsidRPr="008731A2">
        <w:rPr>
          <w:rFonts w:cs="Arial"/>
          <w:i/>
          <w:spacing w:val="2"/>
        </w:rPr>
        <w:t>o</w:t>
      </w:r>
      <w:r w:rsidRPr="008731A2">
        <w:rPr>
          <w:rFonts w:cs="Arial"/>
          <w:i/>
          <w:spacing w:val="2"/>
        </w:rPr>
        <w:t xml:space="preserve">mo los principios </w:t>
      </w:r>
      <w:r w:rsidR="00A8605F" w:rsidRPr="008731A2">
        <w:rPr>
          <w:rFonts w:cs="Arial"/>
          <w:i/>
          <w:spacing w:val="2"/>
        </w:rPr>
        <w:t xml:space="preserve">de </w:t>
      </w:r>
      <w:r w:rsidR="00947C37" w:rsidRPr="008731A2">
        <w:rPr>
          <w:rFonts w:cs="Arial"/>
          <w:i/>
          <w:spacing w:val="2"/>
        </w:rPr>
        <w:t xml:space="preserve">igualdad, </w:t>
      </w:r>
      <w:r w:rsidR="00A8605F" w:rsidRPr="008731A2">
        <w:rPr>
          <w:rFonts w:cs="Arial"/>
          <w:i/>
          <w:spacing w:val="2"/>
        </w:rPr>
        <w:t>mérito</w:t>
      </w:r>
      <w:r w:rsidR="00947C37" w:rsidRPr="008731A2">
        <w:rPr>
          <w:rFonts w:cs="Arial"/>
          <w:i/>
          <w:spacing w:val="2"/>
        </w:rPr>
        <w:t xml:space="preserve"> y </w:t>
      </w:r>
      <w:r w:rsidR="00A8605F" w:rsidRPr="008731A2">
        <w:rPr>
          <w:rFonts w:cs="Arial"/>
          <w:i/>
          <w:spacing w:val="2"/>
        </w:rPr>
        <w:t xml:space="preserve">capacidad </w:t>
      </w:r>
      <w:r w:rsidR="00947C37" w:rsidRPr="008731A2">
        <w:rPr>
          <w:rFonts w:cs="Arial"/>
          <w:i/>
          <w:spacing w:val="2"/>
        </w:rPr>
        <w:t>en la selección de personal.</w:t>
      </w:r>
    </w:p>
    <w:p w:rsidR="00947C37" w:rsidRPr="00947C37" w:rsidRDefault="00947C37" w:rsidP="00C06EA0">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ind w:left="0" w:firstLine="289"/>
        <w:rPr>
          <w:rFonts w:cs="Arial"/>
          <w:i/>
        </w:rPr>
      </w:pPr>
      <w:r w:rsidRPr="00947C37">
        <w:rPr>
          <w:rFonts w:cs="Arial"/>
          <w:i/>
        </w:rPr>
        <w:t>Repercutir el IVA en las operaciones sujetas y no exentas y en las oper</w:t>
      </w:r>
      <w:r w:rsidRPr="00947C37">
        <w:rPr>
          <w:rFonts w:cs="Arial"/>
          <w:i/>
        </w:rPr>
        <w:t>a</w:t>
      </w:r>
      <w:r w:rsidRPr="00947C37">
        <w:rPr>
          <w:rFonts w:cs="Arial"/>
          <w:i/>
        </w:rPr>
        <w:t>ciones no sujetas no facturar con IVA repercutido</w:t>
      </w:r>
      <w:r>
        <w:rPr>
          <w:rFonts w:cs="Arial"/>
          <w:i/>
        </w:rPr>
        <w:t>.</w:t>
      </w:r>
    </w:p>
    <w:p w:rsidR="002A6D6F" w:rsidRDefault="002A6D6F" w:rsidP="00C06EA0">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ind w:left="0" w:firstLine="289"/>
        <w:rPr>
          <w:rFonts w:cs="Arial"/>
          <w:i/>
        </w:rPr>
      </w:pPr>
      <w:r>
        <w:rPr>
          <w:rFonts w:cs="Arial"/>
          <w:i/>
        </w:rPr>
        <w:t xml:space="preserve">Revisar y depurar los movimientos </w:t>
      </w:r>
      <w:r w:rsidR="00611B93">
        <w:rPr>
          <w:rFonts w:cs="Arial"/>
          <w:i/>
        </w:rPr>
        <w:t xml:space="preserve">bancarios </w:t>
      </w:r>
      <w:r>
        <w:rPr>
          <w:rFonts w:cs="Arial"/>
          <w:i/>
        </w:rPr>
        <w:t xml:space="preserve">no </w:t>
      </w:r>
      <w:r w:rsidR="00A71DB0">
        <w:rPr>
          <w:rFonts w:cs="Arial"/>
          <w:i/>
        </w:rPr>
        <w:t>contabilizados</w:t>
      </w:r>
      <w:r>
        <w:rPr>
          <w:rFonts w:cs="Arial"/>
          <w:i/>
        </w:rPr>
        <w:t>.</w:t>
      </w:r>
    </w:p>
    <w:p w:rsidR="002A6D6F" w:rsidRDefault="002A6D6F" w:rsidP="00C06EA0">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ind w:left="0" w:firstLine="289"/>
        <w:rPr>
          <w:rFonts w:cs="Arial"/>
          <w:i/>
        </w:rPr>
      </w:pPr>
      <w:r>
        <w:rPr>
          <w:rFonts w:cs="Arial"/>
          <w:i/>
        </w:rPr>
        <w:t>Diseñar procedimientos de control en el área de tesorería y la gestión de los espacios del auditorio.</w:t>
      </w:r>
    </w:p>
    <w:p w:rsidR="00947C37" w:rsidRDefault="00947C37" w:rsidP="00C06EA0">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ind w:left="0" w:firstLine="289"/>
        <w:rPr>
          <w:rFonts w:cs="Arial"/>
          <w:i/>
        </w:rPr>
      </w:pPr>
      <w:r>
        <w:rPr>
          <w:rFonts w:cs="Arial"/>
          <w:i/>
        </w:rPr>
        <w:t>Confeccionar</w:t>
      </w:r>
      <w:r w:rsidR="002A6D6F">
        <w:rPr>
          <w:rFonts w:cs="Arial"/>
          <w:i/>
        </w:rPr>
        <w:t xml:space="preserve"> un organigrama</w:t>
      </w:r>
      <w:r>
        <w:rPr>
          <w:rFonts w:cs="Arial"/>
          <w:i/>
        </w:rPr>
        <w:t xml:space="preserve"> delimitando </w:t>
      </w:r>
      <w:r w:rsidR="002A6D6F">
        <w:rPr>
          <w:rFonts w:cs="Arial"/>
          <w:i/>
        </w:rPr>
        <w:t>de forma clara las funciones</w:t>
      </w:r>
      <w:r>
        <w:rPr>
          <w:rFonts w:cs="Arial"/>
          <w:i/>
        </w:rPr>
        <w:t xml:space="preserve"> y </w:t>
      </w:r>
      <w:r w:rsidR="002A6D6F">
        <w:rPr>
          <w:rFonts w:cs="Arial"/>
          <w:i/>
        </w:rPr>
        <w:t xml:space="preserve"> responsabilidades del personal</w:t>
      </w:r>
      <w:r w:rsidR="005C29BA">
        <w:rPr>
          <w:rFonts w:cs="Arial"/>
          <w:i/>
        </w:rPr>
        <w:t xml:space="preserve"> </w:t>
      </w:r>
      <w:r w:rsidR="002A6D6F">
        <w:rPr>
          <w:rFonts w:cs="Arial"/>
          <w:i/>
        </w:rPr>
        <w:t xml:space="preserve">en la toma de decisiones </w:t>
      </w:r>
    </w:p>
    <w:p w:rsidR="002A6D6F" w:rsidRDefault="00947C37" w:rsidP="00C06EA0">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ind w:left="0" w:firstLine="289"/>
        <w:rPr>
          <w:rFonts w:cs="Arial"/>
          <w:i/>
        </w:rPr>
      </w:pPr>
      <w:r>
        <w:rPr>
          <w:rFonts w:cs="Arial"/>
          <w:i/>
        </w:rPr>
        <w:t xml:space="preserve">Establecer </w:t>
      </w:r>
      <w:r w:rsidR="002A6D6F">
        <w:rPr>
          <w:rFonts w:cs="Arial"/>
          <w:i/>
        </w:rPr>
        <w:t>una adecuada se</w:t>
      </w:r>
      <w:r>
        <w:rPr>
          <w:rFonts w:cs="Arial"/>
          <w:i/>
        </w:rPr>
        <w:t>gregación de funciones</w:t>
      </w:r>
      <w:r w:rsidR="002A6D6F">
        <w:rPr>
          <w:rFonts w:cs="Arial"/>
          <w:i/>
        </w:rPr>
        <w:t>.</w:t>
      </w:r>
    </w:p>
    <w:p w:rsidR="001B27C4" w:rsidRPr="005C29BA" w:rsidRDefault="0082689E" w:rsidP="00C06EA0">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ind w:left="0" w:firstLine="289"/>
        <w:rPr>
          <w:rFonts w:cs="Arial"/>
          <w:i/>
        </w:rPr>
      </w:pPr>
      <w:r w:rsidRPr="005C29BA">
        <w:rPr>
          <w:rFonts w:cs="Arial"/>
          <w:i/>
        </w:rPr>
        <w:t xml:space="preserve">La Junta del Patronato </w:t>
      </w:r>
      <w:r>
        <w:rPr>
          <w:rFonts w:cs="Arial"/>
          <w:i/>
        </w:rPr>
        <w:t>debe a</w:t>
      </w:r>
      <w:r w:rsidR="002A6D6F" w:rsidRPr="005C29BA">
        <w:rPr>
          <w:rFonts w:cs="Arial"/>
          <w:i/>
        </w:rPr>
        <w:t>probar unos precios, y en su caso descue</w:t>
      </w:r>
      <w:r w:rsidR="002A6D6F" w:rsidRPr="005C29BA">
        <w:rPr>
          <w:rFonts w:cs="Arial"/>
          <w:i/>
        </w:rPr>
        <w:t>n</w:t>
      </w:r>
      <w:r w:rsidR="002A6D6F" w:rsidRPr="005C29BA">
        <w:rPr>
          <w:rFonts w:cs="Arial"/>
          <w:i/>
        </w:rPr>
        <w:t>tos, de conformidad con un adecuado estudio de costes actualizado</w:t>
      </w:r>
      <w:r w:rsidR="001B27C4" w:rsidRPr="005C29BA">
        <w:rPr>
          <w:rFonts w:cs="Arial"/>
          <w:i/>
        </w:rPr>
        <w:t xml:space="preserve"> y aplicarlos </w:t>
      </w:r>
      <w:r w:rsidR="001B27C4" w:rsidRPr="005C29BA">
        <w:rPr>
          <w:rFonts w:cs="Arial"/>
          <w:i/>
        </w:rPr>
        <w:lastRenderedPageBreak/>
        <w:t>a todas las actividades de la fundación, tanto de alquiler como de program</w:t>
      </w:r>
      <w:r w:rsidR="001B27C4" w:rsidRPr="005C29BA">
        <w:rPr>
          <w:rFonts w:cs="Arial"/>
          <w:i/>
        </w:rPr>
        <w:t>a</w:t>
      </w:r>
      <w:r w:rsidR="001B27C4" w:rsidRPr="005C29BA">
        <w:rPr>
          <w:rFonts w:cs="Arial"/>
          <w:i/>
        </w:rPr>
        <w:t>ción de eventos.</w:t>
      </w:r>
    </w:p>
    <w:p w:rsidR="00C81A23" w:rsidRPr="00611191" w:rsidRDefault="001B27C4" w:rsidP="00C06EA0">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spacing w:after="280"/>
        <w:ind w:left="0" w:firstLine="289"/>
        <w:rPr>
          <w:rFonts w:cs="Arial"/>
          <w:i/>
        </w:rPr>
      </w:pPr>
      <w:r>
        <w:rPr>
          <w:rFonts w:cs="Arial"/>
          <w:i/>
        </w:rPr>
        <w:t xml:space="preserve">Revisar las auditorias financieras anuales de la fundación y completarlas con </w:t>
      </w:r>
      <w:r w:rsidR="00A71DB0" w:rsidRPr="00611191">
        <w:rPr>
          <w:rFonts w:cs="Arial"/>
          <w:i/>
        </w:rPr>
        <w:t>la realización de auditorías de cumplimiento de legalidad</w:t>
      </w:r>
      <w:r w:rsidR="00C81A23" w:rsidRPr="00611191">
        <w:rPr>
          <w:rFonts w:cs="Arial"/>
          <w:i/>
        </w:rPr>
        <w:t>.</w:t>
      </w:r>
    </w:p>
    <w:p w:rsidR="007F6A33" w:rsidRPr="00FE3658" w:rsidRDefault="007F6A33" w:rsidP="009742F3">
      <w:pPr>
        <w:pStyle w:val="texto"/>
        <w:tabs>
          <w:tab w:val="clear" w:pos="2835"/>
          <w:tab w:val="clear" w:pos="3969"/>
          <w:tab w:val="clear" w:pos="5103"/>
          <w:tab w:val="clear" w:pos="6237"/>
          <w:tab w:val="clear" w:pos="7371"/>
        </w:tabs>
        <w:spacing w:after="240"/>
      </w:pPr>
      <w:bookmarkStart w:id="115" w:name="_Toc434579205"/>
      <w:bookmarkStart w:id="116" w:name="_Toc466449030"/>
      <w:r w:rsidRPr="00FE3658">
        <w:t>Informe que se emite a propuesta del auditor Miguel Ángel Aurrecoechea Gutiérrez, responsable de la realización de este trabajo, una vez cumpliment</w:t>
      </w:r>
      <w:r w:rsidRPr="00FE3658">
        <w:t>a</w:t>
      </w:r>
      <w:r w:rsidRPr="00FE3658">
        <w:t>dos los trámites previstos por la normativa vigente.</w:t>
      </w:r>
    </w:p>
    <w:p w:rsidR="007F6A33" w:rsidRPr="0085574F" w:rsidRDefault="007F6A33" w:rsidP="009742F3">
      <w:pPr>
        <w:tabs>
          <w:tab w:val="right" w:pos="284"/>
          <w:tab w:val="left" w:pos="426"/>
        </w:tabs>
        <w:spacing w:after="120" w:line="240" w:lineRule="atLeast"/>
        <w:ind w:firstLine="0"/>
        <w:jc w:val="center"/>
        <w:rPr>
          <w:sz w:val="26"/>
          <w:szCs w:val="26"/>
          <w:lang w:eastAsia="es-ES"/>
        </w:rPr>
      </w:pPr>
      <w:r w:rsidRPr="007F6A33">
        <w:rPr>
          <w:sz w:val="26"/>
          <w:szCs w:val="26"/>
          <w:lang w:eastAsia="es-ES"/>
        </w:rPr>
        <w:t>Pamplon</w:t>
      </w:r>
      <w:r w:rsidRPr="0085574F">
        <w:rPr>
          <w:sz w:val="26"/>
          <w:szCs w:val="26"/>
          <w:lang w:eastAsia="es-ES"/>
        </w:rPr>
        <w:t xml:space="preserve">a, </w:t>
      </w:r>
      <w:r w:rsidR="00BF5740">
        <w:rPr>
          <w:sz w:val="26"/>
          <w:szCs w:val="26"/>
          <w:lang w:eastAsia="es-ES"/>
        </w:rPr>
        <w:t>11</w:t>
      </w:r>
      <w:r w:rsidR="009742F3" w:rsidRPr="0085574F">
        <w:rPr>
          <w:sz w:val="26"/>
          <w:szCs w:val="26"/>
          <w:lang w:eastAsia="es-ES"/>
        </w:rPr>
        <w:t xml:space="preserve"> de </w:t>
      </w:r>
      <w:r w:rsidR="00C75F5E" w:rsidRPr="0085574F">
        <w:rPr>
          <w:sz w:val="26"/>
          <w:szCs w:val="26"/>
          <w:lang w:eastAsia="es-ES"/>
        </w:rPr>
        <w:t>abril</w:t>
      </w:r>
      <w:r w:rsidR="00B543A5" w:rsidRPr="0085574F">
        <w:rPr>
          <w:sz w:val="26"/>
          <w:szCs w:val="26"/>
          <w:lang w:eastAsia="es-ES"/>
        </w:rPr>
        <w:t xml:space="preserve"> </w:t>
      </w:r>
      <w:r w:rsidR="009742F3" w:rsidRPr="0085574F">
        <w:rPr>
          <w:sz w:val="26"/>
          <w:szCs w:val="26"/>
          <w:lang w:eastAsia="es-ES"/>
        </w:rPr>
        <w:t>de 2019</w:t>
      </w:r>
    </w:p>
    <w:p w:rsidR="004801B0" w:rsidRDefault="007F6A33" w:rsidP="009742F3">
      <w:pPr>
        <w:pStyle w:val="texto"/>
        <w:tabs>
          <w:tab w:val="clear" w:pos="2835"/>
          <w:tab w:val="clear" w:pos="3969"/>
          <w:tab w:val="clear" w:pos="5103"/>
          <w:tab w:val="clear" w:pos="6237"/>
          <w:tab w:val="clear" w:pos="7371"/>
        </w:tabs>
        <w:spacing w:after="80"/>
        <w:ind w:firstLine="0"/>
        <w:jc w:val="center"/>
        <w:rPr>
          <w:rFonts w:cs="Arial"/>
          <w:color w:val="000000"/>
        </w:rPr>
      </w:pPr>
      <w:r w:rsidRPr="00FE3658">
        <w:rPr>
          <w:rFonts w:cs="Arial"/>
          <w:color w:val="000000"/>
        </w:rPr>
        <w:t>La presidenta,</w:t>
      </w:r>
      <w:r>
        <w:rPr>
          <w:rFonts w:cs="Arial"/>
          <w:color w:val="000000"/>
        </w:rPr>
        <w:t xml:space="preserve"> </w:t>
      </w:r>
      <w:r w:rsidRPr="006B7777">
        <w:rPr>
          <w:rFonts w:cs="Arial"/>
          <w:color w:val="000000"/>
        </w:rPr>
        <w:t>Asunción Olaechea Estanga</w:t>
      </w:r>
    </w:p>
    <w:p w:rsidR="004801B0" w:rsidRDefault="004801B0" w:rsidP="009742F3">
      <w:pPr>
        <w:pStyle w:val="texto"/>
        <w:tabs>
          <w:tab w:val="clear" w:pos="2835"/>
          <w:tab w:val="clear" w:pos="3969"/>
          <w:tab w:val="clear" w:pos="5103"/>
          <w:tab w:val="clear" w:pos="6237"/>
          <w:tab w:val="clear" w:pos="7371"/>
        </w:tabs>
        <w:spacing w:after="80"/>
        <w:ind w:firstLine="0"/>
        <w:jc w:val="center"/>
        <w:rPr>
          <w:rFonts w:cs="Arial"/>
          <w:color w:val="000000"/>
        </w:rPr>
      </w:pPr>
    </w:p>
    <w:p w:rsidR="004801B0" w:rsidRDefault="004801B0" w:rsidP="009742F3">
      <w:pPr>
        <w:pStyle w:val="texto"/>
        <w:tabs>
          <w:tab w:val="clear" w:pos="2835"/>
          <w:tab w:val="clear" w:pos="3969"/>
          <w:tab w:val="clear" w:pos="5103"/>
          <w:tab w:val="clear" w:pos="6237"/>
          <w:tab w:val="clear" w:pos="7371"/>
        </w:tabs>
        <w:spacing w:after="80"/>
        <w:ind w:firstLine="0"/>
        <w:jc w:val="center"/>
        <w:rPr>
          <w:rFonts w:cs="Arial"/>
          <w:color w:val="000000"/>
        </w:rPr>
        <w:sectPr w:rsidR="004801B0" w:rsidSect="00D2472C">
          <w:headerReference w:type="even" r:id="rId14"/>
          <w:footerReference w:type="default" r:id="rId15"/>
          <w:type w:val="oddPage"/>
          <w:pgSz w:w="11907" w:h="16840" w:code="9"/>
          <w:pgMar w:top="2109" w:right="1559" w:bottom="1644" w:left="1559" w:header="369" w:footer="136" w:gutter="0"/>
          <w:pgNumType w:start="3"/>
          <w:cols w:space="720"/>
          <w:docGrid w:linePitch="360"/>
        </w:sectPr>
      </w:pPr>
    </w:p>
    <w:p w:rsidR="00AA127E" w:rsidRPr="007B33DB" w:rsidRDefault="0063064A" w:rsidP="00AA127E">
      <w:pPr>
        <w:pStyle w:val="atitulo1"/>
        <w:rPr>
          <w:sz w:val="32"/>
          <w:szCs w:val="32"/>
        </w:rPr>
      </w:pPr>
      <w:bookmarkStart w:id="117" w:name="_Toc5879019"/>
      <w:bookmarkEnd w:id="115"/>
      <w:bookmarkEnd w:id="116"/>
      <w:r>
        <w:rPr>
          <w:sz w:val="32"/>
          <w:szCs w:val="32"/>
        </w:rPr>
        <w:lastRenderedPageBreak/>
        <w:t>Observaciones</w:t>
      </w:r>
      <w:r w:rsidR="00372D5E">
        <w:rPr>
          <w:sz w:val="32"/>
          <w:szCs w:val="32"/>
        </w:rPr>
        <w:t xml:space="preserve"> presentadas al informe provisional</w:t>
      </w:r>
      <w:bookmarkEnd w:id="117"/>
    </w:p>
    <w:p w:rsidR="0002037E" w:rsidRDefault="0002037E" w:rsidP="0002037E">
      <w:pPr>
        <w:pStyle w:val="texto"/>
      </w:pPr>
      <w:r>
        <w:t>El pasado 29 de marzo tuvo entrada en este Ayuntamiento el informe prov</w:t>
      </w:r>
      <w:r>
        <w:t>i</w:t>
      </w:r>
      <w:r>
        <w:t xml:space="preserve">sional de la Cámara de Comptos fiscalizador de la gestión del Ayuntamiento de </w:t>
      </w:r>
      <w:proofErr w:type="spellStart"/>
      <w:r>
        <w:t>Barañáin</w:t>
      </w:r>
      <w:proofErr w:type="spellEnd"/>
      <w:r>
        <w:t xml:space="preserve"> y el Auditorio de </w:t>
      </w:r>
      <w:proofErr w:type="spellStart"/>
      <w:r>
        <w:t>Barañain</w:t>
      </w:r>
      <w:proofErr w:type="spellEnd"/>
      <w:r>
        <w:t xml:space="preserve"> </w:t>
      </w:r>
      <w:proofErr w:type="spellStart"/>
      <w:r>
        <w:t>Fundazioa</w:t>
      </w:r>
      <w:proofErr w:type="spellEnd"/>
      <w:r>
        <w:t xml:space="preserve"> del año 2017. Se nos daba la oportunidad de examinarlo, y en su caso, formular alegaciones hasta el día 2 de abril de 2019 con la advertencia de que no serían tomadas en consideración ni incorporadas al Informe aquellas que no se refirieran de forma clara y directa a las conclusiones y opiniones emitidas en el mismo.</w:t>
      </w:r>
    </w:p>
    <w:p w:rsidR="0002037E" w:rsidRDefault="0002037E" w:rsidP="0002037E">
      <w:pPr>
        <w:pStyle w:val="texto"/>
      </w:pPr>
      <w:r>
        <w:t>Dado que por parte de esta administración se consideró la total imposibilidad de realizar el examen de dicho informe provisional en un día hábil, se solicitó la ampliación de diez días hábiles para poder realizar el examen y análisis n</w:t>
      </w:r>
      <w:r>
        <w:t>e</w:t>
      </w:r>
      <w:r>
        <w:t xml:space="preserve">cesario del informe provisional de fiscalización sobre el Ayuntamiento de </w:t>
      </w:r>
      <w:proofErr w:type="spellStart"/>
      <w:r>
        <w:t>B</w:t>
      </w:r>
      <w:r>
        <w:t>a</w:t>
      </w:r>
      <w:r>
        <w:t>rañáin</w:t>
      </w:r>
      <w:proofErr w:type="spellEnd"/>
      <w:r>
        <w:t xml:space="preserve"> del ejercicio 2017 y remitir las conclusiones a la Cámara de Comptos.</w:t>
      </w:r>
    </w:p>
    <w:p w:rsidR="0002037E" w:rsidRDefault="0002037E" w:rsidP="0002037E">
      <w:pPr>
        <w:pStyle w:val="texto"/>
      </w:pPr>
      <w:r>
        <w:t>En una segunda comunicación el 2 de abril, la Cámara de Comptos informó que el plazo se ampliaba hasta el 4 de abril jueves, antes de las 14:00 horas. Aun agradeciendo el esfuerzo que hacía la Cámara, nos resultaba imposible aceptar esos plazos como suficientes.</w:t>
      </w:r>
    </w:p>
    <w:p w:rsidR="0002037E" w:rsidRDefault="0002037E" w:rsidP="0002037E">
      <w:pPr>
        <w:pStyle w:val="texto"/>
      </w:pPr>
      <w:r>
        <w:t>No quiero dejar pasar esta ocasión, sin embargo, para hacer llegar nuestra apreciación en cuanto al enfoque que se le ha dado al informe. Éste apunta a que "en nuestra opinión, y teniendo en cuenta el alcance del trabajo realizado, las actividades, operaciones financieras y la información reflejadas en los est</w:t>
      </w:r>
      <w:r>
        <w:t>a</w:t>
      </w:r>
      <w:r>
        <w:t>dos financieros del Ayuntamiento correspondientes al ejercicio de 2017 resu</w:t>
      </w:r>
      <w:r>
        <w:t>l</w:t>
      </w:r>
      <w:r>
        <w:t>tan conformes, en todo los aspectos significativos, con las normas aplicables''. En su desarrollo entra a detallar y a presentar recomendaciones en algunos a</w:t>
      </w:r>
      <w:r>
        <w:t>s</w:t>
      </w:r>
      <w:r>
        <w:t>pectos de la gestión. La parte que afecta exclusivamente al Ayuntamiento, si bien los datos apuntados parecen correctos, no refleja las razones de esa situ</w:t>
      </w:r>
      <w:r>
        <w:t>a</w:t>
      </w:r>
      <w:r>
        <w:t>ción de gestión ni si desde entonces se le ha dado algún tipo de solución. Estas apreciaciones fueron trasladadas al Auditor Miguel Ángel Aurrecoechea, y nos gustaría que pudieran ser incorporadas al expediente.</w:t>
      </w:r>
    </w:p>
    <w:p w:rsidR="0002037E" w:rsidRDefault="0002037E" w:rsidP="0002037E">
      <w:pPr>
        <w:pStyle w:val="texto"/>
      </w:pPr>
      <w:r>
        <w:t>A fecha de hoy, y por cuestiones puramente laborales, nos ha resultado co</w:t>
      </w:r>
      <w:r>
        <w:t>m</w:t>
      </w:r>
      <w:r>
        <w:t>plicado reunirnos para analizar la situación y el informe como nos hubiera gu</w:t>
      </w:r>
      <w:r>
        <w:t>s</w:t>
      </w:r>
      <w:r>
        <w:t>tado. Esto no obsta para que en futuras ocasiones podamos realizar un estudio pormenorizado de las recomendaciones planteadas por Comptos y poder así tomar las decisiones oportunas y subsanar posibles disrupciones o deficiencias.</w:t>
      </w:r>
    </w:p>
    <w:p w:rsidR="0002037E" w:rsidRDefault="0002037E" w:rsidP="0002037E">
      <w:pPr>
        <w:pStyle w:val="texto"/>
      </w:pPr>
      <w:r>
        <w:t>Esperamos sinceramente que puedan entender nuestra situación y que e</w:t>
      </w:r>
      <w:r>
        <w:t>n</w:t>
      </w:r>
      <w:r>
        <w:t>tiendan que a día de hoy y con la premura con la que nos lo solicitan, no pod</w:t>
      </w:r>
      <w:r>
        <w:t>a</w:t>
      </w:r>
      <w:r>
        <w:t>mos presentar alegaciones al informe provisional presentado.</w:t>
      </w:r>
    </w:p>
    <w:p w:rsidR="0002037E" w:rsidRDefault="0002037E" w:rsidP="0002037E">
      <w:pPr>
        <w:pStyle w:val="texto"/>
      </w:pPr>
      <w:r>
        <w:t xml:space="preserve">En </w:t>
      </w:r>
      <w:proofErr w:type="spellStart"/>
      <w:r>
        <w:t>Barañáin</w:t>
      </w:r>
      <w:proofErr w:type="spellEnd"/>
      <w:r>
        <w:t>, 10 de abril de 2019</w:t>
      </w:r>
    </w:p>
    <w:p w:rsidR="0002037E" w:rsidRDefault="0002037E" w:rsidP="0002037E">
      <w:pPr>
        <w:pStyle w:val="texto"/>
      </w:pPr>
      <w:r>
        <w:t xml:space="preserve">La Alcaldesa-Presidenta, Oihane </w:t>
      </w:r>
      <w:proofErr w:type="spellStart"/>
      <w:r>
        <w:t>Indakoetxea</w:t>
      </w:r>
      <w:proofErr w:type="spellEnd"/>
      <w:r>
        <w:t xml:space="preserve"> </w:t>
      </w:r>
      <w:proofErr w:type="spellStart"/>
      <w:r>
        <w:t>Barberia</w:t>
      </w:r>
      <w:proofErr w:type="spellEnd"/>
    </w:p>
    <w:p w:rsidR="00833008" w:rsidRDefault="00AA127E" w:rsidP="00833008">
      <w:pPr>
        <w:pStyle w:val="atitulo1"/>
      </w:pPr>
      <w:r>
        <w:br w:type="page"/>
      </w:r>
      <w:bookmarkStart w:id="118" w:name="_Toc4668532"/>
      <w:bookmarkStart w:id="119" w:name="_Toc4668645"/>
      <w:bookmarkStart w:id="120" w:name="_Toc5879020"/>
      <w:r w:rsidR="00833008" w:rsidRPr="00D71EE8">
        <w:lastRenderedPageBreak/>
        <w:t xml:space="preserve">Contestación a las </w:t>
      </w:r>
      <w:r w:rsidR="004F6AB9">
        <w:t>observaciones</w:t>
      </w:r>
      <w:r w:rsidR="00833008">
        <w:t xml:space="preserve"> presentadas al informe provisional</w:t>
      </w:r>
      <w:bookmarkEnd w:id="118"/>
      <w:bookmarkEnd w:id="119"/>
      <w:bookmarkEnd w:id="120"/>
    </w:p>
    <w:p w:rsidR="004F6AB9" w:rsidRPr="004F6AB9" w:rsidRDefault="004F6AB9" w:rsidP="004F6AB9">
      <w:pPr>
        <w:pStyle w:val="texto"/>
        <w:rPr>
          <w:rFonts w:ascii="Arial" w:hAnsi="Arial" w:cs="Arial"/>
          <w:sz w:val="24"/>
        </w:rPr>
      </w:pPr>
      <w:r w:rsidRPr="004F6AB9">
        <w:rPr>
          <w:rFonts w:ascii="Arial" w:hAnsi="Arial" w:cs="Arial"/>
          <w:sz w:val="24"/>
        </w:rPr>
        <w:t xml:space="preserve">El plazo concedido al Ayuntamiento para la presentación de alegaciones al informe provisional se extendió desde el 29 de marzo hasta el 11 de abril de 2019. </w:t>
      </w:r>
    </w:p>
    <w:p w:rsidR="004F6AB9" w:rsidRPr="004F6AB9" w:rsidRDefault="004F6AB9" w:rsidP="004F6AB9">
      <w:pPr>
        <w:pStyle w:val="texto"/>
        <w:spacing w:after="280"/>
        <w:rPr>
          <w:rFonts w:ascii="Arial" w:hAnsi="Arial" w:cs="Arial"/>
          <w:sz w:val="24"/>
        </w:rPr>
      </w:pPr>
      <w:r w:rsidRPr="004F6AB9">
        <w:rPr>
          <w:rFonts w:ascii="Arial" w:hAnsi="Arial" w:cs="Arial"/>
          <w:sz w:val="24"/>
        </w:rPr>
        <w:t>En cuanto al enfoque del informe, tanto su estructura como su contenido responden a lo establecido en los principios y guías de fiscalización del sector público. Así en el epígrafe sobre la opinión financiera de la cuenta general y sobre el cumplimiento de la legalidad, se consideran los hechos significativos que afectan tanto a los estados financieros como a la legalidad de la actividad financiera del ayuntamiento de Barañáin y sus entes dependientes. Además, el informe incluye las conclusiones obtenidas en la revisión de las muestras indicadas en las distintas áreas así como las recomendaciones correspo</w:t>
      </w:r>
      <w:r w:rsidRPr="004F6AB9">
        <w:rPr>
          <w:rFonts w:ascii="Arial" w:hAnsi="Arial" w:cs="Arial"/>
          <w:sz w:val="24"/>
        </w:rPr>
        <w:t>n</w:t>
      </w:r>
      <w:r w:rsidRPr="004F6AB9">
        <w:rPr>
          <w:rFonts w:ascii="Arial" w:hAnsi="Arial" w:cs="Arial"/>
          <w:sz w:val="24"/>
        </w:rPr>
        <w:t>dientes para la mejora de la gestión de las mismas. También se analiza la s</w:t>
      </w:r>
      <w:r w:rsidRPr="004F6AB9">
        <w:rPr>
          <w:rFonts w:ascii="Arial" w:hAnsi="Arial" w:cs="Arial"/>
          <w:sz w:val="24"/>
        </w:rPr>
        <w:t>i</w:t>
      </w:r>
      <w:r w:rsidRPr="004F6AB9">
        <w:rPr>
          <w:rFonts w:ascii="Arial" w:hAnsi="Arial" w:cs="Arial"/>
          <w:sz w:val="24"/>
        </w:rPr>
        <w:t>tuación financiera del Ayuntamiento y sus organismos autónomos y el cu</w:t>
      </w:r>
      <w:r w:rsidRPr="004F6AB9">
        <w:rPr>
          <w:rFonts w:ascii="Arial" w:hAnsi="Arial" w:cs="Arial"/>
          <w:sz w:val="24"/>
        </w:rPr>
        <w:t>m</w:t>
      </w:r>
      <w:r w:rsidRPr="004F6AB9">
        <w:rPr>
          <w:rFonts w:ascii="Arial" w:hAnsi="Arial" w:cs="Arial"/>
          <w:sz w:val="24"/>
        </w:rPr>
        <w:t>plimiento de las recomendaciones de ejercicios anteriores.</w:t>
      </w:r>
    </w:p>
    <w:p w:rsidR="00833008" w:rsidRPr="003D05F9" w:rsidRDefault="00833008" w:rsidP="00DC1E90">
      <w:pPr>
        <w:pStyle w:val="texto"/>
        <w:spacing w:after="200"/>
        <w:jc w:val="center"/>
        <w:rPr>
          <w:rFonts w:ascii="Arial" w:hAnsi="Arial" w:cs="Arial"/>
          <w:sz w:val="24"/>
        </w:rPr>
      </w:pPr>
      <w:r w:rsidRPr="003D05F9">
        <w:rPr>
          <w:rFonts w:ascii="Arial" w:hAnsi="Arial" w:cs="Arial"/>
          <w:sz w:val="24"/>
        </w:rPr>
        <w:t xml:space="preserve">Pamplona, </w:t>
      </w:r>
      <w:r w:rsidR="00BF5740">
        <w:rPr>
          <w:rFonts w:ascii="Arial" w:hAnsi="Arial" w:cs="Arial"/>
          <w:sz w:val="24"/>
        </w:rPr>
        <w:t>11</w:t>
      </w:r>
      <w:r w:rsidRPr="003D05F9">
        <w:rPr>
          <w:rFonts w:ascii="Arial" w:hAnsi="Arial" w:cs="Arial"/>
          <w:sz w:val="24"/>
        </w:rPr>
        <w:t xml:space="preserve"> de abril de 2019</w:t>
      </w:r>
    </w:p>
    <w:p w:rsidR="00833008" w:rsidRPr="003D05F9" w:rsidRDefault="00833008" w:rsidP="00DC1E90">
      <w:pPr>
        <w:pStyle w:val="texto"/>
        <w:spacing w:after="100"/>
        <w:jc w:val="center"/>
        <w:rPr>
          <w:rFonts w:ascii="Arial" w:hAnsi="Arial" w:cs="Arial"/>
          <w:sz w:val="24"/>
        </w:rPr>
      </w:pPr>
      <w:r w:rsidRPr="003D05F9">
        <w:rPr>
          <w:rFonts w:ascii="Arial" w:hAnsi="Arial" w:cs="Arial"/>
          <w:sz w:val="24"/>
        </w:rPr>
        <w:t>La presidenta,</w:t>
      </w:r>
      <w:r w:rsidR="0085574F">
        <w:rPr>
          <w:rFonts w:ascii="Arial" w:hAnsi="Arial" w:cs="Arial"/>
          <w:sz w:val="24"/>
        </w:rPr>
        <w:t xml:space="preserve"> </w:t>
      </w:r>
    </w:p>
    <w:p w:rsidR="00833008" w:rsidRPr="003D05F9" w:rsidRDefault="00833008" w:rsidP="00833008">
      <w:pPr>
        <w:pStyle w:val="texto"/>
        <w:jc w:val="center"/>
        <w:rPr>
          <w:rFonts w:ascii="Arial" w:hAnsi="Arial" w:cs="Arial"/>
          <w:sz w:val="24"/>
        </w:rPr>
      </w:pPr>
      <w:r w:rsidRPr="003D05F9">
        <w:rPr>
          <w:rFonts w:ascii="Arial" w:hAnsi="Arial" w:cs="Arial"/>
          <w:sz w:val="24"/>
        </w:rPr>
        <w:t>Asunción Olaechea Estanga</w:t>
      </w:r>
    </w:p>
    <w:p w:rsidR="00395FDC" w:rsidRDefault="00395FDC" w:rsidP="0002037E">
      <w:pPr>
        <w:spacing w:after="0"/>
        <w:ind w:firstLine="0"/>
        <w:jc w:val="left"/>
      </w:pPr>
    </w:p>
    <w:sectPr w:rsidR="00395FDC" w:rsidSect="004801B0">
      <w:footerReference w:type="default" r:id="rId16"/>
      <w:pgSz w:w="11907" w:h="16840" w:code="9"/>
      <w:pgMar w:top="2109" w:right="1559" w:bottom="1644" w:left="1559" w:header="369" w:footer="136"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46B" w:rsidRDefault="002C346B">
      <w:r>
        <w:separator/>
      </w:r>
    </w:p>
    <w:p w:rsidR="002C346B" w:rsidRDefault="002C346B"/>
    <w:p w:rsidR="002C346B" w:rsidRDefault="002C346B"/>
    <w:p w:rsidR="002C346B" w:rsidRDefault="002C346B"/>
  </w:endnote>
  <w:endnote w:type="continuationSeparator" w:id="0">
    <w:p w:rsidR="002C346B" w:rsidRDefault="002C346B">
      <w:r>
        <w:continuationSeparator/>
      </w:r>
    </w:p>
    <w:p w:rsidR="002C346B" w:rsidRDefault="002C346B"/>
    <w:p w:rsidR="002C346B" w:rsidRDefault="002C346B"/>
    <w:p w:rsidR="002C346B" w:rsidRDefault="002C34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ITCCentury 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Omega">
    <w:panose1 w:val="00000000000000000000"/>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GillSans">
    <w:altName w:val="Courier"/>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
    <w:panose1 w:val="00000000000000000000"/>
    <w:charset w:val="00"/>
    <w:family w:val="roman"/>
    <w:notTrueType/>
    <w:pitch w:val="default"/>
    <w:sig w:usb0="00000003" w:usb1="00000000" w:usb2="00000000" w:usb3="00000000" w:csb0="00000001" w:csb1="00000000"/>
  </w:font>
  <w:font w:name="Trajan">
    <w:panose1 w:val="00000000000000000000"/>
    <w:charset w:val="00"/>
    <w:family w:val="roman"/>
    <w:notTrueType/>
    <w:pitch w:val="variable"/>
    <w:sig w:usb0="00000003" w:usb1="00000000" w:usb2="00000000" w:usb3="00000000" w:csb0="00000001" w:csb1="00000000"/>
  </w:font>
  <w:font w:name="Arial (W1)">
    <w:altName w:val="Arial"/>
    <w:charset w:val="00"/>
    <w:family w:val="swiss"/>
    <w:pitch w:val="variable"/>
    <w:sig w:usb0="00000000"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46B" w:rsidRDefault="002C346B"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2C346B" w:rsidRDefault="002C346B" w:rsidP="0059650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46B" w:rsidRPr="00F03814" w:rsidRDefault="002C346B" w:rsidP="00C13453">
    <w:pPr>
      <w:pStyle w:val="Piedepgina"/>
      <w:tabs>
        <w:tab w:val="clear" w:pos="4252"/>
        <w:tab w:val="right" w:pos="8880"/>
      </w:tabs>
      <w:ind w:right="360"/>
      <w:jc w:val="left"/>
      <w:rPr>
        <w:rFonts w:ascii="GillSans" w:hAnsi="GillSans"/>
      </w:rPr>
    </w:pPr>
    <w:r>
      <w:rPr>
        <w:rFonts w:ascii="GillSans" w:hAnsi="GillSans"/>
        <w:noProof/>
        <w:lang w:val="es-ES" w:eastAsia="es-ES"/>
      </w:rPr>
      <w:drawing>
        <wp:inline distT="0" distB="0" distL="0" distR="0" wp14:anchorId="125C4653" wp14:editId="79029585">
          <wp:extent cx="219075" cy="371475"/>
          <wp:effectExtent l="0" t="0" r="9525" b="9525"/>
          <wp:docPr id="3" name="Imagen 3"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p w:rsidR="002C346B" w:rsidRPr="00F74E38" w:rsidRDefault="002C346B" w:rsidP="00F03814">
    <w:pPr>
      <w:pStyle w:val="Piedepgina"/>
      <w:tabs>
        <w:tab w:val="clear" w:pos="4252"/>
        <w:tab w:val="clear" w:pos="8504"/>
        <w:tab w:val="center" w:pos="4560"/>
      </w:tabs>
      <w:ind w:right="360"/>
      <w:jc w:val="left"/>
      <w:rPr>
        <w:rStyle w:val="Nmerodepgina"/>
      </w:rPr>
    </w:pPr>
  </w:p>
  <w:p w:rsidR="002C346B" w:rsidRPr="00C13453" w:rsidRDefault="002C346B" w:rsidP="00D2472C">
    <w:pPr>
      <w:pStyle w:val="BorradorProvisional"/>
      <w:ind w:left="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46B" w:rsidRDefault="002C346B" w:rsidP="0059650E">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46B" w:rsidRPr="00F03814" w:rsidRDefault="002C346B"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rPr>
      <w:drawing>
        <wp:inline distT="0" distB="0" distL="0" distR="0" wp14:anchorId="2CAFCF9F" wp14:editId="6FBCCC11">
          <wp:extent cx="219075" cy="371475"/>
          <wp:effectExtent l="0" t="0" r="9525" b="9525"/>
          <wp:docPr id="7" name="Imagen 7"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rPr>
        <w:rFonts w:ascii="GillSans" w:hAnsi="GillSans"/>
      </w:rPr>
      <w:tab/>
    </w:r>
    <w:r w:rsidRPr="001D4F09">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02037E">
      <w:rPr>
        <w:rStyle w:val="Nmerodepgina"/>
        <w:noProof/>
        <w:szCs w:val="24"/>
      </w:rPr>
      <w:t>44</w:t>
    </w:r>
    <w:r w:rsidRPr="001D4F09">
      <w:rPr>
        <w:rStyle w:val="Nmerodepgina"/>
        <w:szCs w:val="24"/>
      </w:rPr>
      <w:fldChar w:fldCharType="end"/>
    </w:r>
    <w:r w:rsidRPr="001D4F09">
      <w:rPr>
        <w:rStyle w:val="Nmerodepgina"/>
        <w:szCs w:val="24"/>
      </w:rPr>
      <w:t xml:space="preserve"> -</w:t>
    </w:r>
  </w:p>
  <w:p w:rsidR="002C346B" w:rsidRPr="00C13453" w:rsidRDefault="002C346B" w:rsidP="00D2472C">
    <w:pPr>
      <w:pStyle w:val="BorradorProvisional"/>
      <w:ind w:left="0"/>
      <w:jc w:val="center"/>
    </w:pPr>
  </w:p>
  <w:p w:rsidR="002C346B" w:rsidRDefault="002C346B"/>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46B" w:rsidRPr="00F03814" w:rsidRDefault="002C346B"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rPr>
      <w:drawing>
        <wp:inline distT="0" distB="0" distL="0" distR="0" wp14:anchorId="4CE699C6" wp14:editId="45A6319F">
          <wp:extent cx="219075" cy="371475"/>
          <wp:effectExtent l="0" t="0" r="9525" b="9525"/>
          <wp:docPr id="6" name="Imagen 6"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rPr>
        <w:rFonts w:ascii="GillSans" w:hAnsi="GillSans"/>
      </w:rPr>
      <w:tab/>
    </w:r>
    <w:r>
      <w:rPr>
        <w:rStyle w:val="Nmerodepgina"/>
        <w:szCs w:val="24"/>
      </w:rPr>
      <w:t xml:space="preserve"> </w:t>
    </w:r>
  </w:p>
  <w:p w:rsidR="002C346B" w:rsidRPr="00C13453" w:rsidRDefault="002C346B" w:rsidP="00D2472C">
    <w:pPr>
      <w:pStyle w:val="BorradorProvisional"/>
      <w:ind w:left="0"/>
      <w:jc w:val="center"/>
    </w:pPr>
  </w:p>
  <w:p w:rsidR="002C346B" w:rsidRDefault="002C346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46B" w:rsidRDefault="002C346B" w:rsidP="005D7871">
      <w:pPr>
        <w:ind w:firstLine="0"/>
      </w:pPr>
      <w:r>
        <w:separator/>
      </w:r>
    </w:p>
  </w:footnote>
  <w:footnote w:type="continuationSeparator" w:id="0">
    <w:p w:rsidR="002C346B" w:rsidRDefault="002C346B">
      <w:r>
        <w:continuationSeparator/>
      </w:r>
    </w:p>
    <w:p w:rsidR="002C346B" w:rsidRDefault="002C346B"/>
    <w:p w:rsidR="002C346B" w:rsidRDefault="002C346B"/>
    <w:p w:rsidR="002C346B" w:rsidRDefault="002C346B"/>
  </w:footnote>
  <w:footnote w:id="1">
    <w:p w:rsidR="002C346B" w:rsidRDefault="002C346B" w:rsidP="00A36B55">
      <w:pPr>
        <w:pStyle w:val="Textonotapie"/>
        <w:ind w:firstLine="0"/>
      </w:pPr>
      <w:r>
        <w:rPr>
          <w:rStyle w:val="Refdenotaalpie"/>
        </w:rPr>
        <w:footnoteRef/>
      </w:r>
      <w:r>
        <w:t xml:space="preserve"> P</w:t>
      </w:r>
      <w:r w:rsidRPr="00AB0808">
        <w:t>elota hasta temporada 2018/2019, fútbol, balonmano, natación</w:t>
      </w:r>
      <w:r>
        <w:t xml:space="preserve">, patinaje, hockey, baloncesto y </w:t>
      </w:r>
      <w:r w:rsidRPr="00AB0808">
        <w:t>gimnasia rítmica</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46B" w:rsidRDefault="002C346B" w:rsidP="007C36BE">
    <w:pPr>
      <w:pStyle w:val="Encabezado"/>
      <w:pBdr>
        <w:bottom w:val="single" w:sz="4" w:space="1" w:color="auto"/>
      </w:pBdr>
      <w:spacing w:after="40"/>
      <w:ind w:firstLine="0"/>
      <w:jc w:val="left"/>
      <w:rPr>
        <w:lang w:val="es-ES"/>
      </w:rPr>
    </w:pPr>
    <w:r>
      <w:rPr>
        <w:b/>
        <w:noProof/>
        <w:lang w:val="es-ES" w:eastAsia="es-ES"/>
      </w:rPr>
      <w:drawing>
        <wp:inline distT="0" distB="0" distL="0" distR="0" wp14:anchorId="2662519A" wp14:editId="24E1541E">
          <wp:extent cx="771525" cy="762000"/>
          <wp:effectExtent l="0" t="0" r="9525" b="0"/>
          <wp:docPr id="2" name="Imagen 2"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p w:rsidR="002C346B" w:rsidRPr="0059650E" w:rsidRDefault="002C346B" w:rsidP="00891D73">
    <w:pPr>
      <w:pStyle w:val="Encabezado"/>
      <w:pBdr>
        <w:bottom w:val="single" w:sz="4" w:space="1" w:color="auto"/>
      </w:pBdr>
      <w:ind w:firstLine="0"/>
      <w:rPr>
        <w:lang w:val="es-ES"/>
      </w:rPr>
    </w:pPr>
    <w:r>
      <w:rPr>
        <w:lang w:val="es-ES"/>
      </w:rPr>
      <w:t>Informe de fiscalización SOBRE el ayuntamiento de barañáin, 2017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46B" w:rsidRDefault="002C346B" w:rsidP="006A2D41">
    <w:pPr>
      <w:pStyle w:val="Encabezado"/>
      <w:ind w:firstLine="0"/>
      <w:jc w:val="left"/>
    </w:pPr>
    <w:r>
      <w:rPr>
        <w:noProof/>
        <w:lang w:val="es-ES" w:eastAsia="es-ES"/>
      </w:rPr>
      <w:drawing>
        <wp:inline distT="0" distB="0" distL="0" distR="0" wp14:anchorId="069BE4CB" wp14:editId="25A4ED3B">
          <wp:extent cx="771525" cy="762000"/>
          <wp:effectExtent l="0" t="0" r="9525" b="0"/>
          <wp:docPr id="1" name="Imagen 1"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46B" w:rsidRDefault="002C346B"/>
  <w:p w:rsidR="002C346B" w:rsidRDefault="002C346B"/>
  <w:p w:rsidR="002C346B" w:rsidRDefault="002C346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95177"/>
    <w:multiLevelType w:val="hybridMultilevel"/>
    <w:tmpl w:val="316691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1AB766C"/>
    <w:multiLevelType w:val="hybridMultilevel"/>
    <w:tmpl w:val="D65E920E"/>
    <w:lvl w:ilvl="0" w:tplc="06487910">
      <w:start w:val="1"/>
      <w:numFmt w:val="lowerLetter"/>
      <w:lvlText w:val="%1)"/>
      <w:lvlJc w:val="left"/>
      <w:pPr>
        <w:ind w:left="899" w:hanging="615"/>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
    <w:nsid w:val="12324C5C"/>
    <w:multiLevelType w:val="hybridMultilevel"/>
    <w:tmpl w:val="1CF06CAE"/>
    <w:lvl w:ilvl="0" w:tplc="BDDC25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4">
    <w:nsid w:val="174320A4"/>
    <w:multiLevelType w:val="hybridMultilevel"/>
    <w:tmpl w:val="E3840236"/>
    <w:lvl w:ilvl="0" w:tplc="0C0A0017">
      <w:start w:val="1"/>
      <w:numFmt w:val="lowerLetter"/>
      <w:lvlText w:val="%1)"/>
      <w:lvlJc w:val="left"/>
      <w:pPr>
        <w:ind w:left="840" w:hanging="360"/>
      </w:pPr>
    </w:lvl>
    <w:lvl w:ilvl="1" w:tplc="0C0A0019" w:tentative="1">
      <w:start w:val="1"/>
      <w:numFmt w:val="lowerLetter"/>
      <w:lvlText w:val="%2."/>
      <w:lvlJc w:val="left"/>
      <w:pPr>
        <w:ind w:left="1560" w:hanging="360"/>
      </w:pPr>
    </w:lvl>
    <w:lvl w:ilvl="2" w:tplc="0C0A001B" w:tentative="1">
      <w:start w:val="1"/>
      <w:numFmt w:val="lowerRoman"/>
      <w:lvlText w:val="%3."/>
      <w:lvlJc w:val="right"/>
      <w:pPr>
        <w:ind w:left="2280" w:hanging="180"/>
      </w:pPr>
    </w:lvl>
    <w:lvl w:ilvl="3" w:tplc="0C0A000F" w:tentative="1">
      <w:start w:val="1"/>
      <w:numFmt w:val="decimal"/>
      <w:lvlText w:val="%4."/>
      <w:lvlJc w:val="left"/>
      <w:pPr>
        <w:ind w:left="3000" w:hanging="360"/>
      </w:pPr>
    </w:lvl>
    <w:lvl w:ilvl="4" w:tplc="0C0A0019" w:tentative="1">
      <w:start w:val="1"/>
      <w:numFmt w:val="lowerLetter"/>
      <w:lvlText w:val="%5."/>
      <w:lvlJc w:val="left"/>
      <w:pPr>
        <w:ind w:left="3720" w:hanging="360"/>
      </w:pPr>
    </w:lvl>
    <w:lvl w:ilvl="5" w:tplc="0C0A001B" w:tentative="1">
      <w:start w:val="1"/>
      <w:numFmt w:val="lowerRoman"/>
      <w:lvlText w:val="%6."/>
      <w:lvlJc w:val="right"/>
      <w:pPr>
        <w:ind w:left="4440" w:hanging="180"/>
      </w:pPr>
    </w:lvl>
    <w:lvl w:ilvl="6" w:tplc="0C0A000F" w:tentative="1">
      <w:start w:val="1"/>
      <w:numFmt w:val="decimal"/>
      <w:lvlText w:val="%7."/>
      <w:lvlJc w:val="left"/>
      <w:pPr>
        <w:ind w:left="5160" w:hanging="360"/>
      </w:pPr>
    </w:lvl>
    <w:lvl w:ilvl="7" w:tplc="0C0A0019" w:tentative="1">
      <w:start w:val="1"/>
      <w:numFmt w:val="lowerLetter"/>
      <w:lvlText w:val="%8."/>
      <w:lvlJc w:val="left"/>
      <w:pPr>
        <w:ind w:left="5880" w:hanging="360"/>
      </w:pPr>
    </w:lvl>
    <w:lvl w:ilvl="8" w:tplc="0C0A001B" w:tentative="1">
      <w:start w:val="1"/>
      <w:numFmt w:val="lowerRoman"/>
      <w:lvlText w:val="%9."/>
      <w:lvlJc w:val="right"/>
      <w:pPr>
        <w:ind w:left="6600" w:hanging="180"/>
      </w:pPr>
    </w:lvl>
  </w:abstractNum>
  <w:abstractNum w:abstractNumId="5">
    <w:nsid w:val="2411610D"/>
    <w:multiLevelType w:val="hybridMultilevel"/>
    <w:tmpl w:val="CDDADB7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75F1D81"/>
    <w:multiLevelType w:val="hybridMultilevel"/>
    <w:tmpl w:val="23A84E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761768C"/>
    <w:multiLevelType w:val="hybridMultilevel"/>
    <w:tmpl w:val="3DB23632"/>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286B432A"/>
    <w:multiLevelType w:val="hybridMultilevel"/>
    <w:tmpl w:val="C248D6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8E358FA"/>
    <w:multiLevelType w:val="hybridMultilevel"/>
    <w:tmpl w:val="1BBE9F3C"/>
    <w:lvl w:ilvl="0" w:tplc="0C0A0001">
      <w:start w:val="1"/>
      <w:numFmt w:val="bullet"/>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0">
    <w:nsid w:val="2BB615F0"/>
    <w:multiLevelType w:val="hybridMultilevel"/>
    <w:tmpl w:val="FB08141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13F0350"/>
    <w:multiLevelType w:val="hybridMultilevel"/>
    <w:tmpl w:val="7840A31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34C232B2"/>
    <w:multiLevelType w:val="hybridMultilevel"/>
    <w:tmpl w:val="B1CEB3E0"/>
    <w:lvl w:ilvl="0" w:tplc="80A4B82A">
      <w:start w:val="1"/>
      <w:numFmt w:val="lowerLetter"/>
      <w:lvlText w:val="%1)"/>
      <w:lvlJc w:val="left"/>
      <w:pPr>
        <w:ind w:left="450" w:hanging="360"/>
      </w:pPr>
      <w:rPr>
        <w:rFonts w:hint="default"/>
      </w:rPr>
    </w:lvl>
    <w:lvl w:ilvl="1" w:tplc="0C0A0019" w:tentative="1">
      <w:start w:val="1"/>
      <w:numFmt w:val="lowerLetter"/>
      <w:lvlText w:val="%2."/>
      <w:lvlJc w:val="left"/>
      <w:pPr>
        <w:ind w:left="1170" w:hanging="360"/>
      </w:pPr>
    </w:lvl>
    <w:lvl w:ilvl="2" w:tplc="0C0A001B" w:tentative="1">
      <w:start w:val="1"/>
      <w:numFmt w:val="lowerRoman"/>
      <w:lvlText w:val="%3."/>
      <w:lvlJc w:val="right"/>
      <w:pPr>
        <w:ind w:left="1890" w:hanging="180"/>
      </w:pPr>
    </w:lvl>
    <w:lvl w:ilvl="3" w:tplc="0C0A000F" w:tentative="1">
      <w:start w:val="1"/>
      <w:numFmt w:val="decimal"/>
      <w:lvlText w:val="%4."/>
      <w:lvlJc w:val="left"/>
      <w:pPr>
        <w:ind w:left="2610" w:hanging="360"/>
      </w:pPr>
    </w:lvl>
    <w:lvl w:ilvl="4" w:tplc="0C0A0019" w:tentative="1">
      <w:start w:val="1"/>
      <w:numFmt w:val="lowerLetter"/>
      <w:lvlText w:val="%5."/>
      <w:lvlJc w:val="left"/>
      <w:pPr>
        <w:ind w:left="3330" w:hanging="360"/>
      </w:pPr>
    </w:lvl>
    <w:lvl w:ilvl="5" w:tplc="0C0A001B" w:tentative="1">
      <w:start w:val="1"/>
      <w:numFmt w:val="lowerRoman"/>
      <w:lvlText w:val="%6."/>
      <w:lvlJc w:val="right"/>
      <w:pPr>
        <w:ind w:left="4050" w:hanging="180"/>
      </w:pPr>
    </w:lvl>
    <w:lvl w:ilvl="6" w:tplc="0C0A000F" w:tentative="1">
      <w:start w:val="1"/>
      <w:numFmt w:val="decimal"/>
      <w:lvlText w:val="%7."/>
      <w:lvlJc w:val="left"/>
      <w:pPr>
        <w:ind w:left="4770" w:hanging="360"/>
      </w:pPr>
    </w:lvl>
    <w:lvl w:ilvl="7" w:tplc="0C0A0019" w:tentative="1">
      <w:start w:val="1"/>
      <w:numFmt w:val="lowerLetter"/>
      <w:lvlText w:val="%8."/>
      <w:lvlJc w:val="left"/>
      <w:pPr>
        <w:ind w:left="5490" w:hanging="360"/>
      </w:pPr>
    </w:lvl>
    <w:lvl w:ilvl="8" w:tplc="0C0A001B" w:tentative="1">
      <w:start w:val="1"/>
      <w:numFmt w:val="lowerRoman"/>
      <w:lvlText w:val="%9."/>
      <w:lvlJc w:val="right"/>
      <w:pPr>
        <w:ind w:left="6210" w:hanging="180"/>
      </w:pPr>
    </w:lvl>
  </w:abstractNum>
  <w:abstractNum w:abstractNumId="13">
    <w:nsid w:val="36494C2B"/>
    <w:multiLevelType w:val="hybridMultilevel"/>
    <w:tmpl w:val="C74403D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nsid w:val="3B3239B2"/>
    <w:multiLevelType w:val="hybridMultilevel"/>
    <w:tmpl w:val="C00C266A"/>
    <w:lvl w:ilvl="0" w:tplc="83501B5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5">
    <w:nsid w:val="3BCC435C"/>
    <w:multiLevelType w:val="hybridMultilevel"/>
    <w:tmpl w:val="DE88B40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3D6A3F38"/>
    <w:multiLevelType w:val="hybridMultilevel"/>
    <w:tmpl w:val="2AA44E32"/>
    <w:lvl w:ilvl="0" w:tplc="D0862FF4">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nsid w:val="412B4B35"/>
    <w:multiLevelType w:val="hybridMultilevel"/>
    <w:tmpl w:val="0CC423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CB0789"/>
    <w:multiLevelType w:val="hybridMultilevel"/>
    <w:tmpl w:val="72BE4F74"/>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nsid w:val="44391461"/>
    <w:multiLevelType w:val="hybridMultilevel"/>
    <w:tmpl w:val="6AACD5BC"/>
    <w:lvl w:ilvl="0" w:tplc="ABF43576">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0">
    <w:nsid w:val="453E190A"/>
    <w:multiLevelType w:val="hybridMultilevel"/>
    <w:tmpl w:val="740A1858"/>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1">
    <w:nsid w:val="47D920DB"/>
    <w:multiLevelType w:val="hybridMultilevel"/>
    <w:tmpl w:val="5514380A"/>
    <w:lvl w:ilvl="0" w:tplc="0C0A0017">
      <w:start w:val="1"/>
      <w:numFmt w:val="lowerLetter"/>
      <w:lvlText w:val="%1)"/>
      <w:lvlJc w:val="left"/>
      <w:pPr>
        <w:ind w:left="1009" w:hanging="360"/>
      </w:pPr>
    </w:lvl>
    <w:lvl w:ilvl="1" w:tplc="0C0A0019" w:tentative="1">
      <w:start w:val="1"/>
      <w:numFmt w:val="lowerLetter"/>
      <w:lvlText w:val="%2."/>
      <w:lvlJc w:val="left"/>
      <w:pPr>
        <w:ind w:left="1729" w:hanging="360"/>
      </w:pPr>
    </w:lvl>
    <w:lvl w:ilvl="2" w:tplc="0C0A001B" w:tentative="1">
      <w:start w:val="1"/>
      <w:numFmt w:val="lowerRoman"/>
      <w:lvlText w:val="%3."/>
      <w:lvlJc w:val="right"/>
      <w:pPr>
        <w:ind w:left="2449" w:hanging="180"/>
      </w:pPr>
    </w:lvl>
    <w:lvl w:ilvl="3" w:tplc="0C0A000F" w:tentative="1">
      <w:start w:val="1"/>
      <w:numFmt w:val="decimal"/>
      <w:lvlText w:val="%4."/>
      <w:lvlJc w:val="left"/>
      <w:pPr>
        <w:ind w:left="3169" w:hanging="360"/>
      </w:pPr>
    </w:lvl>
    <w:lvl w:ilvl="4" w:tplc="0C0A0019" w:tentative="1">
      <w:start w:val="1"/>
      <w:numFmt w:val="lowerLetter"/>
      <w:lvlText w:val="%5."/>
      <w:lvlJc w:val="left"/>
      <w:pPr>
        <w:ind w:left="3889" w:hanging="360"/>
      </w:pPr>
    </w:lvl>
    <w:lvl w:ilvl="5" w:tplc="0C0A001B" w:tentative="1">
      <w:start w:val="1"/>
      <w:numFmt w:val="lowerRoman"/>
      <w:lvlText w:val="%6."/>
      <w:lvlJc w:val="right"/>
      <w:pPr>
        <w:ind w:left="4609" w:hanging="180"/>
      </w:pPr>
    </w:lvl>
    <w:lvl w:ilvl="6" w:tplc="0C0A000F" w:tentative="1">
      <w:start w:val="1"/>
      <w:numFmt w:val="decimal"/>
      <w:lvlText w:val="%7."/>
      <w:lvlJc w:val="left"/>
      <w:pPr>
        <w:ind w:left="5329" w:hanging="360"/>
      </w:pPr>
    </w:lvl>
    <w:lvl w:ilvl="7" w:tplc="0C0A0019" w:tentative="1">
      <w:start w:val="1"/>
      <w:numFmt w:val="lowerLetter"/>
      <w:lvlText w:val="%8."/>
      <w:lvlJc w:val="left"/>
      <w:pPr>
        <w:ind w:left="6049" w:hanging="360"/>
      </w:pPr>
    </w:lvl>
    <w:lvl w:ilvl="8" w:tplc="0C0A001B" w:tentative="1">
      <w:start w:val="1"/>
      <w:numFmt w:val="lowerRoman"/>
      <w:lvlText w:val="%9."/>
      <w:lvlJc w:val="right"/>
      <w:pPr>
        <w:ind w:left="6769" w:hanging="180"/>
      </w:pPr>
    </w:lvl>
  </w:abstractNum>
  <w:abstractNum w:abstractNumId="22">
    <w:nsid w:val="4AED2DBF"/>
    <w:multiLevelType w:val="hybridMultilevel"/>
    <w:tmpl w:val="499410A8"/>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3">
    <w:nsid w:val="5603740E"/>
    <w:multiLevelType w:val="hybridMultilevel"/>
    <w:tmpl w:val="2E7CAB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59C072D3"/>
    <w:multiLevelType w:val="hybridMultilevel"/>
    <w:tmpl w:val="62D2AB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5A1E6A03"/>
    <w:multiLevelType w:val="hybridMultilevel"/>
    <w:tmpl w:val="9326A6A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5AEA112D"/>
    <w:multiLevelType w:val="hybridMultilevel"/>
    <w:tmpl w:val="C4847222"/>
    <w:lvl w:ilvl="0" w:tplc="0C0A000D">
      <w:start w:val="1"/>
      <w:numFmt w:val="bullet"/>
      <w:lvlText w:val=""/>
      <w:lvlJc w:val="left"/>
      <w:pPr>
        <w:ind w:left="1440" w:hanging="360"/>
      </w:pPr>
      <w:rPr>
        <w:rFonts w:ascii="Wingdings" w:hAnsi="Wingdings"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27">
    <w:nsid w:val="5BCD0B12"/>
    <w:multiLevelType w:val="hybridMultilevel"/>
    <w:tmpl w:val="B7A0F5C0"/>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8">
    <w:nsid w:val="5BDE2689"/>
    <w:multiLevelType w:val="hybridMultilevel"/>
    <w:tmpl w:val="21C84B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5DA01A8A"/>
    <w:multiLevelType w:val="hybridMultilevel"/>
    <w:tmpl w:val="BDC26A1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5DD62844"/>
    <w:multiLevelType w:val="hybridMultilevel"/>
    <w:tmpl w:val="1706ADCA"/>
    <w:lvl w:ilvl="0" w:tplc="B400DEF6">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1">
    <w:nsid w:val="5E180243"/>
    <w:multiLevelType w:val="hybridMultilevel"/>
    <w:tmpl w:val="D74E62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5FC6712B"/>
    <w:multiLevelType w:val="hybridMultilevel"/>
    <w:tmpl w:val="5A3E7F3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638650C3"/>
    <w:multiLevelType w:val="hybridMultilevel"/>
    <w:tmpl w:val="370665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644B5128"/>
    <w:multiLevelType w:val="singleLevel"/>
    <w:tmpl w:val="F50A19D2"/>
    <w:lvl w:ilvl="0">
      <w:start w:val="46"/>
      <w:numFmt w:val="bullet"/>
      <w:lvlText w:val=""/>
      <w:lvlJc w:val="left"/>
      <w:pPr>
        <w:tabs>
          <w:tab w:val="num" w:pos="3338"/>
        </w:tabs>
        <w:ind w:left="2808" w:firstLine="170"/>
      </w:pPr>
      <w:rPr>
        <w:rFonts w:ascii="Wingdings" w:hAnsi="Wingdings" w:hint="default"/>
      </w:rPr>
    </w:lvl>
  </w:abstractNum>
  <w:abstractNum w:abstractNumId="35">
    <w:nsid w:val="655E07C7"/>
    <w:multiLevelType w:val="hybridMultilevel"/>
    <w:tmpl w:val="38CC667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65954ED2"/>
    <w:multiLevelType w:val="hybridMultilevel"/>
    <w:tmpl w:val="16DE9A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65BD5E27"/>
    <w:multiLevelType w:val="hybridMultilevel"/>
    <w:tmpl w:val="AD7AD0A2"/>
    <w:lvl w:ilvl="0" w:tplc="0C0A000D">
      <w:start w:val="1"/>
      <w:numFmt w:val="bullet"/>
      <w:lvlText w:val=""/>
      <w:lvlJc w:val="left"/>
      <w:pPr>
        <w:ind w:left="765" w:hanging="360"/>
      </w:pPr>
      <w:rPr>
        <w:rFonts w:ascii="Wingdings" w:hAnsi="Wingdings"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38">
    <w:nsid w:val="6B9F12B2"/>
    <w:multiLevelType w:val="hybridMultilevel"/>
    <w:tmpl w:val="F434EF5A"/>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9">
    <w:nsid w:val="6C3B641D"/>
    <w:multiLevelType w:val="hybridMultilevel"/>
    <w:tmpl w:val="5A5039E6"/>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0">
    <w:nsid w:val="6DF364CF"/>
    <w:multiLevelType w:val="hybridMultilevel"/>
    <w:tmpl w:val="6D526F0E"/>
    <w:lvl w:ilvl="0" w:tplc="4872A4C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1">
    <w:nsid w:val="6EFB6F41"/>
    <w:multiLevelType w:val="hybridMultilevel"/>
    <w:tmpl w:val="9ABC99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nsid w:val="718A78BC"/>
    <w:multiLevelType w:val="hybridMultilevel"/>
    <w:tmpl w:val="0AC465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nsid w:val="72DA6323"/>
    <w:multiLevelType w:val="hybridMultilevel"/>
    <w:tmpl w:val="F0B03E22"/>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44">
    <w:nsid w:val="786C1BDE"/>
    <w:multiLevelType w:val="hybridMultilevel"/>
    <w:tmpl w:val="86D2BE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nsid w:val="7B065DFB"/>
    <w:multiLevelType w:val="singleLevel"/>
    <w:tmpl w:val="5746A6D2"/>
    <w:lvl w:ilvl="0">
      <w:start w:val="46"/>
      <w:numFmt w:val="bullet"/>
      <w:lvlText w:val=""/>
      <w:lvlJc w:val="left"/>
      <w:pPr>
        <w:tabs>
          <w:tab w:val="num" w:pos="1948"/>
        </w:tabs>
        <w:ind w:left="1418" w:firstLine="170"/>
      </w:pPr>
      <w:rPr>
        <w:rFonts w:ascii="Wingdings" w:hAnsi="Wingdings" w:hint="default"/>
      </w:rPr>
    </w:lvl>
  </w:abstractNum>
  <w:num w:numId="1">
    <w:abstractNumId w:val="45"/>
  </w:num>
  <w:num w:numId="2">
    <w:abstractNumId w:val="34"/>
  </w:num>
  <w:num w:numId="3">
    <w:abstractNumId w:val="3"/>
  </w:num>
  <w:num w:numId="4">
    <w:abstractNumId w:val="20"/>
  </w:num>
  <w:num w:numId="5">
    <w:abstractNumId w:val="39"/>
  </w:num>
  <w:num w:numId="6">
    <w:abstractNumId w:val="3"/>
  </w:num>
  <w:num w:numId="7">
    <w:abstractNumId w:val="3"/>
  </w:num>
  <w:num w:numId="8">
    <w:abstractNumId w:val="3"/>
  </w:num>
  <w:num w:numId="9">
    <w:abstractNumId w:val="9"/>
  </w:num>
  <w:num w:numId="10">
    <w:abstractNumId w:val="12"/>
  </w:num>
  <w:num w:numId="11">
    <w:abstractNumId w:val="29"/>
  </w:num>
  <w:num w:numId="12">
    <w:abstractNumId w:val="44"/>
  </w:num>
  <w:num w:numId="13">
    <w:abstractNumId w:val="0"/>
  </w:num>
  <w:num w:numId="14">
    <w:abstractNumId w:val="43"/>
  </w:num>
  <w:num w:numId="15">
    <w:abstractNumId w:val="6"/>
  </w:num>
  <w:num w:numId="16">
    <w:abstractNumId w:val="33"/>
  </w:num>
  <w:num w:numId="17">
    <w:abstractNumId w:val="28"/>
  </w:num>
  <w:num w:numId="18">
    <w:abstractNumId w:val="17"/>
  </w:num>
  <w:num w:numId="19">
    <w:abstractNumId w:val="8"/>
  </w:num>
  <w:num w:numId="20">
    <w:abstractNumId w:val="31"/>
  </w:num>
  <w:num w:numId="21">
    <w:abstractNumId w:val="42"/>
  </w:num>
  <w:num w:numId="22">
    <w:abstractNumId w:val="23"/>
  </w:num>
  <w:num w:numId="23">
    <w:abstractNumId w:val="35"/>
  </w:num>
  <w:num w:numId="24">
    <w:abstractNumId w:val="22"/>
  </w:num>
  <w:num w:numId="25">
    <w:abstractNumId w:val="36"/>
  </w:num>
  <w:num w:numId="26">
    <w:abstractNumId w:val="25"/>
  </w:num>
  <w:num w:numId="27">
    <w:abstractNumId w:val="18"/>
  </w:num>
  <w:num w:numId="28">
    <w:abstractNumId w:val="7"/>
  </w:num>
  <w:num w:numId="29">
    <w:abstractNumId w:val="13"/>
  </w:num>
  <w:num w:numId="30">
    <w:abstractNumId w:val="4"/>
  </w:num>
  <w:num w:numId="31">
    <w:abstractNumId w:val="21"/>
  </w:num>
  <w:num w:numId="32">
    <w:abstractNumId w:val="41"/>
  </w:num>
  <w:num w:numId="33">
    <w:abstractNumId w:val="37"/>
  </w:num>
  <w:num w:numId="34">
    <w:abstractNumId w:val="32"/>
  </w:num>
  <w:num w:numId="35">
    <w:abstractNumId w:val="5"/>
  </w:num>
  <w:num w:numId="36">
    <w:abstractNumId w:val="27"/>
  </w:num>
  <w:num w:numId="37">
    <w:abstractNumId w:val="11"/>
  </w:num>
  <w:num w:numId="38">
    <w:abstractNumId w:val="38"/>
  </w:num>
  <w:num w:numId="39">
    <w:abstractNumId w:val="15"/>
  </w:num>
  <w:num w:numId="40">
    <w:abstractNumId w:val="19"/>
  </w:num>
  <w:num w:numId="41">
    <w:abstractNumId w:val="1"/>
  </w:num>
  <w:num w:numId="42">
    <w:abstractNumId w:val="26"/>
  </w:num>
  <w:num w:numId="43">
    <w:abstractNumId w:val="30"/>
  </w:num>
  <w:num w:numId="44">
    <w:abstractNumId w:val="16"/>
  </w:num>
  <w:num w:numId="45">
    <w:abstractNumId w:val="40"/>
  </w:num>
  <w:num w:numId="46">
    <w:abstractNumId w:val="2"/>
  </w:num>
  <w:num w:numId="47">
    <w:abstractNumId w:val="14"/>
  </w:num>
  <w:num w:numId="48">
    <w:abstractNumId w:val="10"/>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1AD"/>
    <w:rsid w:val="000019D8"/>
    <w:rsid w:val="000045E0"/>
    <w:rsid w:val="00004935"/>
    <w:rsid w:val="00006736"/>
    <w:rsid w:val="00006A97"/>
    <w:rsid w:val="0001123B"/>
    <w:rsid w:val="00012A7F"/>
    <w:rsid w:val="00013C0E"/>
    <w:rsid w:val="000142C1"/>
    <w:rsid w:val="00014BBA"/>
    <w:rsid w:val="00015E4A"/>
    <w:rsid w:val="00017A3A"/>
    <w:rsid w:val="00017C4E"/>
    <w:rsid w:val="0002037E"/>
    <w:rsid w:val="00020D7E"/>
    <w:rsid w:val="00022359"/>
    <w:rsid w:val="00023BD6"/>
    <w:rsid w:val="00025852"/>
    <w:rsid w:val="00027D46"/>
    <w:rsid w:val="000311DE"/>
    <w:rsid w:val="00033A3F"/>
    <w:rsid w:val="00035774"/>
    <w:rsid w:val="00036E42"/>
    <w:rsid w:val="000411E4"/>
    <w:rsid w:val="0004373B"/>
    <w:rsid w:val="00043872"/>
    <w:rsid w:val="0004479B"/>
    <w:rsid w:val="000448FA"/>
    <w:rsid w:val="0004507B"/>
    <w:rsid w:val="00046819"/>
    <w:rsid w:val="00052A1A"/>
    <w:rsid w:val="00053A42"/>
    <w:rsid w:val="0005517D"/>
    <w:rsid w:val="00055EE7"/>
    <w:rsid w:val="00056563"/>
    <w:rsid w:val="0005712A"/>
    <w:rsid w:val="0006133D"/>
    <w:rsid w:val="00063585"/>
    <w:rsid w:val="0006556C"/>
    <w:rsid w:val="00065590"/>
    <w:rsid w:val="00071CD0"/>
    <w:rsid w:val="00072C84"/>
    <w:rsid w:val="00072E3E"/>
    <w:rsid w:val="00075692"/>
    <w:rsid w:val="00083E7C"/>
    <w:rsid w:val="000857C4"/>
    <w:rsid w:val="00087B8D"/>
    <w:rsid w:val="00092CDD"/>
    <w:rsid w:val="0009347C"/>
    <w:rsid w:val="00093D67"/>
    <w:rsid w:val="00093E60"/>
    <w:rsid w:val="000948F5"/>
    <w:rsid w:val="000A0316"/>
    <w:rsid w:val="000A18B7"/>
    <w:rsid w:val="000A2C1E"/>
    <w:rsid w:val="000A42C1"/>
    <w:rsid w:val="000A4697"/>
    <w:rsid w:val="000A4DE6"/>
    <w:rsid w:val="000B02AF"/>
    <w:rsid w:val="000B2140"/>
    <w:rsid w:val="000B236B"/>
    <w:rsid w:val="000B2728"/>
    <w:rsid w:val="000B2DEC"/>
    <w:rsid w:val="000B3943"/>
    <w:rsid w:val="000B404D"/>
    <w:rsid w:val="000B4477"/>
    <w:rsid w:val="000C0270"/>
    <w:rsid w:val="000C0704"/>
    <w:rsid w:val="000C0E7A"/>
    <w:rsid w:val="000C146F"/>
    <w:rsid w:val="000C2B07"/>
    <w:rsid w:val="000C39CC"/>
    <w:rsid w:val="000C6EE2"/>
    <w:rsid w:val="000C7566"/>
    <w:rsid w:val="000D1834"/>
    <w:rsid w:val="000D188E"/>
    <w:rsid w:val="000D3322"/>
    <w:rsid w:val="000D37BE"/>
    <w:rsid w:val="000D5335"/>
    <w:rsid w:val="000E0512"/>
    <w:rsid w:val="000E0933"/>
    <w:rsid w:val="000E0BE9"/>
    <w:rsid w:val="000E1977"/>
    <w:rsid w:val="000E55FF"/>
    <w:rsid w:val="000E6057"/>
    <w:rsid w:val="000E78E1"/>
    <w:rsid w:val="000E7A49"/>
    <w:rsid w:val="000E7B86"/>
    <w:rsid w:val="000F24BD"/>
    <w:rsid w:val="000F2B66"/>
    <w:rsid w:val="000F3D83"/>
    <w:rsid w:val="000F5A13"/>
    <w:rsid w:val="000F6E94"/>
    <w:rsid w:val="00100F12"/>
    <w:rsid w:val="00102324"/>
    <w:rsid w:val="0010255D"/>
    <w:rsid w:val="00103589"/>
    <w:rsid w:val="001045C9"/>
    <w:rsid w:val="001048C6"/>
    <w:rsid w:val="00106555"/>
    <w:rsid w:val="00107CC1"/>
    <w:rsid w:val="00111A92"/>
    <w:rsid w:val="001145C3"/>
    <w:rsid w:val="001153EE"/>
    <w:rsid w:val="001161D2"/>
    <w:rsid w:val="001303D4"/>
    <w:rsid w:val="00131191"/>
    <w:rsid w:val="00131DF1"/>
    <w:rsid w:val="00132C38"/>
    <w:rsid w:val="00133984"/>
    <w:rsid w:val="001349FB"/>
    <w:rsid w:val="0013590B"/>
    <w:rsid w:val="001365C4"/>
    <w:rsid w:val="00136BE0"/>
    <w:rsid w:val="0014147D"/>
    <w:rsid w:val="00141D29"/>
    <w:rsid w:val="0014506A"/>
    <w:rsid w:val="00146FA2"/>
    <w:rsid w:val="0014728F"/>
    <w:rsid w:val="001521A2"/>
    <w:rsid w:val="00152358"/>
    <w:rsid w:val="00155BFF"/>
    <w:rsid w:val="00160F66"/>
    <w:rsid w:val="00161FD5"/>
    <w:rsid w:val="001633AF"/>
    <w:rsid w:val="00166A6C"/>
    <w:rsid w:val="00173EDD"/>
    <w:rsid w:val="0017402B"/>
    <w:rsid w:val="00181D37"/>
    <w:rsid w:val="001835B7"/>
    <w:rsid w:val="0018426B"/>
    <w:rsid w:val="00185A37"/>
    <w:rsid w:val="00194309"/>
    <w:rsid w:val="0019493A"/>
    <w:rsid w:val="0019660E"/>
    <w:rsid w:val="001A014E"/>
    <w:rsid w:val="001A3C27"/>
    <w:rsid w:val="001A3CC9"/>
    <w:rsid w:val="001B27C4"/>
    <w:rsid w:val="001B39E2"/>
    <w:rsid w:val="001C2545"/>
    <w:rsid w:val="001C2703"/>
    <w:rsid w:val="001C2B26"/>
    <w:rsid w:val="001C3A32"/>
    <w:rsid w:val="001C7BD0"/>
    <w:rsid w:val="001D1165"/>
    <w:rsid w:val="001D4F09"/>
    <w:rsid w:val="001D6A40"/>
    <w:rsid w:val="001E3A56"/>
    <w:rsid w:val="001E3EBC"/>
    <w:rsid w:val="001F0859"/>
    <w:rsid w:val="001F1482"/>
    <w:rsid w:val="001F20D7"/>
    <w:rsid w:val="001F7744"/>
    <w:rsid w:val="001F7D51"/>
    <w:rsid w:val="002014EB"/>
    <w:rsid w:val="0020175E"/>
    <w:rsid w:val="002025DD"/>
    <w:rsid w:val="00202B1A"/>
    <w:rsid w:val="00204979"/>
    <w:rsid w:val="002076C3"/>
    <w:rsid w:val="00211D69"/>
    <w:rsid w:val="00212811"/>
    <w:rsid w:val="00213E5B"/>
    <w:rsid w:val="002173F5"/>
    <w:rsid w:val="002179DB"/>
    <w:rsid w:val="0022606C"/>
    <w:rsid w:val="00227E48"/>
    <w:rsid w:val="00230577"/>
    <w:rsid w:val="0023209D"/>
    <w:rsid w:val="002333F8"/>
    <w:rsid w:val="00233D79"/>
    <w:rsid w:val="00237657"/>
    <w:rsid w:val="00240DED"/>
    <w:rsid w:val="002424B1"/>
    <w:rsid w:val="00242803"/>
    <w:rsid w:val="00242BA7"/>
    <w:rsid w:val="002437B5"/>
    <w:rsid w:val="00244EF1"/>
    <w:rsid w:val="00246F21"/>
    <w:rsid w:val="002473A1"/>
    <w:rsid w:val="00251B0D"/>
    <w:rsid w:val="00253E78"/>
    <w:rsid w:val="00253FB0"/>
    <w:rsid w:val="00262626"/>
    <w:rsid w:val="00262C3C"/>
    <w:rsid w:val="00264C88"/>
    <w:rsid w:val="0026532C"/>
    <w:rsid w:val="0026575D"/>
    <w:rsid w:val="00265EFF"/>
    <w:rsid w:val="002705B0"/>
    <w:rsid w:val="00270A10"/>
    <w:rsid w:val="00271047"/>
    <w:rsid w:val="002717A6"/>
    <w:rsid w:val="00272015"/>
    <w:rsid w:val="002721FB"/>
    <w:rsid w:val="00273C10"/>
    <w:rsid w:val="00274B4C"/>
    <w:rsid w:val="00275092"/>
    <w:rsid w:val="00276264"/>
    <w:rsid w:val="002765B4"/>
    <w:rsid w:val="002805B3"/>
    <w:rsid w:val="00281DCA"/>
    <w:rsid w:val="00282696"/>
    <w:rsid w:val="0028289C"/>
    <w:rsid w:val="00282D7B"/>
    <w:rsid w:val="002858C3"/>
    <w:rsid w:val="002926E2"/>
    <w:rsid w:val="00293B3D"/>
    <w:rsid w:val="00296B14"/>
    <w:rsid w:val="00297B04"/>
    <w:rsid w:val="002A056C"/>
    <w:rsid w:val="002A380A"/>
    <w:rsid w:val="002A52A2"/>
    <w:rsid w:val="002A66A5"/>
    <w:rsid w:val="002A6D6F"/>
    <w:rsid w:val="002A6EBB"/>
    <w:rsid w:val="002B21E9"/>
    <w:rsid w:val="002B2B87"/>
    <w:rsid w:val="002B4E0F"/>
    <w:rsid w:val="002B5754"/>
    <w:rsid w:val="002C268B"/>
    <w:rsid w:val="002C346B"/>
    <w:rsid w:val="002C410B"/>
    <w:rsid w:val="002C7026"/>
    <w:rsid w:val="002C7C55"/>
    <w:rsid w:val="002C7E08"/>
    <w:rsid w:val="002D089F"/>
    <w:rsid w:val="002D5635"/>
    <w:rsid w:val="002D65E8"/>
    <w:rsid w:val="002D6B7A"/>
    <w:rsid w:val="002D7D32"/>
    <w:rsid w:val="002E02E5"/>
    <w:rsid w:val="002E0478"/>
    <w:rsid w:val="002E0791"/>
    <w:rsid w:val="002E19DC"/>
    <w:rsid w:val="002E1B92"/>
    <w:rsid w:val="002E216F"/>
    <w:rsid w:val="002E2F65"/>
    <w:rsid w:val="002E32A5"/>
    <w:rsid w:val="002E49EB"/>
    <w:rsid w:val="002E7B81"/>
    <w:rsid w:val="002F09FB"/>
    <w:rsid w:val="002F0FE3"/>
    <w:rsid w:val="002F1AF0"/>
    <w:rsid w:val="002F2530"/>
    <w:rsid w:val="002F272A"/>
    <w:rsid w:val="002F2859"/>
    <w:rsid w:val="002F3225"/>
    <w:rsid w:val="002F53B4"/>
    <w:rsid w:val="002F76D6"/>
    <w:rsid w:val="00301C36"/>
    <w:rsid w:val="003022C9"/>
    <w:rsid w:val="00303506"/>
    <w:rsid w:val="003038D3"/>
    <w:rsid w:val="00305DC1"/>
    <w:rsid w:val="00307057"/>
    <w:rsid w:val="00312819"/>
    <w:rsid w:val="00312E9C"/>
    <w:rsid w:val="00313875"/>
    <w:rsid w:val="003151CD"/>
    <w:rsid w:val="003203BF"/>
    <w:rsid w:val="00321369"/>
    <w:rsid w:val="003276A2"/>
    <w:rsid w:val="00330787"/>
    <w:rsid w:val="00330FFE"/>
    <w:rsid w:val="00336CF0"/>
    <w:rsid w:val="00337493"/>
    <w:rsid w:val="0034285F"/>
    <w:rsid w:val="003432BA"/>
    <w:rsid w:val="00345E5C"/>
    <w:rsid w:val="003464A4"/>
    <w:rsid w:val="00350511"/>
    <w:rsid w:val="00351684"/>
    <w:rsid w:val="003523BB"/>
    <w:rsid w:val="00354050"/>
    <w:rsid w:val="00354458"/>
    <w:rsid w:val="003614A7"/>
    <w:rsid w:val="00363653"/>
    <w:rsid w:val="003646F9"/>
    <w:rsid w:val="0036509D"/>
    <w:rsid w:val="00367B6B"/>
    <w:rsid w:val="0037228C"/>
    <w:rsid w:val="00372D5E"/>
    <w:rsid w:val="00372E5B"/>
    <w:rsid w:val="003738FD"/>
    <w:rsid w:val="00377081"/>
    <w:rsid w:val="00377D58"/>
    <w:rsid w:val="00380464"/>
    <w:rsid w:val="00380D03"/>
    <w:rsid w:val="003810BE"/>
    <w:rsid w:val="0038145D"/>
    <w:rsid w:val="003817B1"/>
    <w:rsid w:val="00386F6C"/>
    <w:rsid w:val="00387510"/>
    <w:rsid w:val="00387709"/>
    <w:rsid w:val="00387794"/>
    <w:rsid w:val="00392C54"/>
    <w:rsid w:val="00394D78"/>
    <w:rsid w:val="00395FDC"/>
    <w:rsid w:val="00397162"/>
    <w:rsid w:val="003A183C"/>
    <w:rsid w:val="003A335E"/>
    <w:rsid w:val="003A3DD2"/>
    <w:rsid w:val="003A6D08"/>
    <w:rsid w:val="003B02E0"/>
    <w:rsid w:val="003B16C1"/>
    <w:rsid w:val="003B1C31"/>
    <w:rsid w:val="003B3573"/>
    <w:rsid w:val="003B5813"/>
    <w:rsid w:val="003B6286"/>
    <w:rsid w:val="003B724F"/>
    <w:rsid w:val="003C020B"/>
    <w:rsid w:val="003C03EA"/>
    <w:rsid w:val="003C196B"/>
    <w:rsid w:val="003C2E20"/>
    <w:rsid w:val="003C4726"/>
    <w:rsid w:val="003C6E1D"/>
    <w:rsid w:val="003C7EC3"/>
    <w:rsid w:val="003D058C"/>
    <w:rsid w:val="003D05F9"/>
    <w:rsid w:val="003D3B50"/>
    <w:rsid w:val="003D447C"/>
    <w:rsid w:val="003D4CD9"/>
    <w:rsid w:val="003D76B1"/>
    <w:rsid w:val="003D7CDA"/>
    <w:rsid w:val="003E17A6"/>
    <w:rsid w:val="003E236F"/>
    <w:rsid w:val="003E4AA5"/>
    <w:rsid w:val="003E5641"/>
    <w:rsid w:val="003E5E10"/>
    <w:rsid w:val="003F1CEC"/>
    <w:rsid w:val="003F43BF"/>
    <w:rsid w:val="003F6BE4"/>
    <w:rsid w:val="004028A3"/>
    <w:rsid w:val="00403CF8"/>
    <w:rsid w:val="00404F35"/>
    <w:rsid w:val="004073A4"/>
    <w:rsid w:val="00407459"/>
    <w:rsid w:val="00413124"/>
    <w:rsid w:val="00413906"/>
    <w:rsid w:val="00414D01"/>
    <w:rsid w:val="004160E6"/>
    <w:rsid w:val="004170FE"/>
    <w:rsid w:val="004209E6"/>
    <w:rsid w:val="0042238E"/>
    <w:rsid w:val="0042324B"/>
    <w:rsid w:val="004234DB"/>
    <w:rsid w:val="004234E8"/>
    <w:rsid w:val="00426805"/>
    <w:rsid w:val="00430150"/>
    <w:rsid w:val="004302F9"/>
    <w:rsid w:val="00432097"/>
    <w:rsid w:val="0043229B"/>
    <w:rsid w:val="00434474"/>
    <w:rsid w:val="00435287"/>
    <w:rsid w:val="004368EB"/>
    <w:rsid w:val="0043732D"/>
    <w:rsid w:val="00440A22"/>
    <w:rsid w:val="0044144B"/>
    <w:rsid w:val="004469BC"/>
    <w:rsid w:val="00447995"/>
    <w:rsid w:val="00452C5E"/>
    <w:rsid w:val="004532BF"/>
    <w:rsid w:val="0045550E"/>
    <w:rsid w:val="00456456"/>
    <w:rsid w:val="004569AE"/>
    <w:rsid w:val="00462367"/>
    <w:rsid w:val="0046252C"/>
    <w:rsid w:val="0046490C"/>
    <w:rsid w:val="00470287"/>
    <w:rsid w:val="004706D0"/>
    <w:rsid w:val="00470733"/>
    <w:rsid w:val="0047196E"/>
    <w:rsid w:val="00473493"/>
    <w:rsid w:val="00473A82"/>
    <w:rsid w:val="00477C53"/>
    <w:rsid w:val="004801B0"/>
    <w:rsid w:val="00480E96"/>
    <w:rsid w:val="00485380"/>
    <w:rsid w:val="00493D87"/>
    <w:rsid w:val="004950D4"/>
    <w:rsid w:val="004A0506"/>
    <w:rsid w:val="004A2342"/>
    <w:rsid w:val="004A2DE2"/>
    <w:rsid w:val="004A2F62"/>
    <w:rsid w:val="004B118B"/>
    <w:rsid w:val="004B1DB8"/>
    <w:rsid w:val="004B2F01"/>
    <w:rsid w:val="004B4182"/>
    <w:rsid w:val="004B4538"/>
    <w:rsid w:val="004B6146"/>
    <w:rsid w:val="004B6FB6"/>
    <w:rsid w:val="004B75A0"/>
    <w:rsid w:val="004C021C"/>
    <w:rsid w:val="004C0828"/>
    <w:rsid w:val="004C3423"/>
    <w:rsid w:val="004C571D"/>
    <w:rsid w:val="004C621F"/>
    <w:rsid w:val="004D35A2"/>
    <w:rsid w:val="004D5FD1"/>
    <w:rsid w:val="004D68C4"/>
    <w:rsid w:val="004E1942"/>
    <w:rsid w:val="004E5D8C"/>
    <w:rsid w:val="004E609C"/>
    <w:rsid w:val="004F232B"/>
    <w:rsid w:val="004F2860"/>
    <w:rsid w:val="004F2C60"/>
    <w:rsid w:val="004F6AB9"/>
    <w:rsid w:val="004F7C93"/>
    <w:rsid w:val="00501306"/>
    <w:rsid w:val="005025D6"/>
    <w:rsid w:val="005036FC"/>
    <w:rsid w:val="00503F96"/>
    <w:rsid w:val="0050470E"/>
    <w:rsid w:val="00505715"/>
    <w:rsid w:val="00506105"/>
    <w:rsid w:val="00511E8B"/>
    <w:rsid w:val="00513033"/>
    <w:rsid w:val="00513162"/>
    <w:rsid w:val="005139F0"/>
    <w:rsid w:val="0052435D"/>
    <w:rsid w:val="005254CC"/>
    <w:rsid w:val="00525809"/>
    <w:rsid w:val="00527FD2"/>
    <w:rsid w:val="005302C4"/>
    <w:rsid w:val="005304C2"/>
    <w:rsid w:val="00535130"/>
    <w:rsid w:val="00535BEB"/>
    <w:rsid w:val="00537302"/>
    <w:rsid w:val="00543D60"/>
    <w:rsid w:val="005447CE"/>
    <w:rsid w:val="00546DDA"/>
    <w:rsid w:val="00550D67"/>
    <w:rsid w:val="005529C4"/>
    <w:rsid w:val="005534EB"/>
    <w:rsid w:val="00555509"/>
    <w:rsid w:val="00556623"/>
    <w:rsid w:val="005577FA"/>
    <w:rsid w:val="005602EE"/>
    <w:rsid w:val="00560566"/>
    <w:rsid w:val="00561C5B"/>
    <w:rsid w:val="00564F2D"/>
    <w:rsid w:val="00566CDA"/>
    <w:rsid w:val="0056727E"/>
    <w:rsid w:val="00567BA6"/>
    <w:rsid w:val="00570033"/>
    <w:rsid w:val="00570147"/>
    <w:rsid w:val="00572372"/>
    <w:rsid w:val="0057307E"/>
    <w:rsid w:val="00573A4C"/>
    <w:rsid w:val="00574B79"/>
    <w:rsid w:val="00574D12"/>
    <w:rsid w:val="00576155"/>
    <w:rsid w:val="00577FF4"/>
    <w:rsid w:val="005800B4"/>
    <w:rsid w:val="0058070B"/>
    <w:rsid w:val="0058296F"/>
    <w:rsid w:val="00585A88"/>
    <w:rsid w:val="00592951"/>
    <w:rsid w:val="00595A90"/>
    <w:rsid w:val="00595E80"/>
    <w:rsid w:val="0059650E"/>
    <w:rsid w:val="00596953"/>
    <w:rsid w:val="005970E2"/>
    <w:rsid w:val="005A58AA"/>
    <w:rsid w:val="005A6030"/>
    <w:rsid w:val="005B0F69"/>
    <w:rsid w:val="005B57AD"/>
    <w:rsid w:val="005B722E"/>
    <w:rsid w:val="005B7F1D"/>
    <w:rsid w:val="005C02FE"/>
    <w:rsid w:val="005C29BA"/>
    <w:rsid w:val="005C50AC"/>
    <w:rsid w:val="005C6406"/>
    <w:rsid w:val="005C7CEB"/>
    <w:rsid w:val="005C7DE5"/>
    <w:rsid w:val="005D1DAC"/>
    <w:rsid w:val="005D69D1"/>
    <w:rsid w:val="005D7871"/>
    <w:rsid w:val="005E210D"/>
    <w:rsid w:val="005E5A39"/>
    <w:rsid w:val="005E791F"/>
    <w:rsid w:val="005F12AD"/>
    <w:rsid w:val="005F2425"/>
    <w:rsid w:val="005F2FF4"/>
    <w:rsid w:val="005F513A"/>
    <w:rsid w:val="005F5EC7"/>
    <w:rsid w:val="005F7207"/>
    <w:rsid w:val="005F7FCF"/>
    <w:rsid w:val="00606326"/>
    <w:rsid w:val="006070EB"/>
    <w:rsid w:val="00607691"/>
    <w:rsid w:val="0061062C"/>
    <w:rsid w:val="00611191"/>
    <w:rsid w:val="00611B93"/>
    <w:rsid w:val="0061209F"/>
    <w:rsid w:val="00613183"/>
    <w:rsid w:val="006133F0"/>
    <w:rsid w:val="00616888"/>
    <w:rsid w:val="00616D17"/>
    <w:rsid w:val="006176BE"/>
    <w:rsid w:val="00617EE1"/>
    <w:rsid w:val="00620182"/>
    <w:rsid w:val="00620535"/>
    <w:rsid w:val="006212CB"/>
    <w:rsid w:val="006218E4"/>
    <w:rsid w:val="006279F9"/>
    <w:rsid w:val="0063064A"/>
    <w:rsid w:val="0063084F"/>
    <w:rsid w:val="00632A54"/>
    <w:rsid w:val="0063608C"/>
    <w:rsid w:val="00636803"/>
    <w:rsid w:val="006369EE"/>
    <w:rsid w:val="00643B1E"/>
    <w:rsid w:val="0064700E"/>
    <w:rsid w:val="00650183"/>
    <w:rsid w:val="00650677"/>
    <w:rsid w:val="00651038"/>
    <w:rsid w:val="006515BB"/>
    <w:rsid w:val="00653980"/>
    <w:rsid w:val="0065616A"/>
    <w:rsid w:val="006575C1"/>
    <w:rsid w:val="006578D0"/>
    <w:rsid w:val="00657EB6"/>
    <w:rsid w:val="006612C0"/>
    <w:rsid w:val="00661A21"/>
    <w:rsid w:val="00663280"/>
    <w:rsid w:val="0066724C"/>
    <w:rsid w:val="006736A9"/>
    <w:rsid w:val="00673BC7"/>
    <w:rsid w:val="00673C36"/>
    <w:rsid w:val="00674975"/>
    <w:rsid w:val="00675D39"/>
    <w:rsid w:val="00677857"/>
    <w:rsid w:val="00682A3D"/>
    <w:rsid w:val="00683F8F"/>
    <w:rsid w:val="006840DF"/>
    <w:rsid w:val="0068560B"/>
    <w:rsid w:val="00685E9D"/>
    <w:rsid w:val="00686A9B"/>
    <w:rsid w:val="00690CD2"/>
    <w:rsid w:val="006947D5"/>
    <w:rsid w:val="00694910"/>
    <w:rsid w:val="006955CE"/>
    <w:rsid w:val="006955D3"/>
    <w:rsid w:val="006A070F"/>
    <w:rsid w:val="006A0ED8"/>
    <w:rsid w:val="006A1277"/>
    <w:rsid w:val="006A2602"/>
    <w:rsid w:val="006A2D41"/>
    <w:rsid w:val="006A67E1"/>
    <w:rsid w:val="006B0142"/>
    <w:rsid w:val="006B1D03"/>
    <w:rsid w:val="006B574B"/>
    <w:rsid w:val="006B71EC"/>
    <w:rsid w:val="006C1027"/>
    <w:rsid w:val="006C36FB"/>
    <w:rsid w:val="006C4027"/>
    <w:rsid w:val="006C4F21"/>
    <w:rsid w:val="006C7D62"/>
    <w:rsid w:val="006D0B23"/>
    <w:rsid w:val="006D2ED6"/>
    <w:rsid w:val="006D5685"/>
    <w:rsid w:val="006D6C4D"/>
    <w:rsid w:val="006E1987"/>
    <w:rsid w:val="006E1C7F"/>
    <w:rsid w:val="006E23B2"/>
    <w:rsid w:val="006E5207"/>
    <w:rsid w:val="006F220F"/>
    <w:rsid w:val="006F5C70"/>
    <w:rsid w:val="006F6A20"/>
    <w:rsid w:val="00701790"/>
    <w:rsid w:val="007047B2"/>
    <w:rsid w:val="00704DE7"/>
    <w:rsid w:val="00706868"/>
    <w:rsid w:val="007078B8"/>
    <w:rsid w:val="00715E32"/>
    <w:rsid w:val="007162D1"/>
    <w:rsid w:val="00716463"/>
    <w:rsid w:val="0071706E"/>
    <w:rsid w:val="00720088"/>
    <w:rsid w:val="00721B0B"/>
    <w:rsid w:val="00727292"/>
    <w:rsid w:val="0073336A"/>
    <w:rsid w:val="00742F6A"/>
    <w:rsid w:val="007446E8"/>
    <w:rsid w:val="0075100E"/>
    <w:rsid w:val="00751553"/>
    <w:rsid w:val="0075165E"/>
    <w:rsid w:val="00753E62"/>
    <w:rsid w:val="00754E10"/>
    <w:rsid w:val="00756995"/>
    <w:rsid w:val="007575A8"/>
    <w:rsid w:val="007618C6"/>
    <w:rsid w:val="00762212"/>
    <w:rsid w:val="00762A29"/>
    <w:rsid w:val="0076327D"/>
    <w:rsid w:val="00764890"/>
    <w:rsid w:val="00764E87"/>
    <w:rsid w:val="00767745"/>
    <w:rsid w:val="0077031D"/>
    <w:rsid w:val="007707FC"/>
    <w:rsid w:val="00770BE3"/>
    <w:rsid w:val="0077177A"/>
    <w:rsid w:val="007728A8"/>
    <w:rsid w:val="00776D81"/>
    <w:rsid w:val="007775A7"/>
    <w:rsid w:val="00782E3D"/>
    <w:rsid w:val="00785A76"/>
    <w:rsid w:val="00787852"/>
    <w:rsid w:val="007915BC"/>
    <w:rsid w:val="007920F2"/>
    <w:rsid w:val="00794D25"/>
    <w:rsid w:val="007967FA"/>
    <w:rsid w:val="00797E7A"/>
    <w:rsid w:val="007A0EA6"/>
    <w:rsid w:val="007A2268"/>
    <w:rsid w:val="007A2D9E"/>
    <w:rsid w:val="007B0381"/>
    <w:rsid w:val="007B0F3D"/>
    <w:rsid w:val="007B148D"/>
    <w:rsid w:val="007B18C8"/>
    <w:rsid w:val="007B28DE"/>
    <w:rsid w:val="007B560F"/>
    <w:rsid w:val="007B7A5F"/>
    <w:rsid w:val="007C0DDF"/>
    <w:rsid w:val="007C36BE"/>
    <w:rsid w:val="007C513D"/>
    <w:rsid w:val="007D098C"/>
    <w:rsid w:val="007D48B4"/>
    <w:rsid w:val="007D53ED"/>
    <w:rsid w:val="007D6001"/>
    <w:rsid w:val="007D7F94"/>
    <w:rsid w:val="007E0AC6"/>
    <w:rsid w:val="007E0C0E"/>
    <w:rsid w:val="007E1241"/>
    <w:rsid w:val="007E1B76"/>
    <w:rsid w:val="007E219A"/>
    <w:rsid w:val="007E37BF"/>
    <w:rsid w:val="007E4599"/>
    <w:rsid w:val="007E4CF8"/>
    <w:rsid w:val="007E6593"/>
    <w:rsid w:val="007E6A38"/>
    <w:rsid w:val="007E73B8"/>
    <w:rsid w:val="007F0EA0"/>
    <w:rsid w:val="007F1101"/>
    <w:rsid w:val="007F19BE"/>
    <w:rsid w:val="007F2CB1"/>
    <w:rsid w:val="007F338F"/>
    <w:rsid w:val="007F39CB"/>
    <w:rsid w:val="007F5D37"/>
    <w:rsid w:val="007F6A33"/>
    <w:rsid w:val="007F7130"/>
    <w:rsid w:val="007F7EB0"/>
    <w:rsid w:val="008014F7"/>
    <w:rsid w:val="0080200F"/>
    <w:rsid w:val="00803D20"/>
    <w:rsid w:val="00807B06"/>
    <w:rsid w:val="00810D34"/>
    <w:rsid w:val="008112A0"/>
    <w:rsid w:val="0081261B"/>
    <w:rsid w:val="00812853"/>
    <w:rsid w:val="00814002"/>
    <w:rsid w:val="0081696D"/>
    <w:rsid w:val="00816E01"/>
    <w:rsid w:val="008173D0"/>
    <w:rsid w:val="00821254"/>
    <w:rsid w:val="00823235"/>
    <w:rsid w:val="0082436F"/>
    <w:rsid w:val="008249F1"/>
    <w:rsid w:val="00824AF2"/>
    <w:rsid w:val="00826686"/>
    <w:rsid w:val="0082689E"/>
    <w:rsid w:val="00831E76"/>
    <w:rsid w:val="00833008"/>
    <w:rsid w:val="00833BE5"/>
    <w:rsid w:val="00835563"/>
    <w:rsid w:val="00835C89"/>
    <w:rsid w:val="00836119"/>
    <w:rsid w:val="00836511"/>
    <w:rsid w:val="00836B02"/>
    <w:rsid w:val="00836EC6"/>
    <w:rsid w:val="0083741E"/>
    <w:rsid w:val="00837985"/>
    <w:rsid w:val="00840B91"/>
    <w:rsid w:val="00840E3D"/>
    <w:rsid w:val="00841D8C"/>
    <w:rsid w:val="00842220"/>
    <w:rsid w:val="00844111"/>
    <w:rsid w:val="00844F74"/>
    <w:rsid w:val="00846382"/>
    <w:rsid w:val="00850927"/>
    <w:rsid w:val="00850F57"/>
    <w:rsid w:val="008536C2"/>
    <w:rsid w:val="0085574F"/>
    <w:rsid w:val="00855EF0"/>
    <w:rsid w:val="008600C7"/>
    <w:rsid w:val="008617D0"/>
    <w:rsid w:val="00861A60"/>
    <w:rsid w:val="00862357"/>
    <w:rsid w:val="00862D02"/>
    <w:rsid w:val="008637B9"/>
    <w:rsid w:val="00864194"/>
    <w:rsid w:val="00865160"/>
    <w:rsid w:val="008665BD"/>
    <w:rsid w:val="00870399"/>
    <w:rsid w:val="008711EC"/>
    <w:rsid w:val="008718FE"/>
    <w:rsid w:val="00872946"/>
    <w:rsid w:val="008731A2"/>
    <w:rsid w:val="00877699"/>
    <w:rsid w:val="008821F2"/>
    <w:rsid w:val="00883928"/>
    <w:rsid w:val="00883DDE"/>
    <w:rsid w:val="00884E5B"/>
    <w:rsid w:val="00885942"/>
    <w:rsid w:val="00886507"/>
    <w:rsid w:val="00891D73"/>
    <w:rsid w:val="00892A44"/>
    <w:rsid w:val="0089633E"/>
    <w:rsid w:val="008A2DE8"/>
    <w:rsid w:val="008A312D"/>
    <w:rsid w:val="008A3E09"/>
    <w:rsid w:val="008A3E57"/>
    <w:rsid w:val="008A77A7"/>
    <w:rsid w:val="008A7AE3"/>
    <w:rsid w:val="008B2F9E"/>
    <w:rsid w:val="008B3F34"/>
    <w:rsid w:val="008B6314"/>
    <w:rsid w:val="008C1FF9"/>
    <w:rsid w:val="008C2004"/>
    <w:rsid w:val="008C24FD"/>
    <w:rsid w:val="008C310E"/>
    <w:rsid w:val="008C4C75"/>
    <w:rsid w:val="008C56B9"/>
    <w:rsid w:val="008D05E0"/>
    <w:rsid w:val="008D2600"/>
    <w:rsid w:val="008D310B"/>
    <w:rsid w:val="008E0AC0"/>
    <w:rsid w:val="008E221A"/>
    <w:rsid w:val="008E2DDA"/>
    <w:rsid w:val="008E38A5"/>
    <w:rsid w:val="008E3FFE"/>
    <w:rsid w:val="008E53A2"/>
    <w:rsid w:val="008E60BE"/>
    <w:rsid w:val="008E6B74"/>
    <w:rsid w:val="008F0FAF"/>
    <w:rsid w:val="008F3083"/>
    <w:rsid w:val="008F46CD"/>
    <w:rsid w:val="008F5603"/>
    <w:rsid w:val="008F60AB"/>
    <w:rsid w:val="008F6480"/>
    <w:rsid w:val="008F7740"/>
    <w:rsid w:val="00900CA2"/>
    <w:rsid w:val="00903459"/>
    <w:rsid w:val="00903653"/>
    <w:rsid w:val="00910A52"/>
    <w:rsid w:val="00911479"/>
    <w:rsid w:val="0091484D"/>
    <w:rsid w:val="009156AA"/>
    <w:rsid w:val="00915B49"/>
    <w:rsid w:val="009241B1"/>
    <w:rsid w:val="009248F9"/>
    <w:rsid w:val="00925E71"/>
    <w:rsid w:val="009269DF"/>
    <w:rsid w:val="00926B40"/>
    <w:rsid w:val="00931549"/>
    <w:rsid w:val="00932607"/>
    <w:rsid w:val="0093329F"/>
    <w:rsid w:val="00933928"/>
    <w:rsid w:val="00933E17"/>
    <w:rsid w:val="00937043"/>
    <w:rsid w:val="00941CCE"/>
    <w:rsid w:val="009445D3"/>
    <w:rsid w:val="009447A3"/>
    <w:rsid w:val="00947C37"/>
    <w:rsid w:val="00951015"/>
    <w:rsid w:val="00955A8A"/>
    <w:rsid w:val="009579FA"/>
    <w:rsid w:val="00960917"/>
    <w:rsid w:val="0096367A"/>
    <w:rsid w:val="0096400D"/>
    <w:rsid w:val="0096482F"/>
    <w:rsid w:val="00965538"/>
    <w:rsid w:val="00966600"/>
    <w:rsid w:val="009671D9"/>
    <w:rsid w:val="00970A9B"/>
    <w:rsid w:val="00971352"/>
    <w:rsid w:val="009742F3"/>
    <w:rsid w:val="009747B5"/>
    <w:rsid w:val="00975E5B"/>
    <w:rsid w:val="00977C8F"/>
    <w:rsid w:val="00977EB7"/>
    <w:rsid w:val="00977F94"/>
    <w:rsid w:val="009863E9"/>
    <w:rsid w:val="00990DF9"/>
    <w:rsid w:val="00992E20"/>
    <w:rsid w:val="009936FC"/>
    <w:rsid w:val="00993925"/>
    <w:rsid w:val="00993977"/>
    <w:rsid w:val="00995898"/>
    <w:rsid w:val="009A05D1"/>
    <w:rsid w:val="009A28AC"/>
    <w:rsid w:val="009A2F7C"/>
    <w:rsid w:val="009A3A5B"/>
    <w:rsid w:val="009A3F2A"/>
    <w:rsid w:val="009A7466"/>
    <w:rsid w:val="009B2AAC"/>
    <w:rsid w:val="009B3521"/>
    <w:rsid w:val="009B541C"/>
    <w:rsid w:val="009B593D"/>
    <w:rsid w:val="009B771C"/>
    <w:rsid w:val="009B774D"/>
    <w:rsid w:val="009C4343"/>
    <w:rsid w:val="009C4460"/>
    <w:rsid w:val="009C5C2D"/>
    <w:rsid w:val="009D08B0"/>
    <w:rsid w:val="009D0FD5"/>
    <w:rsid w:val="009D2CEF"/>
    <w:rsid w:val="009D7192"/>
    <w:rsid w:val="009E0E38"/>
    <w:rsid w:val="009E166E"/>
    <w:rsid w:val="009E1A35"/>
    <w:rsid w:val="009E1D4E"/>
    <w:rsid w:val="009E1D71"/>
    <w:rsid w:val="009F09AA"/>
    <w:rsid w:val="009F0C5D"/>
    <w:rsid w:val="009F1C0C"/>
    <w:rsid w:val="009F2C16"/>
    <w:rsid w:val="009F2C1B"/>
    <w:rsid w:val="009F335C"/>
    <w:rsid w:val="009F484E"/>
    <w:rsid w:val="009F5BF5"/>
    <w:rsid w:val="009F5C59"/>
    <w:rsid w:val="00A002B5"/>
    <w:rsid w:val="00A013CE"/>
    <w:rsid w:val="00A0260C"/>
    <w:rsid w:val="00A041B5"/>
    <w:rsid w:val="00A04F8C"/>
    <w:rsid w:val="00A05158"/>
    <w:rsid w:val="00A13BF5"/>
    <w:rsid w:val="00A140DD"/>
    <w:rsid w:val="00A14837"/>
    <w:rsid w:val="00A15CEA"/>
    <w:rsid w:val="00A225E3"/>
    <w:rsid w:val="00A23434"/>
    <w:rsid w:val="00A23A26"/>
    <w:rsid w:val="00A23DF5"/>
    <w:rsid w:val="00A24A8F"/>
    <w:rsid w:val="00A25708"/>
    <w:rsid w:val="00A25BF0"/>
    <w:rsid w:val="00A25DBA"/>
    <w:rsid w:val="00A3026E"/>
    <w:rsid w:val="00A351AD"/>
    <w:rsid w:val="00A36B55"/>
    <w:rsid w:val="00A42888"/>
    <w:rsid w:val="00A4576A"/>
    <w:rsid w:val="00A45AD0"/>
    <w:rsid w:val="00A45EE9"/>
    <w:rsid w:val="00A52B59"/>
    <w:rsid w:val="00A53C14"/>
    <w:rsid w:val="00A566CD"/>
    <w:rsid w:val="00A57BE9"/>
    <w:rsid w:val="00A61410"/>
    <w:rsid w:val="00A6198A"/>
    <w:rsid w:val="00A636D6"/>
    <w:rsid w:val="00A65108"/>
    <w:rsid w:val="00A65E38"/>
    <w:rsid w:val="00A673C0"/>
    <w:rsid w:val="00A7067F"/>
    <w:rsid w:val="00A707A7"/>
    <w:rsid w:val="00A718FD"/>
    <w:rsid w:val="00A71DB0"/>
    <w:rsid w:val="00A72341"/>
    <w:rsid w:val="00A74E6A"/>
    <w:rsid w:val="00A776ED"/>
    <w:rsid w:val="00A80E50"/>
    <w:rsid w:val="00A8137F"/>
    <w:rsid w:val="00A83663"/>
    <w:rsid w:val="00A8378F"/>
    <w:rsid w:val="00A83B0F"/>
    <w:rsid w:val="00A83EDA"/>
    <w:rsid w:val="00A84216"/>
    <w:rsid w:val="00A85503"/>
    <w:rsid w:val="00A8605F"/>
    <w:rsid w:val="00A90BFA"/>
    <w:rsid w:val="00A9197B"/>
    <w:rsid w:val="00A92BF3"/>
    <w:rsid w:val="00A93909"/>
    <w:rsid w:val="00A943C8"/>
    <w:rsid w:val="00A950A4"/>
    <w:rsid w:val="00A9520D"/>
    <w:rsid w:val="00A9572E"/>
    <w:rsid w:val="00A9575D"/>
    <w:rsid w:val="00A9747D"/>
    <w:rsid w:val="00AA00A6"/>
    <w:rsid w:val="00AA127E"/>
    <w:rsid w:val="00AA3FC0"/>
    <w:rsid w:val="00AA4287"/>
    <w:rsid w:val="00AA524F"/>
    <w:rsid w:val="00AA6291"/>
    <w:rsid w:val="00AA6BA8"/>
    <w:rsid w:val="00AA70A3"/>
    <w:rsid w:val="00AA7F5A"/>
    <w:rsid w:val="00AB2340"/>
    <w:rsid w:val="00AB5FE4"/>
    <w:rsid w:val="00AB659D"/>
    <w:rsid w:val="00AC229F"/>
    <w:rsid w:val="00AC54B3"/>
    <w:rsid w:val="00AC5E19"/>
    <w:rsid w:val="00AD048D"/>
    <w:rsid w:val="00AD05B8"/>
    <w:rsid w:val="00AD7671"/>
    <w:rsid w:val="00AE0491"/>
    <w:rsid w:val="00AE1D09"/>
    <w:rsid w:val="00AE27A9"/>
    <w:rsid w:val="00AE27D6"/>
    <w:rsid w:val="00AE28D8"/>
    <w:rsid w:val="00AE53E8"/>
    <w:rsid w:val="00AE6FE4"/>
    <w:rsid w:val="00AF2059"/>
    <w:rsid w:val="00AF3D84"/>
    <w:rsid w:val="00AF4161"/>
    <w:rsid w:val="00AF580B"/>
    <w:rsid w:val="00AF64BC"/>
    <w:rsid w:val="00AF6A17"/>
    <w:rsid w:val="00B007C8"/>
    <w:rsid w:val="00B0326A"/>
    <w:rsid w:val="00B049B1"/>
    <w:rsid w:val="00B0648F"/>
    <w:rsid w:val="00B1190C"/>
    <w:rsid w:val="00B119DB"/>
    <w:rsid w:val="00B14410"/>
    <w:rsid w:val="00B15E61"/>
    <w:rsid w:val="00B235EF"/>
    <w:rsid w:val="00B24625"/>
    <w:rsid w:val="00B24F35"/>
    <w:rsid w:val="00B2594C"/>
    <w:rsid w:val="00B32C88"/>
    <w:rsid w:val="00B34747"/>
    <w:rsid w:val="00B351FA"/>
    <w:rsid w:val="00B42E49"/>
    <w:rsid w:val="00B430A5"/>
    <w:rsid w:val="00B43B71"/>
    <w:rsid w:val="00B50903"/>
    <w:rsid w:val="00B51B68"/>
    <w:rsid w:val="00B53560"/>
    <w:rsid w:val="00B543A5"/>
    <w:rsid w:val="00B55258"/>
    <w:rsid w:val="00B56C41"/>
    <w:rsid w:val="00B610A8"/>
    <w:rsid w:val="00B62FFE"/>
    <w:rsid w:val="00B65013"/>
    <w:rsid w:val="00B66F90"/>
    <w:rsid w:val="00B7123A"/>
    <w:rsid w:val="00B7342B"/>
    <w:rsid w:val="00B7435C"/>
    <w:rsid w:val="00B76F38"/>
    <w:rsid w:val="00B77508"/>
    <w:rsid w:val="00B77EEF"/>
    <w:rsid w:val="00B8085D"/>
    <w:rsid w:val="00B80CE1"/>
    <w:rsid w:val="00B81071"/>
    <w:rsid w:val="00B81EFF"/>
    <w:rsid w:val="00B836BB"/>
    <w:rsid w:val="00B840CE"/>
    <w:rsid w:val="00B84122"/>
    <w:rsid w:val="00B84521"/>
    <w:rsid w:val="00B862B0"/>
    <w:rsid w:val="00B86907"/>
    <w:rsid w:val="00B95DA7"/>
    <w:rsid w:val="00B96C3B"/>
    <w:rsid w:val="00BA01F6"/>
    <w:rsid w:val="00BA22E0"/>
    <w:rsid w:val="00BA276B"/>
    <w:rsid w:val="00BA2B7C"/>
    <w:rsid w:val="00BA5178"/>
    <w:rsid w:val="00BA69CB"/>
    <w:rsid w:val="00BB142A"/>
    <w:rsid w:val="00BB1FE3"/>
    <w:rsid w:val="00BB256E"/>
    <w:rsid w:val="00BB34B9"/>
    <w:rsid w:val="00BB35C2"/>
    <w:rsid w:val="00BB54BF"/>
    <w:rsid w:val="00BB553B"/>
    <w:rsid w:val="00BB6BB7"/>
    <w:rsid w:val="00BC207A"/>
    <w:rsid w:val="00BC28D7"/>
    <w:rsid w:val="00BC376C"/>
    <w:rsid w:val="00BC4F70"/>
    <w:rsid w:val="00BC5E1D"/>
    <w:rsid w:val="00BC6321"/>
    <w:rsid w:val="00BC7817"/>
    <w:rsid w:val="00BD2685"/>
    <w:rsid w:val="00BD3819"/>
    <w:rsid w:val="00BD59BB"/>
    <w:rsid w:val="00BD642D"/>
    <w:rsid w:val="00BD6988"/>
    <w:rsid w:val="00BE1A77"/>
    <w:rsid w:val="00BE2CEE"/>
    <w:rsid w:val="00BE403F"/>
    <w:rsid w:val="00BE4742"/>
    <w:rsid w:val="00BE539E"/>
    <w:rsid w:val="00BE679B"/>
    <w:rsid w:val="00BE6D3E"/>
    <w:rsid w:val="00BE7383"/>
    <w:rsid w:val="00BE754D"/>
    <w:rsid w:val="00BF0632"/>
    <w:rsid w:val="00BF11E1"/>
    <w:rsid w:val="00BF169D"/>
    <w:rsid w:val="00BF18F7"/>
    <w:rsid w:val="00BF1DB9"/>
    <w:rsid w:val="00BF3965"/>
    <w:rsid w:val="00BF5740"/>
    <w:rsid w:val="00BF6D10"/>
    <w:rsid w:val="00BF6E79"/>
    <w:rsid w:val="00BF7391"/>
    <w:rsid w:val="00BF77FB"/>
    <w:rsid w:val="00BF7FCE"/>
    <w:rsid w:val="00C03F6C"/>
    <w:rsid w:val="00C06D1D"/>
    <w:rsid w:val="00C06EA0"/>
    <w:rsid w:val="00C10E48"/>
    <w:rsid w:val="00C12108"/>
    <w:rsid w:val="00C121D9"/>
    <w:rsid w:val="00C13453"/>
    <w:rsid w:val="00C13B07"/>
    <w:rsid w:val="00C220F9"/>
    <w:rsid w:val="00C2541C"/>
    <w:rsid w:val="00C255BA"/>
    <w:rsid w:val="00C25808"/>
    <w:rsid w:val="00C25F07"/>
    <w:rsid w:val="00C26862"/>
    <w:rsid w:val="00C30458"/>
    <w:rsid w:val="00C31DA6"/>
    <w:rsid w:val="00C32B14"/>
    <w:rsid w:val="00C33260"/>
    <w:rsid w:val="00C36102"/>
    <w:rsid w:val="00C4203B"/>
    <w:rsid w:val="00C4598F"/>
    <w:rsid w:val="00C50360"/>
    <w:rsid w:val="00C54E12"/>
    <w:rsid w:val="00C55468"/>
    <w:rsid w:val="00C56597"/>
    <w:rsid w:val="00C56F08"/>
    <w:rsid w:val="00C622C3"/>
    <w:rsid w:val="00C63906"/>
    <w:rsid w:val="00C63BD5"/>
    <w:rsid w:val="00C656C8"/>
    <w:rsid w:val="00C6768A"/>
    <w:rsid w:val="00C74906"/>
    <w:rsid w:val="00C75F5E"/>
    <w:rsid w:val="00C7616E"/>
    <w:rsid w:val="00C76A8D"/>
    <w:rsid w:val="00C76AD5"/>
    <w:rsid w:val="00C77288"/>
    <w:rsid w:val="00C801F0"/>
    <w:rsid w:val="00C81515"/>
    <w:rsid w:val="00C81A23"/>
    <w:rsid w:val="00C81B40"/>
    <w:rsid w:val="00C81FEA"/>
    <w:rsid w:val="00C822BE"/>
    <w:rsid w:val="00C824CA"/>
    <w:rsid w:val="00C83969"/>
    <w:rsid w:val="00C86C95"/>
    <w:rsid w:val="00C953B7"/>
    <w:rsid w:val="00C975F4"/>
    <w:rsid w:val="00C97BD1"/>
    <w:rsid w:val="00CA05EB"/>
    <w:rsid w:val="00CA3515"/>
    <w:rsid w:val="00CA3A05"/>
    <w:rsid w:val="00CA5ECE"/>
    <w:rsid w:val="00CB14E9"/>
    <w:rsid w:val="00CB2966"/>
    <w:rsid w:val="00CB396F"/>
    <w:rsid w:val="00CB56D8"/>
    <w:rsid w:val="00CB6D90"/>
    <w:rsid w:val="00CB72C3"/>
    <w:rsid w:val="00CC0314"/>
    <w:rsid w:val="00CC0A54"/>
    <w:rsid w:val="00CC2052"/>
    <w:rsid w:val="00CC3401"/>
    <w:rsid w:val="00CC45E4"/>
    <w:rsid w:val="00CD019F"/>
    <w:rsid w:val="00CD096C"/>
    <w:rsid w:val="00CD27C5"/>
    <w:rsid w:val="00CD33ED"/>
    <w:rsid w:val="00CE015C"/>
    <w:rsid w:val="00CE4169"/>
    <w:rsid w:val="00CE46D5"/>
    <w:rsid w:val="00CE5DBD"/>
    <w:rsid w:val="00CE6D24"/>
    <w:rsid w:val="00CE7894"/>
    <w:rsid w:val="00CE7E06"/>
    <w:rsid w:val="00CF06A1"/>
    <w:rsid w:val="00CF0F29"/>
    <w:rsid w:val="00CF1467"/>
    <w:rsid w:val="00CF3207"/>
    <w:rsid w:val="00CF3FAA"/>
    <w:rsid w:val="00CF48D6"/>
    <w:rsid w:val="00CF57D6"/>
    <w:rsid w:val="00CF607B"/>
    <w:rsid w:val="00CF6C1B"/>
    <w:rsid w:val="00CF73A4"/>
    <w:rsid w:val="00D019D5"/>
    <w:rsid w:val="00D038E8"/>
    <w:rsid w:val="00D040FE"/>
    <w:rsid w:val="00D0664C"/>
    <w:rsid w:val="00D15EB4"/>
    <w:rsid w:val="00D168FD"/>
    <w:rsid w:val="00D16F64"/>
    <w:rsid w:val="00D1707B"/>
    <w:rsid w:val="00D17393"/>
    <w:rsid w:val="00D2113B"/>
    <w:rsid w:val="00D2126A"/>
    <w:rsid w:val="00D21BFF"/>
    <w:rsid w:val="00D21E8D"/>
    <w:rsid w:val="00D23222"/>
    <w:rsid w:val="00D2472C"/>
    <w:rsid w:val="00D279BA"/>
    <w:rsid w:val="00D33C4A"/>
    <w:rsid w:val="00D3534C"/>
    <w:rsid w:val="00D404B5"/>
    <w:rsid w:val="00D4110F"/>
    <w:rsid w:val="00D44044"/>
    <w:rsid w:val="00D447CB"/>
    <w:rsid w:val="00D46025"/>
    <w:rsid w:val="00D46F14"/>
    <w:rsid w:val="00D47D16"/>
    <w:rsid w:val="00D50052"/>
    <w:rsid w:val="00D505F4"/>
    <w:rsid w:val="00D51CE1"/>
    <w:rsid w:val="00D521E5"/>
    <w:rsid w:val="00D55DF2"/>
    <w:rsid w:val="00D562F2"/>
    <w:rsid w:val="00D613F9"/>
    <w:rsid w:val="00D61B93"/>
    <w:rsid w:val="00D628D3"/>
    <w:rsid w:val="00D62DFD"/>
    <w:rsid w:val="00D63DB1"/>
    <w:rsid w:val="00D67E4A"/>
    <w:rsid w:val="00D7028B"/>
    <w:rsid w:val="00D755F5"/>
    <w:rsid w:val="00D763FD"/>
    <w:rsid w:val="00D76B01"/>
    <w:rsid w:val="00D808E3"/>
    <w:rsid w:val="00D83471"/>
    <w:rsid w:val="00D8394B"/>
    <w:rsid w:val="00D83CE0"/>
    <w:rsid w:val="00D90AD1"/>
    <w:rsid w:val="00D92ED1"/>
    <w:rsid w:val="00D933C8"/>
    <w:rsid w:val="00D9349D"/>
    <w:rsid w:val="00D941F7"/>
    <w:rsid w:val="00D95DD2"/>
    <w:rsid w:val="00DA24B5"/>
    <w:rsid w:val="00DA4DDF"/>
    <w:rsid w:val="00DB0804"/>
    <w:rsid w:val="00DB0AFB"/>
    <w:rsid w:val="00DB2FC4"/>
    <w:rsid w:val="00DB6987"/>
    <w:rsid w:val="00DB74DA"/>
    <w:rsid w:val="00DC0C50"/>
    <w:rsid w:val="00DC1E90"/>
    <w:rsid w:val="00DC382A"/>
    <w:rsid w:val="00DD35A4"/>
    <w:rsid w:val="00DD3EB1"/>
    <w:rsid w:val="00DE1923"/>
    <w:rsid w:val="00DE2B33"/>
    <w:rsid w:val="00DE2EFC"/>
    <w:rsid w:val="00DE638B"/>
    <w:rsid w:val="00DE72EE"/>
    <w:rsid w:val="00DF0BCC"/>
    <w:rsid w:val="00DF37E5"/>
    <w:rsid w:val="00DF751D"/>
    <w:rsid w:val="00E034FE"/>
    <w:rsid w:val="00E041E5"/>
    <w:rsid w:val="00E04888"/>
    <w:rsid w:val="00E06C2F"/>
    <w:rsid w:val="00E0763B"/>
    <w:rsid w:val="00E10302"/>
    <w:rsid w:val="00E1683B"/>
    <w:rsid w:val="00E1742E"/>
    <w:rsid w:val="00E17EC5"/>
    <w:rsid w:val="00E216D3"/>
    <w:rsid w:val="00E23E16"/>
    <w:rsid w:val="00E25EA7"/>
    <w:rsid w:val="00E26BFD"/>
    <w:rsid w:val="00E27E90"/>
    <w:rsid w:val="00E3252A"/>
    <w:rsid w:val="00E331F4"/>
    <w:rsid w:val="00E33873"/>
    <w:rsid w:val="00E33D02"/>
    <w:rsid w:val="00E34D6D"/>
    <w:rsid w:val="00E34F2C"/>
    <w:rsid w:val="00E35D79"/>
    <w:rsid w:val="00E4062F"/>
    <w:rsid w:val="00E458BB"/>
    <w:rsid w:val="00E4641E"/>
    <w:rsid w:val="00E47236"/>
    <w:rsid w:val="00E50A66"/>
    <w:rsid w:val="00E519AE"/>
    <w:rsid w:val="00E537FD"/>
    <w:rsid w:val="00E57AF7"/>
    <w:rsid w:val="00E60BFB"/>
    <w:rsid w:val="00E6241B"/>
    <w:rsid w:val="00E6255A"/>
    <w:rsid w:val="00E6276D"/>
    <w:rsid w:val="00E64690"/>
    <w:rsid w:val="00E64FCC"/>
    <w:rsid w:val="00E66E67"/>
    <w:rsid w:val="00E671D9"/>
    <w:rsid w:val="00E703B6"/>
    <w:rsid w:val="00E72200"/>
    <w:rsid w:val="00E72B1B"/>
    <w:rsid w:val="00E73409"/>
    <w:rsid w:val="00E75D47"/>
    <w:rsid w:val="00E766F5"/>
    <w:rsid w:val="00E82948"/>
    <w:rsid w:val="00E840C4"/>
    <w:rsid w:val="00E873E8"/>
    <w:rsid w:val="00E8794F"/>
    <w:rsid w:val="00E90218"/>
    <w:rsid w:val="00E913BB"/>
    <w:rsid w:val="00E92774"/>
    <w:rsid w:val="00E94C01"/>
    <w:rsid w:val="00E95F2E"/>
    <w:rsid w:val="00EA1508"/>
    <w:rsid w:val="00EA1541"/>
    <w:rsid w:val="00EA2064"/>
    <w:rsid w:val="00EA276D"/>
    <w:rsid w:val="00EA32E4"/>
    <w:rsid w:val="00EA4377"/>
    <w:rsid w:val="00EA7E36"/>
    <w:rsid w:val="00EB0898"/>
    <w:rsid w:val="00EB16F1"/>
    <w:rsid w:val="00EB627B"/>
    <w:rsid w:val="00EB6D94"/>
    <w:rsid w:val="00EC0202"/>
    <w:rsid w:val="00EC1EF9"/>
    <w:rsid w:val="00EC2A4D"/>
    <w:rsid w:val="00EC4183"/>
    <w:rsid w:val="00EC6468"/>
    <w:rsid w:val="00EC6708"/>
    <w:rsid w:val="00ED207C"/>
    <w:rsid w:val="00ED21A0"/>
    <w:rsid w:val="00ED325A"/>
    <w:rsid w:val="00ED3F41"/>
    <w:rsid w:val="00ED4175"/>
    <w:rsid w:val="00ED5615"/>
    <w:rsid w:val="00ED574F"/>
    <w:rsid w:val="00ED692E"/>
    <w:rsid w:val="00ED69AF"/>
    <w:rsid w:val="00ED774E"/>
    <w:rsid w:val="00EE1847"/>
    <w:rsid w:val="00EE240E"/>
    <w:rsid w:val="00EE688E"/>
    <w:rsid w:val="00EE6A6D"/>
    <w:rsid w:val="00EF03E2"/>
    <w:rsid w:val="00EF5404"/>
    <w:rsid w:val="00EF7F8B"/>
    <w:rsid w:val="00F03814"/>
    <w:rsid w:val="00F044DB"/>
    <w:rsid w:val="00F076F9"/>
    <w:rsid w:val="00F07A09"/>
    <w:rsid w:val="00F13672"/>
    <w:rsid w:val="00F1390C"/>
    <w:rsid w:val="00F14C03"/>
    <w:rsid w:val="00F14D98"/>
    <w:rsid w:val="00F207A5"/>
    <w:rsid w:val="00F20C5E"/>
    <w:rsid w:val="00F22107"/>
    <w:rsid w:val="00F2276D"/>
    <w:rsid w:val="00F242FC"/>
    <w:rsid w:val="00F24776"/>
    <w:rsid w:val="00F2691C"/>
    <w:rsid w:val="00F33D56"/>
    <w:rsid w:val="00F355FD"/>
    <w:rsid w:val="00F36A1D"/>
    <w:rsid w:val="00F36E95"/>
    <w:rsid w:val="00F379A4"/>
    <w:rsid w:val="00F41AEA"/>
    <w:rsid w:val="00F42942"/>
    <w:rsid w:val="00F44278"/>
    <w:rsid w:val="00F455FD"/>
    <w:rsid w:val="00F45605"/>
    <w:rsid w:val="00F477A4"/>
    <w:rsid w:val="00F47952"/>
    <w:rsid w:val="00F51B65"/>
    <w:rsid w:val="00F52AAB"/>
    <w:rsid w:val="00F52EB6"/>
    <w:rsid w:val="00F52F45"/>
    <w:rsid w:val="00F53626"/>
    <w:rsid w:val="00F543DB"/>
    <w:rsid w:val="00F547F8"/>
    <w:rsid w:val="00F54BE6"/>
    <w:rsid w:val="00F55260"/>
    <w:rsid w:val="00F55F27"/>
    <w:rsid w:val="00F6059B"/>
    <w:rsid w:val="00F6316B"/>
    <w:rsid w:val="00F634B0"/>
    <w:rsid w:val="00F65AE0"/>
    <w:rsid w:val="00F719E3"/>
    <w:rsid w:val="00F73647"/>
    <w:rsid w:val="00F74E38"/>
    <w:rsid w:val="00F7699E"/>
    <w:rsid w:val="00F76D6F"/>
    <w:rsid w:val="00F770BF"/>
    <w:rsid w:val="00F778B0"/>
    <w:rsid w:val="00F77960"/>
    <w:rsid w:val="00F83BC2"/>
    <w:rsid w:val="00F8492C"/>
    <w:rsid w:val="00F85CB5"/>
    <w:rsid w:val="00F920BC"/>
    <w:rsid w:val="00F9295F"/>
    <w:rsid w:val="00F92EC1"/>
    <w:rsid w:val="00F94C47"/>
    <w:rsid w:val="00FA0421"/>
    <w:rsid w:val="00FA277A"/>
    <w:rsid w:val="00FA3389"/>
    <w:rsid w:val="00FA3476"/>
    <w:rsid w:val="00FA495F"/>
    <w:rsid w:val="00FA4A77"/>
    <w:rsid w:val="00FA71C1"/>
    <w:rsid w:val="00FB0C10"/>
    <w:rsid w:val="00FB3C36"/>
    <w:rsid w:val="00FB3D61"/>
    <w:rsid w:val="00FB4280"/>
    <w:rsid w:val="00FB6AE7"/>
    <w:rsid w:val="00FB7615"/>
    <w:rsid w:val="00FB7CCE"/>
    <w:rsid w:val="00FC01C8"/>
    <w:rsid w:val="00FC5027"/>
    <w:rsid w:val="00FC50C7"/>
    <w:rsid w:val="00FC511D"/>
    <w:rsid w:val="00FC6736"/>
    <w:rsid w:val="00FC68BC"/>
    <w:rsid w:val="00FD09FD"/>
    <w:rsid w:val="00FD11D4"/>
    <w:rsid w:val="00FD225D"/>
    <w:rsid w:val="00FD2384"/>
    <w:rsid w:val="00FD373B"/>
    <w:rsid w:val="00FD41D4"/>
    <w:rsid w:val="00FE3AD1"/>
    <w:rsid w:val="00FE452E"/>
    <w:rsid w:val="00FF0247"/>
    <w:rsid w:val="00FF2C49"/>
    <w:rsid w:val="00FF4022"/>
    <w:rsid w:val="00FF4275"/>
    <w:rsid w:val="00FF4A4C"/>
    <w:rsid w:val="00FF4C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uiPriority="99"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99"/>
    <w:lsdException w:name="footnote text" w:uiPriority="99"/>
    <w:lsdException w:name="header" w:uiPriority="99"/>
    <w:lsdException w:name="footer" w:uiPriority="99"/>
    <w:lsdException w:name="caption" w:uiPriority="99" w:qFormat="1"/>
    <w:lsdException w:name="footnote reference" w:uiPriority="99"/>
    <w:lsdException w:name="page number" w:uiPriority="99"/>
    <w:lsdException w:name="Title" w:qFormat="1"/>
    <w:lsdException w:name="Body Text Indent" w:uiPriority="99"/>
    <w:lsdException w:name="Subtitle" w:qFormat="1"/>
    <w:lsdException w:name="Body Text 2" w:uiPriority="99"/>
    <w:lsdException w:name="Body Text 3" w:uiPriority="99"/>
    <w:lsdException w:name="Hyperlink" w:uiPriority="99"/>
    <w:lsdException w:name="FollowedHyperlink" w:uiPriority="99"/>
    <w:lsdException w:name="Strong" w:uiPriority="99" w:qFormat="1"/>
    <w:lsdException w:name="Emphasis" w:uiPriority="20" w:qFormat="1"/>
    <w:lsdException w:name="Plain Text" w:uiPriority="99"/>
    <w:lsdException w:name="Normal (Web)"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A84216"/>
    <w:pPr>
      <w:spacing w:after="140"/>
      <w:ind w:firstLine="567"/>
      <w:jc w:val="both"/>
    </w:pPr>
    <w:rPr>
      <w:lang w:val="es-ES_tradnl" w:eastAsia="en-US"/>
    </w:rPr>
  </w:style>
  <w:style w:type="paragraph" w:styleId="Ttulo1">
    <w:name w:val="heading 1"/>
    <w:basedOn w:val="Normal"/>
    <w:next w:val="Normal"/>
    <w:link w:val="Ttulo1Car"/>
    <w:uiPriority w:val="99"/>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1C3A32"/>
    <w:pPr>
      <w:keepNext/>
      <w:spacing w:before="240" w:after="60"/>
      <w:outlineLvl w:val="2"/>
    </w:pPr>
    <w:rPr>
      <w:rFonts w:ascii="Arial" w:hAnsi="Arial" w:cs="Arial"/>
      <w:b/>
      <w:bCs/>
      <w:szCs w:val="26"/>
    </w:rPr>
  </w:style>
  <w:style w:type="paragraph" w:styleId="Ttulo4">
    <w:name w:val="heading 4"/>
    <w:basedOn w:val="Normal"/>
    <w:next w:val="Normal"/>
    <w:link w:val="Ttulo4Car"/>
    <w:uiPriority w:val="99"/>
    <w:qFormat/>
    <w:rsid w:val="00AA127E"/>
    <w:pPr>
      <w:keepNext/>
      <w:spacing w:before="240" w:after="60"/>
      <w:outlineLvl w:val="3"/>
    </w:pPr>
    <w:rPr>
      <w:b/>
      <w:bCs/>
      <w:sz w:val="28"/>
      <w:szCs w:val="28"/>
    </w:rPr>
  </w:style>
  <w:style w:type="paragraph" w:styleId="Ttulo5">
    <w:name w:val="heading 5"/>
    <w:basedOn w:val="Normal"/>
    <w:next w:val="Normal"/>
    <w:link w:val="Ttulo5Car"/>
    <w:uiPriority w:val="99"/>
    <w:qFormat/>
    <w:rsid w:val="001C3A32"/>
    <w:pPr>
      <w:keepNext/>
      <w:tabs>
        <w:tab w:val="left" w:pos="7200"/>
      </w:tabs>
      <w:spacing w:after="0"/>
      <w:ind w:right="44" w:firstLine="0"/>
      <w:jc w:val="center"/>
      <w:outlineLvl w:val="4"/>
    </w:pPr>
    <w:rPr>
      <w:b/>
      <w:sz w:val="28"/>
      <w:lang w:val="es-ES"/>
    </w:rPr>
  </w:style>
  <w:style w:type="paragraph" w:styleId="Ttulo7">
    <w:name w:val="heading 7"/>
    <w:basedOn w:val="Normal"/>
    <w:next w:val="Normal"/>
    <w:link w:val="Ttulo7Car"/>
    <w:uiPriority w:val="99"/>
    <w:qFormat/>
    <w:rsid w:val="00AA127E"/>
    <w:pPr>
      <w:keepNext/>
      <w:spacing w:after="0"/>
      <w:ind w:firstLine="0"/>
      <w:jc w:val="center"/>
      <w:outlineLvl w:val="6"/>
    </w:pPr>
    <w:rPr>
      <w:sz w:val="5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uiPriority w:val="99"/>
    <w:rsid w:val="001D4F09"/>
    <w:pPr>
      <w:numPr>
        <w:numId w:val="3"/>
      </w:numPr>
      <w:tabs>
        <w:tab w:val="clear" w:pos="1948"/>
        <w:tab w:val="clear" w:pos="2835"/>
        <w:tab w:val="clear" w:pos="3969"/>
        <w:tab w:val="clear" w:pos="5103"/>
        <w:tab w:val="clear" w:pos="6237"/>
        <w:tab w:val="clear" w:pos="7371"/>
      </w:tabs>
      <w:ind w:left="0" w:firstLine="284"/>
    </w:pPr>
    <w:rPr>
      <w:i/>
      <w:lang w:val="es-ES"/>
    </w:rPr>
  </w:style>
  <w:style w:type="paragraph" w:customStyle="1" w:styleId="portada">
    <w:name w:val="portada"/>
    <w:basedOn w:val="Normal"/>
    <w:uiPriority w:val="99"/>
    <w:rsid w:val="00FF4A4C"/>
    <w:pPr>
      <w:spacing w:before="60" w:after="0"/>
      <w:ind w:left="4536" w:firstLine="0"/>
    </w:pPr>
    <w:rPr>
      <w:rFonts w:ascii="ITCCentury Book" w:hAnsi="ITCCentury Book"/>
      <w:sz w:val="6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paragraph" w:customStyle="1" w:styleId="atitulo3">
    <w:name w:val="atitulo3"/>
    <w:basedOn w:val="atitulo2"/>
    <w:link w:val="atitulo3Car"/>
    <w:rsid w:val="004B2F01"/>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link w:val="TextodegloboCar"/>
    <w:uiPriority w:val="99"/>
    <w:semiHidden/>
    <w:rsid w:val="000A4697"/>
    <w:rPr>
      <w:rFonts w:ascii="Tahoma" w:hAnsi="Tahoma" w:cs="Tahoma"/>
      <w:sz w:val="16"/>
      <w:szCs w:val="16"/>
    </w:rPr>
  </w:style>
  <w:style w:type="paragraph" w:styleId="Encabezado">
    <w:name w:val="header"/>
    <w:basedOn w:val="Epgrafe"/>
    <w:link w:val="EncabezadoCar"/>
    <w:uiPriority w:val="99"/>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uiPriority w:val="99"/>
    <w:rsid w:val="001D4F09"/>
    <w:pPr>
      <w:tabs>
        <w:tab w:val="center" w:pos="4252"/>
        <w:tab w:val="right" w:pos="8504"/>
      </w:tabs>
      <w:spacing w:after="80"/>
      <w:ind w:firstLine="0"/>
    </w:pPr>
    <w:rPr>
      <w:sz w:val="20"/>
      <w:szCs w:val="20"/>
    </w:rPr>
  </w:style>
  <w:style w:type="character" w:styleId="Nmerodepgina">
    <w:name w:val="page number"/>
    <w:uiPriority w:val="99"/>
    <w:rsid w:val="001D4F09"/>
    <w:rPr>
      <w:rFonts w:ascii="Times New Roman" w:hAnsi="Times New Roman"/>
      <w:sz w:val="24"/>
      <w:szCs w:val="20"/>
    </w:rPr>
  </w:style>
  <w:style w:type="paragraph" w:customStyle="1" w:styleId="Citatextual">
    <w:name w:val="«Citatextual»"/>
    <w:basedOn w:val="texto"/>
    <w:uiPriority w:val="99"/>
    <w:rsid w:val="00337493"/>
    <w:pPr>
      <w:spacing w:after="90"/>
    </w:pPr>
    <w:rPr>
      <w:sz w:val="20"/>
    </w:rPr>
  </w:style>
  <w:style w:type="paragraph" w:customStyle="1" w:styleId="ndice">
    <w:name w:val="índice"/>
    <w:basedOn w:val="atitulo1"/>
    <w:uiPriority w:val="99"/>
    <w:rsid w:val="007446E8"/>
    <w:pPr>
      <w:jc w:val="center"/>
    </w:pPr>
    <w:rPr>
      <w:caps/>
    </w:rPr>
  </w:style>
  <w:style w:type="paragraph" w:customStyle="1" w:styleId="Fechaportada">
    <w:name w:val="Fechaportada"/>
    <w:basedOn w:val="texto"/>
    <w:uiPriority w:val="99"/>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uiPriority w:val="99"/>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qFormat/>
    <w:rsid w:val="001D4F09"/>
    <w:rPr>
      <w:spacing w:val="6"/>
      <w:sz w:val="26"/>
      <w:szCs w:val="24"/>
      <w:lang w:val="es-ES_tradnl" w:eastAsia="en-US" w:bidi="ar-SA"/>
    </w:rPr>
  </w:style>
  <w:style w:type="paragraph" w:customStyle="1" w:styleId="atitulo4">
    <w:name w:val="atitulo4"/>
    <w:basedOn w:val="atitulo3"/>
    <w:uiPriority w:val="99"/>
    <w:rsid w:val="001D4F09"/>
  </w:style>
  <w:style w:type="paragraph" w:customStyle="1" w:styleId="cuadroCabe">
    <w:name w:val="cuadroCabe"/>
    <w:basedOn w:val="cuatexto"/>
    <w:rsid w:val="002717A6"/>
    <w:rPr>
      <w:rFonts w:ascii="Arial" w:hAnsi="Arial"/>
      <w:sz w:val="18"/>
    </w:rPr>
  </w:style>
  <w:style w:type="paragraph" w:customStyle="1" w:styleId="Portada0">
    <w:name w:val="Portada"/>
    <w:basedOn w:val="portada"/>
    <w:uiPriority w:val="99"/>
    <w:rsid w:val="00FF4A4C"/>
    <w:pPr>
      <w:ind w:left="4396" w:right="-1051"/>
      <w:jc w:val="left"/>
    </w:pPr>
  </w:style>
  <w:style w:type="table" w:styleId="Tablaconcuadrcula">
    <w:name w:val="Table Grid"/>
    <w:basedOn w:val="Tablanormal"/>
    <w:uiPriority w:val="99"/>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uiPriority w:val="99"/>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uiPriority w:val="39"/>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uiPriority w:val="99"/>
    <w:semiHidden/>
    <w:rsid w:val="00BC376C"/>
    <w:pPr>
      <w:tabs>
        <w:tab w:val="right" w:leader="dot" w:pos="8930"/>
      </w:tabs>
      <w:ind w:left="567" w:firstLine="0"/>
    </w:pPr>
    <w:rPr>
      <w:rFonts w:ascii="Arial Narrow" w:hAnsi="Arial Narrow"/>
      <w:sz w:val="22"/>
    </w:rPr>
  </w:style>
  <w:style w:type="character" w:customStyle="1" w:styleId="Ttulo4Car">
    <w:name w:val="Título 4 Car"/>
    <w:basedOn w:val="Fuentedeprrafopredeter"/>
    <w:link w:val="Ttulo4"/>
    <w:uiPriority w:val="99"/>
    <w:rsid w:val="00AA127E"/>
    <w:rPr>
      <w:b/>
      <w:bCs/>
      <w:sz w:val="28"/>
      <w:szCs w:val="28"/>
      <w:lang w:val="es-ES_tradnl" w:eastAsia="en-US"/>
    </w:rPr>
  </w:style>
  <w:style w:type="character" w:customStyle="1" w:styleId="Ttulo7Car">
    <w:name w:val="Título 7 Car"/>
    <w:basedOn w:val="Fuentedeprrafopredeter"/>
    <w:link w:val="Ttulo7"/>
    <w:uiPriority w:val="99"/>
    <w:rsid w:val="00AA127E"/>
    <w:rPr>
      <w:sz w:val="52"/>
    </w:rPr>
  </w:style>
  <w:style w:type="character" w:customStyle="1" w:styleId="atitulo1Car">
    <w:name w:val="atitulo1 Car"/>
    <w:basedOn w:val="Fuentedeprrafopredeter"/>
    <w:link w:val="atitulo1"/>
    <w:locked/>
    <w:rsid w:val="00AA127E"/>
    <w:rPr>
      <w:rFonts w:ascii="Arial" w:hAnsi="Arial"/>
      <w:b/>
      <w:color w:val="000000"/>
      <w:kern w:val="28"/>
      <w:sz w:val="25"/>
      <w:szCs w:val="26"/>
      <w:lang w:val="es-ES_tradnl" w:eastAsia="en-US"/>
    </w:rPr>
  </w:style>
  <w:style w:type="character" w:customStyle="1" w:styleId="PiedepginaCar">
    <w:name w:val="Pie de página Car"/>
    <w:basedOn w:val="Fuentedeprrafopredeter"/>
    <w:link w:val="Piedepgina"/>
    <w:uiPriority w:val="99"/>
    <w:locked/>
    <w:rsid w:val="00AA127E"/>
    <w:rPr>
      <w:spacing w:val="6"/>
      <w:lang w:val="es-ES_tradnl" w:eastAsia="en-US"/>
    </w:rPr>
  </w:style>
  <w:style w:type="character" w:customStyle="1" w:styleId="atitulo2Car">
    <w:name w:val="atitulo2 Car"/>
    <w:link w:val="atitulo2"/>
    <w:locked/>
    <w:rsid w:val="00AA127E"/>
    <w:rPr>
      <w:rFonts w:ascii="Arial" w:hAnsi="Arial"/>
      <w:bCs/>
      <w:iCs/>
      <w:color w:val="000000"/>
      <w:spacing w:val="10"/>
      <w:kern w:val="28"/>
      <w:sz w:val="25"/>
      <w:szCs w:val="26"/>
      <w:lang w:val="es-ES_tradnl" w:eastAsia="en-US"/>
    </w:rPr>
  </w:style>
  <w:style w:type="paragraph" w:styleId="Textonotapie">
    <w:name w:val="footnote text"/>
    <w:basedOn w:val="Normal"/>
    <w:link w:val="TextonotapieCar"/>
    <w:uiPriority w:val="99"/>
    <w:rsid w:val="00AA127E"/>
  </w:style>
  <w:style w:type="character" w:customStyle="1" w:styleId="TextonotapieCar">
    <w:name w:val="Texto nota pie Car"/>
    <w:basedOn w:val="Fuentedeprrafopredeter"/>
    <w:link w:val="Textonotapie"/>
    <w:uiPriority w:val="99"/>
    <w:rsid w:val="00AA127E"/>
    <w:rPr>
      <w:lang w:val="es-ES_tradnl" w:eastAsia="en-US"/>
    </w:rPr>
  </w:style>
  <w:style w:type="character" w:styleId="Refdenotaalpie">
    <w:name w:val="footnote reference"/>
    <w:basedOn w:val="Fuentedeprrafopredeter"/>
    <w:uiPriority w:val="99"/>
    <w:rsid w:val="00AA127E"/>
    <w:rPr>
      <w:rFonts w:cs="Times New Roman"/>
      <w:vertAlign w:val="superscript"/>
    </w:rPr>
  </w:style>
  <w:style w:type="table" w:customStyle="1" w:styleId="Tablaconcuadrcula1">
    <w:name w:val="Tabla con cuadrícula1"/>
    <w:basedOn w:val="Tablanormal"/>
    <w:next w:val="Tablaconcuadrcula"/>
    <w:uiPriority w:val="99"/>
    <w:rsid w:val="00AA127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9"/>
    <w:locked/>
    <w:rsid w:val="00AA127E"/>
    <w:rPr>
      <w:rFonts w:ascii="Arial" w:hAnsi="Arial" w:cs="Arial"/>
      <w:b/>
      <w:bCs/>
      <w:kern w:val="32"/>
      <w:sz w:val="32"/>
      <w:szCs w:val="32"/>
      <w:lang w:val="es-ES_tradnl" w:eastAsia="en-US"/>
    </w:rPr>
  </w:style>
  <w:style w:type="character" w:customStyle="1" w:styleId="Ttulo2Car">
    <w:name w:val="Título 2 Car"/>
    <w:basedOn w:val="Fuentedeprrafopredeter"/>
    <w:link w:val="Ttulo2"/>
    <w:uiPriority w:val="99"/>
    <w:locked/>
    <w:rsid w:val="00AA127E"/>
    <w:rPr>
      <w:rFonts w:ascii="Arial" w:hAnsi="Arial" w:cs="Arial"/>
      <w:b/>
      <w:bCs/>
      <w:i/>
      <w:iCs/>
      <w:sz w:val="28"/>
      <w:szCs w:val="28"/>
      <w:lang w:val="es-ES_tradnl" w:eastAsia="en-US"/>
    </w:rPr>
  </w:style>
  <w:style w:type="character" w:customStyle="1" w:styleId="Ttulo3Car">
    <w:name w:val="Título 3 Car"/>
    <w:basedOn w:val="Fuentedeprrafopredeter"/>
    <w:link w:val="Ttulo3"/>
    <w:uiPriority w:val="99"/>
    <w:locked/>
    <w:rsid w:val="00AA127E"/>
    <w:rPr>
      <w:rFonts w:ascii="Arial" w:hAnsi="Arial" w:cs="Arial"/>
      <w:b/>
      <w:bCs/>
      <w:szCs w:val="26"/>
      <w:lang w:val="es-ES_tradnl" w:eastAsia="en-US"/>
    </w:rPr>
  </w:style>
  <w:style w:type="character" w:customStyle="1" w:styleId="Ttulo5Car">
    <w:name w:val="Título 5 Car"/>
    <w:basedOn w:val="Fuentedeprrafopredeter"/>
    <w:link w:val="Ttulo5"/>
    <w:uiPriority w:val="99"/>
    <w:locked/>
    <w:rsid w:val="00AA127E"/>
    <w:rPr>
      <w:b/>
      <w:sz w:val="28"/>
      <w:lang w:eastAsia="en-US"/>
    </w:rPr>
  </w:style>
  <w:style w:type="character" w:customStyle="1" w:styleId="TextodegloboCar">
    <w:name w:val="Texto de globo Car"/>
    <w:basedOn w:val="Fuentedeprrafopredeter"/>
    <w:link w:val="Textodeglobo"/>
    <w:uiPriority w:val="99"/>
    <w:semiHidden/>
    <w:locked/>
    <w:rsid w:val="00AA127E"/>
    <w:rPr>
      <w:rFonts w:ascii="Tahoma" w:hAnsi="Tahoma" w:cs="Tahoma"/>
      <w:sz w:val="16"/>
      <w:szCs w:val="16"/>
      <w:lang w:val="es-ES_tradnl" w:eastAsia="en-US"/>
    </w:rPr>
  </w:style>
  <w:style w:type="character" w:customStyle="1" w:styleId="EncabezadoCar">
    <w:name w:val="Encabezado Car"/>
    <w:basedOn w:val="Fuentedeprrafopredeter"/>
    <w:link w:val="Encabezado"/>
    <w:uiPriority w:val="99"/>
    <w:locked/>
    <w:rsid w:val="00AA127E"/>
    <w:rPr>
      <w:bCs/>
      <w:caps/>
      <w:sz w:val="14"/>
      <w:szCs w:val="12"/>
      <w:lang w:val="es-ES_tradnl" w:eastAsia="en-US"/>
    </w:rPr>
  </w:style>
  <w:style w:type="paragraph" w:styleId="Textoindependiente">
    <w:name w:val="Body Text"/>
    <w:basedOn w:val="Normal"/>
    <w:link w:val="TextoindependienteCar"/>
    <w:rsid w:val="00AA127E"/>
    <w:pPr>
      <w:spacing w:after="0"/>
      <w:ind w:firstLine="0"/>
    </w:pPr>
    <w:rPr>
      <w:rFonts w:ascii="Arial" w:hAnsi="Arial"/>
      <w:sz w:val="24"/>
      <w:lang w:eastAsia="es-ES"/>
    </w:rPr>
  </w:style>
  <w:style w:type="character" w:customStyle="1" w:styleId="TextoindependienteCar">
    <w:name w:val="Texto independiente Car"/>
    <w:basedOn w:val="Fuentedeprrafopredeter"/>
    <w:link w:val="Textoindependiente"/>
    <w:rsid w:val="00AA127E"/>
    <w:rPr>
      <w:rFonts w:ascii="Arial" w:hAnsi="Arial"/>
      <w:sz w:val="24"/>
      <w:lang w:val="es-ES_tradnl"/>
    </w:rPr>
  </w:style>
  <w:style w:type="paragraph" w:customStyle="1" w:styleId="Estndar">
    <w:name w:val="Estándar"/>
    <w:uiPriority w:val="99"/>
    <w:rsid w:val="00AA127E"/>
    <w:pPr>
      <w:snapToGrid w:val="0"/>
    </w:pPr>
    <w:rPr>
      <w:rFonts w:ascii="CG Omega" w:hAnsi="CG Omega"/>
      <w:color w:val="000000"/>
      <w:sz w:val="22"/>
    </w:rPr>
  </w:style>
  <w:style w:type="paragraph" w:customStyle="1" w:styleId="tabla10">
    <w:name w:val="tabla10"/>
    <w:uiPriority w:val="99"/>
    <w:rsid w:val="00AA127E"/>
    <w:pPr>
      <w:tabs>
        <w:tab w:val="left" w:pos="567"/>
        <w:tab w:val="left" w:pos="1134"/>
      </w:tabs>
    </w:pPr>
    <w:rPr>
      <w:rFonts w:ascii="CG Times" w:hAnsi="CG Times"/>
      <w:color w:val="000000"/>
    </w:rPr>
  </w:style>
  <w:style w:type="paragraph" w:customStyle="1" w:styleId="Tabla-10">
    <w:name w:val="Tabla-10"/>
    <w:basedOn w:val="Normal"/>
    <w:uiPriority w:val="99"/>
    <w:rsid w:val="00AA127E"/>
    <w:pPr>
      <w:tabs>
        <w:tab w:val="decimal" w:pos="992"/>
      </w:tabs>
      <w:spacing w:before="84" w:after="20"/>
      <w:ind w:firstLine="0"/>
      <w:jc w:val="left"/>
    </w:pPr>
    <w:rPr>
      <w:rFonts w:ascii="CG Omega" w:hAnsi="CG Omega"/>
    </w:rPr>
  </w:style>
  <w:style w:type="paragraph" w:customStyle="1" w:styleId="Tabla-10-2">
    <w:name w:val="Tabla-10-2"/>
    <w:basedOn w:val="Normal"/>
    <w:uiPriority w:val="99"/>
    <w:rsid w:val="00AA127E"/>
    <w:pPr>
      <w:tabs>
        <w:tab w:val="decimal" w:pos="1021"/>
      </w:tabs>
      <w:spacing w:before="84" w:after="20"/>
      <w:ind w:firstLine="0"/>
      <w:jc w:val="left"/>
    </w:pPr>
    <w:rPr>
      <w:rFonts w:ascii="CG Omega" w:hAnsi="CG Omega"/>
      <w:sz w:val="18"/>
    </w:rPr>
  </w:style>
  <w:style w:type="paragraph" w:customStyle="1" w:styleId="GenBasePiePag">
    <w:name w:val="GenBasePiePag"/>
    <w:uiPriority w:val="99"/>
    <w:rsid w:val="00AA127E"/>
    <w:pPr>
      <w:spacing w:line="190" w:lineRule="exact"/>
      <w:jc w:val="center"/>
    </w:pPr>
    <w:rPr>
      <w:rFonts w:ascii="Arial Narrow" w:hAnsi="Arial Narrow"/>
      <w:sz w:val="18"/>
    </w:rPr>
  </w:style>
  <w:style w:type="paragraph" w:customStyle="1" w:styleId="cuatitul">
    <w:name w:val="cuatitul"/>
    <w:basedOn w:val="Normal"/>
    <w:uiPriority w:val="99"/>
    <w:rsid w:val="00AA127E"/>
    <w:pPr>
      <w:spacing w:after="60"/>
      <w:ind w:firstLine="0"/>
      <w:jc w:val="center"/>
    </w:pPr>
    <w:rPr>
      <w:rFonts w:ascii="GillSans" w:hAnsi="GillSans"/>
      <w:sz w:val="22"/>
      <w:lang w:eastAsia="es-ES"/>
    </w:rPr>
  </w:style>
  <w:style w:type="paragraph" w:customStyle="1" w:styleId="TablaCC">
    <w:name w:val="TablaCC"/>
    <w:basedOn w:val="Normal"/>
    <w:uiPriority w:val="99"/>
    <w:rsid w:val="00AA127E"/>
    <w:pPr>
      <w:spacing w:before="200" w:after="0"/>
      <w:ind w:firstLine="0"/>
      <w:jc w:val="left"/>
    </w:pPr>
    <w:rPr>
      <w:rFonts w:ascii="Arial" w:hAnsi="Arial"/>
      <w:b/>
      <w:sz w:val="24"/>
      <w:szCs w:val="24"/>
      <w:lang w:val="es-ES"/>
    </w:rPr>
  </w:style>
  <w:style w:type="paragraph" w:customStyle="1" w:styleId="xl25">
    <w:name w:val="xl25"/>
    <w:basedOn w:val="Normal"/>
    <w:uiPriority w:val="99"/>
    <w:rsid w:val="00AA127E"/>
    <w:pPr>
      <w:pBdr>
        <w:left w:val="double" w:sz="6" w:space="0" w:color="auto"/>
      </w:pBdr>
      <w:spacing w:before="100" w:beforeAutospacing="1" w:after="100" w:afterAutospacing="1"/>
      <w:ind w:firstLine="0"/>
      <w:jc w:val="left"/>
      <w:textAlignment w:val="top"/>
    </w:pPr>
    <w:rPr>
      <w:rFonts w:eastAsia="Arial Unicode MS"/>
      <w:sz w:val="24"/>
      <w:szCs w:val="24"/>
      <w:lang w:val="es-ES" w:eastAsia="es-ES"/>
    </w:rPr>
  </w:style>
  <w:style w:type="paragraph" w:styleId="NormalWeb">
    <w:name w:val="Normal (Web)"/>
    <w:basedOn w:val="Normal"/>
    <w:uiPriority w:val="99"/>
    <w:rsid w:val="00AA127E"/>
    <w:pPr>
      <w:spacing w:before="100" w:beforeAutospacing="1" w:after="100" w:afterAutospacing="1"/>
      <w:ind w:firstLine="0"/>
      <w:jc w:val="left"/>
    </w:pPr>
    <w:rPr>
      <w:sz w:val="24"/>
      <w:szCs w:val="24"/>
      <w:lang w:val="es-ES" w:eastAsia="es-ES"/>
    </w:rPr>
  </w:style>
  <w:style w:type="character" w:customStyle="1" w:styleId="AyuntamientoCar">
    <w:name w:val="Ayuntamiento Car"/>
    <w:link w:val="Ayuntamiento"/>
    <w:uiPriority w:val="99"/>
    <w:locked/>
    <w:rsid w:val="00AA127E"/>
    <w:rPr>
      <w:rFonts w:ascii="Arial" w:hAnsi="Arial"/>
      <w:sz w:val="24"/>
    </w:rPr>
  </w:style>
  <w:style w:type="paragraph" w:customStyle="1" w:styleId="Ayuntamiento">
    <w:name w:val="Ayuntamiento"/>
    <w:basedOn w:val="Normal"/>
    <w:link w:val="AyuntamientoCar"/>
    <w:uiPriority w:val="99"/>
    <w:rsid w:val="00AA127E"/>
    <w:pPr>
      <w:spacing w:after="0"/>
      <w:ind w:firstLine="0"/>
    </w:pPr>
    <w:rPr>
      <w:rFonts w:ascii="Arial" w:hAnsi="Arial"/>
      <w:sz w:val="24"/>
      <w:lang w:val="es-ES" w:eastAsia="es-ES"/>
    </w:rPr>
  </w:style>
  <w:style w:type="character" w:customStyle="1" w:styleId="JavierCar">
    <w:name w:val="Javier Car"/>
    <w:link w:val="Javier"/>
    <w:uiPriority w:val="99"/>
    <w:locked/>
    <w:rsid w:val="00AA127E"/>
    <w:rPr>
      <w:rFonts w:ascii="Arial" w:hAnsi="Arial"/>
      <w:sz w:val="24"/>
    </w:rPr>
  </w:style>
  <w:style w:type="paragraph" w:customStyle="1" w:styleId="Javier">
    <w:name w:val="Javier"/>
    <w:basedOn w:val="Normal"/>
    <w:link w:val="JavierCar"/>
    <w:uiPriority w:val="99"/>
    <w:rsid w:val="00AA127E"/>
    <w:pPr>
      <w:spacing w:after="0"/>
      <w:ind w:firstLine="0"/>
    </w:pPr>
    <w:rPr>
      <w:rFonts w:ascii="Arial" w:hAnsi="Arial"/>
      <w:sz w:val="24"/>
      <w:lang w:val="es-ES" w:eastAsia="es-ES"/>
    </w:rPr>
  </w:style>
  <w:style w:type="character" w:styleId="Textoennegrita">
    <w:name w:val="Strong"/>
    <w:basedOn w:val="Fuentedeprrafopredeter"/>
    <w:uiPriority w:val="99"/>
    <w:qFormat/>
    <w:rsid w:val="00AA127E"/>
    <w:rPr>
      <w:rFonts w:cs="Times New Roman"/>
      <w:b/>
    </w:rPr>
  </w:style>
  <w:style w:type="paragraph" w:customStyle="1" w:styleId="foral-f-parrafo-c">
    <w:name w:val="foral-f-parrafo-c"/>
    <w:basedOn w:val="Normal"/>
    <w:uiPriority w:val="99"/>
    <w:rsid w:val="00AA127E"/>
    <w:pPr>
      <w:spacing w:after="240"/>
      <w:ind w:firstLine="0"/>
      <w:jc w:val="left"/>
    </w:pPr>
    <w:rPr>
      <w:sz w:val="24"/>
      <w:szCs w:val="24"/>
      <w:lang w:val="es-ES" w:eastAsia="es-ES"/>
    </w:rPr>
  </w:style>
  <w:style w:type="paragraph" w:styleId="Textoindependiente2">
    <w:name w:val="Body Text 2"/>
    <w:basedOn w:val="Normal"/>
    <w:link w:val="Textoindependiente2Car"/>
    <w:uiPriority w:val="99"/>
    <w:rsid w:val="00AA127E"/>
    <w:pPr>
      <w:spacing w:after="120" w:line="480" w:lineRule="auto"/>
    </w:pPr>
  </w:style>
  <w:style w:type="character" w:customStyle="1" w:styleId="Textoindependiente2Car">
    <w:name w:val="Texto independiente 2 Car"/>
    <w:basedOn w:val="Fuentedeprrafopredeter"/>
    <w:link w:val="Textoindependiente2"/>
    <w:uiPriority w:val="99"/>
    <w:rsid w:val="00AA127E"/>
    <w:rPr>
      <w:lang w:val="es-ES_tradnl" w:eastAsia="en-US"/>
    </w:rPr>
  </w:style>
  <w:style w:type="paragraph" w:styleId="Textoindependiente3">
    <w:name w:val="Body Text 3"/>
    <w:basedOn w:val="Normal"/>
    <w:link w:val="Textoindependiente3Car"/>
    <w:uiPriority w:val="99"/>
    <w:rsid w:val="00AA127E"/>
    <w:pPr>
      <w:spacing w:after="0"/>
      <w:ind w:firstLine="0"/>
      <w:jc w:val="center"/>
    </w:pPr>
    <w:rPr>
      <w:rFonts w:ascii="ITCCentury Book" w:hAnsi="ITCCentury Book"/>
      <w:b/>
      <w:sz w:val="96"/>
      <w:lang w:val="es-ES" w:eastAsia="es-ES"/>
    </w:rPr>
  </w:style>
  <w:style w:type="character" w:customStyle="1" w:styleId="Textoindependiente3Car">
    <w:name w:val="Texto independiente 3 Car"/>
    <w:basedOn w:val="Fuentedeprrafopredeter"/>
    <w:link w:val="Textoindependiente3"/>
    <w:uiPriority w:val="99"/>
    <w:rsid w:val="00AA127E"/>
    <w:rPr>
      <w:rFonts w:ascii="ITCCentury Book" w:hAnsi="ITCCentury Book"/>
      <w:b/>
      <w:sz w:val="96"/>
    </w:rPr>
  </w:style>
  <w:style w:type="paragraph" w:customStyle="1" w:styleId="c22">
    <w:name w:val="c22"/>
    <w:basedOn w:val="Normal"/>
    <w:uiPriority w:val="99"/>
    <w:rsid w:val="00AA127E"/>
    <w:pPr>
      <w:spacing w:before="100" w:beforeAutospacing="1" w:after="100" w:afterAutospacing="1"/>
      <w:ind w:firstLine="0"/>
      <w:jc w:val="left"/>
    </w:pPr>
    <w:rPr>
      <w:sz w:val="24"/>
      <w:szCs w:val="24"/>
      <w:lang w:val="es-ES" w:eastAsia="es-ES"/>
    </w:rPr>
  </w:style>
  <w:style w:type="paragraph" w:customStyle="1" w:styleId="np">
    <w:name w:val="np"/>
    <w:basedOn w:val="Normal"/>
    <w:uiPriority w:val="99"/>
    <w:rsid w:val="00AA127E"/>
    <w:pPr>
      <w:spacing w:before="100" w:beforeAutospacing="1" w:after="100" w:afterAutospacing="1"/>
      <w:ind w:firstLine="0"/>
      <w:jc w:val="left"/>
    </w:pPr>
    <w:rPr>
      <w:sz w:val="24"/>
      <w:szCs w:val="24"/>
      <w:lang w:val="es-ES" w:eastAsia="es-ES"/>
    </w:rPr>
  </w:style>
  <w:style w:type="paragraph" w:customStyle="1" w:styleId="Default">
    <w:name w:val="Default"/>
    <w:uiPriority w:val="99"/>
    <w:rsid w:val="00AA127E"/>
    <w:pPr>
      <w:autoSpaceDE w:val="0"/>
      <w:autoSpaceDN w:val="0"/>
      <w:adjustRightInd w:val="0"/>
    </w:pPr>
    <w:rPr>
      <w:rFonts w:ascii="TimesNewRoman" w:hAnsi="TimesNewRoman" w:cs="TimesNewRoman"/>
    </w:rPr>
  </w:style>
  <w:style w:type="paragraph" w:customStyle="1" w:styleId="Subepgrafe">
    <w:name w:val="Subepígrafe"/>
    <w:basedOn w:val="Normal"/>
    <w:next w:val="Normal"/>
    <w:uiPriority w:val="99"/>
    <w:rsid w:val="00AA127E"/>
    <w:pPr>
      <w:overflowPunct w:val="0"/>
      <w:adjustRightInd w:val="0"/>
      <w:spacing w:before="240" w:after="0"/>
      <w:ind w:firstLine="0"/>
    </w:pPr>
    <w:rPr>
      <w:sz w:val="22"/>
      <w:lang w:eastAsia="es-ES"/>
    </w:rPr>
  </w:style>
  <w:style w:type="character" w:styleId="nfasis">
    <w:name w:val="Emphasis"/>
    <w:basedOn w:val="Fuentedeprrafopredeter"/>
    <w:uiPriority w:val="20"/>
    <w:qFormat/>
    <w:rsid w:val="00AA127E"/>
    <w:rPr>
      <w:rFonts w:cs="Times New Roman"/>
      <w:i/>
      <w:iCs/>
    </w:rPr>
  </w:style>
  <w:style w:type="paragraph" w:customStyle="1" w:styleId="xa1">
    <w:name w:val="xa1"/>
    <w:basedOn w:val="Normal"/>
    <w:uiPriority w:val="99"/>
    <w:rsid w:val="00AA127E"/>
    <w:pPr>
      <w:spacing w:after="240"/>
      <w:ind w:left="300" w:right="75" w:firstLine="0"/>
    </w:pPr>
    <w:rPr>
      <w:sz w:val="24"/>
      <w:szCs w:val="24"/>
      <w:lang w:val="es-ES" w:eastAsia="es-ES"/>
    </w:rPr>
  </w:style>
  <w:style w:type="paragraph" w:customStyle="1" w:styleId="xl2">
    <w:name w:val="xl2"/>
    <w:basedOn w:val="Normal"/>
    <w:uiPriority w:val="99"/>
    <w:rsid w:val="00AA127E"/>
    <w:pPr>
      <w:spacing w:after="240"/>
      <w:ind w:left="525" w:right="75" w:hanging="225"/>
    </w:pPr>
    <w:rPr>
      <w:sz w:val="24"/>
      <w:szCs w:val="24"/>
      <w:lang w:val="es-ES" w:eastAsia="es-ES"/>
    </w:rPr>
  </w:style>
  <w:style w:type="paragraph" w:customStyle="1" w:styleId="xl1">
    <w:name w:val="xl1"/>
    <w:basedOn w:val="Normal"/>
    <w:uiPriority w:val="99"/>
    <w:rsid w:val="00AA127E"/>
    <w:pPr>
      <w:spacing w:after="240"/>
      <w:ind w:left="300" w:right="75" w:hanging="225"/>
    </w:pPr>
    <w:rPr>
      <w:sz w:val="24"/>
      <w:szCs w:val="24"/>
      <w:lang w:val="es-ES" w:eastAsia="es-ES"/>
    </w:rPr>
  </w:style>
  <w:style w:type="paragraph" w:customStyle="1" w:styleId="norma1">
    <w:name w:val="norma1"/>
    <w:basedOn w:val="Normal"/>
    <w:uiPriority w:val="99"/>
    <w:rsid w:val="00AA127E"/>
    <w:pPr>
      <w:spacing w:after="240"/>
      <w:ind w:firstLine="0"/>
    </w:pPr>
    <w:rPr>
      <w:b/>
      <w:bCs/>
      <w:caps/>
      <w:sz w:val="24"/>
      <w:szCs w:val="24"/>
      <w:lang w:val="es-ES" w:eastAsia="es-ES"/>
    </w:rPr>
  </w:style>
  <w:style w:type="paragraph" w:customStyle="1" w:styleId="simpleizquierdanone1">
    <w:name w:val="simple izquierda none1"/>
    <w:basedOn w:val="Normal"/>
    <w:uiPriority w:val="99"/>
    <w:rsid w:val="00AA127E"/>
    <w:pPr>
      <w:spacing w:before="72" w:after="192" w:line="336" w:lineRule="atLeast"/>
      <w:ind w:left="1368" w:firstLine="0"/>
      <w:jc w:val="left"/>
    </w:pPr>
    <w:rPr>
      <w:rFonts w:ascii="Arial" w:hAnsi="Arial" w:cs="Arial"/>
      <w:color w:val="000000"/>
      <w:sz w:val="29"/>
      <w:szCs w:val="29"/>
      <w:lang w:eastAsia="es-ES_tradnl"/>
    </w:rPr>
  </w:style>
  <w:style w:type="paragraph" w:customStyle="1" w:styleId="simpleizquierda1">
    <w:name w:val="simple izquierda 1"/>
    <w:basedOn w:val="Normal"/>
    <w:uiPriority w:val="99"/>
    <w:rsid w:val="00AA127E"/>
    <w:pPr>
      <w:spacing w:before="72" w:after="192" w:line="336" w:lineRule="atLeast"/>
      <w:ind w:left="1368" w:firstLine="0"/>
      <w:jc w:val="left"/>
    </w:pPr>
    <w:rPr>
      <w:rFonts w:ascii="Arial" w:hAnsi="Arial" w:cs="Arial"/>
      <w:color w:val="000000"/>
      <w:sz w:val="29"/>
      <w:szCs w:val="29"/>
      <w:lang w:eastAsia="es-ES_tradnl"/>
    </w:rPr>
  </w:style>
  <w:style w:type="character" w:customStyle="1" w:styleId="highlight1">
    <w:name w:val="highlight1"/>
    <w:basedOn w:val="Fuentedeprrafopredeter"/>
    <w:uiPriority w:val="99"/>
    <w:rsid w:val="00AA127E"/>
    <w:rPr>
      <w:rFonts w:cs="Times New Roman"/>
      <w:b/>
      <w:bCs/>
      <w:shd w:val="clear" w:color="auto" w:fill="D2F7E1"/>
    </w:rPr>
  </w:style>
  <w:style w:type="paragraph" w:customStyle="1" w:styleId="parrafo">
    <w:name w:val="parrafo"/>
    <w:basedOn w:val="Normal"/>
    <w:rsid w:val="00AA127E"/>
    <w:pPr>
      <w:spacing w:before="100" w:beforeAutospacing="1" w:after="100" w:afterAutospacing="1"/>
      <w:ind w:firstLine="0"/>
      <w:jc w:val="left"/>
    </w:pPr>
    <w:rPr>
      <w:sz w:val="24"/>
      <w:szCs w:val="24"/>
      <w:lang w:val="es-ES" w:eastAsia="es-ES"/>
    </w:rPr>
  </w:style>
  <w:style w:type="character" w:customStyle="1" w:styleId="searchterm2">
    <w:name w:val="searchterm2"/>
    <w:basedOn w:val="Fuentedeprrafopredeter"/>
    <w:uiPriority w:val="99"/>
    <w:rsid w:val="00AA127E"/>
    <w:rPr>
      <w:rFonts w:cs="Times New Roman"/>
      <w:b/>
      <w:bCs/>
      <w:color w:val="000000"/>
      <w:shd w:val="clear" w:color="auto" w:fill="FFFFBF"/>
    </w:rPr>
  </w:style>
  <w:style w:type="paragraph" w:styleId="Sangradetextonormal">
    <w:name w:val="Body Text Indent"/>
    <w:basedOn w:val="Normal"/>
    <w:link w:val="SangradetextonormalCar"/>
    <w:uiPriority w:val="99"/>
    <w:rsid w:val="00AA127E"/>
    <w:pPr>
      <w:spacing w:after="120"/>
      <w:ind w:left="283"/>
    </w:pPr>
  </w:style>
  <w:style w:type="character" w:customStyle="1" w:styleId="SangradetextonormalCar">
    <w:name w:val="Sangría de texto normal Car"/>
    <w:basedOn w:val="Fuentedeprrafopredeter"/>
    <w:link w:val="Sangradetextonormal"/>
    <w:uiPriority w:val="99"/>
    <w:rsid w:val="00AA127E"/>
    <w:rPr>
      <w:lang w:val="es-ES_tradnl" w:eastAsia="en-US"/>
    </w:rPr>
  </w:style>
  <w:style w:type="character" w:styleId="Hipervnculovisitado">
    <w:name w:val="FollowedHyperlink"/>
    <w:basedOn w:val="Fuentedeprrafopredeter"/>
    <w:uiPriority w:val="99"/>
    <w:rsid w:val="00AA127E"/>
    <w:rPr>
      <w:rFonts w:cs="Times New Roman"/>
      <w:color w:val="800080"/>
      <w:u w:val="single"/>
    </w:rPr>
  </w:style>
  <w:style w:type="paragraph" w:styleId="Textosinformato">
    <w:name w:val="Plain Text"/>
    <w:basedOn w:val="Normal"/>
    <w:link w:val="TextosinformatoCar"/>
    <w:uiPriority w:val="99"/>
    <w:unhideWhenUsed/>
    <w:rsid w:val="00AA127E"/>
    <w:pPr>
      <w:spacing w:after="0"/>
      <w:ind w:firstLine="0"/>
      <w:jc w:val="left"/>
    </w:pPr>
    <w:rPr>
      <w:rFonts w:ascii="Calibri" w:eastAsia="Calibri" w:hAnsi="Calibri"/>
      <w:sz w:val="22"/>
      <w:szCs w:val="21"/>
      <w:lang w:val="es-ES"/>
    </w:rPr>
  </w:style>
  <w:style w:type="character" w:customStyle="1" w:styleId="TextosinformatoCar">
    <w:name w:val="Texto sin formato Car"/>
    <w:basedOn w:val="Fuentedeprrafopredeter"/>
    <w:link w:val="Textosinformato"/>
    <w:uiPriority w:val="99"/>
    <w:rsid w:val="00AA127E"/>
    <w:rPr>
      <w:rFonts w:ascii="Calibri" w:eastAsia="Calibri" w:hAnsi="Calibri"/>
      <w:sz w:val="22"/>
      <w:szCs w:val="21"/>
      <w:lang w:eastAsia="en-US"/>
    </w:rPr>
  </w:style>
  <w:style w:type="paragraph" w:styleId="Prrafodelista">
    <w:name w:val="List Paragraph"/>
    <w:basedOn w:val="Normal"/>
    <w:uiPriority w:val="34"/>
    <w:qFormat/>
    <w:rsid w:val="00AA127E"/>
    <w:pPr>
      <w:ind w:left="720"/>
      <w:contextualSpacing/>
    </w:pPr>
  </w:style>
  <w:style w:type="paragraph" w:styleId="Textonotaalfinal">
    <w:name w:val="endnote text"/>
    <w:basedOn w:val="Normal"/>
    <w:link w:val="TextonotaalfinalCar"/>
    <w:rsid w:val="00AA127E"/>
    <w:pPr>
      <w:spacing w:after="0"/>
    </w:pPr>
  </w:style>
  <w:style w:type="character" w:customStyle="1" w:styleId="TextonotaalfinalCar">
    <w:name w:val="Texto nota al final Car"/>
    <w:basedOn w:val="Fuentedeprrafopredeter"/>
    <w:link w:val="Textonotaalfinal"/>
    <w:rsid w:val="00AA127E"/>
    <w:rPr>
      <w:lang w:val="es-ES_tradnl" w:eastAsia="en-US"/>
    </w:rPr>
  </w:style>
  <w:style w:type="character" w:styleId="Refdenotaalfinal">
    <w:name w:val="endnote reference"/>
    <w:basedOn w:val="Fuentedeprrafopredeter"/>
    <w:rsid w:val="00AA127E"/>
    <w:rPr>
      <w:vertAlign w:val="superscript"/>
    </w:rPr>
  </w:style>
  <w:style w:type="paragraph" w:styleId="Cita">
    <w:name w:val="Quote"/>
    <w:basedOn w:val="Normal"/>
    <w:next w:val="Normal"/>
    <w:link w:val="CitaCar"/>
    <w:uiPriority w:val="29"/>
    <w:qFormat/>
    <w:rsid w:val="00AA127E"/>
    <w:rPr>
      <w:i/>
      <w:iCs/>
      <w:color w:val="000000" w:themeColor="text1"/>
    </w:rPr>
  </w:style>
  <w:style w:type="character" w:customStyle="1" w:styleId="CitaCar">
    <w:name w:val="Cita Car"/>
    <w:basedOn w:val="Fuentedeprrafopredeter"/>
    <w:link w:val="Cita"/>
    <w:uiPriority w:val="29"/>
    <w:rsid w:val="00AA127E"/>
    <w:rPr>
      <w:i/>
      <w:iCs/>
      <w:color w:val="000000" w:themeColor="text1"/>
      <w:lang w:val="es-ES_tradnl" w:eastAsia="en-US"/>
    </w:rPr>
  </w:style>
  <w:style w:type="character" w:customStyle="1" w:styleId="atitulo3Car">
    <w:name w:val="atitulo3 Car"/>
    <w:link w:val="atitulo3"/>
    <w:rsid w:val="00447995"/>
    <w:rPr>
      <w:rFonts w:ascii="Arial" w:hAnsi="Arial"/>
      <w:i/>
      <w:iCs/>
      <w:color w:val="000000"/>
      <w:spacing w:val="10"/>
      <w:kern w:val="28"/>
      <w:sz w:val="25"/>
      <w:szCs w:val="26"/>
      <w:lang w:val="es-ES_tradnl"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uiPriority="99"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99"/>
    <w:lsdException w:name="footnote text" w:uiPriority="99"/>
    <w:lsdException w:name="header" w:uiPriority="99"/>
    <w:lsdException w:name="footer" w:uiPriority="99"/>
    <w:lsdException w:name="caption" w:uiPriority="99" w:qFormat="1"/>
    <w:lsdException w:name="footnote reference" w:uiPriority="99"/>
    <w:lsdException w:name="page number" w:uiPriority="99"/>
    <w:lsdException w:name="Title" w:qFormat="1"/>
    <w:lsdException w:name="Body Text Indent" w:uiPriority="99"/>
    <w:lsdException w:name="Subtitle" w:qFormat="1"/>
    <w:lsdException w:name="Body Text 2" w:uiPriority="99"/>
    <w:lsdException w:name="Body Text 3" w:uiPriority="99"/>
    <w:lsdException w:name="Hyperlink" w:uiPriority="99"/>
    <w:lsdException w:name="FollowedHyperlink" w:uiPriority="99"/>
    <w:lsdException w:name="Strong" w:uiPriority="99" w:qFormat="1"/>
    <w:lsdException w:name="Emphasis" w:uiPriority="20" w:qFormat="1"/>
    <w:lsdException w:name="Plain Text" w:uiPriority="99"/>
    <w:lsdException w:name="Normal (Web)"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A84216"/>
    <w:pPr>
      <w:spacing w:after="140"/>
      <w:ind w:firstLine="567"/>
      <w:jc w:val="both"/>
    </w:pPr>
    <w:rPr>
      <w:lang w:val="es-ES_tradnl" w:eastAsia="en-US"/>
    </w:rPr>
  </w:style>
  <w:style w:type="paragraph" w:styleId="Ttulo1">
    <w:name w:val="heading 1"/>
    <w:basedOn w:val="Normal"/>
    <w:next w:val="Normal"/>
    <w:link w:val="Ttulo1Car"/>
    <w:uiPriority w:val="99"/>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1C3A32"/>
    <w:pPr>
      <w:keepNext/>
      <w:spacing w:before="240" w:after="60"/>
      <w:outlineLvl w:val="2"/>
    </w:pPr>
    <w:rPr>
      <w:rFonts w:ascii="Arial" w:hAnsi="Arial" w:cs="Arial"/>
      <w:b/>
      <w:bCs/>
      <w:szCs w:val="26"/>
    </w:rPr>
  </w:style>
  <w:style w:type="paragraph" w:styleId="Ttulo4">
    <w:name w:val="heading 4"/>
    <w:basedOn w:val="Normal"/>
    <w:next w:val="Normal"/>
    <w:link w:val="Ttulo4Car"/>
    <w:uiPriority w:val="99"/>
    <w:qFormat/>
    <w:rsid w:val="00AA127E"/>
    <w:pPr>
      <w:keepNext/>
      <w:spacing w:before="240" w:after="60"/>
      <w:outlineLvl w:val="3"/>
    </w:pPr>
    <w:rPr>
      <w:b/>
      <w:bCs/>
      <w:sz w:val="28"/>
      <w:szCs w:val="28"/>
    </w:rPr>
  </w:style>
  <w:style w:type="paragraph" w:styleId="Ttulo5">
    <w:name w:val="heading 5"/>
    <w:basedOn w:val="Normal"/>
    <w:next w:val="Normal"/>
    <w:link w:val="Ttulo5Car"/>
    <w:uiPriority w:val="99"/>
    <w:qFormat/>
    <w:rsid w:val="001C3A32"/>
    <w:pPr>
      <w:keepNext/>
      <w:tabs>
        <w:tab w:val="left" w:pos="7200"/>
      </w:tabs>
      <w:spacing w:after="0"/>
      <w:ind w:right="44" w:firstLine="0"/>
      <w:jc w:val="center"/>
      <w:outlineLvl w:val="4"/>
    </w:pPr>
    <w:rPr>
      <w:b/>
      <w:sz w:val="28"/>
      <w:lang w:val="es-ES"/>
    </w:rPr>
  </w:style>
  <w:style w:type="paragraph" w:styleId="Ttulo7">
    <w:name w:val="heading 7"/>
    <w:basedOn w:val="Normal"/>
    <w:next w:val="Normal"/>
    <w:link w:val="Ttulo7Car"/>
    <w:uiPriority w:val="99"/>
    <w:qFormat/>
    <w:rsid w:val="00AA127E"/>
    <w:pPr>
      <w:keepNext/>
      <w:spacing w:after="0"/>
      <w:ind w:firstLine="0"/>
      <w:jc w:val="center"/>
      <w:outlineLvl w:val="6"/>
    </w:pPr>
    <w:rPr>
      <w:sz w:val="5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uiPriority w:val="99"/>
    <w:rsid w:val="001D4F09"/>
    <w:pPr>
      <w:numPr>
        <w:numId w:val="3"/>
      </w:numPr>
      <w:tabs>
        <w:tab w:val="clear" w:pos="1948"/>
        <w:tab w:val="clear" w:pos="2835"/>
        <w:tab w:val="clear" w:pos="3969"/>
        <w:tab w:val="clear" w:pos="5103"/>
        <w:tab w:val="clear" w:pos="6237"/>
        <w:tab w:val="clear" w:pos="7371"/>
      </w:tabs>
      <w:ind w:left="0" w:firstLine="284"/>
    </w:pPr>
    <w:rPr>
      <w:i/>
      <w:lang w:val="es-ES"/>
    </w:rPr>
  </w:style>
  <w:style w:type="paragraph" w:customStyle="1" w:styleId="portada">
    <w:name w:val="portada"/>
    <w:basedOn w:val="Normal"/>
    <w:uiPriority w:val="99"/>
    <w:rsid w:val="00FF4A4C"/>
    <w:pPr>
      <w:spacing w:before="60" w:after="0"/>
      <w:ind w:left="4536" w:firstLine="0"/>
    </w:pPr>
    <w:rPr>
      <w:rFonts w:ascii="ITCCentury Book" w:hAnsi="ITCCentury Book"/>
      <w:sz w:val="6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paragraph" w:customStyle="1" w:styleId="atitulo3">
    <w:name w:val="atitulo3"/>
    <w:basedOn w:val="atitulo2"/>
    <w:link w:val="atitulo3Car"/>
    <w:rsid w:val="004B2F01"/>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link w:val="TextodegloboCar"/>
    <w:uiPriority w:val="99"/>
    <w:semiHidden/>
    <w:rsid w:val="000A4697"/>
    <w:rPr>
      <w:rFonts w:ascii="Tahoma" w:hAnsi="Tahoma" w:cs="Tahoma"/>
      <w:sz w:val="16"/>
      <w:szCs w:val="16"/>
    </w:rPr>
  </w:style>
  <w:style w:type="paragraph" w:styleId="Encabezado">
    <w:name w:val="header"/>
    <w:basedOn w:val="Epgrafe"/>
    <w:link w:val="EncabezadoCar"/>
    <w:uiPriority w:val="99"/>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uiPriority w:val="99"/>
    <w:rsid w:val="001D4F09"/>
    <w:pPr>
      <w:tabs>
        <w:tab w:val="center" w:pos="4252"/>
        <w:tab w:val="right" w:pos="8504"/>
      </w:tabs>
      <w:spacing w:after="80"/>
      <w:ind w:firstLine="0"/>
    </w:pPr>
    <w:rPr>
      <w:sz w:val="20"/>
      <w:szCs w:val="20"/>
    </w:rPr>
  </w:style>
  <w:style w:type="character" w:styleId="Nmerodepgina">
    <w:name w:val="page number"/>
    <w:uiPriority w:val="99"/>
    <w:rsid w:val="001D4F09"/>
    <w:rPr>
      <w:rFonts w:ascii="Times New Roman" w:hAnsi="Times New Roman"/>
      <w:sz w:val="24"/>
      <w:szCs w:val="20"/>
    </w:rPr>
  </w:style>
  <w:style w:type="paragraph" w:customStyle="1" w:styleId="Citatextual">
    <w:name w:val="«Citatextual»"/>
    <w:basedOn w:val="texto"/>
    <w:uiPriority w:val="99"/>
    <w:rsid w:val="00337493"/>
    <w:pPr>
      <w:spacing w:after="90"/>
    </w:pPr>
    <w:rPr>
      <w:sz w:val="20"/>
    </w:rPr>
  </w:style>
  <w:style w:type="paragraph" w:customStyle="1" w:styleId="ndice">
    <w:name w:val="índice"/>
    <w:basedOn w:val="atitulo1"/>
    <w:uiPriority w:val="99"/>
    <w:rsid w:val="007446E8"/>
    <w:pPr>
      <w:jc w:val="center"/>
    </w:pPr>
    <w:rPr>
      <w:caps/>
    </w:rPr>
  </w:style>
  <w:style w:type="paragraph" w:customStyle="1" w:styleId="Fechaportada">
    <w:name w:val="Fechaportada"/>
    <w:basedOn w:val="texto"/>
    <w:uiPriority w:val="99"/>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uiPriority w:val="99"/>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qFormat/>
    <w:rsid w:val="001D4F09"/>
    <w:rPr>
      <w:spacing w:val="6"/>
      <w:sz w:val="26"/>
      <w:szCs w:val="24"/>
      <w:lang w:val="es-ES_tradnl" w:eastAsia="en-US" w:bidi="ar-SA"/>
    </w:rPr>
  </w:style>
  <w:style w:type="paragraph" w:customStyle="1" w:styleId="atitulo4">
    <w:name w:val="atitulo4"/>
    <w:basedOn w:val="atitulo3"/>
    <w:uiPriority w:val="99"/>
    <w:rsid w:val="001D4F09"/>
  </w:style>
  <w:style w:type="paragraph" w:customStyle="1" w:styleId="cuadroCabe">
    <w:name w:val="cuadroCabe"/>
    <w:basedOn w:val="cuatexto"/>
    <w:rsid w:val="002717A6"/>
    <w:rPr>
      <w:rFonts w:ascii="Arial" w:hAnsi="Arial"/>
      <w:sz w:val="18"/>
    </w:rPr>
  </w:style>
  <w:style w:type="paragraph" w:customStyle="1" w:styleId="Portada0">
    <w:name w:val="Portada"/>
    <w:basedOn w:val="portada"/>
    <w:uiPriority w:val="99"/>
    <w:rsid w:val="00FF4A4C"/>
    <w:pPr>
      <w:ind w:left="4396" w:right="-1051"/>
      <w:jc w:val="left"/>
    </w:pPr>
  </w:style>
  <w:style w:type="table" w:styleId="Tablaconcuadrcula">
    <w:name w:val="Table Grid"/>
    <w:basedOn w:val="Tablanormal"/>
    <w:uiPriority w:val="99"/>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uiPriority w:val="99"/>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uiPriority w:val="39"/>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uiPriority w:val="99"/>
    <w:semiHidden/>
    <w:rsid w:val="00BC376C"/>
    <w:pPr>
      <w:tabs>
        <w:tab w:val="right" w:leader="dot" w:pos="8930"/>
      </w:tabs>
      <w:ind w:left="567" w:firstLine="0"/>
    </w:pPr>
    <w:rPr>
      <w:rFonts w:ascii="Arial Narrow" w:hAnsi="Arial Narrow"/>
      <w:sz w:val="22"/>
    </w:rPr>
  </w:style>
  <w:style w:type="character" w:customStyle="1" w:styleId="Ttulo4Car">
    <w:name w:val="Título 4 Car"/>
    <w:basedOn w:val="Fuentedeprrafopredeter"/>
    <w:link w:val="Ttulo4"/>
    <w:uiPriority w:val="99"/>
    <w:rsid w:val="00AA127E"/>
    <w:rPr>
      <w:b/>
      <w:bCs/>
      <w:sz w:val="28"/>
      <w:szCs w:val="28"/>
      <w:lang w:val="es-ES_tradnl" w:eastAsia="en-US"/>
    </w:rPr>
  </w:style>
  <w:style w:type="character" w:customStyle="1" w:styleId="Ttulo7Car">
    <w:name w:val="Título 7 Car"/>
    <w:basedOn w:val="Fuentedeprrafopredeter"/>
    <w:link w:val="Ttulo7"/>
    <w:uiPriority w:val="99"/>
    <w:rsid w:val="00AA127E"/>
    <w:rPr>
      <w:sz w:val="52"/>
    </w:rPr>
  </w:style>
  <w:style w:type="character" w:customStyle="1" w:styleId="atitulo1Car">
    <w:name w:val="atitulo1 Car"/>
    <w:basedOn w:val="Fuentedeprrafopredeter"/>
    <w:link w:val="atitulo1"/>
    <w:locked/>
    <w:rsid w:val="00AA127E"/>
    <w:rPr>
      <w:rFonts w:ascii="Arial" w:hAnsi="Arial"/>
      <w:b/>
      <w:color w:val="000000"/>
      <w:kern w:val="28"/>
      <w:sz w:val="25"/>
      <w:szCs w:val="26"/>
      <w:lang w:val="es-ES_tradnl" w:eastAsia="en-US"/>
    </w:rPr>
  </w:style>
  <w:style w:type="character" w:customStyle="1" w:styleId="PiedepginaCar">
    <w:name w:val="Pie de página Car"/>
    <w:basedOn w:val="Fuentedeprrafopredeter"/>
    <w:link w:val="Piedepgina"/>
    <w:uiPriority w:val="99"/>
    <w:locked/>
    <w:rsid w:val="00AA127E"/>
    <w:rPr>
      <w:spacing w:val="6"/>
      <w:lang w:val="es-ES_tradnl" w:eastAsia="en-US"/>
    </w:rPr>
  </w:style>
  <w:style w:type="character" w:customStyle="1" w:styleId="atitulo2Car">
    <w:name w:val="atitulo2 Car"/>
    <w:link w:val="atitulo2"/>
    <w:locked/>
    <w:rsid w:val="00AA127E"/>
    <w:rPr>
      <w:rFonts w:ascii="Arial" w:hAnsi="Arial"/>
      <w:bCs/>
      <w:iCs/>
      <w:color w:val="000000"/>
      <w:spacing w:val="10"/>
      <w:kern w:val="28"/>
      <w:sz w:val="25"/>
      <w:szCs w:val="26"/>
      <w:lang w:val="es-ES_tradnl" w:eastAsia="en-US"/>
    </w:rPr>
  </w:style>
  <w:style w:type="paragraph" w:styleId="Textonotapie">
    <w:name w:val="footnote text"/>
    <w:basedOn w:val="Normal"/>
    <w:link w:val="TextonotapieCar"/>
    <w:uiPriority w:val="99"/>
    <w:rsid w:val="00AA127E"/>
  </w:style>
  <w:style w:type="character" w:customStyle="1" w:styleId="TextonotapieCar">
    <w:name w:val="Texto nota pie Car"/>
    <w:basedOn w:val="Fuentedeprrafopredeter"/>
    <w:link w:val="Textonotapie"/>
    <w:uiPriority w:val="99"/>
    <w:rsid w:val="00AA127E"/>
    <w:rPr>
      <w:lang w:val="es-ES_tradnl" w:eastAsia="en-US"/>
    </w:rPr>
  </w:style>
  <w:style w:type="character" w:styleId="Refdenotaalpie">
    <w:name w:val="footnote reference"/>
    <w:basedOn w:val="Fuentedeprrafopredeter"/>
    <w:uiPriority w:val="99"/>
    <w:rsid w:val="00AA127E"/>
    <w:rPr>
      <w:rFonts w:cs="Times New Roman"/>
      <w:vertAlign w:val="superscript"/>
    </w:rPr>
  </w:style>
  <w:style w:type="table" w:customStyle="1" w:styleId="Tablaconcuadrcula1">
    <w:name w:val="Tabla con cuadrícula1"/>
    <w:basedOn w:val="Tablanormal"/>
    <w:next w:val="Tablaconcuadrcula"/>
    <w:uiPriority w:val="99"/>
    <w:rsid w:val="00AA127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9"/>
    <w:locked/>
    <w:rsid w:val="00AA127E"/>
    <w:rPr>
      <w:rFonts w:ascii="Arial" w:hAnsi="Arial" w:cs="Arial"/>
      <w:b/>
      <w:bCs/>
      <w:kern w:val="32"/>
      <w:sz w:val="32"/>
      <w:szCs w:val="32"/>
      <w:lang w:val="es-ES_tradnl" w:eastAsia="en-US"/>
    </w:rPr>
  </w:style>
  <w:style w:type="character" w:customStyle="1" w:styleId="Ttulo2Car">
    <w:name w:val="Título 2 Car"/>
    <w:basedOn w:val="Fuentedeprrafopredeter"/>
    <w:link w:val="Ttulo2"/>
    <w:uiPriority w:val="99"/>
    <w:locked/>
    <w:rsid w:val="00AA127E"/>
    <w:rPr>
      <w:rFonts w:ascii="Arial" w:hAnsi="Arial" w:cs="Arial"/>
      <w:b/>
      <w:bCs/>
      <w:i/>
      <w:iCs/>
      <w:sz w:val="28"/>
      <w:szCs w:val="28"/>
      <w:lang w:val="es-ES_tradnl" w:eastAsia="en-US"/>
    </w:rPr>
  </w:style>
  <w:style w:type="character" w:customStyle="1" w:styleId="Ttulo3Car">
    <w:name w:val="Título 3 Car"/>
    <w:basedOn w:val="Fuentedeprrafopredeter"/>
    <w:link w:val="Ttulo3"/>
    <w:uiPriority w:val="99"/>
    <w:locked/>
    <w:rsid w:val="00AA127E"/>
    <w:rPr>
      <w:rFonts w:ascii="Arial" w:hAnsi="Arial" w:cs="Arial"/>
      <w:b/>
      <w:bCs/>
      <w:szCs w:val="26"/>
      <w:lang w:val="es-ES_tradnl" w:eastAsia="en-US"/>
    </w:rPr>
  </w:style>
  <w:style w:type="character" w:customStyle="1" w:styleId="Ttulo5Car">
    <w:name w:val="Título 5 Car"/>
    <w:basedOn w:val="Fuentedeprrafopredeter"/>
    <w:link w:val="Ttulo5"/>
    <w:uiPriority w:val="99"/>
    <w:locked/>
    <w:rsid w:val="00AA127E"/>
    <w:rPr>
      <w:b/>
      <w:sz w:val="28"/>
      <w:lang w:eastAsia="en-US"/>
    </w:rPr>
  </w:style>
  <w:style w:type="character" w:customStyle="1" w:styleId="TextodegloboCar">
    <w:name w:val="Texto de globo Car"/>
    <w:basedOn w:val="Fuentedeprrafopredeter"/>
    <w:link w:val="Textodeglobo"/>
    <w:uiPriority w:val="99"/>
    <w:semiHidden/>
    <w:locked/>
    <w:rsid w:val="00AA127E"/>
    <w:rPr>
      <w:rFonts w:ascii="Tahoma" w:hAnsi="Tahoma" w:cs="Tahoma"/>
      <w:sz w:val="16"/>
      <w:szCs w:val="16"/>
      <w:lang w:val="es-ES_tradnl" w:eastAsia="en-US"/>
    </w:rPr>
  </w:style>
  <w:style w:type="character" w:customStyle="1" w:styleId="EncabezadoCar">
    <w:name w:val="Encabezado Car"/>
    <w:basedOn w:val="Fuentedeprrafopredeter"/>
    <w:link w:val="Encabezado"/>
    <w:uiPriority w:val="99"/>
    <w:locked/>
    <w:rsid w:val="00AA127E"/>
    <w:rPr>
      <w:bCs/>
      <w:caps/>
      <w:sz w:val="14"/>
      <w:szCs w:val="12"/>
      <w:lang w:val="es-ES_tradnl" w:eastAsia="en-US"/>
    </w:rPr>
  </w:style>
  <w:style w:type="paragraph" w:styleId="Textoindependiente">
    <w:name w:val="Body Text"/>
    <w:basedOn w:val="Normal"/>
    <w:link w:val="TextoindependienteCar"/>
    <w:rsid w:val="00AA127E"/>
    <w:pPr>
      <w:spacing w:after="0"/>
      <w:ind w:firstLine="0"/>
    </w:pPr>
    <w:rPr>
      <w:rFonts w:ascii="Arial" w:hAnsi="Arial"/>
      <w:sz w:val="24"/>
      <w:lang w:eastAsia="es-ES"/>
    </w:rPr>
  </w:style>
  <w:style w:type="character" w:customStyle="1" w:styleId="TextoindependienteCar">
    <w:name w:val="Texto independiente Car"/>
    <w:basedOn w:val="Fuentedeprrafopredeter"/>
    <w:link w:val="Textoindependiente"/>
    <w:rsid w:val="00AA127E"/>
    <w:rPr>
      <w:rFonts w:ascii="Arial" w:hAnsi="Arial"/>
      <w:sz w:val="24"/>
      <w:lang w:val="es-ES_tradnl"/>
    </w:rPr>
  </w:style>
  <w:style w:type="paragraph" w:customStyle="1" w:styleId="Estndar">
    <w:name w:val="Estándar"/>
    <w:uiPriority w:val="99"/>
    <w:rsid w:val="00AA127E"/>
    <w:pPr>
      <w:snapToGrid w:val="0"/>
    </w:pPr>
    <w:rPr>
      <w:rFonts w:ascii="CG Omega" w:hAnsi="CG Omega"/>
      <w:color w:val="000000"/>
      <w:sz w:val="22"/>
    </w:rPr>
  </w:style>
  <w:style w:type="paragraph" w:customStyle="1" w:styleId="tabla10">
    <w:name w:val="tabla10"/>
    <w:uiPriority w:val="99"/>
    <w:rsid w:val="00AA127E"/>
    <w:pPr>
      <w:tabs>
        <w:tab w:val="left" w:pos="567"/>
        <w:tab w:val="left" w:pos="1134"/>
      </w:tabs>
    </w:pPr>
    <w:rPr>
      <w:rFonts w:ascii="CG Times" w:hAnsi="CG Times"/>
      <w:color w:val="000000"/>
    </w:rPr>
  </w:style>
  <w:style w:type="paragraph" w:customStyle="1" w:styleId="Tabla-10">
    <w:name w:val="Tabla-10"/>
    <w:basedOn w:val="Normal"/>
    <w:uiPriority w:val="99"/>
    <w:rsid w:val="00AA127E"/>
    <w:pPr>
      <w:tabs>
        <w:tab w:val="decimal" w:pos="992"/>
      </w:tabs>
      <w:spacing w:before="84" w:after="20"/>
      <w:ind w:firstLine="0"/>
      <w:jc w:val="left"/>
    </w:pPr>
    <w:rPr>
      <w:rFonts w:ascii="CG Omega" w:hAnsi="CG Omega"/>
    </w:rPr>
  </w:style>
  <w:style w:type="paragraph" w:customStyle="1" w:styleId="Tabla-10-2">
    <w:name w:val="Tabla-10-2"/>
    <w:basedOn w:val="Normal"/>
    <w:uiPriority w:val="99"/>
    <w:rsid w:val="00AA127E"/>
    <w:pPr>
      <w:tabs>
        <w:tab w:val="decimal" w:pos="1021"/>
      </w:tabs>
      <w:spacing w:before="84" w:after="20"/>
      <w:ind w:firstLine="0"/>
      <w:jc w:val="left"/>
    </w:pPr>
    <w:rPr>
      <w:rFonts w:ascii="CG Omega" w:hAnsi="CG Omega"/>
      <w:sz w:val="18"/>
    </w:rPr>
  </w:style>
  <w:style w:type="paragraph" w:customStyle="1" w:styleId="GenBasePiePag">
    <w:name w:val="GenBasePiePag"/>
    <w:uiPriority w:val="99"/>
    <w:rsid w:val="00AA127E"/>
    <w:pPr>
      <w:spacing w:line="190" w:lineRule="exact"/>
      <w:jc w:val="center"/>
    </w:pPr>
    <w:rPr>
      <w:rFonts w:ascii="Arial Narrow" w:hAnsi="Arial Narrow"/>
      <w:sz w:val="18"/>
    </w:rPr>
  </w:style>
  <w:style w:type="paragraph" w:customStyle="1" w:styleId="cuatitul">
    <w:name w:val="cuatitul"/>
    <w:basedOn w:val="Normal"/>
    <w:uiPriority w:val="99"/>
    <w:rsid w:val="00AA127E"/>
    <w:pPr>
      <w:spacing w:after="60"/>
      <w:ind w:firstLine="0"/>
      <w:jc w:val="center"/>
    </w:pPr>
    <w:rPr>
      <w:rFonts w:ascii="GillSans" w:hAnsi="GillSans"/>
      <w:sz w:val="22"/>
      <w:lang w:eastAsia="es-ES"/>
    </w:rPr>
  </w:style>
  <w:style w:type="paragraph" w:customStyle="1" w:styleId="TablaCC">
    <w:name w:val="TablaCC"/>
    <w:basedOn w:val="Normal"/>
    <w:uiPriority w:val="99"/>
    <w:rsid w:val="00AA127E"/>
    <w:pPr>
      <w:spacing w:before="200" w:after="0"/>
      <w:ind w:firstLine="0"/>
      <w:jc w:val="left"/>
    </w:pPr>
    <w:rPr>
      <w:rFonts w:ascii="Arial" w:hAnsi="Arial"/>
      <w:b/>
      <w:sz w:val="24"/>
      <w:szCs w:val="24"/>
      <w:lang w:val="es-ES"/>
    </w:rPr>
  </w:style>
  <w:style w:type="paragraph" w:customStyle="1" w:styleId="xl25">
    <w:name w:val="xl25"/>
    <w:basedOn w:val="Normal"/>
    <w:uiPriority w:val="99"/>
    <w:rsid w:val="00AA127E"/>
    <w:pPr>
      <w:pBdr>
        <w:left w:val="double" w:sz="6" w:space="0" w:color="auto"/>
      </w:pBdr>
      <w:spacing w:before="100" w:beforeAutospacing="1" w:after="100" w:afterAutospacing="1"/>
      <w:ind w:firstLine="0"/>
      <w:jc w:val="left"/>
      <w:textAlignment w:val="top"/>
    </w:pPr>
    <w:rPr>
      <w:rFonts w:eastAsia="Arial Unicode MS"/>
      <w:sz w:val="24"/>
      <w:szCs w:val="24"/>
      <w:lang w:val="es-ES" w:eastAsia="es-ES"/>
    </w:rPr>
  </w:style>
  <w:style w:type="paragraph" w:styleId="NormalWeb">
    <w:name w:val="Normal (Web)"/>
    <w:basedOn w:val="Normal"/>
    <w:uiPriority w:val="99"/>
    <w:rsid w:val="00AA127E"/>
    <w:pPr>
      <w:spacing w:before="100" w:beforeAutospacing="1" w:after="100" w:afterAutospacing="1"/>
      <w:ind w:firstLine="0"/>
      <w:jc w:val="left"/>
    </w:pPr>
    <w:rPr>
      <w:sz w:val="24"/>
      <w:szCs w:val="24"/>
      <w:lang w:val="es-ES" w:eastAsia="es-ES"/>
    </w:rPr>
  </w:style>
  <w:style w:type="character" w:customStyle="1" w:styleId="AyuntamientoCar">
    <w:name w:val="Ayuntamiento Car"/>
    <w:link w:val="Ayuntamiento"/>
    <w:uiPriority w:val="99"/>
    <w:locked/>
    <w:rsid w:val="00AA127E"/>
    <w:rPr>
      <w:rFonts w:ascii="Arial" w:hAnsi="Arial"/>
      <w:sz w:val="24"/>
    </w:rPr>
  </w:style>
  <w:style w:type="paragraph" w:customStyle="1" w:styleId="Ayuntamiento">
    <w:name w:val="Ayuntamiento"/>
    <w:basedOn w:val="Normal"/>
    <w:link w:val="AyuntamientoCar"/>
    <w:uiPriority w:val="99"/>
    <w:rsid w:val="00AA127E"/>
    <w:pPr>
      <w:spacing w:after="0"/>
      <w:ind w:firstLine="0"/>
    </w:pPr>
    <w:rPr>
      <w:rFonts w:ascii="Arial" w:hAnsi="Arial"/>
      <w:sz w:val="24"/>
      <w:lang w:val="es-ES" w:eastAsia="es-ES"/>
    </w:rPr>
  </w:style>
  <w:style w:type="character" w:customStyle="1" w:styleId="JavierCar">
    <w:name w:val="Javier Car"/>
    <w:link w:val="Javier"/>
    <w:uiPriority w:val="99"/>
    <w:locked/>
    <w:rsid w:val="00AA127E"/>
    <w:rPr>
      <w:rFonts w:ascii="Arial" w:hAnsi="Arial"/>
      <w:sz w:val="24"/>
    </w:rPr>
  </w:style>
  <w:style w:type="paragraph" w:customStyle="1" w:styleId="Javier">
    <w:name w:val="Javier"/>
    <w:basedOn w:val="Normal"/>
    <w:link w:val="JavierCar"/>
    <w:uiPriority w:val="99"/>
    <w:rsid w:val="00AA127E"/>
    <w:pPr>
      <w:spacing w:after="0"/>
      <w:ind w:firstLine="0"/>
    </w:pPr>
    <w:rPr>
      <w:rFonts w:ascii="Arial" w:hAnsi="Arial"/>
      <w:sz w:val="24"/>
      <w:lang w:val="es-ES" w:eastAsia="es-ES"/>
    </w:rPr>
  </w:style>
  <w:style w:type="character" w:styleId="Textoennegrita">
    <w:name w:val="Strong"/>
    <w:basedOn w:val="Fuentedeprrafopredeter"/>
    <w:uiPriority w:val="99"/>
    <w:qFormat/>
    <w:rsid w:val="00AA127E"/>
    <w:rPr>
      <w:rFonts w:cs="Times New Roman"/>
      <w:b/>
    </w:rPr>
  </w:style>
  <w:style w:type="paragraph" w:customStyle="1" w:styleId="foral-f-parrafo-c">
    <w:name w:val="foral-f-parrafo-c"/>
    <w:basedOn w:val="Normal"/>
    <w:uiPriority w:val="99"/>
    <w:rsid w:val="00AA127E"/>
    <w:pPr>
      <w:spacing w:after="240"/>
      <w:ind w:firstLine="0"/>
      <w:jc w:val="left"/>
    </w:pPr>
    <w:rPr>
      <w:sz w:val="24"/>
      <w:szCs w:val="24"/>
      <w:lang w:val="es-ES" w:eastAsia="es-ES"/>
    </w:rPr>
  </w:style>
  <w:style w:type="paragraph" w:styleId="Textoindependiente2">
    <w:name w:val="Body Text 2"/>
    <w:basedOn w:val="Normal"/>
    <w:link w:val="Textoindependiente2Car"/>
    <w:uiPriority w:val="99"/>
    <w:rsid w:val="00AA127E"/>
    <w:pPr>
      <w:spacing w:after="120" w:line="480" w:lineRule="auto"/>
    </w:pPr>
  </w:style>
  <w:style w:type="character" w:customStyle="1" w:styleId="Textoindependiente2Car">
    <w:name w:val="Texto independiente 2 Car"/>
    <w:basedOn w:val="Fuentedeprrafopredeter"/>
    <w:link w:val="Textoindependiente2"/>
    <w:uiPriority w:val="99"/>
    <w:rsid w:val="00AA127E"/>
    <w:rPr>
      <w:lang w:val="es-ES_tradnl" w:eastAsia="en-US"/>
    </w:rPr>
  </w:style>
  <w:style w:type="paragraph" w:styleId="Textoindependiente3">
    <w:name w:val="Body Text 3"/>
    <w:basedOn w:val="Normal"/>
    <w:link w:val="Textoindependiente3Car"/>
    <w:uiPriority w:val="99"/>
    <w:rsid w:val="00AA127E"/>
    <w:pPr>
      <w:spacing w:after="0"/>
      <w:ind w:firstLine="0"/>
      <w:jc w:val="center"/>
    </w:pPr>
    <w:rPr>
      <w:rFonts w:ascii="ITCCentury Book" w:hAnsi="ITCCentury Book"/>
      <w:b/>
      <w:sz w:val="96"/>
      <w:lang w:val="es-ES" w:eastAsia="es-ES"/>
    </w:rPr>
  </w:style>
  <w:style w:type="character" w:customStyle="1" w:styleId="Textoindependiente3Car">
    <w:name w:val="Texto independiente 3 Car"/>
    <w:basedOn w:val="Fuentedeprrafopredeter"/>
    <w:link w:val="Textoindependiente3"/>
    <w:uiPriority w:val="99"/>
    <w:rsid w:val="00AA127E"/>
    <w:rPr>
      <w:rFonts w:ascii="ITCCentury Book" w:hAnsi="ITCCentury Book"/>
      <w:b/>
      <w:sz w:val="96"/>
    </w:rPr>
  </w:style>
  <w:style w:type="paragraph" w:customStyle="1" w:styleId="c22">
    <w:name w:val="c22"/>
    <w:basedOn w:val="Normal"/>
    <w:uiPriority w:val="99"/>
    <w:rsid w:val="00AA127E"/>
    <w:pPr>
      <w:spacing w:before="100" w:beforeAutospacing="1" w:after="100" w:afterAutospacing="1"/>
      <w:ind w:firstLine="0"/>
      <w:jc w:val="left"/>
    </w:pPr>
    <w:rPr>
      <w:sz w:val="24"/>
      <w:szCs w:val="24"/>
      <w:lang w:val="es-ES" w:eastAsia="es-ES"/>
    </w:rPr>
  </w:style>
  <w:style w:type="paragraph" w:customStyle="1" w:styleId="np">
    <w:name w:val="np"/>
    <w:basedOn w:val="Normal"/>
    <w:uiPriority w:val="99"/>
    <w:rsid w:val="00AA127E"/>
    <w:pPr>
      <w:spacing w:before="100" w:beforeAutospacing="1" w:after="100" w:afterAutospacing="1"/>
      <w:ind w:firstLine="0"/>
      <w:jc w:val="left"/>
    </w:pPr>
    <w:rPr>
      <w:sz w:val="24"/>
      <w:szCs w:val="24"/>
      <w:lang w:val="es-ES" w:eastAsia="es-ES"/>
    </w:rPr>
  </w:style>
  <w:style w:type="paragraph" w:customStyle="1" w:styleId="Default">
    <w:name w:val="Default"/>
    <w:uiPriority w:val="99"/>
    <w:rsid w:val="00AA127E"/>
    <w:pPr>
      <w:autoSpaceDE w:val="0"/>
      <w:autoSpaceDN w:val="0"/>
      <w:adjustRightInd w:val="0"/>
    </w:pPr>
    <w:rPr>
      <w:rFonts w:ascii="TimesNewRoman" w:hAnsi="TimesNewRoman" w:cs="TimesNewRoman"/>
    </w:rPr>
  </w:style>
  <w:style w:type="paragraph" w:customStyle="1" w:styleId="Subepgrafe">
    <w:name w:val="Subepígrafe"/>
    <w:basedOn w:val="Normal"/>
    <w:next w:val="Normal"/>
    <w:uiPriority w:val="99"/>
    <w:rsid w:val="00AA127E"/>
    <w:pPr>
      <w:overflowPunct w:val="0"/>
      <w:adjustRightInd w:val="0"/>
      <w:spacing w:before="240" w:after="0"/>
      <w:ind w:firstLine="0"/>
    </w:pPr>
    <w:rPr>
      <w:sz w:val="22"/>
      <w:lang w:eastAsia="es-ES"/>
    </w:rPr>
  </w:style>
  <w:style w:type="character" w:styleId="nfasis">
    <w:name w:val="Emphasis"/>
    <w:basedOn w:val="Fuentedeprrafopredeter"/>
    <w:uiPriority w:val="20"/>
    <w:qFormat/>
    <w:rsid w:val="00AA127E"/>
    <w:rPr>
      <w:rFonts w:cs="Times New Roman"/>
      <w:i/>
      <w:iCs/>
    </w:rPr>
  </w:style>
  <w:style w:type="paragraph" w:customStyle="1" w:styleId="xa1">
    <w:name w:val="xa1"/>
    <w:basedOn w:val="Normal"/>
    <w:uiPriority w:val="99"/>
    <w:rsid w:val="00AA127E"/>
    <w:pPr>
      <w:spacing w:after="240"/>
      <w:ind w:left="300" w:right="75" w:firstLine="0"/>
    </w:pPr>
    <w:rPr>
      <w:sz w:val="24"/>
      <w:szCs w:val="24"/>
      <w:lang w:val="es-ES" w:eastAsia="es-ES"/>
    </w:rPr>
  </w:style>
  <w:style w:type="paragraph" w:customStyle="1" w:styleId="xl2">
    <w:name w:val="xl2"/>
    <w:basedOn w:val="Normal"/>
    <w:uiPriority w:val="99"/>
    <w:rsid w:val="00AA127E"/>
    <w:pPr>
      <w:spacing w:after="240"/>
      <w:ind w:left="525" w:right="75" w:hanging="225"/>
    </w:pPr>
    <w:rPr>
      <w:sz w:val="24"/>
      <w:szCs w:val="24"/>
      <w:lang w:val="es-ES" w:eastAsia="es-ES"/>
    </w:rPr>
  </w:style>
  <w:style w:type="paragraph" w:customStyle="1" w:styleId="xl1">
    <w:name w:val="xl1"/>
    <w:basedOn w:val="Normal"/>
    <w:uiPriority w:val="99"/>
    <w:rsid w:val="00AA127E"/>
    <w:pPr>
      <w:spacing w:after="240"/>
      <w:ind w:left="300" w:right="75" w:hanging="225"/>
    </w:pPr>
    <w:rPr>
      <w:sz w:val="24"/>
      <w:szCs w:val="24"/>
      <w:lang w:val="es-ES" w:eastAsia="es-ES"/>
    </w:rPr>
  </w:style>
  <w:style w:type="paragraph" w:customStyle="1" w:styleId="norma1">
    <w:name w:val="norma1"/>
    <w:basedOn w:val="Normal"/>
    <w:uiPriority w:val="99"/>
    <w:rsid w:val="00AA127E"/>
    <w:pPr>
      <w:spacing w:after="240"/>
      <w:ind w:firstLine="0"/>
    </w:pPr>
    <w:rPr>
      <w:b/>
      <w:bCs/>
      <w:caps/>
      <w:sz w:val="24"/>
      <w:szCs w:val="24"/>
      <w:lang w:val="es-ES" w:eastAsia="es-ES"/>
    </w:rPr>
  </w:style>
  <w:style w:type="paragraph" w:customStyle="1" w:styleId="simpleizquierdanone1">
    <w:name w:val="simple izquierda none1"/>
    <w:basedOn w:val="Normal"/>
    <w:uiPriority w:val="99"/>
    <w:rsid w:val="00AA127E"/>
    <w:pPr>
      <w:spacing w:before="72" w:after="192" w:line="336" w:lineRule="atLeast"/>
      <w:ind w:left="1368" w:firstLine="0"/>
      <w:jc w:val="left"/>
    </w:pPr>
    <w:rPr>
      <w:rFonts w:ascii="Arial" w:hAnsi="Arial" w:cs="Arial"/>
      <w:color w:val="000000"/>
      <w:sz w:val="29"/>
      <w:szCs w:val="29"/>
      <w:lang w:eastAsia="es-ES_tradnl"/>
    </w:rPr>
  </w:style>
  <w:style w:type="paragraph" w:customStyle="1" w:styleId="simpleizquierda1">
    <w:name w:val="simple izquierda 1"/>
    <w:basedOn w:val="Normal"/>
    <w:uiPriority w:val="99"/>
    <w:rsid w:val="00AA127E"/>
    <w:pPr>
      <w:spacing w:before="72" w:after="192" w:line="336" w:lineRule="atLeast"/>
      <w:ind w:left="1368" w:firstLine="0"/>
      <w:jc w:val="left"/>
    </w:pPr>
    <w:rPr>
      <w:rFonts w:ascii="Arial" w:hAnsi="Arial" w:cs="Arial"/>
      <w:color w:val="000000"/>
      <w:sz w:val="29"/>
      <w:szCs w:val="29"/>
      <w:lang w:eastAsia="es-ES_tradnl"/>
    </w:rPr>
  </w:style>
  <w:style w:type="character" w:customStyle="1" w:styleId="highlight1">
    <w:name w:val="highlight1"/>
    <w:basedOn w:val="Fuentedeprrafopredeter"/>
    <w:uiPriority w:val="99"/>
    <w:rsid w:val="00AA127E"/>
    <w:rPr>
      <w:rFonts w:cs="Times New Roman"/>
      <w:b/>
      <w:bCs/>
      <w:shd w:val="clear" w:color="auto" w:fill="D2F7E1"/>
    </w:rPr>
  </w:style>
  <w:style w:type="paragraph" w:customStyle="1" w:styleId="parrafo">
    <w:name w:val="parrafo"/>
    <w:basedOn w:val="Normal"/>
    <w:rsid w:val="00AA127E"/>
    <w:pPr>
      <w:spacing w:before="100" w:beforeAutospacing="1" w:after="100" w:afterAutospacing="1"/>
      <w:ind w:firstLine="0"/>
      <w:jc w:val="left"/>
    </w:pPr>
    <w:rPr>
      <w:sz w:val="24"/>
      <w:szCs w:val="24"/>
      <w:lang w:val="es-ES" w:eastAsia="es-ES"/>
    </w:rPr>
  </w:style>
  <w:style w:type="character" w:customStyle="1" w:styleId="searchterm2">
    <w:name w:val="searchterm2"/>
    <w:basedOn w:val="Fuentedeprrafopredeter"/>
    <w:uiPriority w:val="99"/>
    <w:rsid w:val="00AA127E"/>
    <w:rPr>
      <w:rFonts w:cs="Times New Roman"/>
      <w:b/>
      <w:bCs/>
      <w:color w:val="000000"/>
      <w:shd w:val="clear" w:color="auto" w:fill="FFFFBF"/>
    </w:rPr>
  </w:style>
  <w:style w:type="paragraph" w:styleId="Sangradetextonormal">
    <w:name w:val="Body Text Indent"/>
    <w:basedOn w:val="Normal"/>
    <w:link w:val="SangradetextonormalCar"/>
    <w:uiPriority w:val="99"/>
    <w:rsid w:val="00AA127E"/>
    <w:pPr>
      <w:spacing w:after="120"/>
      <w:ind w:left="283"/>
    </w:pPr>
  </w:style>
  <w:style w:type="character" w:customStyle="1" w:styleId="SangradetextonormalCar">
    <w:name w:val="Sangría de texto normal Car"/>
    <w:basedOn w:val="Fuentedeprrafopredeter"/>
    <w:link w:val="Sangradetextonormal"/>
    <w:uiPriority w:val="99"/>
    <w:rsid w:val="00AA127E"/>
    <w:rPr>
      <w:lang w:val="es-ES_tradnl" w:eastAsia="en-US"/>
    </w:rPr>
  </w:style>
  <w:style w:type="character" w:styleId="Hipervnculovisitado">
    <w:name w:val="FollowedHyperlink"/>
    <w:basedOn w:val="Fuentedeprrafopredeter"/>
    <w:uiPriority w:val="99"/>
    <w:rsid w:val="00AA127E"/>
    <w:rPr>
      <w:rFonts w:cs="Times New Roman"/>
      <w:color w:val="800080"/>
      <w:u w:val="single"/>
    </w:rPr>
  </w:style>
  <w:style w:type="paragraph" w:styleId="Textosinformato">
    <w:name w:val="Plain Text"/>
    <w:basedOn w:val="Normal"/>
    <w:link w:val="TextosinformatoCar"/>
    <w:uiPriority w:val="99"/>
    <w:unhideWhenUsed/>
    <w:rsid w:val="00AA127E"/>
    <w:pPr>
      <w:spacing w:after="0"/>
      <w:ind w:firstLine="0"/>
      <w:jc w:val="left"/>
    </w:pPr>
    <w:rPr>
      <w:rFonts w:ascii="Calibri" w:eastAsia="Calibri" w:hAnsi="Calibri"/>
      <w:sz w:val="22"/>
      <w:szCs w:val="21"/>
      <w:lang w:val="es-ES"/>
    </w:rPr>
  </w:style>
  <w:style w:type="character" w:customStyle="1" w:styleId="TextosinformatoCar">
    <w:name w:val="Texto sin formato Car"/>
    <w:basedOn w:val="Fuentedeprrafopredeter"/>
    <w:link w:val="Textosinformato"/>
    <w:uiPriority w:val="99"/>
    <w:rsid w:val="00AA127E"/>
    <w:rPr>
      <w:rFonts w:ascii="Calibri" w:eastAsia="Calibri" w:hAnsi="Calibri"/>
      <w:sz w:val="22"/>
      <w:szCs w:val="21"/>
      <w:lang w:eastAsia="en-US"/>
    </w:rPr>
  </w:style>
  <w:style w:type="paragraph" w:styleId="Prrafodelista">
    <w:name w:val="List Paragraph"/>
    <w:basedOn w:val="Normal"/>
    <w:uiPriority w:val="34"/>
    <w:qFormat/>
    <w:rsid w:val="00AA127E"/>
    <w:pPr>
      <w:ind w:left="720"/>
      <w:contextualSpacing/>
    </w:pPr>
  </w:style>
  <w:style w:type="paragraph" w:styleId="Textonotaalfinal">
    <w:name w:val="endnote text"/>
    <w:basedOn w:val="Normal"/>
    <w:link w:val="TextonotaalfinalCar"/>
    <w:rsid w:val="00AA127E"/>
    <w:pPr>
      <w:spacing w:after="0"/>
    </w:pPr>
  </w:style>
  <w:style w:type="character" w:customStyle="1" w:styleId="TextonotaalfinalCar">
    <w:name w:val="Texto nota al final Car"/>
    <w:basedOn w:val="Fuentedeprrafopredeter"/>
    <w:link w:val="Textonotaalfinal"/>
    <w:rsid w:val="00AA127E"/>
    <w:rPr>
      <w:lang w:val="es-ES_tradnl" w:eastAsia="en-US"/>
    </w:rPr>
  </w:style>
  <w:style w:type="character" w:styleId="Refdenotaalfinal">
    <w:name w:val="endnote reference"/>
    <w:basedOn w:val="Fuentedeprrafopredeter"/>
    <w:rsid w:val="00AA127E"/>
    <w:rPr>
      <w:vertAlign w:val="superscript"/>
    </w:rPr>
  </w:style>
  <w:style w:type="paragraph" w:styleId="Cita">
    <w:name w:val="Quote"/>
    <w:basedOn w:val="Normal"/>
    <w:next w:val="Normal"/>
    <w:link w:val="CitaCar"/>
    <w:uiPriority w:val="29"/>
    <w:qFormat/>
    <w:rsid w:val="00AA127E"/>
    <w:rPr>
      <w:i/>
      <w:iCs/>
      <w:color w:val="000000" w:themeColor="text1"/>
    </w:rPr>
  </w:style>
  <w:style w:type="character" w:customStyle="1" w:styleId="CitaCar">
    <w:name w:val="Cita Car"/>
    <w:basedOn w:val="Fuentedeprrafopredeter"/>
    <w:link w:val="Cita"/>
    <w:uiPriority w:val="29"/>
    <w:rsid w:val="00AA127E"/>
    <w:rPr>
      <w:i/>
      <w:iCs/>
      <w:color w:val="000000" w:themeColor="text1"/>
      <w:lang w:val="es-ES_tradnl" w:eastAsia="en-US"/>
    </w:rPr>
  </w:style>
  <w:style w:type="character" w:customStyle="1" w:styleId="atitulo3Car">
    <w:name w:val="atitulo3 Car"/>
    <w:link w:val="atitulo3"/>
    <w:rsid w:val="00447995"/>
    <w:rPr>
      <w:rFonts w:ascii="Arial" w:hAnsi="Arial"/>
      <w:i/>
      <w:iCs/>
      <w:color w:val="000000"/>
      <w:spacing w:val="10"/>
      <w:kern w:val="28"/>
      <w:sz w:val="25"/>
      <w:szCs w:val="26"/>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748903">
      <w:bodyDiv w:val="1"/>
      <w:marLeft w:val="0"/>
      <w:marRight w:val="0"/>
      <w:marTop w:val="0"/>
      <w:marBottom w:val="0"/>
      <w:divBdr>
        <w:top w:val="none" w:sz="0" w:space="0" w:color="auto"/>
        <w:left w:val="none" w:sz="0" w:space="0" w:color="auto"/>
        <w:bottom w:val="none" w:sz="0" w:space="0" w:color="auto"/>
        <w:right w:val="none" w:sz="0" w:space="0" w:color="auto"/>
      </w:divBdr>
    </w:div>
    <w:div w:id="646014138">
      <w:bodyDiv w:val="1"/>
      <w:marLeft w:val="0"/>
      <w:marRight w:val="0"/>
      <w:marTop w:val="0"/>
      <w:marBottom w:val="0"/>
      <w:divBdr>
        <w:top w:val="none" w:sz="0" w:space="0" w:color="auto"/>
        <w:left w:val="none" w:sz="0" w:space="0" w:color="auto"/>
        <w:bottom w:val="none" w:sz="0" w:space="0" w:color="auto"/>
        <w:right w:val="none" w:sz="0" w:space="0" w:color="auto"/>
      </w:divBdr>
    </w:div>
    <w:div w:id="714887312">
      <w:bodyDiv w:val="1"/>
      <w:marLeft w:val="0"/>
      <w:marRight w:val="0"/>
      <w:marTop w:val="0"/>
      <w:marBottom w:val="0"/>
      <w:divBdr>
        <w:top w:val="none" w:sz="0" w:space="0" w:color="auto"/>
        <w:left w:val="none" w:sz="0" w:space="0" w:color="auto"/>
        <w:bottom w:val="none" w:sz="0" w:space="0" w:color="auto"/>
        <w:right w:val="none" w:sz="0" w:space="0" w:color="auto"/>
      </w:divBdr>
    </w:div>
    <w:div w:id="791479593">
      <w:bodyDiv w:val="1"/>
      <w:marLeft w:val="0"/>
      <w:marRight w:val="0"/>
      <w:marTop w:val="0"/>
      <w:marBottom w:val="0"/>
      <w:divBdr>
        <w:top w:val="none" w:sz="0" w:space="0" w:color="auto"/>
        <w:left w:val="none" w:sz="0" w:space="0" w:color="auto"/>
        <w:bottom w:val="none" w:sz="0" w:space="0" w:color="auto"/>
        <w:right w:val="none" w:sz="0" w:space="0" w:color="auto"/>
      </w:divBdr>
    </w:div>
    <w:div w:id="854533728">
      <w:bodyDiv w:val="1"/>
      <w:marLeft w:val="0"/>
      <w:marRight w:val="0"/>
      <w:marTop w:val="0"/>
      <w:marBottom w:val="0"/>
      <w:divBdr>
        <w:top w:val="none" w:sz="0" w:space="0" w:color="auto"/>
        <w:left w:val="none" w:sz="0" w:space="0" w:color="auto"/>
        <w:bottom w:val="none" w:sz="0" w:space="0" w:color="auto"/>
        <w:right w:val="none" w:sz="0" w:space="0" w:color="auto"/>
      </w:divBdr>
    </w:div>
    <w:div w:id="1158350933">
      <w:bodyDiv w:val="1"/>
      <w:marLeft w:val="0"/>
      <w:marRight w:val="0"/>
      <w:marTop w:val="0"/>
      <w:marBottom w:val="0"/>
      <w:divBdr>
        <w:top w:val="none" w:sz="0" w:space="0" w:color="auto"/>
        <w:left w:val="none" w:sz="0" w:space="0" w:color="auto"/>
        <w:bottom w:val="none" w:sz="0" w:space="0" w:color="auto"/>
        <w:right w:val="none" w:sz="0" w:space="0" w:color="auto"/>
      </w:divBdr>
      <w:divsChild>
        <w:div w:id="219512552">
          <w:marLeft w:val="0"/>
          <w:marRight w:val="0"/>
          <w:marTop w:val="0"/>
          <w:marBottom w:val="0"/>
          <w:divBdr>
            <w:top w:val="none" w:sz="0" w:space="0" w:color="auto"/>
            <w:left w:val="none" w:sz="0" w:space="0" w:color="auto"/>
            <w:bottom w:val="none" w:sz="0" w:space="0" w:color="auto"/>
            <w:right w:val="none" w:sz="0" w:space="0" w:color="auto"/>
          </w:divBdr>
        </w:div>
        <w:div w:id="232544170">
          <w:marLeft w:val="0"/>
          <w:marRight w:val="0"/>
          <w:marTop w:val="0"/>
          <w:marBottom w:val="0"/>
          <w:divBdr>
            <w:top w:val="none" w:sz="0" w:space="0" w:color="auto"/>
            <w:left w:val="none" w:sz="0" w:space="0" w:color="auto"/>
            <w:bottom w:val="none" w:sz="0" w:space="0" w:color="auto"/>
            <w:right w:val="none" w:sz="0" w:space="0" w:color="auto"/>
          </w:divBdr>
        </w:div>
        <w:div w:id="357973793">
          <w:marLeft w:val="0"/>
          <w:marRight w:val="0"/>
          <w:marTop w:val="0"/>
          <w:marBottom w:val="0"/>
          <w:divBdr>
            <w:top w:val="none" w:sz="0" w:space="0" w:color="auto"/>
            <w:left w:val="none" w:sz="0" w:space="0" w:color="auto"/>
            <w:bottom w:val="none" w:sz="0" w:space="0" w:color="auto"/>
            <w:right w:val="none" w:sz="0" w:space="0" w:color="auto"/>
          </w:divBdr>
        </w:div>
        <w:div w:id="409815270">
          <w:marLeft w:val="0"/>
          <w:marRight w:val="0"/>
          <w:marTop w:val="0"/>
          <w:marBottom w:val="0"/>
          <w:divBdr>
            <w:top w:val="none" w:sz="0" w:space="0" w:color="auto"/>
            <w:left w:val="none" w:sz="0" w:space="0" w:color="auto"/>
            <w:bottom w:val="none" w:sz="0" w:space="0" w:color="auto"/>
            <w:right w:val="none" w:sz="0" w:space="0" w:color="auto"/>
          </w:divBdr>
        </w:div>
        <w:div w:id="592905490">
          <w:marLeft w:val="0"/>
          <w:marRight w:val="0"/>
          <w:marTop w:val="0"/>
          <w:marBottom w:val="0"/>
          <w:divBdr>
            <w:top w:val="none" w:sz="0" w:space="0" w:color="auto"/>
            <w:left w:val="none" w:sz="0" w:space="0" w:color="auto"/>
            <w:bottom w:val="none" w:sz="0" w:space="0" w:color="auto"/>
            <w:right w:val="none" w:sz="0" w:space="0" w:color="auto"/>
          </w:divBdr>
        </w:div>
        <w:div w:id="740953441">
          <w:marLeft w:val="0"/>
          <w:marRight w:val="0"/>
          <w:marTop w:val="0"/>
          <w:marBottom w:val="0"/>
          <w:divBdr>
            <w:top w:val="none" w:sz="0" w:space="0" w:color="auto"/>
            <w:left w:val="none" w:sz="0" w:space="0" w:color="auto"/>
            <w:bottom w:val="none" w:sz="0" w:space="0" w:color="auto"/>
            <w:right w:val="none" w:sz="0" w:space="0" w:color="auto"/>
          </w:divBdr>
        </w:div>
        <w:div w:id="763914177">
          <w:marLeft w:val="0"/>
          <w:marRight w:val="0"/>
          <w:marTop w:val="0"/>
          <w:marBottom w:val="0"/>
          <w:divBdr>
            <w:top w:val="none" w:sz="0" w:space="0" w:color="auto"/>
            <w:left w:val="none" w:sz="0" w:space="0" w:color="auto"/>
            <w:bottom w:val="none" w:sz="0" w:space="0" w:color="auto"/>
            <w:right w:val="none" w:sz="0" w:space="0" w:color="auto"/>
          </w:divBdr>
        </w:div>
        <w:div w:id="899101091">
          <w:marLeft w:val="0"/>
          <w:marRight w:val="0"/>
          <w:marTop w:val="0"/>
          <w:marBottom w:val="0"/>
          <w:divBdr>
            <w:top w:val="none" w:sz="0" w:space="0" w:color="auto"/>
            <w:left w:val="none" w:sz="0" w:space="0" w:color="auto"/>
            <w:bottom w:val="none" w:sz="0" w:space="0" w:color="auto"/>
            <w:right w:val="none" w:sz="0" w:space="0" w:color="auto"/>
          </w:divBdr>
        </w:div>
        <w:div w:id="930087609">
          <w:marLeft w:val="0"/>
          <w:marRight w:val="0"/>
          <w:marTop w:val="0"/>
          <w:marBottom w:val="0"/>
          <w:divBdr>
            <w:top w:val="none" w:sz="0" w:space="0" w:color="auto"/>
            <w:left w:val="none" w:sz="0" w:space="0" w:color="auto"/>
            <w:bottom w:val="none" w:sz="0" w:space="0" w:color="auto"/>
            <w:right w:val="none" w:sz="0" w:space="0" w:color="auto"/>
          </w:divBdr>
        </w:div>
        <w:div w:id="1084495885">
          <w:marLeft w:val="0"/>
          <w:marRight w:val="0"/>
          <w:marTop w:val="0"/>
          <w:marBottom w:val="0"/>
          <w:divBdr>
            <w:top w:val="none" w:sz="0" w:space="0" w:color="auto"/>
            <w:left w:val="none" w:sz="0" w:space="0" w:color="auto"/>
            <w:bottom w:val="none" w:sz="0" w:space="0" w:color="auto"/>
            <w:right w:val="none" w:sz="0" w:space="0" w:color="auto"/>
          </w:divBdr>
        </w:div>
        <w:div w:id="1129012519">
          <w:marLeft w:val="0"/>
          <w:marRight w:val="0"/>
          <w:marTop w:val="0"/>
          <w:marBottom w:val="0"/>
          <w:divBdr>
            <w:top w:val="none" w:sz="0" w:space="0" w:color="auto"/>
            <w:left w:val="none" w:sz="0" w:space="0" w:color="auto"/>
            <w:bottom w:val="none" w:sz="0" w:space="0" w:color="auto"/>
            <w:right w:val="none" w:sz="0" w:space="0" w:color="auto"/>
          </w:divBdr>
        </w:div>
        <w:div w:id="1204102531">
          <w:marLeft w:val="0"/>
          <w:marRight w:val="0"/>
          <w:marTop w:val="0"/>
          <w:marBottom w:val="0"/>
          <w:divBdr>
            <w:top w:val="none" w:sz="0" w:space="0" w:color="auto"/>
            <w:left w:val="none" w:sz="0" w:space="0" w:color="auto"/>
            <w:bottom w:val="none" w:sz="0" w:space="0" w:color="auto"/>
            <w:right w:val="none" w:sz="0" w:space="0" w:color="auto"/>
          </w:divBdr>
        </w:div>
        <w:div w:id="1206527865">
          <w:marLeft w:val="0"/>
          <w:marRight w:val="0"/>
          <w:marTop w:val="0"/>
          <w:marBottom w:val="0"/>
          <w:divBdr>
            <w:top w:val="none" w:sz="0" w:space="0" w:color="auto"/>
            <w:left w:val="none" w:sz="0" w:space="0" w:color="auto"/>
            <w:bottom w:val="none" w:sz="0" w:space="0" w:color="auto"/>
            <w:right w:val="none" w:sz="0" w:space="0" w:color="auto"/>
          </w:divBdr>
        </w:div>
        <w:div w:id="1248729278">
          <w:marLeft w:val="0"/>
          <w:marRight w:val="0"/>
          <w:marTop w:val="0"/>
          <w:marBottom w:val="0"/>
          <w:divBdr>
            <w:top w:val="none" w:sz="0" w:space="0" w:color="auto"/>
            <w:left w:val="none" w:sz="0" w:space="0" w:color="auto"/>
            <w:bottom w:val="none" w:sz="0" w:space="0" w:color="auto"/>
            <w:right w:val="none" w:sz="0" w:space="0" w:color="auto"/>
          </w:divBdr>
        </w:div>
        <w:div w:id="1281642394">
          <w:marLeft w:val="0"/>
          <w:marRight w:val="0"/>
          <w:marTop w:val="0"/>
          <w:marBottom w:val="0"/>
          <w:divBdr>
            <w:top w:val="none" w:sz="0" w:space="0" w:color="auto"/>
            <w:left w:val="none" w:sz="0" w:space="0" w:color="auto"/>
            <w:bottom w:val="none" w:sz="0" w:space="0" w:color="auto"/>
            <w:right w:val="none" w:sz="0" w:space="0" w:color="auto"/>
          </w:divBdr>
        </w:div>
        <w:div w:id="1296982562">
          <w:marLeft w:val="0"/>
          <w:marRight w:val="0"/>
          <w:marTop w:val="0"/>
          <w:marBottom w:val="0"/>
          <w:divBdr>
            <w:top w:val="none" w:sz="0" w:space="0" w:color="auto"/>
            <w:left w:val="none" w:sz="0" w:space="0" w:color="auto"/>
            <w:bottom w:val="none" w:sz="0" w:space="0" w:color="auto"/>
            <w:right w:val="none" w:sz="0" w:space="0" w:color="auto"/>
          </w:divBdr>
        </w:div>
        <w:div w:id="1398362761">
          <w:marLeft w:val="0"/>
          <w:marRight w:val="0"/>
          <w:marTop w:val="0"/>
          <w:marBottom w:val="0"/>
          <w:divBdr>
            <w:top w:val="none" w:sz="0" w:space="0" w:color="auto"/>
            <w:left w:val="none" w:sz="0" w:space="0" w:color="auto"/>
            <w:bottom w:val="none" w:sz="0" w:space="0" w:color="auto"/>
            <w:right w:val="none" w:sz="0" w:space="0" w:color="auto"/>
          </w:divBdr>
        </w:div>
        <w:div w:id="1503157220">
          <w:marLeft w:val="0"/>
          <w:marRight w:val="0"/>
          <w:marTop w:val="0"/>
          <w:marBottom w:val="0"/>
          <w:divBdr>
            <w:top w:val="none" w:sz="0" w:space="0" w:color="auto"/>
            <w:left w:val="none" w:sz="0" w:space="0" w:color="auto"/>
            <w:bottom w:val="none" w:sz="0" w:space="0" w:color="auto"/>
            <w:right w:val="none" w:sz="0" w:space="0" w:color="auto"/>
          </w:divBdr>
        </w:div>
        <w:div w:id="1555582580">
          <w:marLeft w:val="0"/>
          <w:marRight w:val="0"/>
          <w:marTop w:val="0"/>
          <w:marBottom w:val="0"/>
          <w:divBdr>
            <w:top w:val="none" w:sz="0" w:space="0" w:color="auto"/>
            <w:left w:val="none" w:sz="0" w:space="0" w:color="auto"/>
            <w:bottom w:val="none" w:sz="0" w:space="0" w:color="auto"/>
            <w:right w:val="none" w:sz="0" w:space="0" w:color="auto"/>
          </w:divBdr>
        </w:div>
        <w:div w:id="1650551522">
          <w:marLeft w:val="0"/>
          <w:marRight w:val="0"/>
          <w:marTop w:val="0"/>
          <w:marBottom w:val="0"/>
          <w:divBdr>
            <w:top w:val="none" w:sz="0" w:space="0" w:color="auto"/>
            <w:left w:val="none" w:sz="0" w:space="0" w:color="auto"/>
            <w:bottom w:val="none" w:sz="0" w:space="0" w:color="auto"/>
            <w:right w:val="none" w:sz="0" w:space="0" w:color="auto"/>
          </w:divBdr>
        </w:div>
        <w:div w:id="1669675476">
          <w:marLeft w:val="0"/>
          <w:marRight w:val="0"/>
          <w:marTop w:val="0"/>
          <w:marBottom w:val="0"/>
          <w:divBdr>
            <w:top w:val="none" w:sz="0" w:space="0" w:color="auto"/>
            <w:left w:val="none" w:sz="0" w:space="0" w:color="auto"/>
            <w:bottom w:val="none" w:sz="0" w:space="0" w:color="auto"/>
            <w:right w:val="none" w:sz="0" w:space="0" w:color="auto"/>
          </w:divBdr>
        </w:div>
        <w:div w:id="1685132950">
          <w:marLeft w:val="0"/>
          <w:marRight w:val="0"/>
          <w:marTop w:val="0"/>
          <w:marBottom w:val="0"/>
          <w:divBdr>
            <w:top w:val="none" w:sz="0" w:space="0" w:color="auto"/>
            <w:left w:val="none" w:sz="0" w:space="0" w:color="auto"/>
            <w:bottom w:val="none" w:sz="0" w:space="0" w:color="auto"/>
            <w:right w:val="none" w:sz="0" w:space="0" w:color="auto"/>
          </w:divBdr>
        </w:div>
        <w:div w:id="1823427521">
          <w:marLeft w:val="0"/>
          <w:marRight w:val="0"/>
          <w:marTop w:val="0"/>
          <w:marBottom w:val="0"/>
          <w:divBdr>
            <w:top w:val="none" w:sz="0" w:space="0" w:color="auto"/>
            <w:left w:val="none" w:sz="0" w:space="0" w:color="auto"/>
            <w:bottom w:val="none" w:sz="0" w:space="0" w:color="auto"/>
            <w:right w:val="none" w:sz="0" w:space="0" w:color="auto"/>
          </w:divBdr>
        </w:div>
        <w:div w:id="1959948808">
          <w:marLeft w:val="0"/>
          <w:marRight w:val="0"/>
          <w:marTop w:val="0"/>
          <w:marBottom w:val="0"/>
          <w:divBdr>
            <w:top w:val="none" w:sz="0" w:space="0" w:color="auto"/>
            <w:left w:val="none" w:sz="0" w:space="0" w:color="auto"/>
            <w:bottom w:val="none" w:sz="0" w:space="0" w:color="auto"/>
            <w:right w:val="none" w:sz="0" w:space="0" w:color="auto"/>
          </w:divBdr>
        </w:div>
        <w:div w:id="1970352962">
          <w:marLeft w:val="0"/>
          <w:marRight w:val="0"/>
          <w:marTop w:val="0"/>
          <w:marBottom w:val="0"/>
          <w:divBdr>
            <w:top w:val="none" w:sz="0" w:space="0" w:color="auto"/>
            <w:left w:val="none" w:sz="0" w:space="0" w:color="auto"/>
            <w:bottom w:val="none" w:sz="0" w:space="0" w:color="auto"/>
            <w:right w:val="none" w:sz="0" w:space="0" w:color="auto"/>
          </w:divBdr>
        </w:div>
        <w:div w:id="2001230542">
          <w:marLeft w:val="0"/>
          <w:marRight w:val="0"/>
          <w:marTop w:val="0"/>
          <w:marBottom w:val="0"/>
          <w:divBdr>
            <w:top w:val="none" w:sz="0" w:space="0" w:color="auto"/>
            <w:left w:val="none" w:sz="0" w:space="0" w:color="auto"/>
            <w:bottom w:val="none" w:sz="0" w:space="0" w:color="auto"/>
            <w:right w:val="none" w:sz="0" w:space="0" w:color="auto"/>
          </w:divBdr>
        </w:div>
        <w:div w:id="2073577552">
          <w:marLeft w:val="0"/>
          <w:marRight w:val="0"/>
          <w:marTop w:val="0"/>
          <w:marBottom w:val="0"/>
          <w:divBdr>
            <w:top w:val="none" w:sz="0" w:space="0" w:color="auto"/>
            <w:left w:val="none" w:sz="0" w:space="0" w:color="auto"/>
            <w:bottom w:val="none" w:sz="0" w:space="0" w:color="auto"/>
            <w:right w:val="none" w:sz="0" w:space="0" w:color="auto"/>
          </w:divBdr>
        </w:div>
        <w:div w:id="21058070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863793\AppData\Local\Microsoft\Windows\Temporary%20Internet%20Files\Content.MSO\1476D622.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8C98F-84D9-49FE-B3D9-C7FBAA9B2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1476D622</Template>
  <TotalTime>101</TotalTime>
  <Pages>46</Pages>
  <Words>13674</Words>
  <Characters>78587</Characters>
  <Application>Microsoft Office Word</Application>
  <DocSecurity>0</DocSecurity>
  <Lines>654</Lines>
  <Paragraphs>184</Paragraphs>
  <ScaleCrop>false</ScaleCrop>
  <HeadingPairs>
    <vt:vector size="2" baseType="variant">
      <vt:variant>
        <vt:lpstr>Título</vt:lpstr>
      </vt:variant>
      <vt:variant>
        <vt:i4>1</vt:i4>
      </vt:variant>
    </vt:vector>
  </HeadingPairs>
  <TitlesOfParts>
    <vt:vector size="1" baseType="lpstr">
      <vt:lpstr/>
    </vt:vector>
  </TitlesOfParts>
  <Company>Cámara de Comptos</Company>
  <LinksUpToDate>false</LinksUpToDate>
  <CharactersWithSpaces>92077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Lander Laurenz, Isabel (Cámara de Comptos)</dc:creator>
  <cp:lastModifiedBy>Aranaz, Carlota</cp:lastModifiedBy>
  <cp:revision>33</cp:revision>
  <cp:lastPrinted>2019-04-02T07:23:00Z</cp:lastPrinted>
  <dcterms:created xsi:type="dcterms:W3CDTF">2019-04-02T12:03:00Z</dcterms:created>
  <dcterms:modified xsi:type="dcterms:W3CDTF">2019-04-12T09:47:00Z</dcterms:modified>
</cp:coreProperties>
</file>