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Pedro José González Felipe jaunak aurkeztutako galdera, ikasturtearen hasieran Nafarroako ikastetxeetan behar adina irakasle egonen dela lortzeko hartuko diren neurriei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irailaren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Pedro González Felipek, Legebiltzarreko Erregelamenduko 188. artikuluan eta hurrengoetan ezarritakoaren babesean, galdera hau aurkezten du, idatziz erantzun dakion:</w:t>
      </w:r>
    </w:p>
    <w:p>
      <w:pPr>
        <w:pStyle w:val="0"/>
        <w:suppressAutoHyphens w:val="false"/>
        <w:rPr>
          <w:rStyle w:val="1"/>
        </w:rPr>
      </w:pPr>
      <w:r>
        <w:rPr>
          <w:rStyle w:val="1"/>
        </w:rPr>
        <w:t xml:space="preserve">Azken ikasturteetan, Hezkuntza Departamentuak giza baliabideak direla-eta egindako kudeaketa ezin txarragoaren eraginez, Bigarren Hezkuntzako eta Lanbide Heziketako ikastetxe asko denbora luzean egon dira beren irakasleen plantillak osatu ezinik; hartara, ikasleek kalta nabarmena pairatu dute.</w:t>
      </w:r>
    </w:p>
    <w:p>
      <w:pPr>
        <w:pStyle w:val="0"/>
        <w:suppressAutoHyphens w:val="false"/>
        <w:rPr>
          <w:rStyle w:val="1"/>
        </w:rPr>
      </w:pPr>
      <w:r>
        <w:rPr>
          <w:rStyle w:val="1"/>
        </w:rPr>
        <w:t xml:space="preserve">2019/2020 ikasturte hau hastean egoera hori errepikatu da, baina are larriagoa da kontuan hartzen badugu erabaki ulertezin bat hartu dela, alegia, bitartekoen lanpostuak abuztuan esleitu direla eta lanpostuen eskaintza handitu dela, joan den ikasturtean irakasleen ordezkariekin sinatutako ituna aplikatzearen ondorioz. Une honetan, Foru Komunitateko zenbait ikastetxetan 10 irakasle baino gehiago falta dira.</w:t>
      </w:r>
    </w:p>
    <w:p>
      <w:pPr>
        <w:pStyle w:val="0"/>
        <w:suppressAutoHyphens w:val="false"/>
        <w:rPr>
          <w:rStyle w:val="1"/>
        </w:rPr>
      </w:pPr>
      <w:r>
        <w:rPr>
          <w:rStyle w:val="1"/>
        </w:rPr>
        <w:t xml:space="preserve">Gauzak horrela:</w:t>
      </w:r>
    </w:p>
    <w:p>
      <w:pPr>
        <w:pStyle w:val="0"/>
        <w:suppressAutoHyphens w:val="false"/>
        <w:rPr>
          <w:rStyle w:val="1"/>
        </w:rPr>
      </w:pPr>
      <w:r>
        <w:rPr>
          <w:rStyle w:val="1"/>
        </w:rPr>
        <w:t xml:space="preserve">Zeintzuk dira –egutegia eta ezartze-prozesu zehatza adierazita– Hezkuntza Departamentuak abiaraziko dituen neurriak, ikasturtearen hasieran Nafarroako ikastetxeek behar dituzten irakasleak izan ditzaten lortzeko?</w:t>
      </w:r>
    </w:p>
    <w:p>
      <w:pPr>
        <w:pStyle w:val="0"/>
        <w:suppressAutoHyphens w:val="false"/>
        <w:rPr>
          <w:rStyle w:val="1"/>
        </w:rPr>
      </w:pPr>
      <w:r>
        <w:rPr>
          <w:rStyle w:val="1"/>
        </w:rPr>
        <w:t xml:space="preserve">Iruñean, 2019ko irailaren 11n</w:t>
      </w:r>
    </w:p>
    <w:p>
      <w:pPr>
        <w:pStyle w:val="0"/>
        <w:suppressAutoHyphens w:val="false"/>
        <w:rPr>
          <w:rStyle w:val="1"/>
        </w:rPr>
      </w:pPr>
      <w:r>
        <w:rPr>
          <w:rStyle w:val="1"/>
        </w:rPr>
        <w:t xml:space="preserve">Foru parlamentaria: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