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Parlamentuak, 2019ko irailaren 19an egindako Osoko Bilkuran, honako erabaki hau onetsi zuen: “Erabakia. Horren bidez, Nafarroako Gobernua premiatzen da foru lege bat taxutu dezan desgaitasuna duten pertsonen babesa eta beharrezkoak dituzten laguntzen sistema bermatzeko”.</w:t>
      </w:r>
    </w:p>
    <w:p>
      <w:pPr>
        <w:pStyle w:val="0"/>
        <w:suppressAutoHyphens w:val="false"/>
        <w:rPr>
          <w:rStyle w:val="1"/>
        </w:rPr>
      </w:pPr>
      <w:r>
        <w:rPr>
          <w:rStyle w:val="1"/>
        </w:rPr>
        <w:t xml:space="preserve">Legebiltzarreko Erregelamenduko 114. artikuluan ezarritakoa betez, aipatu erabakia Nafarroako Parlamentuko Aldizkari Ofizialean argitara dadin agintzen dut. Hona testua:</w:t>
      </w:r>
    </w:p>
    <w:p>
      <w:pPr>
        <w:pStyle w:val="0"/>
        <w:suppressAutoHyphens w:val="false"/>
        <w:rPr>
          <w:rStyle w:val="1"/>
        </w:rPr>
      </w:pPr>
      <w:r>
        <w:rPr>
          <w:rStyle w:val="1"/>
        </w:rPr>
        <w:t xml:space="preserve">“Nafarroako Parlamentuak Nafarroako Gobernua premiatzen du:</w:t>
      </w:r>
    </w:p>
    <w:p>
      <w:pPr>
        <w:pStyle w:val="0"/>
        <w:suppressAutoHyphens w:val="false"/>
        <w:rPr>
          <w:rStyle w:val="1"/>
        </w:rPr>
      </w:pPr>
      <w:r>
        <w:rPr>
          <w:rStyle w:val="1"/>
        </w:rPr>
        <w:t xml:space="preserve">1. Foru lege bat taxutu dezan desgaitasuna izan eta erabakiak hartzeko autonomia pertsonala mugatua duten pertsonentzako babesa eta laguntzen sistema bermatzeko, eta familiaren edo legezko ordezkariaren bitartez beren lehentasunak adierazi ahal ditzaten arreta integralari, aukera-berdintasunari eta erkidegoko ingurunean parte-hartze aktiboa izateari buruz, familiaren laguntzak huts egiten dienean.</w:t>
      </w:r>
    </w:p>
    <w:p>
      <w:pPr>
        <w:pStyle w:val="0"/>
        <w:suppressAutoHyphens w:val="false"/>
        <w:rPr>
          <w:rStyle w:val="1"/>
        </w:rPr>
      </w:pPr>
      <w:r>
        <w:rPr>
          <w:rStyle w:val="1"/>
        </w:rPr>
        <w:t xml:space="preserve">2. Desgaitasuna duten pertsonen eskubideak arautzeko foru lege bat igor dezan, eztabaidatu eta bozka dadin, haren bitartez araudia desgaitasuna duten pertsonen eskubideei buruzko Nazioarteko Konbentzioaren edukiari egokitzeko eta desgaitasuna duten pertsonen eskubideak direla-eta hartan aitortutako eskubideak jaso eta haietan aurrera egiteko.</w:t>
      </w:r>
    </w:p>
    <w:p>
      <w:pPr>
        <w:pStyle w:val="0"/>
        <w:suppressAutoHyphens w:val="false"/>
        <w:rPr>
          <w:rStyle w:val="1"/>
        </w:rPr>
      </w:pPr>
      <w:r>
        <w:rPr>
          <w:rStyle w:val="1"/>
        </w:rPr>
        <w:t xml:space="preserve">3. Desgaitasunaren 2019-2022 aldirako Plan Estrategikoan 2019rako diseinatutako jarduketa zehatzak abian jar ditzan, eta ahal den bezain laster, haien ezarpenari buruz informa dezan”.</w:t>
      </w:r>
    </w:p>
    <w:p>
      <w:pPr>
        <w:pStyle w:val="0"/>
        <w:suppressAutoHyphens w:val="false"/>
        <w:rPr>
          <w:rStyle w:val="1"/>
        </w:rPr>
      </w:pPr>
      <w:r>
        <w:rPr>
          <w:rStyle w:val="1"/>
        </w:rPr>
        <w:t xml:space="preserve">Iruñean, 2019ko irailaren 20an</w:t>
      </w:r>
    </w:p>
    <w:p>
      <w:pPr>
        <w:pStyle w:val="0"/>
        <w:suppressAutoHyphens w:val="false"/>
        <w:rPr>
          <w:rStyle w:val="1"/>
        </w:rPr>
      </w:pPr>
      <w:r>
        <w:rPr>
          <w:rStyle w:val="1"/>
        </w:rPr>
        <w:t xml:space="preserve">Lehendakaria: Unai Hualde Iglesias</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