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Nafarroan apustu-etxeak arautzeko ponentzia eratzeko erabakia, Nafarroako Parlamentuko Lehendakaritzako, Berdintasuneko, Funtzio Publikoko, eta Barneko Batzordeak onetsia. Hona erabakiaren testua:</w:t>
      </w:r>
    </w:p>
    <w:p>
      <w:pPr>
        <w:pStyle w:val="0"/>
        <w:suppressAutoHyphens w:val="false"/>
        <w:rPr>
          <w:rStyle w:val="1"/>
        </w:rPr>
      </w:pPr>
      <w:r>
        <w:rPr>
          <w:rStyle w:val="1"/>
        </w:rPr>
        <w:t xml:space="preserve">“Nafarroako Parlamentuko Lehendakaritzako, Berdintasuneko, Funtzio Publikoko, eta Barneko Batzordeak, 2019ko urriaren 2an egindako bilkuran, ondoko erabakia hartu zuen, besteak beste:</w:t>
      </w:r>
    </w:p>
    <w:p>
      <w:pPr>
        <w:pStyle w:val="0"/>
        <w:suppressAutoHyphens w:val="false"/>
        <w:rPr>
          <w:rStyle w:val="1"/>
        </w:rPr>
      </w:pPr>
      <w:r>
        <w:rPr>
          <w:rStyle w:val="1"/>
          <w:b w:val="true"/>
        </w:rPr>
        <w:t xml:space="preserve">1. </w:t>
      </w:r>
      <w:r>
        <w:rPr>
          <w:rStyle w:val="1"/>
        </w:rPr>
        <w:t xml:space="preserve">Lehendakaritzako, Berdintasuneko, Funtzio Publikoko, eta Barneko Batzordearen baitan Nafarroan apustu-etxeak arautzeko ponentzia bat eratzea.</w:t>
      </w:r>
    </w:p>
    <w:p>
      <w:pPr>
        <w:pStyle w:val="0"/>
        <w:suppressAutoHyphens w:val="false"/>
        <w:rPr>
          <w:rStyle w:val="1"/>
        </w:rPr>
      </w:pPr>
      <w:r>
        <w:rPr>
          <w:rStyle w:val="1"/>
          <w:b w:val="true"/>
        </w:rPr>
        <w:t xml:space="preserve">2. </w:t>
      </w:r>
      <w:r>
        <w:rPr>
          <w:rStyle w:val="1"/>
        </w:rPr>
        <w:t xml:space="preserve">Epe bat ematea, 2019ko urriaren 9ko 12:00ak bitartekoa,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w:t>
      </w:r>
      <w:r>
        <w:rPr>
          <w:rStyle w:val="1"/>
        </w:rPr>
        <w:t xml:space="preserve"> Azterlana egiteko epea ponentzia eratu eta sei hilabetera bukatuko da.</w:t>
      </w:r>
    </w:p>
    <w:p>
      <w:pPr>
        <w:pStyle w:val="0"/>
        <w:suppressAutoHyphens w:val="false"/>
        <w:rPr>
          <w:rStyle w:val="1"/>
        </w:rPr>
      </w:pPr>
      <w:r>
        <w:rPr>
          <w:rStyle w:val="1"/>
          <w:b w:val="true"/>
        </w:rPr>
        <w:t xml:space="preserve">5.</w:t>
      </w:r>
      <w:r>
        <w:rPr>
          <w:rStyle w:val="1"/>
        </w:rPr>
        <w:t xml:space="preserve"> Erabaki hau Legebiltzarreko Mahaiari jakinaraztea, beharrezkoa dena xeda dezan aipatu lantaldearen osaerari eta eraketari buruz”.</w:t>
      </w:r>
    </w:p>
    <w:p>
      <w:pPr>
        <w:pStyle w:val="0"/>
        <w:suppressAutoHyphens w:val="false"/>
        <w:rPr>
          <w:rStyle w:val="1"/>
        </w:rPr>
      </w:pPr>
      <w:r>
        <w:rPr>
          <w:rStyle w:val="1"/>
        </w:rPr>
        <w:t xml:space="preserve">Iruñean, 2019ko urriaren 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