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sobre la influencia del castor europeo en el ecosistema navarro, formulada por el Ilmo. Sr. D. Antonio Javier Lecumberri Urabayen.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Javier Lecumberri Urabayen, adscrito al Grupo Parlamentario Partido Socialista de Navarra, al amparo de lo establecido en el Reglamento de la Cámara, presenta a Itziar Gomez, Consejera de Desarrollo Rural y Medio Ambiente del Gobierno de Navarra, la siguiente pregunta para su contestación por escrito.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castor europeo (</w:t>
      </w:r>
      <w:r>
        <w:rPr>
          <w:rStyle w:val="1"/>
          <w:i w:val="true"/>
        </w:rPr>
        <w:t xml:space="preserve">Castor fiber</w:t>
      </w:r>
      <w:r>
        <w:rPr>
          <w:rStyle w:val="1"/>
        </w:rPr>
        <w:t xml:space="preserve">) es un roedor semiacuático que se extinguió por exterminación en la península ibérica hace unos 400 años debido a su caza descontrolada para aprovechar su piel. En el 2003 un grupo alemán realizó una suelta ilegal de castores en varios ríos de España.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los últimos años y cada vez con mayor frecuencia algunos de los árboles de ríos navarros, como el Arga, el Aragón o el Ega entre otros, han aparecido “talados” por obra de los castores, pues los utilizan para construir pequeñas presas para anidar.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otro lado, con sus presas, crean lagunas que benefician a peces, anfibios, reptiles y toda clase de fauna y flora. Es además, hay que reconocerlo, un pequeño y gracioso animal que sin duda transmite simpatía, alegría.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Su presencia ilegal llevó en el pasado al Gobierno foral a plantear varias campañas para su erradicación y exterminio, todas por cierto infructuosas y muy costosas.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 se han llegado a talar varios árboles roídos para evitar el peligro de caída, y en zonas de explotación agrícola, en especial de árboles frutales colindantes con riberas de ríos, se han producido daños en las cosechas.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Su presencia, además de curiosidad y simpatía, arroja varios interrogantes: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influencia tiene su presencia en el ecosistema navarro?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¿Es significativa o preocupante para una posible pérdida de masa forestal?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¿Existe riesgo para viandantes en zonas de ribera de los ríos si cede un tronco castigado por la acción de los castores?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¿Se puede plantear su existencia en nuestros ríos realizando una campaña de control de la colonia de castores, preparando medidas como otorgarle el estatus de protegido, que sirvan para paliar o indemnizar los daños que producan?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Pamplona, a 2 de octubre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Javier Lecumberri Urabayen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