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posibilidad de introducir incentivos fiscales en relación con la tributación del llamado </w:t>
      </w:r>
      <w:r>
        <w:rPr>
          <w:rStyle w:val="1"/>
          <w:i w:val="true"/>
        </w:rPr>
        <w:t xml:space="preserve">carried interest</w:t>
      </w:r>
      <w:r>
        <w:rPr>
          <w:rStyle w:val="1"/>
        </w:rPr>
        <w:t xml:space="preserve">,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de Navarra Suma, al amparo de lo dispuesto en los artículos 188 y siguientes del Reglamento de la Cámara, realiza la siguiente pregunta escrita. </w:t>
      </w:r>
    </w:p>
    <w:p>
      <w:pPr>
        <w:pStyle w:val="0"/>
        <w:suppressAutoHyphens w:val="false"/>
        <w:rPr>
          <w:rStyle w:val="1"/>
        </w:rPr>
      </w:pPr>
      <w:r>
        <w:rPr>
          <w:rStyle w:val="1"/>
        </w:rPr>
        <w:t xml:space="preserve">Recientemente hemos conocido que la Diputación Foral de Guipúzcoa en ejercicio de sus competencias fiscales ha aprobado un novedoso incentivo fiscal dirigido a fomentar la atracción de fondos de capital riesgo. La modificación fiscal afecta tanto a la normativa sobre IRPF como al Impuesto de Sociedades. </w:t>
      </w:r>
    </w:p>
    <w:p>
      <w:pPr>
        <w:pStyle w:val="0"/>
        <w:suppressAutoHyphens w:val="false"/>
        <w:rPr>
          <w:rStyle w:val="1"/>
        </w:rPr>
      </w:pPr>
      <w:r>
        <w:rPr>
          <w:rStyle w:val="1"/>
        </w:rPr>
        <w:t xml:space="preserve">En relación con ello deseamos saber:</w:t>
      </w:r>
    </w:p>
    <w:p>
      <w:pPr>
        <w:pStyle w:val="0"/>
        <w:suppressAutoHyphens w:val="false"/>
        <w:rPr>
          <w:rStyle w:val="1"/>
        </w:rPr>
      </w:pPr>
      <w:r>
        <w:rPr>
          <w:rStyle w:val="1"/>
        </w:rPr>
        <w:t xml:space="preserve">A la vista del conocimiento de estos incentivos fiscales aprobados en el vecino territorio de Guipúzcoa, el Gobierno de Navarra ¿ha analizado la posibilidad de introducir algunos incentivos fiscales en relación con la tributación del llamado carried interest? </w:t>
      </w:r>
    </w:p>
    <w:p>
      <w:pPr>
        <w:pStyle w:val="0"/>
        <w:suppressAutoHyphens w:val="false"/>
        <w:rPr>
          <w:rStyle w:val="1"/>
        </w:rPr>
      </w:pPr>
      <w:r>
        <w:rPr>
          <w:rStyle w:val="1"/>
        </w:rPr>
        <w:t xml:space="preserve">En el caso de haberse estudiado, ¿cuáles han sido las conclusiones y su motivación? </w:t>
      </w:r>
    </w:p>
    <w:p>
      <w:pPr>
        <w:pStyle w:val="0"/>
        <w:suppressAutoHyphens w:val="false"/>
        <w:rPr>
          <w:rStyle w:val="1"/>
        </w:rPr>
      </w:pPr>
      <w:r>
        <w:rPr>
          <w:rStyle w:val="1"/>
        </w:rPr>
        <w:t xml:space="preserve">Pamplona, 11 de octubre de 2019 </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