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presencia de Navarra en el Ecofin,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oral para que sea respondida en el Pleno de la Cámara por el Gobierno de Navarra.</w:t>
      </w:r>
    </w:p>
    <w:p>
      <w:pPr>
        <w:pStyle w:val="0"/>
        <w:suppressAutoHyphens w:val="false"/>
        <w:rPr>
          <w:rStyle w:val="1"/>
        </w:rPr>
      </w:pPr>
      <w:r>
        <w:rPr>
          <w:rStyle w:val="1"/>
        </w:rPr>
        <w:t xml:space="preserve">Con respecto a la presencia de Navarra en el Ecofin, ¿cuál es la posición del Gobierno de Navarra y qué actuaciones tiene previsto realizar?</w:t>
      </w:r>
    </w:p>
    <w:p>
      <w:pPr>
        <w:pStyle w:val="0"/>
        <w:suppressAutoHyphens w:val="false"/>
        <w:rPr>
          <w:rStyle w:val="1"/>
        </w:rPr>
      </w:pPr>
      <w:r>
        <w:rPr>
          <w:rStyle w:val="1"/>
        </w:rPr>
        <w:t xml:space="preserve">En Iruñea, a 24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