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Nafarroako Justizia Auzitegi Nagusiaren epaiaren ondoren aurreko legegintzaldiko hizkuntz politika berbera mantentzeari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Herritarrekiko Harremanetako kontseilari Ana Ollo andreak Osoko Bilkuran ahoz erantzun dezan:</w:t>
      </w:r>
    </w:p>
    <w:p>
      <w:pPr>
        <w:pStyle w:val="0"/>
        <w:suppressAutoHyphens w:val="false"/>
        <w:rPr>
          <w:rStyle w:val="1"/>
        </w:rPr>
      </w:pPr>
      <w:r>
        <w:rPr>
          <w:rStyle w:val="1"/>
        </w:rPr>
        <w:t xml:space="preserve">Irmo bilakatu delarik Nafarroako Justizia Auzitegi Nagusiaren epaia, zeinak bertan behera uzten baitu aurreko legegintzaldian zeuk aurrera eramandako hizkuntz politikaren mamia, zeure karguan hizkuntz politika berari eutsiz segituko duzu?</w:t>
      </w:r>
    </w:p>
    <w:p>
      <w:pPr>
        <w:pStyle w:val="0"/>
        <w:suppressAutoHyphens w:val="false"/>
        <w:rPr>
          <w:rStyle w:val="1"/>
        </w:rPr>
      </w:pPr>
      <w:r>
        <w:rPr>
          <w:rStyle w:val="1"/>
        </w:rPr>
        <w:t xml:space="preserve">Iruñean, 2019ko azaroaren 14an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