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2019ko azaroaren 15eko gobernu-bilkuran onetsitako hiru lege proiektuetan aurreikusten diren erreforma fiskalei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honako galdera hauek aurkezten dizkio Legebiltzarreko Mahaiari, izapidetu daitezen eta Nafarroako Gobernuko lehendakariak ahoz erantzun ditzan 2019ko azaroaren 21eko Osoko Bilkuran:</w:t>
      </w:r>
    </w:p>
    <w:p>
      <w:pPr>
        <w:pStyle w:val="0"/>
        <w:suppressAutoHyphens w:val="false"/>
        <w:rPr>
          <w:rStyle w:val="1"/>
        </w:rPr>
      </w:pPr>
      <w:r>
        <w:rPr>
          <w:rStyle w:val="1"/>
        </w:rPr>
        <w:t xml:space="preserve">Zure ustez, Gobernuak hil honen 15ean egindako bilkuran onetsitako hiru lege proiektuetan aurreikusten diren erreforma fiskalek ekitatearen printzipioa indartzeko balioko dute eta, hartara, gehien daukatenek gehiago lagunduko dute krisitik ateratzen? Tributu arloko neurri berriek diru-sarrera publikoak indartuko al dituzte hurrengo aurrekontu-ekitaldietan?</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