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una revisión del Programa de Atención a Personas con Trastorno Mental Grave,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la Comisión de Derechos Sociales: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Programa de Atención a Personas con Trastorno Mental Grave fue elaborado y aprobado por el Gobierno de Navarra en el año 2005. Dicho Programa supuso un indudable avance en la atención a las personas con enfermedad mental y sus familias, incrementando de forma exponencial plazas residenciales, viviendas tuteladas y funcionales, de centro de día y ambulatorias, además de recursos ocupacionales. Además, el programa se basó en una metodología de trabajo de basada en la coordinación sociosanitaria. </w:t>
      </w:r>
    </w:p>
    <w:p>
      <w:pPr>
        <w:pStyle w:val="0"/>
        <w:suppressAutoHyphens w:val="false"/>
        <w:rPr>
          <w:rStyle w:val="1"/>
        </w:rPr>
      </w:pPr>
      <w:r>
        <w:rPr>
          <w:rStyle w:val="1"/>
        </w:rPr>
        <w:t xml:space="preserve">El citado programa, elaborado para el periodo 2005-2009, fue revisado en el año 2010, realizándose una reordenación del mismo para los siguientes años, no habiéndose abordado desde entonces ninguna modificación. </w:t>
      </w:r>
    </w:p>
    <w:p>
      <w:pPr>
        <w:pStyle w:val="0"/>
        <w:suppressAutoHyphens w:val="false"/>
        <w:rPr>
          <w:rStyle w:val="1"/>
        </w:rPr>
      </w:pPr>
      <w:r>
        <w:rPr>
          <w:rStyle w:val="1"/>
        </w:rPr>
        <w:t xml:space="preserve">El Programa de Trastorno Mental Grave de 2005 y su reorientación de 2010 tenían un claro enfoque social y sociosanitario que respondía a las necesidades más acuciantes en aquellos momentos, pero que requiere a día de hoy y una vez alcanzados parte de sus objetivos (que no todos), la adición de un enfoque sociolaboral de forma prioritaria.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que para finales del año 2020 realice una revisión del Programa de Atención a Personas con Trastorno Mental Grave que, sin olvidar su carácter sociosanitario para lo que deberá ampliar los recursos existentes para eliminar las listas de espera, añada un enfoque sociolaboral para las personas con enfermedad mental, que tenga en cuenta de forma especial las necesidades de las personas con trastorno mental grave, con trastorno de personalidad y en situación de vulnerabilidad social. </w:t>
      </w:r>
    </w:p>
    <w:p>
      <w:pPr>
        <w:pStyle w:val="0"/>
        <w:suppressAutoHyphens w:val="false"/>
        <w:rPr>
          <w:rStyle w:val="1"/>
        </w:rPr>
      </w:pPr>
      <w:r>
        <w:rPr>
          <w:rStyle w:val="1"/>
        </w:rPr>
        <w:t xml:space="preserve">Pamplona, 12 diciembre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