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7B3" w:rsidRDefault="009573E3" w:rsidP="00E44044">
      <w:pPr>
        <w:pStyle w:val="Textoindependiente"/>
        <w:spacing w:after="0" w:line="360" w:lineRule="auto"/>
        <w:rPr>
          <w:rFonts w:cs="Arial"/>
          <w:sz w:val="22"/>
          <w:szCs w:val="22"/>
        </w:rPr>
      </w:pPr>
      <w:bookmarkStart w:id="0" w:name="_GoBack"/>
      <w:bookmarkEnd w:id="0"/>
      <w:r>
        <w:rPr>
          <w:rFonts w:cs="Arial"/>
          <w:sz w:val="22"/>
          <w:szCs w:val="22"/>
        </w:rPr>
        <w:t>La Consejera</w:t>
      </w:r>
      <w:r w:rsidR="00E44044">
        <w:rPr>
          <w:rFonts w:cs="Arial"/>
          <w:sz w:val="22"/>
          <w:szCs w:val="22"/>
        </w:rPr>
        <w:t xml:space="preserve"> de Desarrollo Rural </w:t>
      </w:r>
      <w:r w:rsidR="007547B3">
        <w:rPr>
          <w:rFonts w:cs="Arial"/>
          <w:sz w:val="22"/>
          <w:szCs w:val="22"/>
        </w:rPr>
        <w:t xml:space="preserve">y </w:t>
      </w:r>
      <w:r w:rsidR="00E44044">
        <w:rPr>
          <w:rFonts w:cs="Arial"/>
          <w:sz w:val="22"/>
          <w:szCs w:val="22"/>
        </w:rPr>
        <w:t>Medio Ambiente</w:t>
      </w:r>
      <w:r w:rsidRPr="00901293">
        <w:rPr>
          <w:rFonts w:cs="Arial"/>
          <w:sz w:val="22"/>
          <w:szCs w:val="22"/>
        </w:rPr>
        <w:t xml:space="preserve">, en relación con la pregunta para su contestación por escrito formulada por </w:t>
      </w:r>
      <w:r w:rsidR="007547B3">
        <w:rPr>
          <w:rFonts w:cs="Arial"/>
          <w:sz w:val="22"/>
          <w:szCs w:val="22"/>
        </w:rPr>
        <w:t>el Parlamentario Foral Ilmo. Sr. D.</w:t>
      </w:r>
      <w:r w:rsidR="00F63EC9">
        <w:rPr>
          <w:rFonts w:cs="Arial"/>
          <w:sz w:val="22"/>
          <w:szCs w:val="22"/>
        </w:rPr>
        <w:t xml:space="preserve"> </w:t>
      </w:r>
      <w:proofErr w:type="spellStart"/>
      <w:r w:rsidR="00F63EC9">
        <w:rPr>
          <w:rFonts w:cs="Arial"/>
          <w:sz w:val="22"/>
          <w:szCs w:val="22"/>
        </w:rPr>
        <w:t>Maiorga</w:t>
      </w:r>
      <w:proofErr w:type="spellEnd"/>
      <w:r w:rsidR="00F63EC9">
        <w:rPr>
          <w:rFonts w:cs="Arial"/>
          <w:sz w:val="22"/>
          <w:szCs w:val="22"/>
        </w:rPr>
        <w:t xml:space="preserve"> Ramírez Erro</w:t>
      </w:r>
      <w:r w:rsidRPr="00901293">
        <w:rPr>
          <w:rFonts w:cs="Arial"/>
          <w:sz w:val="22"/>
          <w:szCs w:val="22"/>
        </w:rPr>
        <w:t>,</w:t>
      </w:r>
      <w:bookmarkStart w:id="1" w:name="Listadesplegable5"/>
      <w:r w:rsidRPr="00901293">
        <w:rPr>
          <w:rFonts w:cs="Arial"/>
          <w:sz w:val="22"/>
          <w:szCs w:val="22"/>
        </w:rPr>
        <w:t xml:space="preserve"> </w:t>
      </w:r>
      <w:bookmarkEnd w:id="1"/>
      <w:r w:rsidR="007547B3">
        <w:rPr>
          <w:rFonts w:cs="Arial"/>
          <w:sz w:val="22"/>
          <w:szCs w:val="22"/>
        </w:rPr>
        <w:t xml:space="preserve">adscrito </w:t>
      </w:r>
      <w:r>
        <w:rPr>
          <w:rFonts w:cs="Arial"/>
          <w:sz w:val="22"/>
          <w:szCs w:val="22"/>
        </w:rPr>
        <w:t xml:space="preserve">al Grupo Parlamentario </w:t>
      </w:r>
      <w:r w:rsidR="00F63EC9">
        <w:rPr>
          <w:rFonts w:cs="Arial"/>
          <w:sz w:val="22"/>
          <w:szCs w:val="22"/>
        </w:rPr>
        <w:t xml:space="preserve">EH </w:t>
      </w:r>
      <w:r w:rsidR="007547B3">
        <w:rPr>
          <w:rFonts w:cs="Arial"/>
          <w:sz w:val="22"/>
          <w:szCs w:val="22"/>
        </w:rPr>
        <w:t>Bildu Nafarroa</w:t>
      </w:r>
      <w:r w:rsidRPr="00901293">
        <w:rPr>
          <w:rFonts w:cs="Arial"/>
          <w:sz w:val="22"/>
          <w:szCs w:val="22"/>
        </w:rPr>
        <w:t>,</w:t>
      </w:r>
      <w:r w:rsidR="007547B3">
        <w:rPr>
          <w:rFonts w:cs="Arial"/>
          <w:sz w:val="22"/>
          <w:szCs w:val="22"/>
        </w:rPr>
        <w:t xml:space="preserve"> sobre</w:t>
      </w:r>
      <w:r w:rsidRPr="00901293">
        <w:rPr>
          <w:rFonts w:cs="Arial"/>
          <w:sz w:val="22"/>
          <w:szCs w:val="22"/>
        </w:rPr>
        <w:t xml:space="preserve"> </w:t>
      </w:r>
      <w:r w:rsidR="002469F6">
        <w:rPr>
          <w:rFonts w:cs="Arial"/>
          <w:sz w:val="22"/>
          <w:szCs w:val="22"/>
        </w:rPr>
        <w:t xml:space="preserve">los planes de actuación previstos por el Gobierno de Navarra en materia de control y de paliar las consecuencias de la plaga de mejillón cebra </w:t>
      </w:r>
      <w:r w:rsidR="00901293" w:rsidRPr="00901293">
        <w:rPr>
          <w:rFonts w:cs="Arial"/>
          <w:sz w:val="22"/>
          <w:szCs w:val="22"/>
        </w:rPr>
        <w:t>(</w:t>
      </w:r>
      <w:r w:rsidR="002469F6" w:rsidRPr="002469F6">
        <w:rPr>
          <w:sz w:val="22"/>
          <w:szCs w:val="22"/>
        </w:rPr>
        <w:t>30_10-19-PES-00090</w:t>
      </w:r>
      <w:r w:rsidR="00901293" w:rsidRPr="00901293">
        <w:rPr>
          <w:rFonts w:cs="Arial"/>
          <w:b/>
          <w:sz w:val="22"/>
          <w:szCs w:val="22"/>
        </w:rPr>
        <w:t>)</w:t>
      </w:r>
      <w:r w:rsidR="00901293" w:rsidRPr="00901293">
        <w:rPr>
          <w:rFonts w:cs="Arial"/>
          <w:sz w:val="22"/>
          <w:szCs w:val="22"/>
        </w:rPr>
        <w:t>, tiene el honor de remitirle la siguiente contestación:</w:t>
      </w:r>
    </w:p>
    <w:p w:rsidR="007547B3" w:rsidRDefault="002469F6" w:rsidP="002469F6">
      <w:pPr>
        <w:pStyle w:val="Textoindependiente"/>
        <w:spacing w:after="0" w:line="360" w:lineRule="auto"/>
        <w:rPr>
          <w:rFonts w:cs="Arial"/>
          <w:sz w:val="22"/>
          <w:szCs w:val="22"/>
        </w:rPr>
      </w:pPr>
      <w:r w:rsidRPr="002469F6">
        <w:rPr>
          <w:rFonts w:cs="Arial"/>
          <w:sz w:val="22"/>
          <w:szCs w:val="22"/>
        </w:rPr>
        <w:t>El Mejillón cebra (</w:t>
      </w:r>
      <w:proofErr w:type="spellStart"/>
      <w:r w:rsidRPr="007547B3">
        <w:rPr>
          <w:rFonts w:cs="Arial"/>
          <w:i/>
          <w:sz w:val="22"/>
          <w:szCs w:val="22"/>
        </w:rPr>
        <w:t>Dreissena</w:t>
      </w:r>
      <w:proofErr w:type="spellEnd"/>
      <w:r w:rsidRPr="007547B3">
        <w:rPr>
          <w:rFonts w:cs="Arial"/>
          <w:i/>
          <w:sz w:val="22"/>
          <w:szCs w:val="22"/>
        </w:rPr>
        <w:t xml:space="preserve"> </w:t>
      </w:r>
      <w:proofErr w:type="spellStart"/>
      <w:r w:rsidRPr="007547B3">
        <w:rPr>
          <w:rFonts w:cs="Arial"/>
          <w:i/>
          <w:sz w:val="22"/>
          <w:szCs w:val="22"/>
        </w:rPr>
        <w:t>polymorpha</w:t>
      </w:r>
      <w:proofErr w:type="spellEnd"/>
      <w:r w:rsidRPr="002469F6">
        <w:rPr>
          <w:rFonts w:cs="Arial"/>
          <w:sz w:val="22"/>
          <w:szCs w:val="22"/>
        </w:rPr>
        <w:t xml:space="preserve">) apareció en Navarra en octubre del año 2006. Rápidamente colonizó el Ebro a su paso por Navarra e incluso algunos afluentes del mismo en particular canales de riego en contacto con el Ebro. Como consecuencia de ello, la previsión inicial era de una expansión rápida. </w:t>
      </w:r>
    </w:p>
    <w:p w:rsidR="007547B3" w:rsidRDefault="002469F6" w:rsidP="002469F6">
      <w:pPr>
        <w:pStyle w:val="Textoindependiente"/>
        <w:spacing w:after="0" w:line="360" w:lineRule="auto"/>
        <w:rPr>
          <w:rFonts w:cs="Arial"/>
          <w:sz w:val="22"/>
          <w:szCs w:val="22"/>
        </w:rPr>
      </w:pPr>
      <w:r w:rsidRPr="002469F6">
        <w:rPr>
          <w:rFonts w:cs="Arial"/>
          <w:sz w:val="22"/>
          <w:szCs w:val="22"/>
        </w:rPr>
        <w:t xml:space="preserve">En esos momentos Navarra participó activamente en la realización de una Estrategia de lucha contra la presencia del Mejillón cebra en la Cuenca del Ebro. </w:t>
      </w:r>
    </w:p>
    <w:p w:rsidR="007547B3" w:rsidRDefault="002469F6" w:rsidP="002469F6">
      <w:pPr>
        <w:pStyle w:val="Textoindependiente"/>
        <w:spacing w:after="0" w:line="360" w:lineRule="auto"/>
        <w:rPr>
          <w:rFonts w:cs="Arial"/>
          <w:sz w:val="22"/>
          <w:szCs w:val="22"/>
        </w:rPr>
      </w:pPr>
      <w:r w:rsidRPr="002469F6">
        <w:rPr>
          <w:rFonts w:cs="Arial"/>
          <w:sz w:val="22"/>
          <w:szCs w:val="22"/>
        </w:rPr>
        <w:t>Esta Estrategia, llamada Estrategia Nacional para el Control del Mejillón Cebra (</w:t>
      </w:r>
      <w:proofErr w:type="spellStart"/>
      <w:r w:rsidRPr="007547B3">
        <w:rPr>
          <w:rFonts w:cs="Arial"/>
          <w:i/>
          <w:sz w:val="22"/>
          <w:szCs w:val="22"/>
        </w:rPr>
        <w:t>Dreissena</w:t>
      </w:r>
      <w:proofErr w:type="spellEnd"/>
      <w:r w:rsidRPr="007547B3">
        <w:rPr>
          <w:rFonts w:cs="Arial"/>
          <w:i/>
          <w:sz w:val="22"/>
          <w:szCs w:val="22"/>
        </w:rPr>
        <w:t xml:space="preserve"> </w:t>
      </w:r>
      <w:proofErr w:type="spellStart"/>
      <w:r w:rsidRPr="007547B3">
        <w:rPr>
          <w:rFonts w:cs="Arial"/>
          <w:i/>
          <w:sz w:val="22"/>
          <w:szCs w:val="22"/>
        </w:rPr>
        <w:t>polymorpha</w:t>
      </w:r>
      <w:proofErr w:type="spellEnd"/>
      <w:r w:rsidRPr="002469F6">
        <w:rPr>
          <w:rFonts w:cs="Arial"/>
          <w:sz w:val="22"/>
          <w:szCs w:val="22"/>
        </w:rPr>
        <w:t xml:space="preserve">) en España fue elaborada en 2007 por las Comunidades de </w:t>
      </w:r>
      <w:smartTag w:uri="urn:schemas-microsoft-com:office:smarttags" w:element="PersonName">
        <w:smartTagPr>
          <w:attr w:name="ProductID" w:val="la Cuenca"/>
        </w:smartTagPr>
        <w:r w:rsidRPr="002469F6">
          <w:rPr>
            <w:rFonts w:cs="Arial"/>
            <w:sz w:val="22"/>
            <w:szCs w:val="22"/>
          </w:rPr>
          <w:t>la Cuenca</w:t>
        </w:r>
      </w:smartTag>
      <w:r w:rsidRPr="002469F6">
        <w:rPr>
          <w:rFonts w:cs="Arial"/>
          <w:sz w:val="22"/>
          <w:szCs w:val="22"/>
        </w:rPr>
        <w:t xml:space="preserve"> del Ebro, y </w:t>
      </w:r>
      <w:smartTag w:uri="urn:schemas-microsoft-com:office:smarttags" w:element="PersonName">
        <w:smartTagPr>
          <w:attr w:name="ProductID" w:val="la CHE"/>
        </w:smartTagPr>
        <w:r w:rsidRPr="002469F6">
          <w:rPr>
            <w:rFonts w:cs="Arial"/>
            <w:sz w:val="22"/>
            <w:szCs w:val="22"/>
          </w:rPr>
          <w:t>la CHE</w:t>
        </w:r>
      </w:smartTag>
      <w:r w:rsidRPr="002469F6">
        <w:rPr>
          <w:rFonts w:cs="Arial"/>
          <w:sz w:val="22"/>
          <w:szCs w:val="22"/>
        </w:rPr>
        <w:t xml:space="preserve"> y fue aprobada definitivamente por el actual Ministerio de Transición Ecológica (MITECO) tras su aprobación por el Comité de Fauna y Flora. En la actualidad no solo es el documento ya de referencia para la lucha contra el Mejillón Cebra en España, sino que tiene la virtud de haber sido el primer Documento Estratégico elaborado a nivel Nacional en España para la lucha contra una Especie Exótica Invasora. En él se indican las prioridades para las actuaciones no sólo de detección, sino de lucha y, si es posible, la erradicación del Mejillón tras su aparición.</w:t>
      </w:r>
    </w:p>
    <w:p w:rsidR="007547B3" w:rsidRDefault="002469F6" w:rsidP="002469F6">
      <w:pPr>
        <w:pStyle w:val="Textoindependiente"/>
        <w:spacing w:after="0" w:line="360" w:lineRule="auto"/>
        <w:rPr>
          <w:rFonts w:cs="Arial"/>
          <w:sz w:val="22"/>
          <w:szCs w:val="22"/>
        </w:rPr>
      </w:pPr>
      <w:r w:rsidRPr="002469F6">
        <w:rPr>
          <w:rFonts w:cs="Arial"/>
          <w:sz w:val="22"/>
          <w:szCs w:val="22"/>
        </w:rPr>
        <w:t xml:space="preserve">Poco después, en 2013, el mejillón cebra quedaba incluido en el Real Decreto 630/2013 para la lucha contra las especies exóticas invasoras. </w:t>
      </w:r>
    </w:p>
    <w:p w:rsidR="007547B3" w:rsidRDefault="002469F6" w:rsidP="002469F6">
      <w:pPr>
        <w:pStyle w:val="Textoindependiente"/>
        <w:spacing w:after="0" w:line="360" w:lineRule="auto"/>
        <w:rPr>
          <w:rFonts w:cs="Arial"/>
          <w:sz w:val="22"/>
          <w:szCs w:val="22"/>
        </w:rPr>
      </w:pPr>
      <w:r w:rsidRPr="002469F6">
        <w:rPr>
          <w:rFonts w:cs="Arial"/>
          <w:sz w:val="22"/>
          <w:szCs w:val="22"/>
        </w:rPr>
        <w:t xml:space="preserve">También y en el sentido marcado por dicha estrategia, se coordinó con </w:t>
      </w:r>
      <w:smartTag w:uri="urn:schemas-microsoft-com:office:smarttags" w:element="PersonName">
        <w:smartTagPr>
          <w:attr w:name="ProductID" w:val="la Confederaci￳n Hidrogr￡fica"/>
        </w:smartTagPr>
        <w:r w:rsidRPr="002469F6">
          <w:rPr>
            <w:rFonts w:cs="Arial"/>
            <w:sz w:val="22"/>
            <w:szCs w:val="22"/>
          </w:rPr>
          <w:t>la Confederación Hidrográfica</w:t>
        </w:r>
      </w:smartTag>
      <w:r w:rsidRPr="002469F6">
        <w:rPr>
          <w:rFonts w:cs="Arial"/>
          <w:sz w:val="22"/>
          <w:szCs w:val="22"/>
        </w:rPr>
        <w:t xml:space="preserve"> del Ebro la realización de muestreos de larvas en distintos puntos de </w:t>
      </w:r>
      <w:smartTag w:uri="urn:schemas-microsoft-com:office:smarttags" w:element="PersonName">
        <w:smartTagPr>
          <w:attr w:name="ProductID" w:val="la Cuenca"/>
        </w:smartTagPr>
        <w:r w:rsidRPr="002469F6">
          <w:rPr>
            <w:rFonts w:cs="Arial"/>
            <w:sz w:val="22"/>
            <w:szCs w:val="22"/>
          </w:rPr>
          <w:t>la Cuenca</w:t>
        </w:r>
      </w:smartTag>
      <w:r w:rsidRPr="002469F6">
        <w:rPr>
          <w:rFonts w:cs="Arial"/>
          <w:sz w:val="22"/>
          <w:szCs w:val="22"/>
        </w:rPr>
        <w:t xml:space="preserve"> de este río, algunos correspondientes a Navarra. Además, y con el fin de obtener una información más completa de </w:t>
      </w:r>
      <w:smartTag w:uri="urn:schemas-microsoft-com:office:smarttags" w:element="PersonName">
        <w:smartTagPr>
          <w:attr w:name="ProductID" w:val="la Red Hidrogr￡fica Navarra"/>
        </w:smartTagPr>
        <w:smartTag w:uri="urn:schemas-microsoft-com:office:smarttags" w:element="PersonName">
          <w:smartTagPr>
            <w:attr w:name="ProductID" w:val="la Red Hidrogr￡fica"/>
          </w:smartTagPr>
          <w:r w:rsidRPr="002469F6">
            <w:rPr>
              <w:rFonts w:cs="Arial"/>
              <w:sz w:val="22"/>
              <w:szCs w:val="22"/>
            </w:rPr>
            <w:t>la Red Hidrográfica</w:t>
          </w:r>
        </w:smartTag>
        <w:r w:rsidRPr="002469F6">
          <w:rPr>
            <w:rFonts w:cs="Arial"/>
            <w:sz w:val="22"/>
            <w:szCs w:val="22"/>
          </w:rPr>
          <w:t xml:space="preserve"> Navarra</w:t>
        </w:r>
      </w:smartTag>
      <w:r w:rsidRPr="002469F6">
        <w:rPr>
          <w:rFonts w:cs="Arial"/>
          <w:sz w:val="22"/>
          <w:szCs w:val="22"/>
        </w:rPr>
        <w:t>, se realizaron análisis complementarios durante los años 2006-2013 de un total de 36 puntos repartidos en 8 ríos, otros 7 en balsas o balsones, y 7 en distintos embalses de Navarra (en total 51 puntos). Inicialmente se realizaron cuatro campañas de muestreo de todos estos puntos aunque con el paso del tiempo se redujo a dos.</w:t>
      </w:r>
    </w:p>
    <w:p w:rsidR="007547B3" w:rsidRDefault="002469F6" w:rsidP="002469F6">
      <w:pPr>
        <w:pStyle w:val="Textoindependiente"/>
        <w:spacing w:after="0" w:line="360" w:lineRule="auto"/>
        <w:rPr>
          <w:rFonts w:cs="Arial"/>
          <w:sz w:val="22"/>
          <w:szCs w:val="22"/>
        </w:rPr>
      </w:pPr>
      <w:r w:rsidRPr="002469F6">
        <w:rPr>
          <w:rFonts w:cs="Arial"/>
          <w:sz w:val="22"/>
          <w:szCs w:val="22"/>
        </w:rPr>
        <w:t xml:space="preserve">Finalmente, se ha coordinado con </w:t>
      </w:r>
      <w:smartTag w:uri="urn:schemas-microsoft-com:office:smarttags" w:element="PersonName">
        <w:smartTagPr>
          <w:attr w:name="ProductID" w:val="la Confederaci￳n Hidrogr￡fica"/>
        </w:smartTagPr>
        <w:r w:rsidRPr="002469F6">
          <w:rPr>
            <w:rFonts w:cs="Arial"/>
            <w:sz w:val="22"/>
            <w:szCs w:val="22"/>
          </w:rPr>
          <w:t>la Confederación Hidrográfica</w:t>
        </w:r>
      </w:smartTag>
      <w:r w:rsidRPr="002469F6">
        <w:rPr>
          <w:rFonts w:cs="Arial"/>
          <w:sz w:val="22"/>
          <w:szCs w:val="22"/>
        </w:rPr>
        <w:t xml:space="preserve"> del Ebro una serie de Directrices que deben de tenerse en cuenta en las autorizaciones de actividades acuáticas para reducir el riesgo de expansión de esta plaga</w:t>
      </w:r>
      <w:r w:rsidR="007547B3">
        <w:rPr>
          <w:rFonts w:cs="Arial"/>
          <w:sz w:val="22"/>
          <w:szCs w:val="22"/>
        </w:rPr>
        <w:t>. Entre ellas se encuentra no so</w:t>
      </w:r>
      <w:r w:rsidRPr="002469F6">
        <w:rPr>
          <w:rFonts w:cs="Arial"/>
          <w:sz w:val="22"/>
          <w:szCs w:val="22"/>
        </w:rPr>
        <w:t xml:space="preserve">lo el confinamiento de embarcaciones matriculadas en embalses navegables susceptibles de presencia de mejillón cebra, sino también la limitación de trasiego de embarcaciones pequeñas, o que puedan retener algo de agua, tales como remo o kayak, fundamentalmente </w:t>
      </w:r>
      <w:r w:rsidRPr="002469F6">
        <w:rPr>
          <w:rFonts w:cs="Arial"/>
          <w:sz w:val="22"/>
          <w:szCs w:val="22"/>
        </w:rPr>
        <w:lastRenderedPageBreak/>
        <w:t xml:space="preserve">entre ríos de diversas cuencas. Estas directrices se tienen también en cuenta en la gestión general de los espacios navarros, tanto en actividades recreativas, (por ejemplo Embalses de </w:t>
      </w:r>
      <w:proofErr w:type="spellStart"/>
      <w:r w:rsidRPr="002469F6">
        <w:rPr>
          <w:rFonts w:cs="Arial"/>
          <w:sz w:val="22"/>
          <w:szCs w:val="22"/>
        </w:rPr>
        <w:t>Leurtza</w:t>
      </w:r>
      <w:proofErr w:type="spellEnd"/>
      <w:r w:rsidRPr="002469F6">
        <w:rPr>
          <w:rFonts w:cs="Arial"/>
          <w:sz w:val="22"/>
          <w:szCs w:val="22"/>
        </w:rPr>
        <w:t xml:space="preserve">), de pesca (normas de pesca anuales), como incluso en la relación de posibles puntos de abastecimiento de agua en la lucha contra incendios. </w:t>
      </w:r>
    </w:p>
    <w:p w:rsidR="007547B3" w:rsidRDefault="002469F6" w:rsidP="002469F6">
      <w:pPr>
        <w:pStyle w:val="Textoindependiente"/>
        <w:spacing w:after="0" w:line="360" w:lineRule="auto"/>
        <w:rPr>
          <w:rFonts w:cs="Arial"/>
          <w:sz w:val="22"/>
          <w:szCs w:val="22"/>
        </w:rPr>
      </w:pPr>
      <w:r w:rsidRPr="002469F6">
        <w:rPr>
          <w:rFonts w:cs="Arial"/>
          <w:sz w:val="22"/>
          <w:szCs w:val="22"/>
        </w:rPr>
        <w:t xml:space="preserve">En 2014, y con naturaleza preventiva se abordó un estudio relativo a </w:t>
      </w:r>
      <w:smartTag w:uri="urn:schemas-microsoft-com:office:smarttags" w:element="PersonName">
        <w:smartTagPr>
          <w:attr w:name="ProductID" w:val="la “Susceptibilidad"/>
        </w:smartTagPr>
        <w:r w:rsidRPr="002469F6">
          <w:rPr>
            <w:rFonts w:cs="Arial"/>
            <w:sz w:val="22"/>
            <w:szCs w:val="22"/>
          </w:rPr>
          <w:t>la “Susceptibilidad</w:t>
        </w:r>
      </w:smartTag>
      <w:r w:rsidRPr="002469F6">
        <w:rPr>
          <w:rFonts w:cs="Arial"/>
          <w:sz w:val="22"/>
          <w:szCs w:val="22"/>
        </w:rPr>
        <w:t xml:space="preserve"> de las Masas de Agua de </w:t>
      </w:r>
      <w:smartTag w:uri="urn:schemas-microsoft-com:office:smarttags" w:element="PersonName">
        <w:smartTagPr>
          <w:attr w:name="ProductID" w:val="la Comunidad Foral"/>
        </w:smartTagPr>
        <w:r w:rsidRPr="002469F6">
          <w:rPr>
            <w:rFonts w:cs="Arial"/>
            <w:sz w:val="22"/>
            <w:szCs w:val="22"/>
          </w:rPr>
          <w:t>la Comunidad Foral</w:t>
        </w:r>
      </w:smartTag>
      <w:r w:rsidRPr="002469F6">
        <w:rPr>
          <w:rFonts w:cs="Arial"/>
          <w:sz w:val="22"/>
          <w:szCs w:val="22"/>
        </w:rPr>
        <w:t xml:space="preserve"> de Navarra al Asentamiento del Mejillón Cebra (</w:t>
      </w:r>
      <w:proofErr w:type="spellStart"/>
      <w:r w:rsidRPr="007547B3">
        <w:rPr>
          <w:rFonts w:cs="Arial"/>
          <w:i/>
          <w:sz w:val="22"/>
          <w:szCs w:val="22"/>
        </w:rPr>
        <w:t>Dreissena</w:t>
      </w:r>
      <w:proofErr w:type="spellEnd"/>
      <w:r w:rsidRPr="007547B3">
        <w:rPr>
          <w:rFonts w:cs="Arial"/>
          <w:i/>
          <w:sz w:val="22"/>
          <w:szCs w:val="22"/>
        </w:rPr>
        <w:t xml:space="preserve"> </w:t>
      </w:r>
      <w:proofErr w:type="spellStart"/>
      <w:r w:rsidRPr="007547B3">
        <w:rPr>
          <w:rFonts w:cs="Arial"/>
          <w:i/>
          <w:sz w:val="22"/>
          <w:szCs w:val="22"/>
        </w:rPr>
        <w:t>polymorpha</w:t>
      </w:r>
      <w:proofErr w:type="spellEnd"/>
      <w:r w:rsidRPr="002469F6">
        <w:rPr>
          <w:rFonts w:cs="Arial"/>
          <w:sz w:val="22"/>
          <w:szCs w:val="22"/>
        </w:rPr>
        <w:t xml:space="preserve">). (Diciembre de 2014)” que puso de relieve el mayor riesgo, debido a sus condiciones físico-químicas de las masas de la zona sur de Navarra en comparación con las de </w:t>
      </w:r>
      <w:smartTag w:uri="urn:schemas-microsoft-com:office:smarttags" w:element="PersonName">
        <w:smartTagPr>
          <w:attr w:name="ProductID" w:val="la vertiente Atl￡ntica."/>
        </w:smartTagPr>
        <w:r w:rsidRPr="002469F6">
          <w:rPr>
            <w:rFonts w:cs="Arial"/>
            <w:sz w:val="22"/>
            <w:szCs w:val="22"/>
          </w:rPr>
          <w:t>la vertiente Atlántica.</w:t>
        </w:r>
      </w:smartTag>
      <w:r w:rsidRPr="002469F6">
        <w:rPr>
          <w:rFonts w:cs="Arial"/>
          <w:sz w:val="22"/>
          <w:szCs w:val="22"/>
        </w:rPr>
        <w:t xml:space="preserve"> </w:t>
      </w:r>
    </w:p>
    <w:p w:rsidR="007547B3" w:rsidRDefault="002469F6" w:rsidP="002469F6">
      <w:pPr>
        <w:pStyle w:val="Textoindependiente"/>
        <w:spacing w:after="0" w:line="360" w:lineRule="auto"/>
        <w:rPr>
          <w:rFonts w:cs="Arial"/>
          <w:sz w:val="22"/>
          <w:szCs w:val="22"/>
        </w:rPr>
      </w:pPr>
      <w:r w:rsidRPr="002469F6">
        <w:rPr>
          <w:rFonts w:cs="Arial"/>
          <w:sz w:val="22"/>
          <w:szCs w:val="22"/>
        </w:rPr>
        <w:t xml:space="preserve">Además anualmente se reciben y revisan los datos que elabora </w:t>
      </w:r>
      <w:smartTag w:uri="urn:schemas-microsoft-com:office:smarttags" w:element="PersonName">
        <w:smartTagPr>
          <w:attr w:name="ProductID" w:val="la Confederaci￳n Hidrogr￡fica"/>
        </w:smartTagPr>
        <w:r w:rsidRPr="002469F6">
          <w:rPr>
            <w:rFonts w:cs="Arial"/>
            <w:sz w:val="22"/>
            <w:szCs w:val="22"/>
          </w:rPr>
          <w:t>la confederación Hidrográfica</w:t>
        </w:r>
      </w:smartTag>
      <w:r w:rsidRPr="002469F6">
        <w:rPr>
          <w:rFonts w:cs="Arial"/>
          <w:sz w:val="22"/>
          <w:szCs w:val="22"/>
        </w:rPr>
        <w:t xml:space="preserve"> del Ebro sobre la evolución de esta plaga en la Cuenca. </w:t>
      </w:r>
    </w:p>
    <w:p w:rsidR="002469F6" w:rsidRDefault="002469F6" w:rsidP="002469F6">
      <w:pPr>
        <w:pStyle w:val="Textoindependiente"/>
        <w:spacing w:after="0" w:line="360" w:lineRule="auto"/>
        <w:rPr>
          <w:rFonts w:cs="Arial"/>
          <w:sz w:val="22"/>
          <w:szCs w:val="22"/>
        </w:rPr>
      </w:pPr>
      <w:r w:rsidRPr="002469F6">
        <w:rPr>
          <w:rFonts w:cs="Arial"/>
          <w:sz w:val="22"/>
          <w:szCs w:val="22"/>
        </w:rPr>
        <w:t xml:space="preserve">Todo lo anterior indica que existe una atención específica por esta especie y el riesgo que supone de expansión. Y como consecuencia de esta atención, también se revisan de forma no sistemática algunas de las zonas con presencia más antigua en Navarra, como son los entornos tudelanos, balsas de Corella, </w:t>
      </w:r>
      <w:proofErr w:type="spellStart"/>
      <w:r w:rsidRPr="002469F6">
        <w:rPr>
          <w:rFonts w:cs="Arial"/>
          <w:sz w:val="22"/>
          <w:szCs w:val="22"/>
        </w:rPr>
        <w:t>Cintruénigo</w:t>
      </w:r>
      <w:proofErr w:type="spellEnd"/>
      <w:r w:rsidRPr="002469F6">
        <w:rPr>
          <w:rFonts w:cs="Arial"/>
          <w:sz w:val="22"/>
          <w:szCs w:val="22"/>
        </w:rPr>
        <w:t xml:space="preserve">, y en general zonas de </w:t>
      </w:r>
      <w:smartTag w:uri="urn:schemas-microsoft-com:office:smarttags" w:element="PersonName">
        <w:smartTagPr>
          <w:attr w:name="ProductID" w:val="la ribera. Este"/>
        </w:smartTagPr>
        <w:r w:rsidRPr="002469F6">
          <w:rPr>
            <w:rFonts w:cs="Arial"/>
            <w:sz w:val="22"/>
            <w:szCs w:val="22"/>
          </w:rPr>
          <w:t>la ribera. Este</w:t>
        </w:r>
      </w:smartTag>
      <w:r w:rsidRPr="002469F6">
        <w:rPr>
          <w:rFonts w:cs="Arial"/>
          <w:sz w:val="22"/>
          <w:szCs w:val="22"/>
        </w:rPr>
        <w:t xml:space="preserve"> mismo año se han revisado también los entornos navarros de las orillas del Embalse de </w:t>
      </w:r>
      <w:proofErr w:type="spellStart"/>
      <w:r w:rsidRPr="002469F6">
        <w:rPr>
          <w:rFonts w:cs="Arial"/>
          <w:sz w:val="22"/>
          <w:szCs w:val="22"/>
        </w:rPr>
        <w:t>Yesa</w:t>
      </w:r>
      <w:proofErr w:type="spellEnd"/>
      <w:r w:rsidRPr="002469F6">
        <w:rPr>
          <w:rFonts w:cs="Arial"/>
          <w:sz w:val="22"/>
          <w:szCs w:val="22"/>
        </w:rPr>
        <w:t xml:space="preserve"> con resultado hasta el momento negativo. </w:t>
      </w:r>
    </w:p>
    <w:p w:rsidR="007547B3" w:rsidRDefault="002469F6" w:rsidP="002469F6">
      <w:pPr>
        <w:pStyle w:val="Textoindependiente"/>
        <w:spacing w:after="0" w:line="360" w:lineRule="auto"/>
        <w:rPr>
          <w:rFonts w:cs="Arial"/>
          <w:sz w:val="22"/>
          <w:szCs w:val="22"/>
        </w:rPr>
      </w:pPr>
      <w:r w:rsidRPr="002469F6">
        <w:rPr>
          <w:rFonts w:cs="Arial"/>
          <w:sz w:val="22"/>
          <w:szCs w:val="22"/>
        </w:rPr>
        <w:t xml:space="preserve">No obstante y tras esa vigilancia específica, o en parte por las medidas tomadas, se constató que la evolución que en un inicio se preveía rápida se detuvo, e incluso en algunas zonas consta que el mejillón cebra ha tenido un cierto retroceso, y no ha generado nuevos problemas. De tal manera que, aparte de las labores antedichas y la coordinación con </w:t>
      </w:r>
      <w:smartTag w:uri="urn:schemas-microsoft-com:office:smarttags" w:element="PersonName">
        <w:smartTagPr>
          <w:attr w:name="ProductID" w:val="la CHE"/>
        </w:smartTagPr>
        <w:r w:rsidRPr="002469F6">
          <w:rPr>
            <w:rFonts w:cs="Arial"/>
            <w:sz w:val="22"/>
            <w:szCs w:val="22"/>
          </w:rPr>
          <w:t>la CHE</w:t>
        </w:r>
      </w:smartTag>
      <w:r w:rsidRPr="002469F6">
        <w:rPr>
          <w:rFonts w:cs="Arial"/>
          <w:sz w:val="22"/>
          <w:szCs w:val="22"/>
        </w:rPr>
        <w:t xml:space="preserve"> en esta materia, se ha considerado que </w:t>
      </w:r>
      <w:smartTag w:uri="urn:schemas-microsoft-com:office:smarttags" w:element="PersonName">
        <w:smartTagPr>
          <w:attr w:name="ProductID" w:val="la Estrategia"/>
        </w:smartTagPr>
        <w:r w:rsidRPr="002469F6">
          <w:rPr>
            <w:rFonts w:cs="Arial"/>
            <w:sz w:val="22"/>
            <w:szCs w:val="22"/>
          </w:rPr>
          <w:t>la Estrategia</w:t>
        </w:r>
      </w:smartTag>
      <w:r w:rsidRPr="002469F6">
        <w:rPr>
          <w:rFonts w:cs="Arial"/>
          <w:sz w:val="22"/>
          <w:szCs w:val="22"/>
        </w:rPr>
        <w:t xml:space="preserve"> general y las acciones que se vienen realizando anualmente de seguimiento y detección, son suficientes para abordar la situación actual y las razonables previsiones que pueden hacerse a corto y medio plazo. </w:t>
      </w:r>
    </w:p>
    <w:p w:rsidR="007547B3" w:rsidRDefault="00E44044" w:rsidP="00E44044">
      <w:pPr>
        <w:spacing w:line="360" w:lineRule="auto"/>
        <w:jc w:val="center"/>
        <w:rPr>
          <w:rFonts w:ascii="Arial" w:hAnsi="Arial" w:cs="Arial"/>
          <w:sz w:val="22"/>
          <w:szCs w:val="22"/>
        </w:rPr>
      </w:pPr>
      <w:r w:rsidRPr="00901293">
        <w:rPr>
          <w:rFonts w:ascii="Arial" w:hAnsi="Arial" w:cs="Arial"/>
          <w:sz w:val="22"/>
          <w:szCs w:val="22"/>
        </w:rPr>
        <w:t xml:space="preserve">Pamplona, </w:t>
      </w:r>
      <w:r w:rsidR="005677F9">
        <w:rPr>
          <w:rFonts w:ascii="Arial" w:hAnsi="Arial" w:cs="Arial"/>
          <w:sz w:val="22"/>
          <w:szCs w:val="22"/>
        </w:rPr>
        <w:t>18</w:t>
      </w:r>
      <w:r w:rsidR="007B6AB3">
        <w:rPr>
          <w:rFonts w:ascii="Arial" w:hAnsi="Arial" w:cs="Arial"/>
          <w:sz w:val="22"/>
          <w:szCs w:val="22"/>
        </w:rPr>
        <w:t xml:space="preserve"> de octubre de 2019</w:t>
      </w:r>
    </w:p>
    <w:p w:rsidR="007547B3" w:rsidRDefault="007547B3" w:rsidP="00E44044">
      <w:pPr>
        <w:spacing w:line="360" w:lineRule="auto"/>
        <w:jc w:val="center"/>
        <w:rPr>
          <w:rFonts w:ascii="Arial" w:hAnsi="Arial" w:cs="Arial"/>
          <w:sz w:val="22"/>
          <w:szCs w:val="22"/>
        </w:rPr>
      </w:pPr>
      <w:r>
        <w:rPr>
          <w:rFonts w:cs="Arial"/>
          <w:sz w:val="22"/>
          <w:szCs w:val="22"/>
        </w:rPr>
        <w:t>La Consejera de Desarrollo Rural y Medio Ambiente:</w:t>
      </w:r>
      <w:r>
        <w:rPr>
          <w:rFonts w:ascii="Arial" w:hAnsi="Arial" w:cs="Arial"/>
          <w:sz w:val="22"/>
          <w:szCs w:val="22"/>
        </w:rPr>
        <w:t xml:space="preserve"> </w:t>
      </w:r>
      <w:r w:rsidR="00E44044">
        <w:rPr>
          <w:rFonts w:ascii="Arial" w:hAnsi="Arial" w:cs="Arial"/>
          <w:sz w:val="22"/>
          <w:szCs w:val="22"/>
        </w:rPr>
        <w:t>Itziar Gómez López</w:t>
      </w:r>
    </w:p>
    <w:p w:rsidR="00E44044" w:rsidRDefault="00E44044" w:rsidP="002C487D">
      <w:pPr>
        <w:spacing w:line="360" w:lineRule="auto"/>
        <w:rPr>
          <w:rFonts w:ascii="Arial" w:hAnsi="Arial" w:cs="Arial"/>
          <w:sz w:val="22"/>
          <w:szCs w:val="22"/>
        </w:rPr>
      </w:pPr>
    </w:p>
    <w:sectPr w:rsidR="00E44044" w:rsidSect="00F008A3">
      <w:headerReference w:type="default" r:id="rId12"/>
      <w:headerReference w:type="first" r:id="rId13"/>
      <w:footerReference w:type="first" r:id="rId14"/>
      <w:type w:val="continuous"/>
      <w:pgSz w:w="11906" w:h="16838" w:code="9"/>
      <w:pgMar w:top="1953" w:right="1134" w:bottom="851" w:left="1701" w:header="709"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91B" w:rsidRDefault="00F0791B">
      <w:r>
        <w:separator/>
      </w:r>
    </w:p>
  </w:endnote>
  <w:endnote w:type="continuationSeparator" w:id="0">
    <w:p w:rsidR="00F0791B" w:rsidRDefault="00F07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64C" w:rsidRPr="00124D6B" w:rsidRDefault="0051364C" w:rsidP="0051364C">
    <w:pPr>
      <w:pStyle w:val="Piedepgina"/>
      <w:rPr>
        <w:sz w:val="14"/>
        <w:szCs w:val="14"/>
      </w:rPr>
    </w:pPr>
    <w:r>
      <w:tab/>
    </w:r>
  </w:p>
  <w:p w:rsidR="0051364C" w:rsidRDefault="005136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91B" w:rsidRDefault="00F0791B">
      <w:r>
        <w:separator/>
      </w:r>
    </w:p>
  </w:footnote>
  <w:footnote w:type="continuationSeparator" w:id="0">
    <w:p w:rsidR="00F0791B" w:rsidRDefault="00F07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8C" w:rsidRDefault="0041058C" w:rsidP="0041058C">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235"/>
      <w:gridCol w:w="992"/>
      <w:gridCol w:w="2603"/>
      <w:gridCol w:w="515"/>
      <w:gridCol w:w="2835"/>
    </w:tblGrid>
    <w:tr w:rsidR="00E44044" w:rsidTr="007547B3">
      <w:tc>
        <w:tcPr>
          <w:tcW w:w="2235" w:type="dxa"/>
        </w:tcPr>
        <w:p w:rsidR="00E44044" w:rsidRDefault="00E44044" w:rsidP="0087671F">
          <w:pPr>
            <w:rPr>
              <w:rFonts w:ascii="Calibri" w:eastAsia="Calibri" w:hAnsi="Calibri"/>
              <w:sz w:val="16"/>
              <w:szCs w:val="16"/>
            </w:rPr>
          </w:pPr>
        </w:p>
      </w:tc>
      <w:tc>
        <w:tcPr>
          <w:tcW w:w="992" w:type="dxa"/>
        </w:tcPr>
        <w:p w:rsidR="00E44044" w:rsidRDefault="00E44044" w:rsidP="0087671F">
          <w:pPr>
            <w:jc w:val="right"/>
            <w:rPr>
              <w:rFonts w:ascii="Calibri" w:eastAsia="Calibri" w:hAnsi="Calibri"/>
              <w:b/>
              <w:sz w:val="16"/>
              <w:szCs w:val="16"/>
            </w:rPr>
          </w:pPr>
        </w:p>
      </w:tc>
      <w:tc>
        <w:tcPr>
          <w:tcW w:w="2603" w:type="dxa"/>
        </w:tcPr>
        <w:p w:rsidR="00E44044" w:rsidRDefault="00E44044" w:rsidP="0087671F">
          <w:pPr>
            <w:jc w:val="right"/>
            <w:rPr>
              <w:rFonts w:ascii="Calibri" w:eastAsia="Calibri" w:hAnsi="Calibri"/>
              <w:sz w:val="16"/>
              <w:szCs w:val="16"/>
            </w:rPr>
          </w:pPr>
        </w:p>
      </w:tc>
      <w:tc>
        <w:tcPr>
          <w:tcW w:w="515" w:type="dxa"/>
        </w:tcPr>
        <w:p w:rsidR="00E44044" w:rsidRDefault="00E44044" w:rsidP="0087671F">
          <w:pPr>
            <w:rPr>
              <w:rFonts w:ascii="Calibri" w:eastAsia="Calibri" w:hAnsi="Calibri"/>
              <w:sz w:val="16"/>
              <w:szCs w:val="16"/>
            </w:rPr>
          </w:pPr>
        </w:p>
      </w:tc>
      <w:tc>
        <w:tcPr>
          <w:tcW w:w="2835" w:type="dxa"/>
        </w:tcPr>
        <w:p w:rsidR="00E44044" w:rsidRDefault="00E44044" w:rsidP="0087671F">
          <w:pPr>
            <w:rPr>
              <w:rFonts w:ascii="Calibri" w:eastAsia="Calibri" w:hAnsi="Calibri"/>
              <w:sz w:val="16"/>
              <w:szCs w:val="16"/>
            </w:rPr>
          </w:pPr>
        </w:p>
      </w:tc>
    </w:tr>
  </w:tbl>
  <w:p w:rsidR="0041058C" w:rsidRDefault="0041058C" w:rsidP="0041058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4B1B"/>
    <w:multiLevelType w:val="hybridMultilevel"/>
    <w:tmpl w:val="0648782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C4A32F5"/>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DF14C33"/>
    <w:multiLevelType w:val="hybridMultilevel"/>
    <w:tmpl w:val="006209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6837BB9"/>
    <w:multiLevelType w:val="hybridMultilevel"/>
    <w:tmpl w:val="64EAE4A0"/>
    <w:lvl w:ilvl="0" w:tplc="6C30F930">
      <w:numFmt w:val="bullet"/>
      <w:lvlText w:val="-"/>
      <w:lvlJc w:val="left"/>
      <w:pPr>
        <w:tabs>
          <w:tab w:val="num" w:pos="360"/>
        </w:tabs>
        <w:ind w:left="360" w:hanging="360"/>
      </w:pPr>
      <w:rPr>
        <w:rFonts w:ascii="Arial" w:eastAsia="Calibri" w:hAnsi="Arial" w:cs="Aria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3B433BED"/>
    <w:multiLevelType w:val="hybridMultilevel"/>
    <w:tmpl w:val="824E48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9434B00"/>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D30020F"/>
    <w:multiLevelType w:val="hybridMultilevel"/>
    <w:tmpl w:val="EDB00502"/>
    <w:lvl w:ilvl="0" w:tplc="7B0ABB4E">
      <w:start w:val="1"/>
      <w:numFmt w:val="decimal"/>
      <w:lvlText w:val="%1."/>
      <w:lvlJc w:val="left"/>
      <w:pPr>
        <w:tabs>
          <w:tab w:val="num" w:pos="720"/>
        </w:tabs>
        <w:ind w:left="720" w:hanging="360"/>
      </w:pPr>
      <w:rPr>
        <w:rFonts w:ascii="Arial"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D3A6816"/>
    <w:multiLevelType w:val="hybridMultilevel"/>
    <w:tmpl w:val="563251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EB52CF0"/>
    <w:multiLevelType w:val="hybridMultilevel"/>
    <w:tmpl w:val="B644B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875410F"/>
    <w:multiLevelType w:val="hybridMultilevel"/>
    <w:tmpl w:val="275C390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6AB16534"/>
    <w:multiLevelType w:val="hybridMultilevel"/>
    <w:tmpl w:val="AFB2E7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DCE5296"/>
    <w:multiLevelType w:val="hybridMultilevel"/>
    <w:tmpl w:val="3CC82C2E"/>
    <w:lvl w:ilvl="0" w:tplc="0F348802">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7"/>
  </w:num>
  <w:num w:numId="2">
    <w:abstractNumId w:val="6"/>
  </w:num>
  <w:num w:numId="3">
    <w:abstractNumId w:val="2"/>
  </w:num>
  <w:num w:numId="4">
    <w:abstractNumId w:val="10"/>
  </w:num>
  <w:num w:numId="5">
    <w:abstractNumId w:val="8"/>
  </w:num>
  <w:num w:numId="6">
    <w:abstractNumId w:val="3"/>
  </w:num>
  <w:num w:numId="7">
    <w:abstractNumId w:val="9"/>
  </w:num>
  <w:num w:numId="8">
    <w:abstractNumId w:val="0"/>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58"/>
    <w:rsid w:val="000429E0"/>
    <w:rsid w:val="000608A6"/>
    <w:rsid w:val="00072C4F"/>
    <w:rsid w:val="0008313F"/>
    <w:rsid w:val="000C4EA8"/>
    <w:rsid w:val="00162111"/>
    <w:rsid w:val="001D3AA7"/>
    <w:rsid w:val="001E2EDF"/>
    <w:rsid w:val="002364F6"/>
    <w:rsid w:val="002469F6"/>
    <w:rsid w:val="002A0B82"/>
    <w:rsid w:val="002A528F"/>
    <w:rsid w:val="002A7F52"/>
    <w:rsid w:val="002B0435"/>
    <w:rsid w:val="002C487D"/>
    <w:rsid w:val="002D7F3F"/>
    <w:rsid w:val="002F09BF"/>
    <w:rsid w:val="0030333F"/>
    <w:rsid w:val="00335D98"/>
    <w:rsid w:val="00354E75"/>
    <w:rsid w:val="0037010A"/>
    <w:rsid w:val="003F202A"/>
    <w:rsid w:val="004036F1"/>
    <w:rsid w:val="0041058C"/>
    <w:rsid w:val="00440B04"/>
    <w:rsid w:val="00453C47"/>
    <w:rsid w:val="0046104F"/>
    <w:rsid w:val="004E12F7"/>
    <w:rsid w:val="004F4DAA"/>
    <w:rsid w:val="0051364C"/>
    <w:rsid w:val="005677F9"/>
    <w:rsid w:val="00592A62"/>
    <w:rsid w:val="005D18F1"/>
    <w:rsid w:val="005D420C"/>
    <w:rsid w:val="0060420B"/>
    <w:rsid w:val="00612F2B"/>
    <w:rsid w:val="006415DD"/>
    <w:rsid w:val="006620EA"/>
    <w:rsid w:val="006C3F95"/>
    <w:rsid w:val="006E3228"/>
    <w:rsid w:val="0070568E"/>
    <w:rsid w:val="00710131"/>
    <w:rsid w:val="00714053"/>
    <w:rsid w:val="0073583F"/>
    <w:rsid w:val="00752DAD"/>
    <w:rsid w:val="007547B3"/>
    <w:rsid w:val="007751A2"/>
    <w:rsid w:val="007B6AB3"/>
    <w:rsid w:val="007D3B60"/>
    <w:rsid w:val="00807388"/>
    <w:rsid w:val="00842199"/>
    <w:rsid w:val="008501A8"/>
    <w:rsid w:val="00862504"/>
    <w:rsid w:val="00886558"/>
    <w:rsid w:val="008932F8"/>
    <w:rsid w:val="008E7325"/>
    <w:rsid w:val="00901293"/>
    <w:rsid w:val="009222E1"/>
    <w:rsid w:val="00930828"/>
    <w:rsid w:val="009573E3"/>
    <w:rsid w:val="00966998"/>
    <w:rsid w:val="0099134F"/>
    <w:rsid w:val="00A526BF"/>
    <w:rsid w:val="00A52CE4"/>
    <w:rsid w:val="00A572B9"/>
    <w:rsid w:val="00AA4C9C"/>
    <w:rsid w:val="00B8751E"/>
    <w:rsid w:val="00BA2B0D"/>
    <w:rsid w:val="00BA3258"/>
    <w:rsid w:val="00BB0277"/>
    <w:rsid w:val="00BD7FDC"/>
    <w:rsid w:val="00BE0C7D"/>
    <w:rsid w:val="00BE0E56"/>
    <w:rsid w:val="00BF26FD"/>
    <w:rsid w:val="00BF58BB"/>
    <w:rsid w:val="00C0086A"/>
    <w:rsid w:val="00C14281"/>
    <w:rsid w:val="00C75BB9"/>
    <w:rsid w:val="00C8136E"/>
    <w:rsid w:val="00CE2258"/>
    <w:rsid w:val="00CE3A5E"/>
    <w:rsid w:val="00D32628"/>
    <w:rsid w:val="00D56BC4"/>
    <w:rsid w:val="00D81ABA"/>
    <w:rsid w:val="00D81E4B"/>
    <w:rsid w:val="00D92403"/>
    <w:rsid w:val="00DA210E"/>
    <w:rsid w:val="00DC4813"/>
    <w:rsid w:val="00DC4FB9"/>
    <w:rsid w:val="00E16985"/>
    <w:rsid w:val="00E17A69"/>
    <w:rsid w:val="00E320CB"/>
    <w:rsid w:val="00E44044"/>
    <w:rsid w:val="00E638E1"/>
    <w:rsid w:val="00E76CF6"/>
    <w:rsid w:val="00E85304"/>
    <w:rsid w:val="00E9767F"/>
    <w:rsid w:val="00EB02C9"/>
    <w:rsid w:val="00EC430E"/>
    <w:rsid w:val="00EF6384"/>
    <w:rsid w:val="00F008A3"/>
    <w:rsid w:val="00F0596D"/>
    <w:rsid w:val="00F0791B"/>
    <w:rsid w:val="00F57AC4"/>
    <w:rsid w:val="00F63EC9"/>
    <w:rsid w:val="00F72A37"/>
    <w:rsid w:val="00F76EE5"/>
    <w:rsid w:val="00FB1CF7"/>
    <w:rsid w:val="00FD65B3"/>
    <w:rsid w:val="00FD79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5596">
      <w:bodyDiv w:val="1"/>
      <w:marLeft w:val="0"/>
      <w:marRight w:val="0"/>
      <w:marTop w:val="0"/>
      <w:marBottom w:val="0"/>
      <w:divBdr>
        <w:top w:val="none" w:sz="0" w:space="0" w:color="auto"/>
        <w:left w:val="none" w:sz="0" w:space="0" w:color="auto"/>
        <w:bottom w:val="none" w:sz="0" w:space="0" w:color="auto"/>
        <w:right w:val="none" w:sz="0" w:space="0" w:color="auto"/>
      </w:divBdr>
    </w:div>
    <w:div w:id="820000949">
      <w:bodyDiv w:val="1"/>
      <w:marLeft w:val="0"/>
      <w:marRight w:val="0"/>
      <w:marTop w:val="0"/>
      <w:marBottom w:val="0"/>
      <w:divBdr>
        <w:top w:val="none" w:sz="0" w:space="0" w:color="auto"/>
        <w:left w:val="none" w:sz="0" w:space="0" w:color="auto"/>
        <w:bottom w:val="none" w:sz="0" w:space="0" w:color="auto"/>
        <w:right w:val="none" w:sz="0" w:space="0" w:color="auto"/>
      </w:divBdr>
    </w:div>
    <w:div w:id="927539647">
      <w:bodyDiv w:val="1"/>
      <w:marLeft w:val="0"/>
      <w:marRight w:val="0"/>
      <w:marTop w:val="0"/>
      <w:marBottom w:val="0"/>
      <w:divBdr>
        <w:top w:val="none" w:sz="0" w:space="0" w:color="auto"/>
        <w:left w:val="none" w:sz="0" w:space="0" w:color="auto"/>
        <w:bottom w:val="none" w:sz="0" w:space="0" w:color="auto"/>
        <w:right w:val="none" w:sz="0" w:space="0" w:color="auto"/>
      </w:divBdr>
    </w:div>
    <w:div w:id="969702021">
      <w:bodyDiv w:val="1"/>
      <w:marLeft w:val="0"/>
      <w:marRight w:val="0"/>
      <w:marTop w:val="0"/>
      <w:marBottom w:val="0"/>
      <w:divBdr>
        <w:top w:val="none" w:sz="0" w:space="0" w:color="auto"/>
        <w:left w:val="none" w:sz="0" w:space="0" w:color="auto"/>
        <w:bottom w:val="none" w:sz="0" w:space="0" w:color="auto"/>
        <w:right w:val="none" w:sz="0" w:space="0" w:color="auto"/>
      </w:divBdr>
    </w:div>
    <w:div w:id="1203402869">
      <w:bodyDiv w:val="1"/>
      <w:marLeft w:val="0"/>
      <w:marRight w:val="0"/>
      <w:marTop w:val="0"/>
      <w:marBottom w:val="0"/>
      <w:divBdr>
        <w:top w:val="none" w:sz="0" w:space="0" w:color="auto"/>
        <w:left w:val="none" w:sz="0" w:space="0" w:color="auto"/>
        <w:bottom w:val="none" w:sz="0" w:space="0" w:color="auto"/>
        <w:right w:val="none" w:sz="0" w:space="0" w:color="auto"/>
      </w:divBdr>
    </w:div>
    <w:div w:id="1536188023">
      <w:bodyDiv w:val="1"/>
      <w:marLeft w:val="0"/>
      <w:marRight w:val="0"/>
      <w:marTop w:val="0"/>
      <w:marBottom w:val="0"/>
      <w:divBdr>
        <w:top w:val="none" w:sz="0" w:space="0" w:color="auto"/>
        <w:left w:val="none" w:sz="0" w:space="0" w:color="auto"/>
        <w:bottom w:val="none" w:sz="0" w:space="0" w:color="auto"/>
        <w:right w:val="none" w:sz="0" w:space="0" w:color="auto"/>
      </w:divBdr>
    </w:div>
    <w:div w:id="1799255082">
      <w:bodyDiv w:val="1"/>
      <w:marLeft w:val="0"/>
      <w:marRight w:val="0"/>
      <w:marTop w:val="0"/>
      <w:marBottom w:val="0"/>
      <w:divBdr>
        <w:top w:val="none" w:sz="0" w:space="0" w:color="auto"/>
        <w:left w:val="none" w:sz="0" w:space="0" w:color="auto"/>
        <w:bottom w:val="none" w:sz="0" w:space="0" w:color="auto"/>
        <w:right w:val="none" w:sz="0" w:space="0" w:color="auto"/>
      </w:divBdr>
    </w:div>
    <w:div w:id="20096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Unidada_x0020_Destinataria xmlns="8d8dfc88-3856-4602-b0f5-758074d81f2e"/>
    <F_x002e__x0020_Env_x00ed_o_x0020_Respuesta xmlns="8d8dfc88-3856-4602-b0f5-758074d81f2e" xsi:nil="true"/>
    <N_x00ba__x0020_Solicitud_x0020_RI_x0020_y_x0020_DP xmlns="6de89288-a96a-4f72-81d0-e24dca16ed29" xsi:nil="true"/>
    <Expediente xmlns="977994ae-212b-4247-aa7a-48b769f73074" xsi:nil="true"/>
    <Fecha_x0020_Plazo_x0020_Respuesta xmlns="977994ae-212b-4247-aa7a-48b769f73074" xsi:nil="true"/>
    <Estado xmlns="8d8dfc88-3856-4602-b0f5-758074d81f2e" xsi:nil="true"/>
    <Grupo_x0020_Solicitante xmlns="977994ae-212b-4247-aa7a-48b769f73074"/>
    <F_x002e__x0020_Entrada_x0020_SGT xmlns="6de89288-a96a-4f72-81d0-e24dca16ed29" xsi:nil="true"/>
    <Observaciones xmlns="294963d3-2b63-42b2-88cf-47d071b25ce2" xsi:nil="true"/>
    <Fecha_x0020_Solicitud_x0020_Informe xmlns="977994ae-212b-4247-aa7a-48b769f73074" xsi:nil="true"/>
    <Fecha_x0020_Plazo_x0020_de_x0020_Información xmlns="977994ae-212b-4247-aa7a-48b769f73074" xsi:nil="true"/>
    <Descripción_x0020_del_x0020_Tema xmlns="977994ae-212b-4247-aa7a-48b769f73074" xsi:nil="true"/>
    <Fecha_x0020_Envío_x0020_Gabinete xmlns="977994ae-212b-4247-aa7a-48b769f730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2C438A63E3426488F876E8C666D8542" ma:contentTypeVersion="45" ma:contentTypeDescription="Crear nuevo documento." ma:contentTypeScope="" ma:versionID="0f17f1ba9a26da0d2043f582f3fa3221">
  <xsd:schema xmlns:xsd="http://www.w3.org/2001/XMLSchema" xmlns:p="http://schemas.microsoft.com/office/2006/metadata/properties" xmlns:ns2="977994ae-212b-4247-aa7a-48b769f73074" xmlns:ns3="6de89288-a96a-4f72-81d0-e24dca16ed29" xmlns:ns4="8d8dfc88-3856-4602-b0f5-758074d81f2e" xmlns:ns5="294963d3-2b63-42b2-88cf-47d071b25ce2" targetNamespace="http://schemas.microsoft.com/office/2006/metadata/properties" ma:root="true" ma:fieldsID="1059d20f3855da83bff47d78713d8e47" ns2:_="" ns3:_="" ns4:_="" ns5:_="">
    <xsd:import namespace="977994ae-212b-4247-aa7a-48b769f73074"/>
    <xsd:import namespace="6de89288-a96a-4f72-81d0-e24dca16ed29"/>
    <xsd:import namespace="8d8dfc88-3856-4602-b0f5-758074d81f2e"/>
    <xsd:import namespace="294963d3-2b63-42b2-88cf-47d071b25ce2"/>
    <xsd:element name="properties">
      <xsd:complexType>
        <xsd:sequence>
          <xsd:element name="documentManagement">
            <xsd:complexType>
              <xsd:all>
                <xsd:element ref="ns2:Expediente" minOccurs="0"/>
                <xsd:element ref="ns3:N_x00ba__x0020_Solicitud_x0020_RI_x0020_y_x0020_DP" minOccurs="0"/>
                <xsd:element ref="ns4:Estado" minOccurs="0"/>
                <xsd:element ref="ns2:Grupo_x0020_Solicitante" minOccurs="0"/>
                <xsd:element ref="ns2:Descripción_x0020_del_x0020_Tema" minOccurs="0"/>
                <xsd:element ref="ns4:Unidada_x0020_Destinataria" minOccurs="0"/>
                <xsd:element ref="ns3:F_x002e__x0020_Entrada_x0020_SGT" minOccurs="0"/>
                <xsd:element ref="ns2:Fecha_x0020_Solicitud_x0020_Informe" minOccurs="0"/>
                <xsd:element ref="ns2:Fecha_x0020_Plazo_x0020_de_x0020_Información" minOccurs="0"/>
                <xsd:element ref="ns2:Fecha_x0020_Envío_x0020_Gabinete" minOccurs="0"/>
                <xsd:element ref="ns2:Fecha_x0020_Plazo_x0020_Respuesta" minOccurs="0"/>
                <xsd:element ref="ns4:F_x002e__x0020_Env_x00ed_o_x0020_Respuesta" minOccurs="0"/>
                <xsd:element ref="ns5:Observaciones" minOccurs="0"/>
              </xsd:all>
            </xsd:complexType>
          </xsd:element>
        </xsd:sequence>
      </xsd:complexType>
    </xsd:element>
  </xsd:schema>
  <xsd:schema xmlns:xsd="http://www.w3.org/2001/XMLSchema" xmlns:dms="http://schemas.microsoft.com/office/2006/documentManagement/types" targetNamespace="977994ae-212b-4247-aa7a-48b769f73074" elementFormDefault="qualified">
    <xsd:import namespace="http://schemas.microsoft.com/office/2006/documentManagement/types"/>
    <xsd:element name="Expediente" ma:index="1" nillable="true" ma:displayName="Expediente" ma:internalName="Expediente">
      <xsd:simpleType>
        <xsd:restriction base="dms:Text">
          <xsd:maxLength value="255"/>
        </xsd:restriction>
      </xsd:simpleType>
    </xsd:element>
    <xsd:element name="Grupo_x0020_Solicitante" ma:index="4" nillable="true" ma:displayName="Grupo Solicitante" ma:description="NA+: Navarra Suma; Geroa Bai; EH Bildu: EH Bildu-Nafarroa; Podemos: Podemos-Ahal Dugu-Orain Bai; PSN-PSOE: Partido Socialista de Navarra; PP: Partido Popular de Navarra; I-E: Izquierda-Ezkerra; PN: Parlamento Navarra; Ninguno &#10;" ma:internalName="Grupo_x0020_Solicitante">
      <xsd:complexType>
        <xsd:complexContent>
          <xsd:extension base="dms:MultiChoice">
            <xsd:sequence>
              <xsd:element name="Value" maxOccurs="unbounded" minOccurs="0" nillable="true">
                <xsd:simpleType>
                  <xsd:restriction base="dms:Choice">
                    <xsd:enumeration value="Navarra Suma:"/>
                    <xsd:enumeration value="Geroa Bai:"/>
                    <xsd:enumeration value="EH Bildu:"/>
                    <xsd:enumeration value="Podemos-Ahal Dugu-Orain Bai:"/>
                    <xsd:enumeration value="PSN-PSOE:"/>
                    <xsd:enumeration value="PP:"/>
                    <xsd:enumeration value="I-E:"/>
                    <xsd:enumeration value="PN:"/>
                    <xsd:enumeration value="Ninguno:"/>
                  </xsd:restriction>
                </xsd:simpleType>
              </xsd:element>
            </xsd:sequence>
          </xsd:extension>
        </xsd:complexContent>
      </xsd:complexType>
    </xsd:element>
    <xsd:element name="Descripción_x0020_del_x0020_Tema" ma:index="5" nillable="true" ma:displayName="Descripción del Tema" ma:internalName="Descripci_x00f3_n_x0020_del_x0020_Tema" ma:readOnly="false">
      <xsd:simpleType>
        <xsd:restriction base="dms:Note"/>
      </xsd:simpleType>
    </xsd:element>
    <xsd:element name="Fecha_x0020_Solicitud_x0020_Informe" ma:index="8" nillable="true" ma:displayName="F. Solicitud Informe" ma:description="Fecha de Solicitud de informe a Unidad destino" ma:format="DateOnly" ma:internalName="Fecha_x0020_Solicitud_x0020_Informe">
      <xsd:simpleType>
        <xsd:restriction base="dms:DateTime"/>
      </xsd:simpleType>
    </xsd:element>
    <xsd:element name="Fecha_x0020_Plazo_x0020_de_x0020_Información" ma:index="9" nillable="true" ma:displayName="F. Plazo Informe" ma:description="Fecha Plazo de Respuesta de la Unidad destino" ma:format="DateOnly" ma:internalName="Fecha_x0020_Plazo_x0020_de_x0020_Informaci_x00f3_n">
      <xsd:simpleType>
        <xsd:restriction base="dms:DateTime"/>
      </xsd:simpleType>
    </xsd:element>
    <xsd:element name="Fecha_x0020_Envío_x0020_Gabinete" ma:index="10" nillable="true" ma:displayName="F. Envío Gabinete" ma:description="Fecha de envío a Gabinete" ma:format="DateOnly" ma:internalName="Fecha_x0020_Env_x00ed_o_x0020_Gabinete">
      <xsd:simpleType>
        <xsd:restriction base="dms:DateTime"/>
      </xsd:simpleType>
    </xsd:element>
    <xsd:element name="Fecha_x0020_Plazo_x0020_Respuesta" ma:index="11" nillable="true" ma:displayName="F. Plazo Respuesta" ma:description="Fecha límite de Respuesta a Institución" ma:format="DateOnly" ma:internalName="Fecha_x0020_Plazo_x0020_Respuesta">
      <xsd:simpleType>
        <xsd:restriction base="dms:DateTime"/>
      </xsd:simpleType>
    </xsd:element>
  </xsd:schema>
  <xsd:schema xmlns:xsd="http://www.w3.org/2001/XMLSchema" xmlns:dms="http://schemas.microsoft.com/office/2006/documentManagement/types" targetNamespace="6de89288-a96a-4f72-81d0-e24dca16ed29" elementFormDefault="qualified">
    <xsd:import namespace="http://schemas.microsoft.com/office/2006/documentManagement/types"/>
    <xsd:element name="N_x00ba__x0020_Solicitud_x0020_RI_x0020_y_x0020_DP" ma:index="2" nillable="true" ma:displayName="Nº Solicitud RI y DP" ma:description="&#10;COM: Comparecencia &#10;ITP: Interpelación &#10;MOC: Moción &#10;PEI: Petición de Información &#10;PES: Pregunta Escrita &#10;PON: Ponencia &#10;POR: Pregunta Oral &#10;PRO: Proposición de Ley Foral &#10;UES: Unión Europea &#10;Q: Queja Defensor del Pueblo" ma:internalName="N_x00ba__x0020_Solicitud_x0020_RI_x0020_y_x0020_DP">
      <xsd:simpleType>
        <xsd:restriction base="dms:Text">
          <xsd:maxLength value="255"/>
        </xsd:restriction>
      </xsd:simpleType>
    </xsd:element>
    <xsd:element name="F_x002e__x0020_Entrada_x0020_SGT" ma:index="7" nillable="true" ma:displayName="F. Entrada SGT" ma:format="DateOnly" ma:internalName="F_x002e__x0020_Entrada_x0020_SGT">
      <xsd:simpleType>
        <xsd:restriction base="dms:DateTime"/>
      </xsd:simpleType>
    </xsd:element>
  </xsd:schema>
  <xsd:schema xmlns:xsd="http://www.w3.org/2001/XMLSchema" xmlns:dms="http://schemas.microsoft.com/office/2006/documentManagement/types" targetNamespace="8d8dfc88-3856-4602-b0f5-758074d81f2e" elementFormDefault="qualified">
    <xsd:import namespace="http://schemas.microsoft.com/office/2006/documentManagement/types"/>
    <xsd:element name="Estado" ma:index="3" nillable="true" ma:displayName="Estado" ma:format="Dropdown" ma:internalName="Estado">
      <xsd:simpleType>
        <xsd:restriction base="dms:Choice">
          <xsd:enumeration value="Iniciado"/>
          <xsd:enumeration value="Finalizado"/>
        </xsd:restriction>
      </xsd:simpleType>
    </xsd:element>
    <xsd:element name="Unidada_x0020_Destinataria" ma:index="6" nillable="true" ma:displayName="Unidada Destinataria" ma:description="DGDR: DG Desarrollo Rural; DGAG: DG Agricultura y Ganadería; DGMA: DG Medio Ambiente; GABINETE; SGT: Secretaría General Técnica" ma:internalName="Unidada_x0020_Destinataria">
      <xsd:complexType>
        <xsd:complexContent>
          <xsd:extension base="dms:MultiChoice">
            <xsd:sequence>
              <xsd:element name="Value" maxOccurs="unbounded" minOccurs="0" nillable="true">
                <xsd:simpleType>
                  <xsd:restriction base="dms:Choice">
                    <xsd:enumeration value="DGDR"/>
                    <xsd:enumeration value="DGAG"/>
                    <xsd:enumeration value="DGMA"/>
                    <xsd:enumeration value="GABINETE"/>
                    <xsd:enumeration value="SGT"/>
                  </xsd:restriction>
                </xsd:simpleType>
              </xsd:element>
            </xsd:sequence>
          </xsd:extension>
        </xsd:complexContent>
      </xsd:complexType>
    </xsd:element>
    <xsd:element name="F_x002e__x0020_Env_x00ed_o_x0020_Respuesta" ma:index="12" nillable="true" ma:displayName="F. Envío Respuesta" ma:format="DateOnly" ma:internalName="F_x002e__x0020_Env_x00ed_o_x0020_Respuesta">
      <xsd:simpleType>
        <xsd:restriction base="dms:DateTime"/>
      </xsd:simpleType>
    </xsd:element>
  </xsd:schema>
  <xsd:schema xmlns:xsd="http://www.w3.org/2001/XMLSchema" xmlns:dms="http://schemas.microsoft.com/office/2006/documentManagement/types" targetNamespace="294963d3-2b63-42b2-88cf-47d071b25ce2" elementFormDefault="qualified">
    <xsd:import namespace="http://schemas.microsoft.com/office/2006/documentManagement/types"/>
    <xsd:element name="Observaciones" ma:index="13" nillable="true" ma:displayName="Observaciones" ma:internalName="Observacione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index="1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477F6-0AA6-4896-93AC-32726B122ECF}">
  <ds:schemaRefs>
    <ds:schemaRef ds:uri="294963d3-2b63-42b2-88cf-47d071b25ce2"/>
    <ds:schemaRef ds:uri="http://purl.org/dc/terms/"/>
    <ds:schemaRef ds:uri="977994ae-212b-4247-aa7a-48b769f73074"/>
    <ds:schemaRef ds:uri="http://purl.org/dc/dcmitype/"/>
    <ds:schemaRef ds:uri="http://www.w3.org/XML/1998/namespace"/>
    <ds:schemaRef ds:uri="8d8dfc88-3856-4602-b0f5-758074d81f2e"/>
    <ds:schemaRef ds:uri="http://schemas.microsoft.com/office/2006/metadata/properties"/>
    <ds:schemaRef ds:uri="http://schemas.microsoft.com/office/2006/documentManagement/types"/>
    <ds:schemaRef ds:uri="http://schemas.openxmlformats.org/package/2006/metadata/core-properties"/>
    <ds:schemaRef ds:uri="6de89288-a96a-4f72-81d0-e24dca16ed29"/>
    <ds:schemaRef ds:uri="http://purl.org/dc/elements/1.1/"/>
  </ds:schemaRefs>
</ds:datastoreItem>
</file>

<file path=customXml/itemProps2.xml><?xml version="1.0" encoding="utf-8"?>
<ds:datastoreItem xmlns:ds="http://schemas.openxmlformats.org/officeDocument/2006/customXml" ds:itemID="{1D0548B8-CD8F-42F8-844A-473856527867}">
  <ds:schemaRefs>
    <ds:schemaRef ds:uri="http://schemas.microsoft.com/sharepoint/v3/contenttype/forms"/>
  </ds:schemaRefs>
</ds:datastoreItem>
</file>

<file path=customXml/itemProps3.xml><?xml version="1.0" encoding="utf-8"?>
<ds:datastoreItem xmlns:ds="http://schemas.openxmlformats.org/officeDocument/2006/customXml" ds:itemID="{B33D44FE-DBA1-4FE3-A038-2035A3692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994ae-212b-4247-aa7a-48b769f73074"/>
    <ds:schemaRef ds:uri="6de89288-a96a-4f72-81d0-e24dca16ed29"/>
    <ds:schemaRef ds:uri="8d8dfc88-3856-4602-b0f5-758074d81f2e"/>
    <ds:schemaRef ds:uri="294963d3-2b63-42b2-88cf-47d071b25ce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DD6E0C5-513D-47D6-BEBD-A078D8909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PES</Template>
  <TotalTime>6</TotalTime>
  <Pages>2</Pages>
  <Words>821</Words>
  <Characters>4247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Aranaz, Carlota</cp:lastModifiedBy>
  <cp:revision>4</cp:revision>
  <cp:lastPrinted>2019-10-21T11:17:00Z</cp:lastPrinted>
  <dcterms:created xsi:type="dcterms:W3CDTF">2019-10-21T11:19:00Z</dcterms:created>
  <dcterms:modified xsi:type="dcterms:W3CDTF">2019-12-20T13:16:00Z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0x01010052C438A63E3426488F876E8C666D8542</vt:lpwstr>
  </property>
</Properties>
</file>