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D3974" w:rsidRDefault="00FA495F" w:rsidP="0021698D">
      <w:pPr>
        <w:pStyle w:val="EstiloPortada"/>
        <w:ind w:left="3836" w:right="-58"/>
        <w:rPr>
          <w:sz w:val="40"/>
          <w:szCs w:val="40"/>
        </w:rPr>
      </w:pPr>
      <w:r w:rsidRPr="009D3974">
        <w:rPr>
          <w:rFonts w:ascii="Arial" w:hAnsi="Arial" w:cs="Arial"/>
          <w:noProof/>
          <w:color w:val="808080"/>
          <w:sz w:val="40"/>
          <w:szCs w:val="40"/>
          <w:lang w:eastAsia="es-ES"/>
        </w:rPr>
        <mc:AlternateContent>
          <mc:Choice Requires="wps">
            <w:drawing>
              <wp:anchor distT="0" distB="0" distL="114300" distR="114300" simplePos="0" relativeHeight="251657728" behindDoc="0" locked="0" layoutInCell="1" allowOverlap="1" wp14:anchorId="5FC3AED2" wp14:editId="71169EC1">
                <wp:simplePos x="0" y="0"/>
                <wp:positionH relativeFrom="column">
                  <wp:posOffset>-151765</wp:posOffset>
                </wp:positionH>
                <wp:positionV relativeFrom="paragraph">
                  <wp:posOffset>-817245</wp:posOffset>
                </wp:positionV>
                <wp:extent cx="1105535" cy="1059180"/>
                <wp:effectExtent l="0" t="0" r="0"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591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CAMARA DE</w:t>
                            </w:r>
                          </w:p>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COMPTOS</w:t>
                            </w:r>
                          </w:p>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DE NAVARRA</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NAFARROAKO</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KONTUEN</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GANBERA</w:t>
                            </w:r>
                          </w:p>
                          <w:p w:rsidR="00B55516" w:rsidRPr="002C7026" w:rsidRDefault="00B55516" w:rsidP="002C7026">
                            <w:pPr>
                              <w:spacing w:after="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" stroked="f" strokecolor="white">
                <v:textbox>
                  <w:txbxContent>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CAMARA DE</w:t>
                      </w:r>
                    </w:p>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COMPTOS</w:t>
                      </w:r>
                    </w:p>
                    <w:p w:rsidR="00B55516" w:rsidRPr="00CB36B1" w:rsidRDefault="00B55516" w:rsidP="00CB36B1">
                      <w:pPr>
                        <w:spacing w:after="0"/>
                        <w:jc w:val="center"/>
                        <w:rPr>
                          <w:rFonts w:ascii="Times New Roman" w:hAnsi="Times New Roman" w:cs="Times New Roman"/>
                          <w:sz w:val="18"/>
                          <w:szCs w:val="18"/>
                        </w:rPr>
                      </w:pPr>
                      <w:r w:rsidRPr="00CB36B1">
                        <w:rPr>
                          <w:rFonts w:ascii="Times New Roman" w:hAnsi="Times New Roman" w:cs="Times New Roman"/>
                          <w:sz w:val="18"/>
                          <w:szCs w:val="18"/>
                        </w:rPr>
                        <w:t>DE NAVARRA</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NAFARROAKO</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KONTUEN</w:t>
                      </w:r>
                    </w:p>
                    <w:p w:rsidR="00B55516" w:rsidRPr="00CB36B1" w:rsidRDefault="00B55516" w:rsidP="00CB36B1">
                      <w:pPr>
                        <w:spacing w:after="0"/>
                        <w:jc w:val="center"/>
                        <w:rPr>
                          <w:rFonts w:ascii="Times New Roman" w:hAnsi="Times New Roman" w:cs="Times New Roman"/>
                          <w:color w:val="808080"/>
                          <w:sz w:val="18"/>
                          <w:szCs w:val="18"/>
                        </w:rPr>
                      </w:pPr>
                      <w:r w:rsidRPr="00CB36B1">
                        <w:rPr>
                          <w:rFonts w:ascii="Times New Roman" w:hAnsi="Times New Roman" w:cs="Times New Roman"/>
                          <w:color w:val="808080"/>
                          <w:sz w:val="18"/>
                          <w:szCs w:val="18"/>
                        </w:rPr>
                        <w:t>GANBERA</w:t>
                      </w:r>
                    </w:p>
                    <w:p w:rsidR="00B55516" w:rsidRPr="002C7026" w:rsidRDefault="00B55516" w:rsidP="002C7026">
                      <w:pPr>
                        <w:spacing w:after="0"/>
                        <w:jc w:val="center"/>
                        <w:rPr>
                          <w:rFonts w:ascii="Trajan" w:hAnsi="Trajan"/>
                          <w:color w:val="808080"/>
                          <w:sz w:val="18"/>
                          <w:szCs w:val="18"/>
                        </w:rPr>
                      </w:pPr>
                    </w:p>
                  </w:txbxContent>
                </v:textbox>
              </v:shape>
            </w:pict>
          </mc:Fallback>
        </mc:AlternateContent>
      </w:r>
      <w:r w:rsidR="002D507D">
        <w:rPr>
          <w:rFonts w:ascii="Arial" w:hAnsi="Arial" w:cs="Arial"/>
          <w:color w:val="808080"/>
          <w:sz w:val="40"/>
          <w:szCs w:val="40"/>
        </w:rPr>
        <w:t xml:space="preserve"> </w:t>
      </w:r>
    </w:p>
    <w:p w:rsidR="001C3A32" w:rsidRPr="001D4F09" w:rsidRDefault="00382164" w:rsidP="0021698D">
      <w:pPr>
        <w:pStyle w:val="EstiloPortada"/>
        <w:spacing w:before="240"/>
        <w:ind w:left="3839" w:right="-1049"/>
      </w:pPr>
      <w:r>
        <w:t xml:space="preserve">Ayuntamiento de </w:t>
      </w:r>
      <w:r w:rsidR="0021698D">
        <w:t xml:space="preserve"> </w:t>
      </w:r>
      <w:r>
        <w:t>Murchante, 2018</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382164" w:rsidRPr="00204979" w:rsidRDefault="00382164" w:rsidP="00891D73">
      <w:pPr>
        <w:pStyle w:val="texto"/>
      </w:pPr>
    </w:p>
    <w:p w:rsidR="001C3A32" w:rsidRPr="00204979" w:rsidRDefault="001C3A32" w:rsidP="00891D73">
      <w:pPr>
        <w:pStyle w:val="texto"/>
      </w:pPr>
    </w:p>
    <w:p w:rsidR="00844F74" w:rsidRDefault="00844F74" w:rsidP="00891D73">
      <w:pPr>
        <w:pStyle w:val="texto"/>
      </w:pPr>
    </w:p>
    <w:p w:rsidR="000A57FF" w:rsidRPr="00204979" w:rsidRDefault="000A57FF" w:rsidP="00891D73">
      <w:pPr>
        <w:pStyle w:val="texto"/>
      </w:pPr>
    </w:p>
    <w:p w:rsidR="00844F74" w:rsidRPr="00204979" w:rsidRDefault="00844F74" w:rsidP="00891D73">
      <w:pPr>
        <w:pStyle w:val="texto"/>
      </w:pPr>
    </w:p>
    <w:p w:rsidR="00716463" w:rsidRPr="001E7C38" w:rsidRDefault="00382164" w:rsidP="009936FC">
      <w:pPr>
        <w:pStyle w:val="Fechaportada"/>
        <w:rPr>
          <w:rFonts w:ascii="Times New Roman" w:hAnsi="Times New Roman" w:cs="Times New Roman"/>
        </w:rPr>
      </w:pPr>
      <w:r w:rsidRPr="001E7C38">
        <w:rPr>
          <w:rFonts w:ascii="Times New Roman" w:hAnsi="Times New Roman" w:cs="Times New Roman"/>
        </w:rPr>
        <w:t>Diciembre</w:t>
      </w:r>
      <w:r w:rsidR="00253E78" w:rsidRPr="001E7C38">
        <w:rPr>
          <w:rFonts w:ascii="Times New Roman" w:hAnsi="Times New Roman" w:cs="Times New Roman"/>
        </w:rPr>
        <w:t xml:space="preserve"> de 20</w:t>
      </w:r>
      <w:r w:rsidRPr="001E7C38">
        <w:rPr>
          <w:rFonts w:ascii="Times New Roman" w:hAnsi="Times New Roman" w:cs="Times New Roman"/>
        </w:rPr>
        <w:t>19</w:t>
      </w:r>
    </w:p>
    <w:p w:rsidR="008E3FFE" w:rsidRPr="001E7C38" w:rsidRDefault="008E3FFE" w:rsidP="00891D73">
      <w:pPr>
        <w:pStyle w:val="ndice"/>
        <w:rPr>
          <w:rFonts w:ascii="Times New Roman" w:hAnsi="Times New Roman"/>
        </w:rPr>
        <w:sectPr w:rsidR="008E3FFE" w:rsidRPr="001E7C3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0A57FF" w:rsidRDefault="000A57FF" w:rsidP="000A57FF">
      <w:pPr>
        <w:tabs>
          <w:tab w:val="center" w:pos="2835"/>
          <w:tab w:val="center" w:pos="3969"/>
          <w:tab w:val="center" w:pos="5103"/>
          <w:tab w:val="center" w:pos="6237"/>
          <w:tab w:val="center" w:pos="7371"/>
        </w:tabs>
        <w:ind w:right="-567" w:firstLine="284"/>
        <w:jc w:val="right"/>
        <w:rPr>
          <w:i/>
          <w:spacing w:val="6"/>
          <w:sz w:val="16"/>
          <w:szCs w:val="16"/>
        </w:rPr>
      </w:pPr>
      <w:r>
        <w:rPr>
          <w:i/>
          <w:spacing w:val="6"/>
          <w:sz w:val="16"/>
          <w:szCs w:val="16"/>
        </w:rPr>
        <w:t>PÁGINA</w:t>
      </w:r>
    </w:p>
    <w:p w:rsidR="00E10E3A" w:rsidRDefault="000A57FF">
      <w:pPr>
        <w:pStyle w:val="TDC1"/>
        <w:rPr>
          <w:rFonts w:asciiTheme="minorHAnsi" w:eastAsiaTheme="minorEastAsia" w:hAnsiTheme="minorHAnsi"/>
          <w:smallCaps w:val="0"/>
          <w:noProof/>
          <w:lang w:eastAsia="es-ES"/>
        </w:rPr>
      </w:pPr>
      <w:r>
        <w:rPr>
          <w:rFonts w:eastAsia="Times New Roman" w:cs="Times New Roman"/>
          <w:sz w:val="24"/>
          <w:szCs w:val="24"/>
          <w:lang w:val="es-ES_tradnl"/>
        </w:rPr>
        <w:fldChar w:fldCharType="begin"/>
      </w:r>
      <w:r>
        <w:rPr>
          <w:sz w:val="24"/>
          <w:szCs w:val="24"/>
        </w:rPr>
        <w:instrText xml:space="preserve"> TOC \h \z \t "atitulo1;1;atitulo2;2" </w:instrText>
      </w:r>
      <w:r>
        <w:rPr>
          <w:rFonts w:eastAsia="Times New Roman" w:cs="Times New Roman"/>
          <w:sz w:val="24"/>
          <w:szCs w:val="24"/>
          <w:lang w:val="es-ES_tradnl"/>
        </w:rPr>
        <w:fldChar w:fldCharType="separate"/>
      </w:r>
      <w:hyperlink w:anchor="_Toc27996118" w:history="1">
        <w:r w:rsidR="00E10E3A" w:rsidRPr="00030054">
          <w:rPr>
            <w:rStyle w:val="Hipervnculo"/>
            <w:rFonts w:eastAsia="Times New Roman"/>
            <w:noProof/>
            <w:lang w:val="es-ES_tradnl"/>
          </w:rPr>
          <w:t>I. Introducción</w:t>
        </w:r>
        <w:r w:rsidR="00E10E3A">
          <w:rPr>
            <w:noProof/>
            <w:webHidden/>
          </w:rPr>
          <w:tab/>
        </w:r>
        <w:r w:rsidR="00E10E3A">
          <w:rPr>
            <w:noProof/>
            <w:webHidden/>
          </w:rPr>
          <w:fldChar w:fldCharType="begin"/>
        </w:r>
        <w:r w:rsidR="00E10E3A">
          <w:rPr>
            <w:noProof/>
            <w:webHidden/>
          </w:rPr>
          <w:instrText xml:space="preserve"> PAGEREF _Toc27996118 \h </w:instrText>
        </w:r>
        <w:r w:rsidR="00E10E3A">
          <w:rPr>
            <w:noProof/>
            <w:webHidden/>
          </w:rPr>
        </w:r>
        <w:r w:rsidR="00E10E3A">
          <w:rPr>
            <w:noProof/>
            <w:webHidden/>
          </w:rPr>
          <w:fldChar w:fldCharType="separate"/>
        </w:r>
        <w:r w:rsidR="00E10E3A">
          <w:rPr>
            <w:noProof/>
            <w:webHidden/>
          </w:rPr>
          <w:t>3</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19" w:history="1">
        <w:r w:rsidR="00E10E3A" w:rsidRPr="00030054">
          <w:rPr>
            <w:rStyle w:val="Hipervnculo"/>
            <w:rFonts w:eastAsia="Times New Roman"/>
            <w:noProof/>
            <w:lang w:val="es-ES_tradnl"/>
          </w:rPr>
          <w:t>II. El Ayuntamiento de Murchante</w:t>
        </w:r>
        <w:r w:rsidR="00E10E3A">
          <w:rPr>
            <w:noProof/>
            <w:webHidden/>
          </w:rPr>
          <w:tab/>
        </w:r>
        <w:r w:rsidR="00E10E3A">
          <w:rPr>
            <w:noProof/>
            <w:webHidden/>
          </w:rPr>
          <w:fldChar w:fldCharType="begin"/>
        </w:r>
        <w:r w:rsidR="00E10E3A">
          <w:rPr>
            <w:noProof/>
            <w:webHidden/>
          </w:rPr>
          <w:instrText xml:space="preserve"> PAGEREF _Toc27996119 \h </w:instrText>
        </w:r>
        <w:r w:rsidR="00E10E3A">
          <w:rPr>
            <w:noProof/>
            <w:webHidden/>
          </w:rPr>
        </w:r>
        <w:r w:rsidR="00E10E3A">
          <w:rPr>
            <w:noProof/>
            <w:webHidden/>
          </w:rPr>
          <w:fldChar w:fldCharType="separate"/>
        </w:r>
        <w:r w:rsidR="00E10E3A">
          <w:rPr>
            <w:noProof/>
            <w:webHidden/>
          </w:rPr>
          <w:t>4</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20" w:history="1">
        <w:r w:rsidR="00E10E3A" w:rsidRPr="00030054">
          <w:rPr>
            <w:rStyle w:val="Hipervnculo"/>
            <w:rFonts w:eastAsia="Times New Roman"/>
            <w:noProof/>
            <w:lang w:val="es-ES_tradnl"/>
          </w:rPr>
          <w:t>III. Objetivos y alcance de la fiscalización</w:t>
        </w:r>
        <w:r w:rsidR="00E10E3A">
          <w:rPr>
            <w:noProof/>
            <w:webHidden/>
          </w:rPr>
          <w:tab/>
        </w:r>
        <w:r w:rsidR="00E10E3A">
          <w:rPr>
            <w:noProof/>
            <w:webHidden/>
          </w:rPr>
          <w:fldChar w:fldCharType="begin"/>
        </w:r>
        <w:r w:rsidR="00E10E3A">
          <w:rPr>
            <w:noProof/>
            <w:webHidden/>
          </w:rPr>
          <w:instrText xml:space="preserve"> PAGEREF _Toc27996120 \h </w:instrText>
        </w:r>
        <w:r w:rsidR="00E10E3A">
          <w:rPr>
            <w:noProof/>
            <w:webHidden/>
          </w:rPr>
        </w:r>
        <w:r w:rsidR="00E10E3A">
          <w:rPr>
            <w:noProof/>
            <w:webHidden/>
          </w:rPr>
          <w:fldChar w:fldCharType="separate"/>
        </w:r>
        <w:r w:rsidR="00E10E3A">
          <w:rPr>
            <w:noProof/>
            <w:webHidden/>
          </w:rPr>
          <w:t>6</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21" w:history="1">
        <w:r w:rsidR="00E10E3A" w:rsidRPr="00030054">
          <w:rPr>
            <w:rStyle w:val="Hipervnculo"/>
            <w:rFonts w:eastAsia="Times New Roman"/>
            <w:noProof/>
            <w:lang w:val="es-ES_tradnl"/>
          </w:rPr>
          <w:t>IV. Opinión</w:t>
        </w:r>
        <w:r w:rsidR="00E10E3A">
          <w:rPr>
            <w:noProof/>
            <w:webHidden/>
          </w:rPr>
          <w:tab/>
        </w:r>
        <w:r w:rsidR="00E10E3A">
          <w:rPr>
            <w:noProof/>
            <w:webHidden/>
          </w:rPr>
          <w:fldChar w:fldCharType="begin"/>
        </w:r>
        <w:r w:rsidR="00E10E3A">
          <w:rPr>
            <w:noProof/>
            <w:webHidden/>
          </w:rPr>
          <w:instrText xml:space="preserve"> PAGEREF _Toc27996121 \h </w:instrText>
        </w:r>
        <w:r w:rsidR="00E10E3A">
          <w:rPr>
            <w:noProof/>
            <w:webHidden/>
          </w:rPr>
        </w:r>
        <w:r w:rsidR="00E10E3A">
          <w:rPr>
            <w:noProof/>
            <w:webHidden/>
          </w:rPr>
          <w:fldChar w:fldCharType="separate"/>
        </w:r>
        <w:r w:rsidR="00E10E3A">
          <w:rPr>
            <w:noProof/>
            <w:webHidden/>
          </w:rPr>
          <w:t>7</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2" w:history="1">
        <w:r w:rsidR="00E10E3A" w:rsidRPr="00030054">
          <w:rPr>
            <w:rStyle w:val="Hipervnculo"/>
            <w:rFonts w:eastAsia="Times New Roman"/>
            <w:noProof/>
            <w:lang w:val="es-ES_tradnl"/>
          </w:rPr>
          <w:t>IV.1. Opinión de auditoría financiera</w:t>
        </w:r>
        <w:r w:rsidR="00E10E3A">
          <w:rPr>
            <w:noProof/>
            <w:webHidden/>
          </w:rPr>
          <w:tab/>
        </w:r>
        <w:r w:rsidR="00E10E3A">
          <w:rPr>
            <w:noProof/>
            <w:webHidden/>
          </w:rPr>
          <w:fldChar w:fldCharType="begin"/>
        </w:r>
        <w:r w:rsidR="00E10E3A">
          <w:rPr>
            <w:noProof/>
            <w:webHidden/>
          </w:rPr>
          <w:instrText xml:space="preserve"> PAGEREF _Toc27996122 \h </w:instrText>
        </w:r>
        <w:r w:rsidR="00E10E3A">
          <w:rPr>
            <w:noProof/>
            <w:webHidden/>
          </w:rPr>
        </w:r>
        <w:r w:rsidR="00E10E3A">
          <w:rPr>
            <w:noProof/>
            <w:webHidden/>
          </w:rPr>
          <w:fldChar w:fldCharType="separate"/>
        </w:r>
        <w:r w:rsidR="00E10E3A">
          <w:rPr>
            <w:noProof/>
            <w:webHidden/>
          </w:rPr>
          <w:t>8</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3" w:history="1">
        <w:r w:rsidR="00E10E3A" w:rsidRPr="00030054">
          <w:rPr>
            <w:rStyle w:val="Hipervnculo"/>
            <w:rFonts w:eastAsia="Times New Roman"/>
            <w:noProof/>
            <w:lang w:val="es-ES_tradnl"/>
          </w:rPr>
          <w:t>IV.2. Opinión de cumplimiento de la legalidad</w:t>
        </w:r>
        <w:r w:rsidR="00E10E3A">
          <w:rPr>
            <w:noProof/>
            <w:webHidden/>
          </w:rPr>
          <w:tab/>
        </w:r>
        <w:r w:rsidR="00E10E3A">
          <w:rPr>
            <w:noProof/>
            <w:webHidden/>
          </w:rPr>
          <w:fldChar w:fldCharType="begin"/>
        </w:r>
        <w:r w:rsidR="00E10E3A">
          <w:rPr>
            <w:noProof/>
            <w:webHidden/>
          </w:rPr>
          <w:instrText xml:space="preserve"> PAGEREF _Toc27996123 \h </w:instrText>
        </w:r>
        <w:r w:rsidR="00E10E3A">
          <w:rPr>
            <w:noProof/>
            <w:webHidden/>
          </w:rPr>
        </w:r>
        <w:r w:rsidR="00E10E3A">
          <w:rPr>
            <w:noProof/>
            <w:webHidden/>
          </w:rPr>
          <w:fldChar w:fldCharType="separate"/>
        </w:r>
        <w:r w:rsidR="00E10E3A">
          <w:rPr>
            <w:noProof/>
            <w:webHidden/>
          </w:rPr>
          <w:t>8</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24" w:history="1">
        <w:r w:rsidR="00E10E3A" w:rsidRPr="00030054">
          <w:rPr>
            <w:rStyle w:val="Hipervnculo"/>
            <w:rFonts w:eastAsia="Times New Roman"/>
            <w:noProof/>
            <w:lang w:val="es-ES_tradnl"/>
          </w:rPr>
          <w:t>V. Resumen de la Cuenta General</w:t>
        </w:r>
        <w:r w:rsidR="00E10E3A">
          <w:rPr>
            <w:noProof/>
            <w:webHidden/>
          </w:rPr>
          <w:tab/>
        </w:r>
        <w:r w:rsidR="00E10E3A">
          <w:rPr>
            <w:noProof/>
            <w:webHidden/>
          </w:rPr>
          <w:fldChar w:fldCharType="begin"/>
        </w:r>
        <w:r w:rsidR="00E10E3A">
          <w:rPr>
            <w:noProof/>
            <w:webHidden/>
          </w:rPr>
          <w:instrText xml:space="preserve"> PAGEREF _Toc27996124 \h </w:instrText>
        </w:r>
        <w:r w:rsidR="00E10E3A">
          <w:rPr>
            <w:noProof/>
            <w:webHidden/>
          </w:rPr>
        </w:r>
        <w:r w:rsidR="00E10E3A">
          <w:rPr>
            <w:noProof/>
            <w:webHidden/>
          </w:rPr>
          <w:fldChar w:fldCharType="separate"/>
        </w:r>
        <w:r w:rsidR="00E10E3A">
          <w:rPr>
            <w:noProof/>
            <w:webHidden/>
          </w:rPr>
          <w:t>10</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5" w:history="1">
        <w:r w:rsidR="00E10E3A" w:rsidRPr="00030054">
          <w:rPr>
            <w:rStyle w:val="Hipervnculo"/>
            <w:rFonts w:eastAsia="Times New Roman"/>
            <w:noProof/>
            <w:lang w:val="es-ES_tradnl"/>
          </w:rPr>
          <w:t>V.1. Estado de ejecución del presupuesto</w:t>
        </w:r>
        <w:r w:rsidR="00E10E3A">
          <w:rPr>
            <w:noProof/>
            <w:webHidden/>
          </w:rPr>
          <w:tab/>
        </w:r>
        <w:r w:rsidR="00E10E3A">
          <w:rPr>
            <w:noProof/>
            <w:webHidden/>
          </w:rPr>
          <w:fldChar w:fldCharType="begin"/>
        </w:r>
        <w:r w:rsidR="00E10E3A">
          <w:rPr>
            <w:noProof/>
            <w:webHidden/>
          </w:rPr>
          <w:instrText xml:space="preserve"> PAGEREF _Toc27996125 \h </w:instrText>
        </w:r>
        <w:r w:rsidR="00E10E3A">
          <w:rPr>
            <w:noProof/>
            <w:webHidden/>
          </w:rPr>
        </w:r>
        <w:r w:rsidR="00E10E3A">
          <w:rPr>
            <w:noProof/>
            <w:webHidden/>
          </w:rPr>
          <w:fldChar w:fldCharType="separate"/>
        </w:r>
        <w:r w:rsidR="00E10E3A">
          <w:rPr>
            <w:noProof/>
            <w:webHidden/>
          </w:rPr>
          <w:t>10</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6" w:history="1">
        <w:r w:rsidR="00E10E3A" w:rsidRPr="00030054">
          <w:rPr>
            <w:rStyle w:val="Hipervnculo"/>
            <w:rFonts w:eastAsia="Times New Roman"/>
            <w:noProof/>
            <w:lang w:val="es-ES_tradnl"/>
          </w:rPr>
          <w:t>V.2. Estado del Resultado presupuestario</w:t>
        </w:r>
        <w:r w:rsidR="00E10E3A">
          <w:rPr>
            <w:noProof/>
            <w:webHidden/>
          </w:rPr>
          <w:tab/>
        </w:r>
        <w:r w:rsidR="00E10E3A">
          <w:rPr>
            <w:noProof/>
            <w:webHidden/>
          </w:rPr>
          <w:fldChar w:fldCharType="begin"/>
        </w:r>
        <w:r w:rsidR="00E10E3A">
          <w:rPr>
            <w:noProof/>
            <w:webHidden/>
          </w:rPr>
          <w:instrText xml:space="preserve"> PAGEREF _Toc27996126 \h </w:instrText>
        </w:r>
        <w:r w:rsidR="00E10E3A">
          <w:rPr>
            <w:noProof/>
            <w:webHidden/>
          </w:rPr>
        </w:r>
        <w:r w:rsidR="00E10E3A">
          <w:rPr>
            <w:noProof/>
            <w:webHidden/>
          </w:rPr>
          <w:fldChar w:fldCharType="separate"/>
        </w:r>
        <w:r w:rsidR="00E10E3A">
          <w:rPr>
            <w:noProof/>
            <w:webHidden/>
          </w:rPr>
          <w:t>11</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7" w:history="1">
        <w:r w:rsidR="00E10E3A" w:rsidRPr="00030054">
          <w:rPr>
            <w:rStyle w:val="Hipervnculo"/>
            <w:rFonts w:eastAsia="Times New Roman"/>
            <w:noProof/>
            <w:lang w:val="es-ES_tradnl"/>
          </w:rPr>
          <w:t>V.3. Estado de remanente de tesorería</w:t>
        </w:r>
        <w:r w:rsidR="00E10E3A">
          <w:rPr>
            <w:noProof/>
            <w:webHidden/>
          </w:rPr>
          <w:tab/>
        </w:r>
        <w:r w:rsidR="00E10E3A">
          <w:rPr>
            <w:noProof/>
            <w:webHidden/>
          </w:rPr>
          <w:fldChar w:fldCharType="begin"/>
        </w:r>
        <w:r w:rsidR="00E10E3A">
          <w:rPr>
            <w:noProof/>
            <w:webHidden/>
          </w:rPr>
          <w:instrText xml:space="preserve"> PAGEREF _Toc27996127 \h </w:instrText>
        </w:r>
        <w:r w:rsidR="00E10E3A">
          <w:rPr>
            <w:noProof/>
            <w:webHidden/>
          </w:rPr>
        </w:r>
        <w:r w:rsidR="00E10E3A">
          <w:rPr>
            <w:noProof/>
            <w:webHidden/>
          </w:rPr>
          <w:fldChar w:fldCharType="separate"/>
        </w:r>
        <w:r w:rsidR="00E10E3A">
          <w:rPr>
            <w:noProof/>
            <w:webHidden/>
          </w:rPr>
          <w:t>11</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8" w:history="1">
        <w:r w:rsidR="00E10E3A" w:rsidRPr="00030054">
          <w:rPr>
            <w:rStyle w:val="Hipervnculo"/>
            <w:rFonts w:eastAsia="Times New Roman"/>
            <w:noProof/>
            <w:lang w:val="es-ES_tradnl"/>
          </w:rPr>
          <w:t>V.4. Balance de situación</w:t>
        </w:r>
        <w:r w:rsidR="00E10E3A">
          <w:rPr>
            <w:noProof/>
            <w:webHidden/>
          </w:rPr>
          <w:tab/>
        </w:r>
        <w:r w:rsidR="00E10E3A">
          <w:rPr>
            <w:noProof/>
            <w:webHidden/>
          </w:rPr>
          <w:fldChar w:fldCharType="begin"/>
        </w:r>
        <w:r w:rsidR="00E10E3A">
          <w:rPr>
            <w:noProof/>
            <w:webHidden/>
          </w:rPr>
          <w:instrText xml:space="preserve"> PAGEREF _Toc27996128 \h </w:instrText>
        </w:r>
        <w:r w:rsidR="00E10E3A">
          <w:rPr>
            <w:noProof/>
            <w:webHidden/>
          </w:rPr>
        </w:r>
        <w:r w:rsidR="00E10E3A">
          <w:rPr>
            <w:noProof/>
            <w:webHidden/>
          </w:rPr>
          <w:fldChar w:fldCharType="separate"/>
        </w:r>
        <w:r w:rsidR="00E10E3A">
          <w:rPr>
            <w:noProof/>
            <w:webHidden/>
          </w:rPr>
          <w:t>12</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29" w:history="1">
        <w:r w:rsidR="00E10E3A" w:rsidRPr="00030054">
          <w:rPr>
            <w:rStyle w:val="Hipervnculo"/>
            <w:rFonts w:eastAsia="Times New Roman"/>
            <w:noProof/>
            <w:lang w:val="es-ES_tradnl"/>
          </w:rPr>
          <w:t>V.5. Cuenta de pérdidas y ganancias</w:t>
        </w:r>
        <w:r w:rsidR="00E10E3A">
          <w:rPr>
            <w:noProof/>
            <w:webHidden/>
          </w:rPr>
          <w:tab/>
        </w:r>
        <w:r w:rsidR="00E10E3A">
          <w:rPr>
            <w:noProof/>
            <w:webHidden/>
          </w:rPr>
          <w:fldChar w:fldCharType="begin"/>
        </w:r>
        <w:r w:rsidR="00E10E3A">
          <w:rPr>
            <w:noProof/>
            <w:webHidden/>
          </w:rPr>
          <w:instrText xml:space="preserve"> PAGEREF _Toc27996129 \h </w:instrText>
        </w:r>
        <w:r w:rsidR="00E10E3A">
          <w:rPr>
            <w:noProof/>
            <w:webHidden/>
          </w:rPr>
        </w:r>
        <w:r w:rsidR="00E10E3A">
          <w:rPr>
            <w:noProof/>
            <w:webHidden/>
          </w:rPr>
          <w:fldChar w:fldCharType="separate"/>
        </w:r>
        <w:r w:rsidR="00E10E3A">
          <w:rPr>
            <w:noProof/>
            <w:webHidden/>
          </w:rPr>
          <w:t>13</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30" w:history="1">
        <w:r w:rsidR="00E10E3A" w:rsidRPr="00030054">
          <w:rPr>
            <w:rStyle w:val="Hipervnculo"/>
            <w:rFonts w:eastAsia="Times New Roman"/>
            <w:noProof/>
            <w:lang w:val="es-ES_tradnl"/>
          </w:rPr>
          <w:t>VI. Conclusiones y recomendaciones</w:t>
        </w:r>
        <w:r w:rsidR="00E10E3A">
          <w:rPr>
            <w:noProof/>
            <w:webHidden/>
          </w:rPr>
          <w:tab/>
        </w:r>
        <w:r w:rsidR="00E10E3A">
          <w:rPr>
            <w:noProof/>
            <w:webHidden/>
          </w:rPr>
          <w:fldChar w:fldCharType="begin"/>
        </w:r>
        <w:r w:rsidR="00E10E3A">
          <w:rPr>
            <w:noProof/>
            <w:webHidden/>
          </w:rPr>
          <w:instrText xml:space="preserve"> PAGEREF _Toc27996130 \h </w:instrText>
        </w:r>
        <w:r w:rsidR="00E10E3A">
          <w:rPr>
            <w:noProof/>
            <w:webHidden/>
          </w:rPr>
        </w:r>
        <w:r w:rsidR="00E10E3A">
          <w:rPr>
            <w:noProof/>
            <w:webHidden/>
          </w:rPr>
          <w:fldChar w:fldCharType="separate"/>
        </w:r>
        <w:r w:rsidR="00E10E3A">
          <w:rPr>
            <w:noProof/>
            <w:webHidden/>
          </w:rPr>
          <w:t>14</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31" w:history="1">
        <w:r w:rsidR="00E10E3A" w:rsidRPr="00030054">
          <w:rPr>
            <w:rStyle w:val="Hipervnculo"/>
            <w:rFonts w:eastAsia="Times New Roman"/>
            <w:noProof/>
            <w:lang w:val="es-ES_tradnl"/>
          </w:rPr>
          <w:t>VI.1. Presupuesto General del Ayuntamiento</w:t>
        </w:r>
        <w:r w:rsidR="00E10E3A">
          <w:rPr>
            <w:noProof/>
            <w:webHidden/>
          </w:rPr>
          <w:tab/>
        </w:r>
        <w:r w:rsidR="00E10E3A">
          <w:rPr>
            <w:noProof/>
            <w:webHidden/>
          </w:rPr>
          <w:fldChar w:fldCharType="begin"/>
        </w:r>
        <w:r w:rsidR="00E10E3A">
          <w:rPr>
            <w:noProof/>
            <w:webHidden/>
          </w:rPr>
          <w:instrText xml:space="preserve"> PAGEREF _Toc27996131 \h </w:instrText>
        </w:r>
        <w:r w:rsidR="00E10E3A">
          <w:rPr>
            <w:noProof/>
            <w:webHidden/>
          </w:rPr>
        </w:r>
        <w:r w:rsidR="00E10E3A">
          <w:rPr>
            <w:noProof/>
            <w:webHidden/>
          </w:rPr>
          <w:fldChar w:fldCharType="separate"/>
        </w:r>
        <w:r w:rsidR="00E10E3A">
          <w:rPr>
            <w:noProof/>
            <w:webHidden/>
          </w:rPr>
          <w:t>14</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32" w:history="1">
        <w:r w:rsidR="00E10E3A" w:rsidRPr="00030054">
          <w:rPr>
            <w:rStyle w:val="Hipervnculo"/>
            <w:rFonts w:eastAsia="Times New Roman"/>
            <w:noProof/>
            <w:lang w:val="es-ES_tradnl"/>
          </w:rPr>
          <w:t>VI.2. Situación económico-financiera del Ayuntamiento a 31-12-2018</w:t>
        </w:r>
        <w:r w:rsidR="00E10E3A">
          <w:rPr>
            <w:noProof/>
            <w:webHidden/>
          </w:rPr>
          <w:tab/>
        </w:r>
        <w:r w:rsidR="00E10E3A">
          <w:rPr>
            <w:noProof/>
            <w:webHidden/>
          </w:rPr>
          <w:fldChar w:fldCharType="begin"/>
        </w:r>
        <w:r w:rsidR="00E10E3A">
          <w:rPr>
            <w:noProof/>
            <w:webHidden/>
          </w:rPr>
          <w:instrText xml:space="preserve"> PAGEREF _Toc27996132 \h </w:instrText>
        </w:r>
        <w:r w:rsidR="00E10E3A">
          <w:rPr>
            <w:noProof/>
            <w:webHidden/>
          </w:rPr>
        </w:r>
        <w:r w:rsidR="00E10E3A">
          <w:rPr>
            <w:noProof/>
            <w:webHidden/>
          </w:rPr>
          <w:fldChar w:fldCharType="separate"/>
        </w:r>
        <w:r w:rsidR="00E10E3A">
          <w:rPr>
            <w:noProof/>
            <w:webHidden/>
          </w:rPr>
          <w:t>15</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33" w:history="1">
        <w:r w:rsidR="00E10E3A" w:rsidRPr="00030054">
          <w:rPr>
            <w:rStyle w:val="Hipervnculo"/>
            <w:rFonts w:eastAsia="Times New Roman"/>
            <w:noProof/>
            <w:lang w:val="es-ES_tradnl"/>
          </w:rPr>
          <w:t>VI.3. Cumplimiento de los objetivos de estabilidad presupuestaria y sostenibilidad financiera</w:t>
        </w:r>
        <w:r w:rsidR="00E10E3A">
          <w:rPr>
            <w:noProof/>
            <w:webHidden/>
          </w:rPr>
          <w:tab/>
        </w:r>
        <w:r w:rsidR="00E10E3A">
          <w:rPr>
            <w:noProof/>
            <w:webHidden/>
          </w:rPr>
          <w:fldChar w:fldCharType="begin"/>
        </w:r>
        <w:r w:rsidR="00E10E3A">
          <w:rPr>
            <w:noProof/>
            <w:webHidden/>
          </w:rPr>
          <w:instrText xml:space="preserve"> PAGEREF _Toc27996133 \h </w:instrText>
        </w:r>
        <w:r w:rsidR="00E10E3A">
          <w:rPr>
            <w:noProof/>
            <w:webHidden/>
          </w:rPr>
        </w:r>
        <w:r w:rsidR="00E10E3A">
          <w:rPr>
            <w:noProof/>
            <w:webHidden/>
          </w:rPr>
          <w:fldChar w:fldCharType="separate"/>
        </w:r>
        <w:r w:rsidR="00E10E3A">
          <w:rPr>
            <w:noProof/>
            <w:webHidden/>
          </w:rPr>
          <w:t>17</w:t>
        </w:r>
        <w:r w:rsidR="00E10E3A">
          <w:rPr>
            <w:noProof/>
            <w:webHidden/>
          </w:rPr>
          <w:fldChar w:fldCharType="end"/>
        </w:r>
      </w:hyperlink>
    </w:p>
    <w:p w:rsidR="00E10E3A" w:rsidRDefault="00935A38">
      <w:pPr>
        <w:pStyle w:val="TDC2"/>
        <w:rPr>
          <w:rFonts w:asciiTheme="minorHAnsi" w:eastAsiaTheme="minorEastAsia" w:hAnsiTheme="minorHAnsi"/>
          <w:noProof/>
          <w:lang w:eastAsia="es-ES"/>
        </w:rPr>
      </w:pPr>
      <w:hyperlink w:anchor="_Toc27996134" w:history="1">
        <w:r w:rsidR="00E10E3A" w:rsidRPr="00030054">
          <w:rPr>
            <w:rStyle w:val="Hipervnculo"/>
            <w:rFonts w:eastAsia="Times New Roman"/>
            <w:noProof/>
            <w:lang w:val="es-ES_tradnl"/>
          </w:rPr>
          <w:t>VI.4. Áreas de gestión relevantes</w:t>
        </w:r>
        <w:r w:rsidR="00E10E3A">
          <w:rPr>
            <w:noProof/>
            <w:webHidden/>
          </w:rPr>
          <w:tab/>
        </w:r>
        <w:r w:rsidR="00E10E3A">
          <w:rPr>
            <w:noProof/>
            <w:webHidden/>
          </w:rPr>
          <w:fldChar w:fldCharType="begin"/>
        </w:r>
        <w:r w:rsidR="00E10E3A">
          <w:rPr>
            <w:noProof/>
            <w:webHidden/>
          </w:rPr>
          <w:instrText xml:space="preserve"> PAGEREF _Toc27996134 \h </w:instrText>
        </w:r>
        <w:r w:rsidR="00E10E3A">
          <w:rPr>
            <w:noProof/>
            <w:webHidden/>
          </w:rPr>
        </w:r>
        <w:r w:rsidR="00E10E3A">
          <w:rPr>
            <w:noProof/>
            <w:webHidden/>
          </w:rPr>
          <w:fldChar w:fldCharType="separate"/>
        </w:r>
        <w:r w:rsidR="00E10E3A">
          <w:rPr>
            <w:noProof/>
            <w:webHidden/>
          </w:rPr>
          <w:t>18</w:t>
        </w:r>
        <w:r w:rsidR="00E10E3A">
          <w:rPr>
            <w:noProof/>
            <w:webHidden/>
          </w:rPr>
          <w:fldChar w:fldCharType="end"/>
        </w:r>
      </w:hyperlink>
    </w:p>
    <w:p w:rsidR="00E10E3A" w:rsidRPr="00087A5F" w:rsidRDefault="00E10E3A">
      <w:pPr>
        <w:pStyle w:val="TDC1"/>
        <w:rPr>
          <w:rStyle w:val="Hipervnculo"/>
          <w:noProof/>
          <w:color w:val="auto"/>
        </w:rPr>
      </w:pPr>
    </w:p>
    <w:p w:rsidR="00E10E3A" w:rsidRDefault="00935A38">
      <w:pPr>
        <w:pStyle w:val="TDC1"/>
        <w:rPr>
          <w:rFonts w:asciiTheme="minorHAnsi" w:eastAsiaTheme="minorEastAsia" w:hAnsiTheme="minorHAnsi"/>
          <w:smallCaps w:val="0"/>
          <w:noProof/>
          <w:lang w:eastAsia="es-ES"/>
        </w:rPr>
      </w:pPr>
      <w:hyperlink w:anchor="_Toc27996135" w:history="1">
        <w:r w:rsidR="00E10E3A" w:rsidRPr="00030054">
          <w:rPr>
            <w:rStyle w:val="Hipervnculo"/>
            <w:noProof/>
          </w:rPr>
          <w:t>Alegaciones presentadas al informe provisional</w:t>
        </w:r>
        <w:r w:rsidR="00E10E3A">
          <w:rPr>
            <w:noProof/>
            <w:webHidden/>
          </w:rPr>
          <w:tab/>
        </w:r>
        <w:r w:rsidR="00E10E3A">
          <w:rPr>
            <w:noProof/>
            <w:webHidden/>
          </w:rPr>
          <w:fldChar w:fldCharType="begin"/>
        </w:r>
        <w:r w:rsidR="00E10E3A">
          <w:rPr>
            <w:noProof/>
            <w:webHidden/>
          </w:rPr>
          <w:instrText xml:space="preserve"> PAGEREF _Toc27996135 \h </w:instrText>
        </w:r>
        <w:r w:rsidR="00E10E3A">
          <w:rPr>
            <w:noProof/>
            <w:webHidden/>
          </w:rPr>
        </w:r>
        <w:r w:rsidR="00E10E3A">
          <w:rPr>
            <w:noProof/>
            <w:webHidden/>
          </w:rPr>
          <w:fldChar w:fldCharType="separate"/>
        </w:r>
        <w:r w:rsidR="00E10E3A">
          <w:rPr>
            <w:noProof/>
            <w:webHidden/>
          </w:rPr>
          <w:t>29</w:t>
        </w:r>
        <w:r w:rsidR="00E10E3A">
          <w:rPr>
            <w:noProof/>
            <w:webHidden/>
          </w:rPr>
          <w:fldChar w:fldCharType="end"/>
        </w:r>
      </w:hyperlink>
    </w:p>
    <w:p w:rsidR="00E10E3A" w:rsidRDefault="00935A38">
      <w:pPr>
        <w:pStyle w:val="TDC1"/>
        <w:rPr>
          <w:rFonts w:asciiTheme="minorHAnsi" w:eastAsiaTheme="minorEastAsia" w:hAnsiTheme="minorHAnsi"/>
          <w:smallCaps w:val="0"/>
          <w:noProof/>
          <w:lang w:eastAsia="es-ES"/>
        </w:rPr>
      </w:pPr>
      <w:hyperlink w:anchor="_Toc27996136" w:history="1">
        <w:r w:rsidR="00E10E3A" w:rsidRPr="00030054">
          <w:rPr>
            <w:rStyle w:val="Hipervnculo"/>
            <w:noProof/>
          </w:rPr>
          <w:t>Contestación a las alegaciones presentadas al informe provisional</w:t>
        </w:r>
      </w:hyperlink>
    </w:p>
    <w:p w:rsidR="00891D73" w:rsidRDefault="000A57FF" w:rsidP="000A57FF">
      <w:pPr>
        <w:pStyle w:val="texto"/>
      </w:pPr>
      <w:r>
        <w:rPr>
          <w:sz w:val="24"/>
          <w:szCs w:val="20"/>
        </w:rPr>
        <w:fldChar w:fldCharType="end"/>
      </w:r>
    </w:p>
    <w:p w:rsidR="00891D73" w:rsidRPr="00E703B6" w:rsidRDefault="00891D73" w:rsidP="00E703B6"/>
    <w:p w:rsidR="008E3FFE" w:rsidRDefault="008E3FFE" w:rsidP="00891D73">
      <w:pPr>
        <w:pStyle w:val="texto"/>
        <w:sectPr w:rsidR="008E3FFE" w:rsidSect="000A57FF">
          <w:type w:val="oddPage"/>
          <w:pgSz w:w="11907" w:h="16840" w:code="9"/>
          <w:pgMar w:top="2109" w:right="1730" w:bottom="1644" w:left="1559" w:header="369" w:footer="402" w:gutter="0"/>
          <w:pgNumType w:start="3"/>
          <w:cols w:space="720"/>
          <w:docGrid w:linePitch="360"/>
        </w:sectPr>
      </w:pPr>
    </w:p>
    <w:p w:rsidR="000A57FF" w:rsidRPr="000A57FF" w:rsidRDefault="000A57FF" w:rsidP="000A57FF">
      <w:pPr>
        <w:pStyle w:val="atitulo1"/>
        <w:spacing w:line="240" w:lineRule="auto"/>
        <w:jc w:val="both"/>
        <w:rPr>
          <w:rFonts w:eastAsia="Times New Roman"/>
          <w:lang w:val="es-ES_tradnl"/>
        </w:rPr>
      </w:pPr>
      <w:bookmarkStart w:id="0" w:name="_Toc303592528"/>
      <w:bookmarkStart w:id="1" w:name="_Toc309383711"/>
      <w:bookmarkStart w:id="2" w:name="_Toc339016600"/>
      <w:bookmarkStart w:id="3" w:name="_Toc442251791"/>
      <w:bookmarkStart w:id="4" w:name="_Toc27996118"/>
      <w:r w:rsidRPr="00FE34DE">
        <w:rPr>
          <w:rFonts w:eastAsia="Times New Roman"/>
          <w:lang w:val="es-ES_tradnl"/>
        </w:rPr>
        <w:lastRenderedPageBreak/>
        <w:t>I. Introducción</w:t>
      </w:r>
      <w:bookmarkEnd w:id="0"/>
      <w:bookmarkEnd w:id="1"/>
      <w:bookmarkEnd w:id="2"/>
      <w:bookmarkEnd w:id="3"/>
      <w:bookmarkEnd w:id="4"/>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La Cámara de Comptos, de conformidad con su Ley Foral reguladora 19/1984, de 20 de diciembre, la Ley Foral 6/1990, de 2 de julio, de la Admini</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tración Local de Navarra y con su programa de fiscalización para el ejercicio 2019, ha fiscalizado la Cuenta General del ayuntamiento de Murchante corre</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pondiente al ejercicio 2018.</w:t>
      </w:r>
    </w:p>
    <w:p w:rsidR="008F325E" w:rsidRPr="008F325E"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8F325E">
        <w:rPr>
          <w:rFonts w:ascii="Times New Roman" w:eastAsia="Times New Roman" w:hAnsi="Times New Roman" w:cs="Times New Roman"/>
          <w:spacing w:val="6"/>
          <w:sz w:val="26"/>
          <w:szCs w:val="24"/>
        </w:rPr>
        <w:t>El informe se estructura en seis epígrafes, incluyendo esta introducción. En el segundo epígrafe describimos la organización municipal, los servicios pre</w:t>
      </w:r>
      <w:r w:rsidRPr="008F325E">
        <w:rPr>
          <w:rFonts w:ascii="Times New Roman" w:eastAsia="Times New Roman" w:hAnsi="Times New Roman" w:cs="Times New Roman"/>
          <w:spacing w:val="6"/>
          <w:sz w:val="26"/>
          <w:szCs w:val="24"/>
        </w:rPr>
        <w:t>s</w:t>
      </w:r>
      <w:r w:rsidRPr="008F325E">
        <w:rPr>
          <w:rFonts w:ascii="Times New Roman" w:eastAsia="Times New Roman" w:hAnsi="Times New Roman" w:cs="Times New Roman"/>
          <w:spacing w:val="6"/>
          <w:sz w:val="26"/>
          <w:szCs w:val="24"/>
        </w:rPr>
        <w:t>tados por la entidad local y la normativa reguladora, en el tercero indicamos los objetivos y alcance de la fiscalización y en el cuarto emitimos nuestra opinión financiera sobre la Cuenta General del Ayuntamiento correspondiente al ejerc</w:t>
      </w:r>
      <w:r w:rsidRPr="008F325E">
        <w:rPr>
          <w:rFonts w:ascii="Times New Roman" w:eastAsia="Times New Roman" w:hAnsi="Times New Roman" w:cs="Times New Roman"/>
          <w:spacing w:val="6"/>
          <w:sz w:val="26"/>
          <w:szCs w:val="24"/>
        </w:rPr>
        <w:t>i</w:t>
      </w:r>
      <w:r w:rsidRPr="008F325E">
        <w:rPr>
          <w:rFonts w:ascii="Times New Roman" w:eastAsia="Times New Roman" w:hAnsi="Times New Roman" w:cs="Times New Roman"/>
          <w:spacing w:val="6"/>
          <w:sz w:val="26"/>
          <w:szCs w:val="24"/>
        </w:rPr>
        <w:t>cio 2018 y sobre el cumplimiento de legalidad. En el quinto epígrafe se adjunta un resumen de la Cuenta General. En el sexto incluimos las conclusiones y r</w:t>
      </w:r>
      <w:r w:rsidRPr="008F325E">
        <w:rPr>
          <w:rFonts w:ascii="Times New Roman" w:eastAsia="Times New Roman" w:hAnsi="Times New Roman" w:cs="Times New Roman"/>
          <w:spacing w:val="6"/>
          <w:sz w:val="26"/>
          <w:szCs w:val="24"/>
        </w:rPr>
        <w:t>e</w:t>
      </w:r>
      <w:r w:rsidRPr="008F325E">
        <w:rPr>
          <w:rFonts w:ascii="Times New Roman" w:eastAsia="Times New Roman" w:hAnsi="Times New Roman" w:cs="Times New Roman"/>
          <w:spacing w:val="6"/>
          <w:sz w:val="26"/>
          <w:szCs w:val="24"/>
        </w:rPr>
        <w:t xml:space="preserve">comendaciones sobre la situación presupuestaria y financiera del ayuntamiento, el cumplimiento de los principios de estabilidad presupuestaria y sostenibilidad financiera, y sobre las áreas de gestión más relevantes.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trabajo de campo se ejecutó entre los meses de octubre y noviembre de 2019 por una firma de auditoria contratada, bajo la supervisión y dirección de un auditor con la colaboración de los servicios jurídicos, informáticos y adm</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nistrativos de la Cámara.</w:t>
      </w:r>
    </w:p>
    <w:p w:rsidR="006B6B5F" w:rsidRPr="00CB33AF" w:rsidRDefault="006B6B5F" w:rsidP="006B6B5F">
      <w:pPr>
        <w:pStyle w:val="texto"/>
        <w:spacing w:after="120" w:line="240" w:lineRule="auto"/>
        <w:jc w:val="both"/>
        <w:rPr>
          <w:rFonts w:ascii="Times New Roman" w:eastAsia="Times New Roman" w:hAnsi="Times New Roman" w:cs="Times New Roman"/>
        </w:rPr>
      </w:pPr>
      <w:r w:rsidRPr="00CB33AF">
        <w:rPr>
          <w:rFonts w:ascii="Times New Roman" w:eastAsia="Times New Roman" w:hAnsi="Times New Roman" w:cs="Times New Roman"/>
        </w:rPr>
        <w:t xml:space="preserve">Los resultados de esta actuación se pusieron de manifiesto al alcalde y al exalcalde del Ayuntamiento de Murchante para que formulases, en su caso, las alegaciones que estimasen oportunas, de conformidad con lo previsto en el art. 11.2 de la Ley Foral 19/1984, reguladora de la Cámara de Comptos de Navarra. </w:t>
      </w:r>
    </w:p>
    <w:p w:rsidR="006B6B5F" w:rsidRPr="00CB33AF" w:rsidRDefault="006B6B5F" w:rsidP="006B6B5F">
      <w:pPr>
        <w:pStyle w:val="texto"/>
        <w:spacing w:after="120" w:line="240" w:lineRule="auto"/>
        <w:jc w:val="both"/>
        <w:rPr>
          <w:rFonts w:ascii="Times New Roman" w:eastAsia="Times New Roman" w:hAnsi="Times New Roman" w:cs="Times New Roman"/>
        </w:rPr>
      </w:pPr>
      <w:r w:rsidRPr="00CB33AF">
        <w:rPr>
          <w:rFonts w:ascii="Times New Roman" w:eastAsia="Times New Roman" w:hAnsi="Times New Roman" w:cs="Times New Roman"/>
        </w:rPr>
        <w:t>En el plazo fijado ha presentado alegaciones e</w:t>
      </w:r>
      <w:r w:rsidR="009016CE">
        <w:rPr>
          <w:rFonts w:ascii="Times New Roman" w:eastAsia="Times New Roman" w:hAnsi="Times New Roman" w:cs="Times New Roman"/>
        </w:rPr>
        <w:t xml:space="preserve">l alcalde del Ayuntamiento de </w:t>
      </w:r>
      <w:proofErr w:type="spellStart"/>
      <w:r w:rsidR="009016CE">
        <w:rPr>
          <w:rFonts w:ascii="Times New Roman" w:eastAsia="Times New Roman" w:hAnsi="Times New Roman" w:cs="Times New Roman"/>
        </w:rPr>
        <w:t>Murchante</w:t>
      </w:r>
      <w:proofErr w:type="spellEnd"/>
      <w:r w:rsidRPr="00CB33AF">
        <w:rPr>
          <w:rFonts w:ascii="Times New Roman" w:eastAsia="Times New Roman" w:hAnsi="Times New Roman" w:cs="Times New Roman"/>
        </w:rPr>
        <w:t>.</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Agradecemos al personal del Ayuntamiento la colaboración prestada en la realización del presente trabajo.</w:t>
      </w:r>
    </w:p>
    <w:p w:rsidR="000A57FF" w:rsidRPr="00087A5F" w:rsidRDefault="000A57FF" w:rsidP="000A57FF">
      <w:pPr>
        <w:spacing w:after="0" w:line="240" w:lineRule="auto"/>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color w:val="FF0000"/>
          <w:sz w:val="20"/>
          <w:szCs w:val="20"/>
          <w:lang w:val="es-ES_tradnl"/>
        </w:rPr>
        <w:br w:type="page"/>
      </w:r>
    </w:p>
    <w:p w:rsidR="000A57FF" w:rsidRPr="000A57FF" w:rsidRDefault="000A57FF" w:rsidP="000A57FF">
      <w:pPr>
        <w:pStyle w:val="atitulo1"/>
        <w:spacing w:line="240" w:lineRule="auto"/>
        <w:jc w:val="both"/>
        <w:rPr>
          <w:rFonts w:eastAsia="Times New Roman"/>
          <w:lang w:val="es-ES_tradnl"/>
        </w:rPr>
      </w:pPr>
      <w:bookmarkStart w:id="5" w:name="_Toc27996119"/>
      <w:r w:rsidRPr="00FE34DE">
        <w:rPr>
          <w:rFonts w:eastAsia="Times New Roman"/>
          <w:lang w:val="es-ES_tradnl"/>
        </w:rPr>
        <w:lastRenderedPageBreak/>
        <w:t xml:space="preserve">II. El Ayuntamiento </w:t>
      </w:r>
      <w:r w:rsidR="008F325E">
        <w:rPr>
          <w:rFonts w:eastAsia="Times New Roman"/>
          <w:lang w:val="es-ES_tradnl"/>
        </w:rPr>
        <w:t>de Murchante</w:t>
      </w:r>
      <w:bookmarkEnd w:id="5"/>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Murchante es un municipio que cuenta con una población de 4.088 habita</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tes a 1 de enero de 2018 y con una extensión de 13,4 Km</w:t>
      </w:r>
      <w:r w:rsidRPr="00CB33AF">
        <w:rPr>
          <w:rFonts w:ascii="Times New Roman" w:eastAsia="Times New Roman" w:hAnsi="Times New Roman" w:cs="Times New Roman"/>
          <w:spacing w:val="6"/>
          <w:sz w:val="26"/>
          <w:szCs w:val="24"/>
          <w:vertAlign w:val="superscript"/>
        </w:rPr>
        <w:t>2</w:t>
      </w:r>
      <w:r w:rsidRPr="00FE34DE">
        <w:rPr>
          <w:rFonts w:ascii="Times New Roman" w:eastAsia="Times New Roman" w:hAnsi="Times New Roman" w:cs="Times New Roman"/>
          <w:spacing w:val="6"/>
          <w:sz w:val="26"/>
          <w:szCs w:val="24"/>
        </w:rPr>
        <w:t xml:space="preserve">. </w:t>
      </w:r>
    </w:p>
    <w:p w:rsidR="008F325E" w:rsidRPr="00AF3633"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2"/>
          <w:sz w:val="26"/>
          <w:szCs w:val="24"/>
        </w:rPr>
      </w:pPr>
      <w:r w:rsidRPr="00AF3633">
        <w:rPr>
          <w:rFonts w:ascii="Times New Roman" w:eastAsia="Times New Roman" w:hAnsi="Times New Roman" w:cs="Times New Roman"/>
          <w:spacing w:val="2"/>
          <w:sz w:val="26"/>
          <w:szCs w:val="24"/>
        </w:rPr>
        <w:t>Los órganos de gobierno municipal del ayuntamiento son el Pleno y el Alcalde.</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Ayuntamiento no se ha dotado de organismos autónomos ni de entes in</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trumentales para la prestación de servicios municipales.</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Los principales datos económicos y de personal del Ayuntamiento al cierre del ejercicio 2018 son los siguientes:</w:t>
      </w:r>
    </w:p>
    <w:tbl>
      <w:tblPr>
        <w:tblW w:w="877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82"/>
        <w:gridCol w:w="1712"/>
        <w:gridCol w:w="1709"/>
        <w:gridCol w:w="1468"/>
      </w:tblGrid>
      <w:tr w:rsidR="000A57FF" w:rsidRPr="00FE34DE" w:rsidTr="00AB4622">
        <w:trPr>
          <w:trHeight w:val="284"/>
          <w:jc w:val="center"/>
        </w:trPr>
        <w:tc>
          <w:tcPr>
            <w:tcW w:w="388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Entidad</w:t>
            </w:r>
          </w:p>
        </w:tc>
        <w:tc>
          <w:tcPr>
            <w:tcW w:w="171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Derechos</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reconocidos</w:t>
            </w:r>
          </w:p>
        </w:tc>
        <w:tc>
          <w:tcPr>
            <w:tcW w:w="1709"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 xml:space="preserve">Obligaciones </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reconocidas</w:t>
            </w:r>
          </w:p>
        </w:tc>
        <w:tc>
          <w:tcPr>
            <w:tcW w:w="1468"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 xml:space="preserve">Personal a </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highlight w:val="yellow"/>
                <w:lang w:val="es-ES_tradnl"/>
              </w:rPr>
            </w:pPr>
            <w:r w:rsidRPr="00FE34DE">
              <w:rPr>
                <w:rFonts w:ascii="Arial" w:eastAsia="Times New Roman" w:hAnsi="Arial" w:cs="Arial"/>
                <w:spacing w:val="6"/>
                <w:sz w:val="18"/>
                <w:szCs w:val="18"/>
                <w:lang w:val="es-ES_tradnl"/>
              </w:rPr>
              <w:t>31-12-2018</w:t>
            </w:r>
          </w:p>
        </w:tc>
      </w:tr>
      <w:tr w:rsidR="000A57FF" w:rsidRPr="00FE34DE" w:rsidTr="00CB33AF">
        <w:trPr>
          <w:trHeight w:val="340"/>
          <w:jc w:val="center"/>
        </w:trPr>
        <w:tc>
          <w:tcPr>
            <w:tcW w:w="3882"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Ayuntamiento</w:t>
            </w:r>
          </w:p>
        </w:tc>
        <w:tc>
          <w:tcPr>
            <w:tcW w:w="1712"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3.516.050</w:t>
            </w:r>
          </w:p>
        </w:tc>
        <w:tc>
          <w:tcPr>
            <w:tcW w:w="1709"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3.184.091</w:t>
            </w:r>
          </w:p>
        </w:tc>
        <w:tc>
          <w:tcPr>
            <w:tcW w:w="1468"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2</w:t>
            </w:r>
            <w:r w:rsidR="00EC3C97">
              <w:rPr>
                <w:rFonts w:ascii="Arial Narrow" w:eastAsia="Times New Roman" w:hAnsi="Arial Narrow" w:cs="Times New Roman"/>
                <w:spacing w:val="6"/>
                <w:sz w:val="20"/>
                <w:szCs w:val="24"/>
                <w:lang w:val="es-ES_tradnl"/>
              </w:rPr>
              <w:t>5</w:t>
            </w:r>
          </w:p>
        </w:tc>
      </w:tr>
      <w:tr w:rsidR="000A57FF" w:rsidRPr="00FE34DE" w:rsidTr="00AB4622">
        <w:trPr>
          <w:trHeight w:val="284"/>
          <w:jc w:val="center"/>
        </w:trPr>
        <w:tc>
          <w:tcPr>
            <w:tcW w:w="388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Total</w:t>
            </w:r>
          </w:p>
        </w:tc>
        <w:tc>
          <w:tcPr>
            <w:tcW w:w="171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3.516.050</w:t>
            </w:r>
          </w:p>
        </w:tc>
        <w:tc>
          <w:tcPr>
            <w:tcW w:w="1709"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3.184.091</w:t>
            </w:r>
          </w:p>
        </w:tc>
        <w:tc>
          <w:tcPr>
            <w:tcW w:w="1468"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2</w:t>
            </w:r>
            <w:r w:rsidR="00EC3C97">
              <w:rPr>
                <w:rFonts w:ascii="Arial" w:eastAsia="Times New Roman" w:hAnsi="Arial" w:cs="Arial"/>
                <w:spacing w:val="6"/>
                <w:sz w:val="18"/>
                <w:szCs w:val="18"/>
                <w:lang w:val="es-ES_tradnl"/>
              </w:rPr>
              <w:t>5</w:t>
            </w:r>
          </w:p>
        </w:tc>
      </w:tr>
    </w:tbl>
    <w:p w:rsidR="000A57FF" w:rsidRPr="00FE34DE" w:rsidRDefault="000A57FF" w:rsidP="00AF3633">
      <w:pPr>
        <w:tabs>
          <w:tab w:val="center" w:pos="2835"/>
          <w:tab w:val="center" w:pos="3969"/>
          <w:tab w:val="center" w:pos="5103"/>
          <w:tab w:val="center" w:pos="6237"/>
          <w:tab w:val="center" w:pos="7371"/>
        </w:tabs>
        <w:spacing w:before="240" w:after="12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Ayuntamiento forma parte de las siguientes entidades:</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Mancomunidad Deportiva Navarra Sur, que presta los servicios de deporte infantil, así como los correspondientes a socorristas y monitores deportivos en las instalaciones deportivas municipales.</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Mancomunidad de Aguas del Moncayo, para la gestión del ciclo integral del agua.</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Mancomunidad de Residuos Sólidos de la Ribera, a través del cual presta los servicios de residuos, limpieza viaria y urbanísticos (ORVE).</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Mancomunidad de Servicios Sociales Valle de Queiles, para la prestación de los servicios sociales de base.</w:t>
      </w:r>
    </w:p>
    <w:p w:rsidR="000A57FF" w:rsidRPr="00FE34DE" w:rsidRDefault="000A57FF" w:rsidP="00AF3633">
      <w:pPr>
        <w:tabs>
          <w:tab w:val="center" w:pos="2835"/>
          <w:tab w:val="center" w:pos="3969"/>
          <w:tab w:val="center" w:pos="5103"/>
          <w:tab w:val="center" w:pos="6237"/>
          <w:tab w:val="center" w:pos="7371"/>
        </w:tabs>
        <w:spacing w:after="12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Estos servicios mancomunados le han supuesto al Ayuntamiento un gasto de 184.099 euros.</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Los servicios públicos que presta el Ayuntamiento y la forma de prestación de los mismos es la siguiente: </w:t>
      </w:r>
    </w:p>
    <w:tbl>
      <w:tblPr>
        <w:tblW w:w="8804" w:type="dxa"/>
        <w:jc w:val="center"/>
        <w:tblCellMar>
          <w:left w:w="70" w:type="dxa"/>
          <w:right w:w="70" w:type="dxa"/>
        </w:tblCellMar>
        <w:tblLook w:val="00A0" w:firstRow="1" w:lastRow="0" w:firstColumn="1" w:lastColumn="0" w:noHBand="0" w:noVBand="0"/>
      </w:tblPr>
      <w:tblGrid>
        <w:gridCol w:w="3417"/>
        <w:gridCol w:w="1843"/>
        <w:gridCol w:w="1843"/>
        <w:gridCol w:w="1701"/>
      </w:tblGrid>
      <w:tr w:rsidR="000A57FF" w:rsidRPr="00FE34DE" w:rsidTr="00AB4622">
        <w:trPr>
          <w:trHeight w:hRule="exact" w:val="227"/>
          <w:jc w:val="center"/>
        </w:trPr>
        <w:tc>
          <w:tcPr>
            <w:tcW w:w="3417" w:type="dxa"/>
            <w:vMerge w:val="restart"/>
            <w:tcBorders>
              <w:top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rPr>
              <w:t>Servicios municipales</w:t>
            </w:r>
          </w:p>
        </w:tc>
        <w:tc>
          <w:tcPr>
            <w:tcW w:w="1843" w:type="dxa"/>
            <w:tcBorders>
              <w:top w:val="single" w:sz="4" w:space="0" w:color="auto"/>
            </w:tcBorders>
            <w:shd w:val="clear" w:color="auto" w:fill="FABF8F"/>
            <w:vAlign w:val="center"/>
          </w:tcPr>
          <w:p w:rsidR="000A57FF" w:rsidRPr="00FE34DE" w:rsidRDefault="000A57FF" w:rsidP="00AB4622">
            <w:pPr>
              <w:spacing w:after="140" w:line="240" w:lineRule="auto"/>
              <w:ind w:hanging="70"/>
              <w:jc w:val="center"/>
              <w:rPr>
                <w:rFonts w:ascii="Arial" w:eastAsia="Times New Roman" w:hAnsi="Arial" w:cs="Arial"/>
                <w:sz w:val="18"/>
                <w:szCs w:val="18"/>
                <w:lang w:eastAsia="es-ES"/>
              </w:rPr>
            </w:pPr>
            <w:r w:rsidRPr="00FE34DE">
              <w:rPr>
                <w:rFonts w:ascii="Arial" w:eastAsia="Times New Roman" w:hAnsi="Arial" w:cs="Arial"/>
                <w:sz w:val="18"/>
                <w:szCs w:val="18"/>
                <w:lang w:eastAsia="es-ES"/>
              </w:rPr>
              <w:t>Gestión directa</w:t>
            </w:r>
          </w:p>
        </w:tc>
        <w:tc>
          <w:tcPr>
            <w:tcW w:w="1843" w:type="dxa"/>
            <w:tcBorders>
              <w:top w:val="single" w:sz="4" w:space="0" w:color="auto"/>
            </w:tcBorders>
            <w:shd w:val="clear" w:color="auto" w:fill="FABF8F"/>
            <w:vAlign w:val="center"/>
          </w:tcPr>
          <w:p w:rsidR="000A57FF" w:rsidRPr="00FE34DE" w:rsidRDefault="000A57FF" w:rsidP="00AB4622">
            <w:pPr>
              <w:spacing w:after="140" w:line="240" w:lineRule="auto"/>
              <w:jc w:val="center"/>
              <w:rPr>
                <w:rFonts w:ascii="Arial" w:eastAsia="Times New Roman" w:hAnsi="Arial" w:cs="Arial"/>
                <w:sz w:val="18"/>
                <w:szCs w:val="18"/>
                <w:lang w:eastAsia="es-ES"/>
              </w:rPr>
            </w:pPr>
            <w:r w:rsidRPr="00FE34DE">
              <w:rPr>
                <w:rFonts w:ascii="Arial" w:eastAsia="Times New Roman" w:hAnsi="Arial" w:cs="Arial"/>
                <w:sz w:val="18"/>
                <w:szCs w:val="18"/>
                <w:lang w:eastAsia="es-ES"/>
              </w:rPr>
              <w:t>Gestión Indirecta</w:t>
            </w:r>
          </w:p>
        </w:tc>
        <w:tc>
          <w:tcPr>
            <w:tcW w:w="1701" w:type="dxa"/>
            <w:vMerge w:val="restart"/>
            <w:tcBorders>
              <w:top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Mancomunidad</w:t>
            </w:r>
          </w:p>
        </w:tc>
      </w:tr>
      <w:tr w:rsidR="000A57FF" w:rsidRPr="00FE34DE" w:rsidTr="00AB4622">
        <w:trPr>
          <w:trHeight w:hRule="exact" w:val="227"/>
          <w:jc w:val="center"/>
        </w:trPr>
        <w:tc>
          <w:tcPr>
            <w:tcW w:w="3417" w:type="dxa"/>
            <w:vMerge/>
            <w:tcBorders>
              <w:bottom w:val="single" w:sz="4" w:space="0" w:color="auto"/>
            </w:tcBorders>
            <w:shd w:val="clear" w:color="auto" w:fill="FABF8F"/>
            <w:vAlign w:val="center"/>
          </w:tcPr>
          <w:p w:rsidR="000A57FF" w:rsidRPr="00FE34DE" w:rsidRDefault="000A57FF" w:rsidP="00AB4622">
            <w:pPr>
              <w:spacing w:after="140" w:line="240" w:lineRule="auto"/>
              <w:ind w:firstLine="87"/>
              <w:rPr>
                <w:rFonts w:ascii="Arial" w:eastAsia="Times New Roman" w:hAnsi="Arial" w:cs="Arial"/>
                <w:sz w:val="18"/>
                <w:szCs w:val="18"/>
                <w:lang w:eastAsia="es-ES"/>
              </w:rPr>
            </w:pPr>
          </w:p>
        </w:tc>
        <w:tc>
          <w:tcPr>
            <w:tcW w:w="1843" w:type="dxa"/>
            <w:tcBorders>
              <w:bottom w:val="single" w:sz="4" w:space="0" w:color="auto"/>
            </w:tcBorders>
            <w:shd w:val="clear" w:color="auto" w:fill="FABF8F"/>
            <w:vAlign w:val="center"/>
          </w:tcPr>
          <w:p w:rsidR="000A57FF" w:rsidRPr="00FE34DE" w:rsidRDefault="000A57FF" w:rsidP="00AB4622">
            <w:pPr>
              <w:spacing w:after="140" w:line="240" w:lineRule="auto"/>
              <w:ind w:hanging="70"/>
              <w:jc w:val="center"/>
              <w:rPr>
                <w:rFonts w:ascii="Arial" w:eastAsia="Times New Roman" w:hAnsi="Arial" w:cs="Arial"/>
                <w:sz w:val="18"/>
                <w:szCs w:val="18"/>
                <w:lang w:eastAsia="es-ES"/>
              </w:rPr>
            </w:pPr>
            <w:r w:rsidRPr="00FE34DE">
              <w:rPr>
                <w:rFonts w:ascii="Arial" w:eastAsia="Times New Roman" w:hAnsi="Arial" w:cs="Arial"/>
                <w:sz w:val="18"/>
                <w:szCs w:val="18"/>
                <w:lang w:eastAsia="es-ES"/>
              </w:rPr>
              <w:t>Ayuntamiento</w:t>
            </w:r>
          </w:p>
        </w:tc>
        <w:tc>
          <w:tcPr>
            <w:tcW w:w="1843" w:type="dxa"/>
            <w:tcBorders>
              <w:bottom w:val="single" w:sz="4" w:space="0" w:color="auto"/>
            </w:tcBorders>
            <w:shd w:val="clear" w:color="auto" w:fill="FABF8F"/>
            <w:vAlign w:val="center"/>
          </w:tcPr>
          <w:p w:rsidR="000A57FF" w:rsidRPr="00FE34DE" w:rsidRDefault="000A57FF" w:rsidP="00AB4622">
            <w:pPr>
              <w:spacing w:after="140" w:line="240" w:lineRule="auto"/>
              <w:jc w:val="center"/>
              <w:rPr>
                <w:rFonts w:ascii="Arial" w:eastAsia="Times New Roman" w:hAnsi="Arial" w:cs="Arial"/>
                <w:sz w:val="18"/>
                <w:szCs w:val="18"/>
                <w:lang w:eastAsia="es-ES"/>
              </w:rPr>
            </w:pPr>
            <w:r w:rsidRPr="00FE34DE">
              <w:rPr>
                <w:rFonts w:ascii="Arial" w:eastAsia="Times New Roman" w:hAnsi="Arial" w:cs="Arial"/>
                <w:sz w:val="18"/>
                <w:szCs w:val="18"/>
                <w:lang w:eastAsia="es-ES"/>
              </w:rPr>
              <w:t>Contrato Servicio</w:t>
            </w:r>
          </w:p>
        </w:tc>
        <w:tc>
          <w:tcPr>
            <w:tcW w:w="1701" w:type="dxa"/>
            <w:vMerge/>
            <w:tcBorders>
              <w:bottom w:val="single" w:sz="4" w:space="0" w:color="auto"/>
            </w:tcBorders>
            <w:shd w:val="clear" w:color="auto" w:fill="FABF8F"/>
            <w:vAlign w:val="center"/>
          </w:tcPr>
          <w:p w:rsidR="000A57FF" w:rsidRPr="00FE34DE" w:rsidRDefault="000A57FF" w:rsidP="00AB4622">
            <w:pPr>
              <w:spacing w:after="140" w:line="240" w:lineRule="auto"/>
              <w:ind w:firstLine="567"/>
              <w:jc w:val="center"/>
              <w:rPr>
                <w:rFonts w:ascii="Arial" w:eastAsia="Times New Roman" w:hAnsi="Arial" w:cs="Arial"/>
                <w:sz w:val="18"/>
                <w:szCs w:val="18"/>
                <w:lang w:eastAsia="es-ES"/>
              </w:rPr>
            </w:pPr>
          </w:p>
        </w:tc>
      </w:tr>
      <w:tr w:rsidR="000A57FF" w:rsidRPr="00FE34DE" w:rsidTr="00CB33AF">
        <w:trPr>
          <w:trHeight w:hRule="exact" w:val="284"/>
          <w:jc w:val="center"/>
        </w:trPr>
        <w:tc>
          <w:tcPr>
            <w:tcW w:w="3417" w:type="dxa"/>
            <w:tcBorders>
              <w:top w:val="single" w:sz="4"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Alumbrado Público</w:t>
            </w:r>
          </w:p>
        </w:tc>
        <w:tc>
          <w:tcPr>
            <w:tcW w:w="1843" w:type="dxa"/>
            <w:tcBorders>
              <w:top w:val="single" w:sz="4" w:space="0" w:color="auto"/>
              <w:bottom w:val="single" w:sz="2" w:space="0" w:color="auto"/>
            </w:tcBorders>
            <w:noWrap/>
            <w:vAlign w:val="center"/>
          </w:tcPr>
          <w:p w:rsidR="000A57FF" w:rsidRPr="00FE34DE" w:rsidRDefault="000A57FF" w:rsidP="00AB4622">
            <w:pPr>
              <w:spacing w:after="140" w:line="240" w:lineRule="auto"/>
              <w:ind w:firstLine="567"/>
              <w:jc w:val="center"/>
              <w:rPr>
                <w:rFonts w:ascii="Arial Narrow" w:eastAsia="Times New Roman" w:hAnsi="Arial Narrow" w:cs="Times New Roman"/>
                <w:sz w:val="20"/>
                <w:szCs w:val="20"/>
                <w:lang w:eastAsia="es-ES"/>
              </w:rPr>
            </w:pPr>
          </w:p>
        </w:tc>
        <w:tc>
          <w:tcPr>
            <w:tcW w:w="1843" w:type="dxa"/>
            <w:tcBorders>
              <w:top w:val="single" w:sz="4"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c>
          <w:tcPr>
            <w:tcW w:w="1701" w:type="dxa"/>
            <w:tcBorders>
              <w:top w:val="single" w:sz="4"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Cementerio</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Limpieza viaria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Abastecimiento domiciliario agua potable</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Alcantarillado</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E7110" w:rsidP="00AB4622">
            <w:pPr>
              <w:spacing w:after="140" w:line="240" w:lineRule="auto"/>
              <w:ind w:hanging="70"/>
              <w:jc w:val="center"/>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Tratamiento y recogida de residuos</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Protección civil</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Servicios sociales</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Instalaciones deportivas</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r>
      <w:tr w:rsidR="000A57FF" w:rsidRPr="00FE34DE" w:rsidTr="00CB33AF">
        <w:trPr>
          <w:trHeight w:hRule="exact" w:val="284"/>
          <w:jc w:val="center"/>
        </w:trPr>
        <w:tc>
          <w:tcPr>
            <w:tcW w:w="3417" w:type="dxa"/>
            <w:tcBorders>
              <w:top w:val="single" w:sz="2" w:space="0" w:color="auto"/>
              <w:bottom w:val="single" w:sz="4"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Escuela de Música</w:t>
            </w:r>
          </w:p>
        </w:tc>
        <w:tc>
          <w:tcPr>
            <w:tcW w:w="1843"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X</w:t>
            </w:r>
          </w:p>
        </w:tc>
        <w:tc>
          <w:tcPr>
            <w:tcW w:w="1843"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bl>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4"/>
          <w:sz w:val="26"/>
          <w:szCs w:val="24"/>
        </w:rPr>
      </w:pPr>
      <w:r w:rsidRPr="00087A5F">
        <w:rPr>
          <w:rFonts w:ascii="Times New Roman" w:eastAsia="Times New Roman" w:hAnsi="Times New Roman" w:cs="Times New Roman"/>
          <w:spacing w:val="4"/>
          <w:sz w:val="26"/>
          <w:szCs w:val="24"/>
        </w:rPr>
        <w:lastRenderedPageBreak/>
        <w:t>El marco norm</w:t>
      </w:r>
      <w:r w:rsidR="00CB33AF" w:rsidRPr="00087A5F">
        <w:rPr>
          <w:rFonts w:ascii="Times New Roman" w:eastAsia="Times New Roman" w:hAnsi="Times New Roman" w:cs="Times New Roman"/>
          <w:spacing w:val="4"/>
          <w:sz w:val="26"/>
          <w:szCs w:val="24"/>
        </w:rPr>
        <w:t>ativo que resulta aplicable al a</w:t>
      </w:r>
      <w:r w:rsidRPr="00087A5F">
        <w:rPr>
          <w:rFonts w:ascii="Times New Roman" w:eastAsia="Times New Roman" w:hAnsi="Times New Roman" w:cs="Times New Roman"/>
          <w:spacing w:val="4"/>
          <w:sz w:val="26"/>
          <w:szCs w:val="24"/>
        </w:rPr>
        <w:t>yuntamiento en 2018 está const</w:t>
      </w:r>
      <w:r w:rsidRPr="00087A5F">
        <w:rPr>
          <w:rFonts w:ascii="Times New Roman" w:eastAsia="Times New Roman" w:hAnsi="Times New Roman" w:cs="Times New Roman"/>
          <w:spacing w:val="4"/>
          <w:sz w:val="26"/>
          <w:szCs w:val="24"/>
        </w:rPr>
        <w:t>i</w:t>
      </w:r>
      <w:r w:rsidRPr="00087A5F">
        <w:rPr>
          <w:rFonts w:ascii="Times New Roman" w:eastAsia="Times New Roman" w:hAnsi="Times New Roman" w:cs="Times New Roman"/>
          <w:spacing w:val="4"/>
          <w:sz w:val="26"/>
          <w:szCs w:val="24"/>
        </w:rPr>
        <w:t>tuido fundamentalmente por la Ley Foral 6/1990, de 2 de julio, de la Admini</w:t>
      </w:r>
      <w:r w:rsidRPr="00087A5F">
        <w:rPr>
          <w:rFonts w:ascii="Times New Roman" w:eastAsia="Times New Roman" w:hAnsi="Times New Roman" w:cs="Times New Roman"/>
          <w:spacing w:val="4"/>
          <w:sz w:val="26"/>
          <w:szCs w:val="24"/>
        </w:rPr>
        <w:t>s</w:t>
      </w:r>
      <w:r w:rsidRPr="00087A5F">
        <w:rPr>
          <w:rFonts w:ascii="Times New Roman" w:eastAsia="Times New Roman" w:hAnsi="Times New Roman" w:cs="Times New Roman"/>
          <w:spacing w:val="4"/>
          <w:sz w:val="26"/>
          <w:szCs w:val="24"/>
        </w:rPr>
        <w:t>tración Local de Navarra, la Ley Foral 2/1995, de 10 de marzo, de Haciendas Locales de Navarra, la Ley 7/1985, de 2 de abril, reguladora de las Bases de R</w:t>
      </w:r>
      <w:r w:rsidRPr="00087A5F">
        <w:rPr>
          <w:rFonts w:ascii="Times New Roman" w:eastAsia="Times New Roman" w:hAnsi="Times New Roman" w:cs="Times New Roman"/>
          <w:spacing w:val="4"/>
          <w:sz w:val="26"/>
          <w:szCs w:val="24"/>
        </w:rPr>
        <w:t>é</w:t>
      </w:r>
      <w:r w:rsidRPr="00087A5F">
        <w:rPr>
          <w:rFonts w:ascii="Times New Roman" w:eastAsia="Times New Roman" w:hAnsi="Times New Roman" w:cs="Times New Roman"/>
          <w:spacing w:val="4"/>
          <w:sz w:val="26"/>
          <w:szCs w:val="24"/>
        </w:rPr>
        <w:t>gimen Local, la Ley Orgánica 2/2012, de 27 de abril, de Estabilidad Presupuest</w:t>
      </w:r>
      <w:r w:rsidRPr="00087A5F">
        <w:rPr>
          <w:rFonts w:ascii="Times New Roman" w:eastAsia="Times New Roman" w:hAnsi="Times New Roman" w:cs="Times New Roman"/>
          <w:spacing w:val="4"/>
          <w:sz w:val="26"/>
          <w:szCs w:val="24"/>
        </w:rPr>
        <w:t>a</w:t>
      </w:r>
      <w:r w:rsidRPr="00087A5F">
        <w:rPr>
          <w:rFonts w:ascii="Times New Roman" w:eastAsia="Times New Roman" w:hAnsi="Times New Roman" w:cs="Times New Roman"/>
          <w:spacing w:val="4"/>
          <w:sz w:val="26"/>
          <w:szCs w:val="24"/>
        </w:rPr>
        <w:t>ria y Sostenibilidad Financiera así como por la normativa sectorial vigente.</w:t>
      </w:r>
    </w:p>
    <w:p w:rsidR="000A57FF" w:rsidRPr="00FE34DE" w:rsidRDefault="000A57FF" w:rsidP="000A57FF">
      <w:pPr>
        <w:spacing w:after="0" w:line="240" w:lineRule="auto"/>
        <w:rPr>
          <w:rFonts w:ascii="Arial" w:eastAsia="Times New Roman" w:hAnsi="Arial" w:cs="Times New Roman"/>
          <w:b/>
          <w:kern w:val="28"/>
          <w:sz w:val="25"/>
          <w:szCs w:val="26"/>
          <w:lang w:val="es-ES_tradnl"/>
        </w:rPr>
      </w:pPr>
      <w:bookmarkStart w:id="6" w:name="_Toc188167194"/>
      <w:bookmarkStart w:id="7" w:name="_Toc303592531"/>
      <w:bookmarkStart w:id="8" w:name="_Toc309383714"/>
      <w:bookmarkStart w:id="9" w:name="_Toc339016603"/>
      <w:bookmarkStart w:id="10" w:name="_Toc442251794"/>
      <w:r w:rsidRPr="00FE34DE">
        <w:rPr>
          <w:rFonts w:ascii="Times New Roman" w:eastAsia="Times New Roman" w:hAnsi="Times New Roman" w:cs="Times New Roman"/>
          <w:sz w:val="20"/>
          <w:szCs w:val="20"/>
          <w:lang w:val="es-ES_tradnl"/>
        </w:rPr>
        <w:br w:type="page"/>
      </w:r>
    </w:p>
    <w:p w:rsidR="000A57FF" w:rsidRPr="000A57FF" w:rsidRDefault="000A57FF" w:rsidP="000A57FF">
      <w:pPr>
        <w:pStyle w:val="atitulo1"/>
        <w:spacing w:line="240" w:lineRule="auto"/>
        <w:jc w:val="both"/>
        <w:rPr>
          <w:rFonts w:eastAsia="Times New Roman"/>
          <w:lang w:val="es-ES_tradnl"/>
        </w:rPr>
      </w:pPr>
      <w:bookmarkStart w:id="11" w:name="_Toc27996120"/>
      <w:r w:rsidRPr="00FE34DE">
        <w:rPr>
          <w:rFonts w:eastAsia="Times New Roman"/>
          <w:lang w:val="es-ES_tradnl"/>
        </w:rPr>
        <w:lastRenderedPageBreak/>
        <w:t xml:space="preserve">III. </w:t>
      </w:r>
      <w:bookmarkEnd w:id="6"/>
      <w:bookmarkEnd w:id="7"/>
      <w:bookmarkEnd w:id="8"/>
      <w:bookmarkEnd w:id="9"/>
      <w:bookmarkEnd w:id="10"/>
      <w:r w:rsidRPr="00FE34DE">
        <w:rPr>
          <w:rFonts w:eastAsia="Times New Roman"/>
          <w:lang w:val="es-ES_tradnl"/>
        </w:rPr>
        <w:t>Objetivos y alcance de la fiscalización</w:t>
      </w:r>
      <w:bookmarkEnd w:id="11"/>
      <w:r w:rsidRPr="00FE34DE">
        <w:rPr>
          <w:rFonts w:eastAsia="Times New Roman"/>
          <w:lang w:val="es-ES_tradnl"/>
        </w:rPr>
        <w:t xml:space="preserve">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Se ha realizado la fiscalización financiera y de cumplimiento de legalidad del </w:t>
      </w:r>
      <w:r w:rsidR="009A39E9">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yuntamiento de Murchante correspondiente al ejercicio 2018, con el obj</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tivo de emitir una opinión sobre:</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Si la Cuenta General expresa, en todos los aspectos significativos, la im</w:t>
      </w:r>
      <w:r w:rsidRPr="00FE34DE">
        <w:rPr>
          <w:rFonts w:ascii="Times New Roman" w:eastAsia="Times New Roman" w:hAnsi="Times New Roman" w:cs="Arial"/>
          <w:spacing w:val="6"/>
          <w:sz w:val="26"/>
          <w:szCs w:val="24"/>
          <w:lang w:val="es-ES_tradnl"/>
        </w:rPr>
        <w:t>a</w:t>
      </w:r>
      <w:r w:rsidRPr="00FE34DE">
        <w:rPr>
          <w:rFonts w:ascii="Times New Roman" w:eastAsia="Times New Roman" w:hAnsi="Times New Roman" w:cs="Arial"/>
          <w:spacing w:val="6"/>
          <w:sz w:val="26"/>
          <w:szCs w:val="24"/>
          <w:lang w:val="es-ES_tradnl"/>
        </w:rPr>
        <w:t>gen fiel del patrimonio y de la situación financiera a 31 de diciembre de 2018, así como de sus resultados económicos y presupuestarios correspondiente al ejercicio terminado en dicha fecha, de conformidad con el marco normativo de información financiera que resulta de aplicación y, en particular, con los pri</w:t>
      </w:r>
      <w:r w:rsidRPr="00FE34DE">
        <w:rPr>
          <w:rFonts w:ascii="Times New Roman" w:eastAsia="Times New Roman" w:hAnsi="Times New Roman" w:cs="Arial"/>
          <w:spacing w:val="6"/>
          <w:sz w:val="26"/>
          <w:szCs w:val="24"/>
          <w:lang w:val="es-ES_tradnl"/>
        </w:rPr>
        <w:t>n</w:t>
      </w:r>
      <w:r w:rsidRPr="00FE34DE">
        <w:rPr>
          <w:rFonts w:ascii="Times New Roman" w:eastAsia="Times New Roman" w:hAnsi="Times New Roman" w:cs="Arial"/>
          <w:spacing w:val="6"/>
          <w:sz w:val="26"/>
          <w:szCs w:val="24"/>
          <w:lang w:val="es-ES_tradnl"/>
        </w:rPr>
        <w:t>cipios y criterios contables y presupuestarios contenidos en el mismo.</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Si las actividades, operaciones presupuestarias y financieras realizadas d</w:t>
      </w:r>
      <w:r w:rsidRPr="00FE34DE">
        <w:rPr>
          <w:rFonts w:ascii="Times New Roman" w:eastAsia="Times New Roman" w:hAnsi="Times New Roman" w:cs="Arial"/>
          <w:spacing w:val="6"/>
          <w:sz w:val="26"/>
          <w:szCs w:val="24"/>
          <w:lang w:val="es-ES_tradnl"/>
        </w:rPr>
        <w:t>u</w:t>
      </w:r>
      <w:r w:rsidRPr="00FE34DE">
        <w:rPr>
          <w:rFonts w:ascii="Times New Roman" w:eastAsia="Times New Roman" w:hAnsi="Times New Roman" w:cs="Arial"/>
          <w:spacing w:val="6"/>
          <w:sz w:val="26"/>
          <w:szCs w:val="24"/>
          <w:lang w:val="es-ES_tradnl"/>
        </w:rPr>
        <w:t>rante el ejercicio por el Ayuntamiento y la información reflejada en la cuenta general del ejercicio 2018 resultan conformes en todos los aspectos significat</w:t>
      </w:r>
      <w:r w:rsidRPr="00FE34DE">
        <w:rPr>
          <w:rFonts w:ascii="Times New Roman" w:eastAsia="Times New Roman" w:hAnsi="Times New Roman" w:cs="Arial"/>
          <w:spacing w:val="6"/>
          <w:sz w:val="26"/>
          <w:szCs w:val="24"/>
          <w:lang w:val="es-ES_tradnl"/>
        </w:rPr>
        <w:t>i</w:t>
      </w:r>
      <w:r w:rsidRPr="00FE34DE">
        <w:rPr>
          <w:rFonts w:ascii="Times New Roman" w:eastAsia="Times New Roman" w:hAnsi="Times New Roman" w:cs="Arial"/>
          <w:spacing w:val="6"/>
          <w:sz w:val="26"/>
          <w:szCs w:val="24"/>
          <w:lang w:val="es-ES_tradnl"/>
        </w:rPr>
        <w:t>vos con las normas aplicables a la gestión de los fondos públicos.</w:t>
      </w:r>
    </w:p>
    <w:p w:rsidR="008F325E" w:rsidRPr="008F325E"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8F325E">
        <w:rPr>
          <w:rFonts w:ascii="Times New Roman" w:eastAsia="Times New Roman" w:hAnsi="Times New Roman" w:cs="Times New Roman"/>
          <w:spacing w:val="6"/>
          <w:sz w:val="26"/>
          <w:szCs w:val="24"/>
        </w:rPr>
        <w:t>Además de la emisión de la anterior opinión, el trabajo ha incluido la rev</w:t>
      </w:r>
      <w:r w:rsidRPr="008F325E">
        <w:rPr>
          <w:rFonts w:ascii="Times New Roman" w:eastAsia="Times New Roman" w:hAnsi="Times New Roman" w:cs="Times New Roman"/>
          <w:spacing w:val="6"/>
          <w:sz w:val="26"/>
          <w:szCs w:val="24"/>
        </w:rPr>
        <w:t>i</w:t>
      </w:r>
      <w:r w:rsidRPr="008F325E">
        <w:rPr>
          <w:rFonts w:ascii="Times New Roman" w:eastAsia="Times New Roman" w:hAnsi="Times New Roman" w:cs="Times New Roman"/>
          <w:spacing w:val="6"/>
          <w:sz w:val="26"/>
          <w:szCs w:val="24"/>
        </w:rPr>
        <w:t>sión del cumplimiento de los objetivos de estabilidad presupuestaria y sosten</w:t>
      </w:r>
      <w:r w:rsidRPr="008F325E">
        <w:rPr>
          <w:rFonts w:ascii="Times New Roman" w:eastAsia="Times New Roman" w:hAnsi="Times New Roman" w:cs="Times New Roman"/>
          <w:spacing w:val="6"/>
          <w:sz w:val="26"/>
          <w:szCs w:val="24"/>
        </w:rPr>
        <w:t>i</w:t>
      </w:r>
      <w:r w:rsidRPr="008F325E">
        <w:rPr>
          <w:rFonts w:ascii="Times New Roman" w:eastAsia="Times New Roman" w:hAnsi="Times New Roman" w:cs="Times New Roman"/>
          <w:spacing w:val="6"/>
          <w:sz w:val="26"/>
          <w:szCs w:val="24"/>
        </w:rPr>
        <w:t xml:space="preserve">bilidad financiera fijados para 2018.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alcance de la fiscalización es la Cuenta General del año 2018, que está i</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 xml:space="preserve">tegrada, según el Decreto Foral 272/1998, por los siguientes estados contables: </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Cuenta del propio Ayuntamiento:</w:t>
      </w:r>
    </w:p>
    <w:p w:rsidR="000A57FF" w:rsidRPr="00FE34DE" w:rsidRDefault="000A57FF" w:rsidP="000A57FF">
      <w:pPr>
        <w:numPr>
          <w:ilvl w:val="0"/>
          <w:numId w:val="45"/>
        </w:numPr>
        <w:tabs>
          <w:tab w:val="center" w:pos="2835"/>
          <w:tab w:val="center" w:pos="3969"/>
          <w:tab w:val="center" w:pos="5103"/>
          <w:tab w:val="center" w:pos="6237"/>
          <w:tab w:val="center" w:pos="7371"/>
        </w:tabs>
        <w:spacing w:after="140" w:line="240" w:lineRule="auto"/>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Expediente de liquidación del presupuesto.</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b) Expediente de situación económico-patrimonial: </w:t>
      </w:r>
      <w:r w:rsidR="008F325E">
        <w:rPr>
          <w:rFonts w:ascii="Times New Roman" w:eastAsia="Times New Roman" w:hAnsi="Times New Roman" w:cs="Times New Roman"/>
          <w:spacing w:val="6"/>
          <w:sz w:val="26"/>
          <w:szCs w:val="24"/>
        </w:rPr>
        <w:t>B</w:t>
      </w:r>
      <w:r w:rsidRPr="00FE34DE">
        <w:rPr>
          <w:rFonts w:ascii="Times New Roman" w:eastAsia="Times New Roman" w:hAnsi="Times New Roman" w:cs="Times New Roman"/>
          <w:spacing w:val="6"/>
          <w:sz w:val="26"/>
          <w:szCs w:val="24"/>
        </w:rPr>
        <w:t xml:space="preserve">alance de </w:t>
      </w:r>
      <w:r w:rsidR="008F325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 xml:space="preserve">ituación y </w:t>
      </w:r>
      <w:r w:rsidR="008F325E">
        <w:rPr>
          <w:rFonts w:ascii="Times New Roman" w:eastAsia="Times New Roman" w:hAnsi="Times New Roman" w:cs="Times New Roman"/>
          <w:spacing w:val="6"/>
          <w:sz w:val="26"/>
          <w:szCs w:val="24"/>
        </w:rPr>
        <w:t>C</w:t>
      </w:r>
      <w:r w:rsidRPr="00FE34DE">
        <w:rPr>
          <w:rFonts w:ascii="Times New Roman" w:eastAsia="Times New Roman" w:hAnsi="Times New Roman" w:cs="Times New Roman"/>
          <w:spacing w:val="6"/>
          <w:sz w:val="26"/>
          <w:szCs w:val="24"/>
        </w:rPr>
        <w:t>uenta de Pérdidas y Ganancias.</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c) Anexos: </w:t>
      </w:r>
      <w:r w:rsidR="008F325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stado de tesorería, estado de compromisos de gastos e ingresos futuros, estado de situación y movimiento de valores y memoria de costes de los servicios financiados con tasas y precios públicos.</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 xml:space="preserve">Anexos a la Cuenta General: </w:t>
      </w:r>
      <w:r w:rsidR="008F325E">
        <w:rPr>
          <w:rFonts w:ascii="Times New Roman" w:eastAsia="Times New Roman" w:hAnsi="Times New Roman" w:cs="Arial"/>
          <w:spacing w:val="6"/>
          <w:sz w:val="26"/>
          <w:szCs w:val="24"/>
          <w:lang w:val="es-ES_tradnl"/>
        </w:rPr>
        <w:t>M</w:t>
      </w:r>
      <w:r w:rsidRPr="00FE34DE">
        <w:rPr>
          <w:rFonts w:ascii="Times New Roman" w:eastAsia="Times New Roman" w:hAnsi="Times New Roman" w:cs="Arial"/>
          <w:spacing w:val="6"/>
          <w:sz w:val="26"/>
          <w:szCs w:val="24"/>
          <w:lang w:val="es-ES_tradnl"/>
        </w:rPr>
        <w:t>emoria, estado de la deuda e informe de i</w:t>
      </w:r>
      <w:r w:rsidRPr="00FE34DE">
        <w:rPr>
          <w:rFonts w:ascii="Times New Roman" w:eastAsia="Times New Roman" w:hAnsi="Times New Roman" w:cs="Arial"/>
          <w:spacing w:val="6"/>
          <w:sz w:val="26"/>
          <w:szCs w:val="24"/>
          <w:lang w:val="es-ES_tradnl"/>
        </w:rPr>
        <w:t>n</w:t>
      </w:r>
      <w:r w:rsidRPr="00FE34DE">
        <w:rPr>
          <w:rFonts w:ascii="Times New Roman" w:eastAsia="Times New Roman" w:hAnsi="Times New Roman" w:cs="Arial"/>
          <w:spacing w:val="6"/>
          <w:sz w:val="26"/>
          <w:szCs w:val="24"/>
          <w:lang w:val="es-ES_tradnl"/>
        </w:rPr>
        <w:t>tervención.</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alcance temporal de la fiscalización se refiere al ejercicio 2018, si bien se han efectuado aquellas comprobaciones necesarias sobre otros ejercicios para una mejor consecución de los objetivos establecidos.</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En cuanto al cumplimiento de legalidad, el alcance se refiere a las </w:t>
      </w:r>
      <w:r w:rsidR="008F325E">
        <w:rPr>
          <w:rFonts w:ascii="Times New Roman" w:eastAsia="Times New Roman" w:hAnsi="Times New Roman" w:cs="Times New Roman"/>
          <w:spacing w:val="6"/>
          <w:sz w:val="26"/>
          <w:szCs w:val="24"/>
        </w:rPr>
        <w:t>actuaci</w:t>
      </w:r>
      <w:r w:rsidR="008F325E">
        <w:rPr>
          <w:rFonts w:ascii="Times New Roman" w:eastAsia="Times New Roman" w:hAnsi="Times New Roman" w:cs="Times New Roman"/>
          <w:spacing w:val="6"/>
          <w:sz w:val="26"/>
          <w:szCs w:val="24"/>
        </w:rPr>
        <w:t>o</w:t>
      </w:r>
      <w:r w:rsidR="008F325E">
        <w:rPr>
          <w:rFonts w:ascii="Times New Roman" w:eastAsia="Times New Roman" w:hAnsi="Times New Roman" w:cs="Times New Roman"/>
          <w:spacing w:val="6"/>
          <w:sz w:val="26"/>
          <w:szCs w:val="24"/>
        </w:rPr>
        <w:t xml:space="preserve">nes </w:t>
      </w:r>
      <w:r w:rsidRPr="00FE34DE">
        <w:rPr>
          <w:rFonts w:ascii="Times New Roman" w:eastAsia="Times New Roman" w:hAnsi="Times New Roman" w:cs="Times New Roman"/>
          <w:spacing w:val="6"/>
          <w:sz w:val="26"/>
          <w:szCs w:val="24"/>
        </w:rPr>
        <w:t>revisadas que se indican en el epígrafe VI de este informe.</w:t>
      </w:r>
    </w:p>
    <w:p w:rsidR="000A57FF" w:rsidRPr="00FE34DE" w:rsidRDefault="000A57FF" w:rsidP="000A57FF">
      <w:pPr>
        <w:spacing w:after="0" w:line="240" w:lineRule="auto"/>
        <w:rPr>
          <w:rFonts w:ascii="Arial" w:eastAsia="Times New Roman" w:hAnsi="Arial" w:cs="Times New Roman"/>
          <w:b/>
          <w:kern w:val="28"/>
          <w:sz w:val="25"/>
          <w:szCs w:val="26"/>
          <w:lang w:val="es-ES_tradnl"/>
        </w:rPr>
      </w:pPr>
      <w:r w:rsidRPr="00FE34DE">
        <w:rPr>
          <w:rFonts w:ascii="Times New Roman" w:eastAsia="Times New Roman" w:hAnsi="Times New Roman" w:cs="Times New Roman"/>
          <w:sz w:val="20"/>
          <w:szCs w:val="20"/>
          <w:lang w:val="es-ES_tradnl"/>
        </w:rPr>
        <w:br w:type="page"/>
      </w:r>
    </w:p>
    <w:p w:rsidR="000A57FF" w:rsidRPr="000A57FF" w:rsidRDefault="000A57FF" w:rsidP="000A57FF">
      <w:pPr>
        <w:pStyle w:val="atitulo1"/>
        <w:spacing w:line="240" w:lineRule="auto"/>
        <w:jc w:val="both"/>
        <w:rPr>
          <w:rFonts w:eastAsia="Times New Roman"/>
          <w:lang w:val="es-ES_tradnl"/>
        </w:rPr>
      </w:pPr>
      <w:bookmarkStart w:id="12" w:name="_Toc27996121"/>
      <w:r w:rsidRPr="00FE34DE">
        <w:rPr>
          <w:rFonts w:eastAsia="Times New Roman"/>
          <w:lang w:val="es-ES_tradnl"/>
        </w:rPr>
        <w:lastRenderedPageBreak/>
        <w:t>IV. Opinión</w:t>
      </w:r>
      <w:bookmarkEnd w:id="12"/>
      <w:r w:rsidRPr="00FE34DE">
        <w:rPr>
          <w:rFonts w:eastAsia="Times New Roman"/>
          <w:lang w:val="es-ES_tradnl"/>
        </w:rPr>
        <w:t xml:space="preserve">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Hemos fis</w:t>
      </w:r>
      <w:r w:rsidR="009A39E9">
        <w:rPr>
          <w:rFonts w:ascii="Times New Roman" w:eastAsia="Times New Roman" w:hAnsi="Times New Roman" w:cs="Times New Roman"/>
          <w:spacing w:val="6"/>
          <w:sz w:val="26"/>
          <w:szCs w:val="24"/>
        </w:rPr>
        <w:t>calizado la Cuenta General del A</w:t>
      </w:r>
      <w:r w:rsidRPr="00FE34DE">
        <w:rPr>
          <w:rFonts w:ascii="Times New Roman" w:eastAsia="Times New Roman" w:hAnsi="Times New Roman" w:cs="Times New Roman"/>
          <w:spacing w:val="6"/>
          <w:sz w:val="26"/>
          <w:szCs w:val="24"/>
        </w:rPr>
        <w:t>yuntamiento de Murchante c</w:t>
      </w:r>
      <w:r w:rsidRPr="00FE34DE">
        <w:rPr>
          <w:rFonts w:ascii="Times New Roman" w:eastAsia="Times New Roman" w:hAnsi="Times New Roman" w:cs="Times New Roman"/>
          <w:spacing w:val="6"/>
          <w:sz w:val="26"/>
          <w:szCs w:val="24"/>
        </w:rPr>
        <w:t>o</w:t>
      </w:r>
      <w:r w:rsidRPr="00FE34DE">
        <w:rPr>
          <w:rFonts w:ascii="Times New Roman" w:eastAsia="Times New Roman" w:hAnsi="Times New Roman" w:cs="Times New Roman"/>
          <w:spacing w:val="6"/>
          <w:sz w:val="26"/>
          <w:szCs w:val="24"/>
        </w:rPr>
        <w:t xml:space="preserve">rrespondiente al ejercicio 2018, cuyos estados contables se recogen de forma resumida en el epígrafe V del presente informe. </w:t>
      </w:r>
    </w:p>
    <w:p w:rsidR="000A57FF" w:rsidRPr="00FE34DE" w:rsidRDefault="000A57FF" w:rsidP="00AF338E">
      <w:pPr>
        <w:tabs>
          <w:tab w:val="left" w:pos="480"/>
          <w:tab w:val="num" w:pos="6597"/>
        </w:tabs>
        <w:spacing w:before="240" w:after="180" w:line="240" w:lineRule="auto"/>
        <w:jc w:val="both"/>
        <w:rPr>
          <w:rFonts w:ascii="Arial" w:eastAsia="Times New Roman" w:hAnsi="Arial" w:cs="Arial"/>
          <w:i/>
          <w:spacing w:val="6"/>
          <w:sz w:val="24"/>
          <w:szCs w:val="24"/>
          <w:lang w:val="es-ES_tradnl"/>
        </w:rPr>
      </w:pPr>
      <w:r w:rsidRPr="00FE34DE">
        <w:rPr>
          <w:rFonts w:ascii="Arial" w:eastAsia="Times New Roman" w:hAnsi="Arial" w:cs="Arial"/>
          <w:i/>
          <w:spacing w:val="6"/>
          <w:sz w:val="24"/>
          <w:szCs w:val="24"/>
          <w:lang w:val="es-ES_tradnl"/>
        </w:rPr>
        <w:t>Responsabilidad del Ayuntamiento</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La Intervención es la responsable de formar la Cuenta General, de forma que exprese la imagen fiel de la liquidación presupuestaria, del patrimonio, de los resultados y de la situación financiera del Ayuntamiento de conformidad con el marco normativo de información financiera pública aplicable; esta responsab</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lidad abarca la concepción, implantación y el mantenimiento del control interno pertinente para la elaboración y presentación de la Cuenta General libre de i</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 xml:space="preserve">correcciones materiales debidas a fraude o error.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Pleno del Ayuntamiento aprobó la Cuenta General el 23 de mayo de 2019.</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Ayuntamiento debe garantizar que las actividades, operaciones presupue</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tarias y financieras y la información reflejadas en las cuentas anuales resultan conformes con las normas aplicables, y establecer los sistemas de control i</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 xml:space="preserve">terno que consideren necesarios para esa finalidad. </w:t>
      </w:r>
    </w:p>
    <w:p w:rsidR="000A57FF" w:rsidRPr="00FE34DE" w:rsidRDefault="000A57FF" w:rsidP="00AF338E">
      <w:pPr>
        <w:tabs>
          <w:tab w:val="left" w:pos="480"/>
          <w:tab w:val="num" w:pos="6597"/>
        </w:tabs>
        <w:spacing w:before="240" w:after="180" w:line="240" w:lineRule="auto"/>
        <w:jc w:val="both"/>
        <w:rPr>
          <w:rFonts w:ascii="Arial" w:eastAsia="Times New Roman" w:hAnsi="Arial" w:cs="Arial"/>
          <w:i/>
          <w:spacing w:val="6"/>
          <w:sz w:val="24"/>
          <w:szCs w:val="24"/>
          <w:lang w:val="es-ES_tradnl"/>
        </w:rPr>
      </w:pPr>
      <w:r w:rsidRPr="00FE34DE">
        <w:rPr>
          <w:rFonts w:ascii="Arial" w:eastAsia="Times New Roman" w:hAnsi="Arial" w:cs="Arial"/>
          <w:i/>
          <w:spacing w:val="6"/>
          <w:sz w:val="24"/>
          <w:szCs w:val="24"/>
          <w:lang w:val="es-ES_tradnl"/>
        </w:rPr>
        <w:t>Responsabilidad de la Cámara de Comptos de Navarra</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Nuestra responsabilidad es expresar una opinión sobre la fiabilidad de la Cuenta General del ejercicio 2018 y la legalidad de las operaciones efectuadas basada en nuestra fiscalización.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Para ello, hemos llevado a cabo la misma de conformidad con los principios fundamentales de fiscalización de las Instituciones Públicas de Control E</w:t>
      </w:r>
      <w:r w:rsidRPr="00FE34DE">
        <w:rPr>
          <w:rFonts w:ascii="Times New Roman" w:eastAsia="Times New Roman" w:hAnsi="Times New Roman" w:cs="Times New Roman"/>
          <w:spacing w:val="6"/>
          <w:sz w:val="26"/>
          <w:szCs w:val="24"/>
        </w:rPr>
        <w:t>x</w:t>
      </w:r>
      <w:r w:rsidRPr="00FE34DE">
        <w:rPr>
          <w:rFonts w:ascii="Times New Roman" w:eastAsia="Times New Roman" w:hAnsi="Times New Roman" w:cs="Times New Roman"/>
          <w:spacing w:val="6"/>
          <w:sz w:val="26"/>
          <w:szCs w:val="24"/>
        </w:rPr>
        <w:t>terno, concretamente los establecidos en la ISSAI-ES 200 sobre la fiscalización financiera y en la ISSAI-ES 400 referida a la fiscalización de cumplimiento, así como con las guías prácticas de fiscalización de los órganos de Control E</w:t>
      </w:r>
      <w:r w:rsidRPr="00FE34DE">
        <w:rPr>
          <w:rFonts w:ascii="Times New Roman" w:eastAsia="Times New Roman" w:hAnsi="Times New Roman" w:cs="Times New Roman"/>
          <w:spacing w:val="6"/>
          <w:sz w:val="26"/>
          <w:szCs w:val="24"/>
        </w:rPr>
        <w:t>x</w:t>
      </w:r>
      <w:r w:rsidRPr="00FE34DE">
        <w:rPr>
          <w:rFonts w:ascii="Times New Roman" w:eastAsia="Times New Roman" w:hAnsi="Times New Roman" w:cs="Times New Roman"/>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 xml:space="preserve">jadas en los estados financieros resultan, en todos los aspectos significativos, conformes con la normativa vigente.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Una fiscalización requiere la aplicación de procedimientos para obtener ev</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dencia de auditoría sobre los importes y la información revelada en las cuentas anuales y sobre la legalidad de las operaciones. Los procedimientos seleccion</w:t>
      </w:r>
      <w:r w:rsidRPr="00FE34DE">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dos dependen del juicio del auditor, incluida la valoración de los riesgos tanto de incorrección material en las cuentas anuales, debida a fraude o error como de incumplimientos significativos de la legalidad. Al efectuar dichas valoraci</w:t>
      </w:r>
      <w:r w:rsidRPr="00FE34DE">
        <w:rPr>
          <w:rFonts w:ascii="Times New Roman" w:eastAsia="Times New Roman" w:hAnsi="Times New Roman" w:cs="Times New Roman"/>
          <w:spacing w:val="6"/>
          <w:sz w:val="26"/>
          <w:szCs w:val="24"/>
        </w:rPr>
        <w:t>o</w:t>
      </w:r>
      <w:r w:rsidRPr="00FE34DE">
        <w:rPr>
          <w:rFonts w:ascii="Times New Roman" w:eastAsia="Times New Roman" w:hAnsi="Times New Roman" w:cs="Times New Roman"/>
          <w:spacing w:val="6"/>
          <w:sz w:val="26"/>
          <w:szCs w:val="24"/>
        </w:rPr>
        <w:lastRenderedPageBreak/>
        <w:t>nes del riesgo, el auditor tiene en cuenta el control interno relevante para la formulación por parte de la entidad de las cuentas generales, con el fin de dis</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ñar los procedimientos de auditoría que sean adecuados en función de las ci</w:t>
      </w:r>
      <w:r w:rsidRPr="00FE34DE">
        <w:rPr>
          <w:rFonts w:ascii="Times New Roman" w:eastAsia="Times New Roman" w:hAnsi="Times New Roman" w:cs="Times New Roman"/>
          <w:spacing w:val="6"/>
          <w:sz w:val="26"/>
          <w:szCs w:val="24"/>
        </w:rPr>
        <w:t>r</w:t>
      </w:r>
      <w:r w:rsidRPr="00FE34DE">
        <w:rPr>
          <w:rFonts w:ascii="Times New Roman" w:eastAsia="Times New Roman" w:hAnsi="Times New Roman" w:cs="Times New Roman"/>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 xml:space="preserve">timaciones contables realizadas por los responsables, así como la evaluación de la presentación de la Cuenta General tomada en su conjunto.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Consideramos que la evidencia de auditoría que hemos obtenido proporciona una base suficiente y adecuada para fundamentar nuestra opinión de fiscaliz</w:t>
      </w:r>
      <w:r w:rsidRPr="00FE34DE">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ción financiera y de cumplimiento.</w:t>
      </w:r>
    </w:p>
    <w:p w:rsidR="000A57FF" w:rsidRPr="00AB4622" w:rsidRDefault="000A57FF" w:rsidP="00AB4622">
      <w:pPr>
        <w:pStyle w:val="atitulo2"/>
        <w:spacing w:before="240" w:line="240" w:lineRule="auto"/>
        <w:jc w:val="both"/>
        <w:rPr>
          <w:rFonts w:eastAsia="Times New Roman"/>
          <w:lang w:val="es-ES_tradnl"/>
        </w:rPr>
      </w:pPr>
      <w:bookmarkStart w:id="13" w:name="_Toc188167195"/>
      <w:bookmarkStart w:id="14" w:name="_Toc303592532"/>
      <w:bookmarkStart w:id="15" w:name="_Toc309383715"/>
      <w:bookmarkStart w:id="16" w:name="_Toc339016604"/>
      <w:bookmarkStart w:id="17" w:name="_Toc442251795"/>
      <w:bookmarkStart w:id="18" w:name="_Toc27996122"/>
      <w:r w:rsidRPr="00FE34DE">
        <w:rPr>
          <w:rFonts w:eastAsia="Times New Roman"/>
          <w:lang w:val="es-ES_tradnl"/>
        </w:rPr>
        <w:t xml:space="preserve">IV.1. </w:t>
      </w:r>
      <w:bookmarkEnd w:id="13"/>
      <w:bookmarkEnd w:id="14"/>
      <w:bookmarkEnd w:id="15"/>
      <w:bookmarkEnd w:id="16"/>
      <w:bookmarkEnd w:id="17"/>
      <w:r w:rsidRPr="00FE34DE">
        <w:rPr>
          <w:rFonts w:eastAsia="Times New Roman"/>
          <w:lang w:val="es-ES_tradnl"/>
        </w:rPr>
        <w:t>Opinión de auditoría financiera</w:t>
      </w:r>
      <w:bookmarkEnd w:id="18"/>
      <w:r w:rsidRPr="00FE34DE">
        <w:rPr>
          <w:rFonts w:eastAsia="Times New Roman"/>
          <w:lang w:val="es-ES_tradnl"/>
        </w:rPr>
        <w:t xml:space="preserve"> </w:t>
      </w:r>
    </w:p>
    <w:p w:rsidR="000A57FF"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lang w:val="es-ES_tradnl"/>
        </w:rPr>
      </w:pPr>
      <w:r w:rsidRPr="00FE34DE">
        <w:rPr>
          <w:rFonts w:ascii="Arial" w:eastAsia="Times New Roman" w:hAnsi="Arial" w:cs="Arial"/>
          <w:i/>
          <w:spacing w:val="6"/>
          <w:sz w:val="24"/>
          <w:szCs w:val="24"/>
          <w:lang w:val="es-ES_tradnl"/>
        </w:rPr>
        <w:t>Fundamento de la opinión con salvedades</w:t>
      </w:r>
    </w:p>
    <w:p w:rsidR="008F325E" w:rsidRPr="008F325E" w:rsidRDefault="007E4F97"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t xml:space="preserve">El Inventario de bienes </w:t>
      </w:r>
      <w:r w:rsidR="008F325E" w:rsidRPr="008F325E">
        <w:rPr>
          <w:rFonts w:ascii="Times New Roman" w:eastAsia="Times New Roman" w:hAnsi="Times New Roman" w:cs="Times New Roman"/>
          <w:spacing w:val="6"/>
          <w:sz w:val="26"/>
          <w:szCs w:val="24"/>
        </w:rPr>
        <w:t xml:space="preserve">que </w:t>
      </w:r>
      <w:r w:rsidR="008F325E">
        <w:rPr>
          <w:rFonts w:ascii="Times New Roman" w:eastAsia="Times New Roman" w:hAnsi="Times New Roman" w:cs="Times New Roman"/>
          <w:spacing w:val="6"/>
          <w:sz w:val="26"/>
          <w:szCs w:val="24"/>
        </w:rPr>
        <w:t xml:space="preserve">se realizó en el ejercicio 2017, </w:t>
      </w:r>
      <w:r w:rsidR="008F325E" w:rsidRPr="008F325E">
        <w:rPr>
          <w:rFonts w:ascii="Times New Roman" w:eastAsia="Times New Roman" w:hAnsi="Times New Roman" w:cs="Times New Roman"/>
          <w:spacing w:val="6"/>
          <w:sz w:val="26"/>
          <w:szCs w:val="24"/>
        </w:rPr>
        <w:t>no incluye todos los bienes y derechos propiedad del ayuntamiento, por lo que no ha sido pos</w:t>
      </w:r>
      <w:r w:rsidR="008F325E" w:rsidRPr="008F325E">
        <w:rPr>
          <w:rFonts w:ascii="Times New Roman" w:eastAsia="Times New Roman" w:hAnsi="Times New Roman" w:cs="Times New Roman"/>
          <w:spacing w:val="6"/>
          <w:sz w:val="26"/>
          <w:szCs w:val="24"/>
        </w:rPr>
        <w:t>i</w:t>
      </w:r>
      <w:r w:rsidR="008F325E" w:rsidRPr="008F325E">
        <w:rPr>
          <w:rFonts w:ascii="Times New Roman" w:eastAsia="Times New Roman" w:hAnsi="Times New Roman" w:cs="Times New Roman"/>
          <w:spacing w:val="6"/>
          <w:sz w:val="26"/>
          <w:szCs w:val="24"/>
        </w:rPr>
        <w:t>ble verificar la razonabilidad del saldo contable del inmovilizado que figura v</w:t>
      </w:r>
      <w:r w:rsidR="008F325E" w:rsidRPr="008F325E">
        <w:rPr>
          <w:rFonts w:ascii="Times New Roman" w:eastAsia="Times New Roman" w:hAnsi="Times New Roman" w:cs="Times New Roman"/>
          <w:spacing w:val="6"/>
          <w:sz w:val="26"/>
          <w:szCs w:val="24"/>
        </w:rPr>
        <w:t>a</w:t>
      </w:r>
      <w:r w:rsidR="008F325E" w:rsidRPr="008F325E">
        <w:rPr>
          <w:rFonts w:ascii="Times New Roman" w:eastAsia="Times New Roman" w:hAnsi="Times New Roman" w:cs="Times New Roman"/>
          <w:spacing w:val="6"/>
          <w:sz w:val="26"/>
          <w:szCs w:val="24"/>
        </w:rPr>
        <w:t xml:space="preserve">lorado en </w:t>
      </w:r>
      <w:r w:rsidR="008F325E">
        <w:rPr>
          <w:rFonts w:ascii="Times New Roman" w:eastAsia="Times New Roman" w:hAnsi="Times New Roman" w:cs="Times New Roman"/>
          <w:spacing w:val="6"/>
          <w:sz w:val="26"/>
          <w:szCs w:val="24"/>
        </w:rPr>
        <w:t xml:space="preserve">16.986.515 </w:t>
      </w:r>
      <w:r w:rsidR="008F325E" w:rsidRPr="008F325E">
        <w:rPr>
          <w:rFonts w:ascii="Times New Roman" w:eastAsia="Times New Roman" w:hAnsi="Times New Roman" w:cs="Times New Roman"/>
          <w:spacing w:val="6"/>
          <w:sz w:val="26"/>
          <w:szCs w:val="24"/>
        </w:rPr>
        <w:t>euros en el Balance de Situación a 31 de diciembre de 2018.</w:t>
      </w:r>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lang w:val="es-ES_tradnl"/>
        </w:rPr>
      </w:pPr>
      <w:bookmarkStart w:id="19" w:name="_Toc430262564"/>
      <w:bookmarkStart w:id="20" w:name="_Toc430262611"/>
      <w:bookmarkStart w:id="21" w:name="_Toc430436893"/>
      <w:bookmarkStart w:id="22" w:name="_Toc430436921"/>
      <w:bookmarkStart w:id="23" w:name="_Toc430498291"/>
      <w:bookmarkStart w:id="24" w:name="_Toc430607595"/>
      <w:bookmarkStart w:id="25" w:name="_Toc430693488"/>
      <w:bookmarkStart w:id="26" w:name="_Toc430693525"/>
      <w:bookmarkStart w:id="27" w:name="_Toc430935361"/>
      <w:r w:rsidRPr="00FE34DE">
        <w:rPr>
          <w:rFonts w:ascii="Arial" w:eastAsia="Times New Roman" w:hAnsi="Arial" w:cs="Arial"/>
          <w:i/>
          <w:spacing w:val="6"/>
          <w:sz w:val="24"/>
          <w:szCs w:val="24"/>
          <w:lang w:val="es-ES_tradnl"/>
        </w:rPr>
        <w:t>Opinión de auditoría financiera con salvedades</w:t>
      </w:r>
    </w:p>
    <w:bookmarkEnd w:id="19"/>
    <w:bookmarkEnd w:id="20"/>
    <w:bookmarkEnd w:id="21"/>
    <w:bookmarkEnd w:id="22"/>
    <w:bookmarkEnd w:id="23"/>
    <w:bookmarkEnd w:id="24"/>
    <w:bookmarkEnd w:id="25"/>
    <w:bookmarkEnd w:id="26"/>
    <w:bookmarkEnd w:id="27"/>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nuestra opinión, excepto por los posibles efectos de la</w:t>
      </w:r>
      <w:r w:rsidR="008F325E">
        <w:rPr>
          <w:rFonts w:ascii="Times New Roman" w:eastAsia="Times New Roman" w:hAnsi="Times New Roman" w:cs="Times New Roman"/>
          <w:spacing w:val="6"/>
          <w:sz w:val="26"/>
          <w:szCs w:val="24"/>
        </w:rPr>
        <w:t xml:space="preserve"> limitación</w:t>
      </w:r>
      <w:r w:rsidRPr="00FE34DE">
        <w:rPr>
          <w:rFonts w:ascii="Times New Roman" w:eastAsia="Times New Roman" w:hAnsi="Times New Roman" w:cs="Times New Roman"/>
          <w:spacing w:val="6"/>
          <w:sz w:val="26"/>
          <w:szCs w:val="24"/>
        </w:rPr>
        <w:t xml:space="preserve"> al a</w:t>
      </w:r>
      <w:r w:rsidRPr="00FE34DE">
        <w:rPr>
          <w:rFonts w:ascii="Times New Roman" w:eastAsia="Times New Roman" w:hAnsi="Times New Roman" w:cs="Times New Roman"/>
          <w:spacing w:val="6"/>
          <w:sz w:val="26"/>
          <w:szCs w:val="24"/>
        </w:rPr>
        <w:t>l</w:t>
      </w:r>
      <w:r w:rsidRPr="00FE34DE">
        <w:rPr>
          <w:rFonts w:ascii="Times New Roman" w:eastAsia="Times New Roman" w:hAnsi="Times New Roman" w:cs="Times New Roman"/>
          <w:spacing w:val="6"/>
          <w:sz w:val="26"/>
          <w:szCs w:val="24"/>
        </w:rPr>
        <w:t>cance descrita en el apartado de “Fundamento de la opinión con salvedades” la Cuenta General del Ayuntamiento expresa, en todos los aspectos significativos, la imagen fiel del patrimonio y de la situación financiera del Ayuntamiento a 31 de diciembre de 2018, así como de sus resultados económicos y presupue</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tarios correspondientes al ejercicio terminado en dicha fecha, de conformidad con el marco normativo de información financiera que resulta de aplicación y, en particular, con los principios y criterios contables y presupuestarios conten</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dos en el mismo.</w:t>
      </w:r>
    </w:p>
    <w:p w:rsidR="000A57FF" w:rsidRPr="00AB4622" w:rsidRDefault="000A57FF" w:rsidP="00AF338E">
      <w:pPr>
        <w:pStyle w:val="atitulo2"/>
        <w:spacing w:before="320" w:line="240" w:lineRule="auto"/>
        <w:jc w:val="both"/>
        <w:rPr>
          <w:rFonts w:eastAsia="Times New Roman"/>
          <w:lang w:val="es-ES_tradnl"/>
        </w:rPr>
      </w:pPr>
      <w:bookmarkStart w:id="28" w:name="_Toc188167196"/>
      <w:bookmarkStart w:id="29" w:name="_Toc303592533"/>
      <w:bookmarkStart w:id="30" w:name="_Toc309383716"/>
      <w:bookmarkStart w:id="31" w:name="_Toc339016605"/>
      <w:bookmarkStart w:id="32" w:name="_Toc442251796"/>
      <w:bookmarkStart w:id="33" w:name="_Toc27996123"/>
      <w:r w:rsidRPr="00FE34DE">
        <w:rPr>
          <w:rFonts w:eastAsia="Times New Roman"/>
          <w:lang w:val="es-ES_tradnl"/>
        </w:rPr>
        <w:t xml:space="preserve">IV.2. </w:t>
      </w:r>
      <w:bookmarkEnd w:id="28"/>
      <w:bookmarkEnd w:id="29"/>
      <w:bookmarkEnd w:id="30"/>
      <w:bookmarkEnd w:id="31"/>
      <w:r w:rsidRPr="00FE34DE">
        <w:rPr>
          <w:rFonts w:eastAsia="Times New Roman"/>
          <w:lang w:val="es-ES_tradnl"/>
        </w:rPr>
        <w:t>Opinión de cumplimiento de la legalida</w:t>
      </w:r>
      <w:bookmarkEnd w:id="32"/>
      <w:r w:rsidRPr="00FE34DE">
        <w:rPr>
          <w:rFonts w:eastAsia="Times New Roman"/>
          <w:lang w:val="es-ES_tradnl"/>
        </w:rPr>
        <w:t>d</w:t>
      </w:r>
      <w:bookmarkEnd w:id="33"/>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lang w:val="es-ES_tradnl"/>
        </w:rPr>
      </w:pPr>
      <w:r w:rsidRPr="00FE34DE">
        <w:rPr>
          <w:rFonts w:ascii="Arial" w:eastAsia="Times New Roman" w:hAnsi="Arial" w:cs="Arial"/>
          <w:i/>
          <w:spacing w:val="6"/>
          <w:sz w:val="24"/>
          <w:szCs w:val="24"/>
          <w:lang w:val="es-ES_tradnl"/>
        </w:rPr>
        <w:t>Fundamento de la opinión con salvedades</w:t>
      </w:r>
    </w:p>
    <w:p w:rsidR="008F325E" w:rsidRPr="000E7110" w:rsidRDefault="000A57FF"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0E7110">
        <w:rPr>
          <w:rFonts w:ascii="Times New Roman" w:eastAsia="Times New Roman" w:hAnsi="Times New Roman" w:cs="Times New Roman"/>
          <w:spacing w:val="6"/>
          <w:sz w:val="26"/>
          <w:szCs w:val="24"/>
        </w:rPr>
        <w:t xml:space="preserve">Se han abonado gastos por importe de </w:t>
      </w:r>
      <w:r w:rsidR="000E7110" w:rsidRPr="000E7110">
        <w:rPr>
          <w:rFonts w:ascii="Times New Roman" w:eastAsia="Times New Roman" w:hAnsi="Times New Roman" w:cs="Times New Roman"/>
          <w:spacing w:val="6"/>
          <w:sz w:val="26"/>
          <w:szCs w:val="24"/>
        </w:rPr>
        <w:t xml:space="preserve">251.090 </w:t>
      </w:r>
      <w:r w:rsidRPr="000E7110">
        <w:rPr>
          <w:rFonts w:ascii="Times New Roman" w:eastAsia="Times New Roman" w:hAnsi="Times New Roman" w:cs="Times New Roman"/>
          <w:spacing w:val="6"/>
          <w:sz w:val="26"/>
          <w:szCs w:val="24"/>
        </w:rPr>
        <w:t>euros por la prestación de d</w:t>
      </w:r>
      <w:r w:rsidRPr="000E7110">
        <w:rPr>
          <w:rFonts w:ascii="Times New Roman" w:eastAsia="Times New Roman" w:hAnsi="Times New Roman" w:cs="Times New Roman"/>
          <w:spacing w:val="6"/>
          <w:sz w:val="26"/>
          <w:szCs w:val="24"/>
        </w:rPr>
        <w:t>e</w:t>
      </w:r>
      <w:r w:rsidRPr="000E7110">
        <w:rPr>
          <w:rFonts w:ascii="Times New Roman" w:eastAsia="Times New Roman" w:hAnsi="Times New Roman" w:cs="Times New Roman"/>
          <w:spacing w:val="6"/>
          <w:sz w:val="26"/>
          <w:szCs w:val="24"/>
        </w:rPr>
        <w:t>terminados servicios sin soporte contractual, en unos casos por no haber tram</w:t>
      </w:r>
      <w:r w:rsidRPr="000E7110">
        <w:rPr>
          <w:rFonts w:ascii="Times New Roman" w:eastAsia="Times New Roman" w:hAnsi="Times New Roman" w:cs="Times New Roman"/>
          <w:spacing w:val="6"/>
          <w:sz w:val="26"/>
          <w:szCs w:val="24"/>
        </w:rPr>
        <w:t>i</w:t>
      </w:r>
      <w:r w:rsidRPr="000E7110">
        <w:rPr>
          <w:rFonts w:ascii="Times New Roman" w:eastAsia="Times New Roman" w:hAnsi="Times New Roman" w:cs="Times New Roman"/>
          <w:spacing w:val="6"/>
          <w:sz w:val="26"/>
          <w:szCs w:val="24"/>
        </w:rPr>
        <w:t xml:space="preserve">tado el correspondiente procedimiento de adjudicación, y en otros por haber </w:t>
      </w:r>
      <w:r w:rsidRPr="00AF338E">
        <w:rPr>
          <w:rFonts w:ascii="Times New Roman" w:eastAsia="Times New Roman" w:hAnsi="Times New Roman" w:cs="Times New Roman"/>
          <w:spacing w:val="6"/>
          <w:sz w:val="26"/>
          <w:szCs w:val="24"/>
        </w:rPr>
        <w:t>superado el plazo máximo de vigencia de los contratos.</w:t>
      </w:r>
      <w:r w:rsidR="008F325E">
        <w:rPr>
          <w:rFonts w:ascii="Times New Roman" w:eastAsia="Times New Roman" w:hAnsi="Times New Roman" w:cs="Times New Roman"/>
          <w:spacing w:val="6"/>
          <w:sz w:val="26"/>
          <w:szCs w:val="24"/>
        </w:rPr>
        <w:t xml:space="preserve"> </w:t>
      </w:r>
      <w:r w:rsidR="008F325E" w:rsidRPr="008F325E">
        <w:rPr>
          <w:rFonts w:ascii="Times New Roman" w:eastAsia="Times New Roman" w:hAnsi="Times New Roman" w:cs="Times New Roman"/>
          <w:spacing w:val="6"/>
          <w:sz w:val="26"/>
          <w:szCs w:val="24"/>
        </w:rPr>
        <w:t>Estos gastos han s</w:t>
      </w:r>
      <w:r w:rsidR="008F325E" w:rsidRPr="008F325E">
        <w:rPr>
          <w:rFonts w:ascii="Times New Roman" w:eastAsia="Times New Roman" w:hAnsi="Times New Roman" w:cs="Times New Roman"/>
          <w:spacing w:val="6"/>
          <w:sz w:val="26"/>
          <w:szCs w:val="24"/>
        </w:rPr>
        <w:t>u</w:t>
      </w:r>
      <w:r w:rsidR="008F325E" w:rsidRPr="000E7110">
        <w:rPr>
          <w:rFonts w:ascii="Times New Roman" w:eastAsia="Times New Roman" w:hAnsi="Times New Roman" w:cs="Times New Roman"/>
          <w:spacing w:val="6"/>
          <w:sz w:val="26"/>
          <w:szCs w:val="24"/>
        </w:rPr>
        <w:t>puesto el 2</w:t>
      </w:r>
      <w:r w:rsidR="000E7110" w:rsidRPr="000E7110">
        <w:rPr>
          <w:rFonts w:ascii="Times New Roman" w:eastAsia="Times New Roman" w:hAnsi="Times New Roman" w:cs="Times New Roman"/>
          <w:spacing w:val="6"/>
          <w:sz w:val="26"/>
          <w:szCs w:val="24"/>
        </w:rPr>
        <w:t xml:space="preserve">1 </w:t>
      </w:r>
      <w:r w:rsidR="008F325E" w:rsidRPr="000E7110">
        <w:rPr>
          <w:rFonts w:ascii="Times New Roman" w:eastAsia="Times New Roman" w:hAnsi="Times New Roman" w:cs="Times New Roman"/>
          <w:spacing w:val="6"/>
          <w:sz w:val="26"/>
          <w:szCs w:val="24"/>
        </w:rPr>
        <w:t>por ciento del total de obligaciones reconocidas en el capítulo de gastos corrientes en bienes y servicios</w:t>
      </w:r>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lang w:val="es-ES_tradnl"/>
        </w:rPr>
      </w:pPr>
      <w:r w:rsidRPr="00FE34DE">
        <w:rPr>
          <w:rFonts w:ascii="Arial" w:eastAsia="Times New Roman" w:hAnsi="Arial" w:cs="Arial"/>
          <w:i/>
          <w:spacing w:val="6"/>
          <w:sz w:val="24"/>
          <w:szCs w:val="24"/>
          <w:lang w:val="es-ES_tradnl"/>
        </w:rPr>
        <w:lastRenderedPageBreak/>
        <w:t>Opinión sobre cumplimiento de legalidad con salvedades</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nuestra opinión, y teniendo en cuenta el alcance del trabajo realizado, e</w:t>
      </w:r>
      <w:r w:rsidRPr="00FE34DE">
        <w:rPr>
          <w:rFonts w:ascii="Times New Roman" w:eastAsia="Times New Roman" w:hAnsi="Times New Roman" w:cs="Times New Roman"/>
          <w:spacing w:val="6"/>
          <w:sz w:val="26"/>
          <w:szCs w:val="24"/>
        </w:rPr>
        <w:t>x</w:t>
      </w:r>
      <w:r w:rsidRPr="00FE34DE">
        <w:rPr>
          <w:rFonts w:ascii="Times New Roman" w:eastAsia="Times New Roman" w:hAnsi="Times New Roman" w:cs="Times New Roman"/>
          <w:spacing w:val="6"/>
          <w:sz w:val="26"/>
          <w:szCs w:val="24"/>
        </w:rPr>
        <w:t>cepto por el incumplimiento descrito en el párrafo “Fundamento de la opinión con salvedades” las actividades, operaciones financieras y la información refl</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jada en los estados financieros del Ayuntamiento correspondientes al ejercicio 2018 resultan conformes, en todos los aspectos significativos, con las normas aplicables.</w:t>
      </w:r>
      <w:bookmarkStart w:id="34" w:name="_Toc339016608"/>
      <w:bookmarkStart w:id="35" w:name="_Toc442251799"/>
    </w:p>
    <w:p w:rsidR="000A57FF" w:rsidRPr="00FE34DE" w:rsidRDefault="000A57FF" w:rsidP="000A57FF">
      <w:pPr>
        <w:spacing w:after="0" w:line="240" w:lineRule="auto"/>
        <w:rPr>
          <w:rFonts w:ascii="Arial" w:eastAsia="Times New Roman" w:hAnsi="Arial" w:cs="Times New Roman"/>
          <w:b/>
          <w:kern w:val="28"/>
          <w:sz w:val="25"/>
          <w:szCs w:val="26"/>
          <w:lang w:val="es-ES_tradnl"/>
        </w:rPr>
      </w:pPr>
      <w:r w:rsidRPr="00FE34DE">
        <w:rPr>
          <w:rFonts w:ascii="Times New Roman" w:eastAsia="Times New Roman" w:hAnsi="Times New Roman" w:cs="Times New Roman"/>
          <w:sz w:val="20"/>
          <w:szCs w:val="20"/>
          <w:lang w:val="es-ES_tradnl"/>
        </w:rPr>
        <w:br w:type="page"/>
      </w:r>
    </w:p>
    <w:p w:rsidR="000A57FF" w:rsidRPr="000A57FF" w:rsidRDefault="000A57FF" w:rsidP="000A57FF">
      <w:pPr>
        <w:pStyle w:val="atitulo1"/>
        <w:spacing w:line="240" w:lineRule="auto"/>
        <w:jc w:val="both"/>
        <w:rPr>
          <w:rFonts w:eastAsia="Times New Roman"/>
          <w:lang w:val="es-ES_tradnl"/>
        </w:rPr>
      </w:pPr>
      <w:bookmarkStart w:id="36" w:name="_Toc27996124"/>
      <w:r w:rsidRPr="00FE34DE">
        <w:rPr>
          <w:rFonts w:eastAsia="Times New Roman"/>
          <w:lang w:val="es-ES_tradnl"/>
        </w:rPr>
        <w:lastRenderedPageBreak/>
        <w:t>V. Resumen de la Cuenta General</w:t>
      </w:r>
      <w:bookmarkEnd w:id="36"/>
      <w:r w:rsidRPr="00FE34DE">
        <w:rPr>
          <w:rFonts w:eastAsia="Times New Roman"/>
          <w:lang w:val="es-ES_tradnl"/>
        </w:rPr>
        <w:t xml:space="preserve"> </w:t>
      </w:r>
      <w:bookmarkEnd w:id="34"/>
      <w:bookmarkEnd w:id="35"/>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bookmarkStart w:id="37" w:name="_Toc309383720"/>
      <w:r w:rsidRPr="00FE34DE">
        <w:rPr>
          <w:rFonts w:ascii="Times New Roman" w:eastAsia="Times New Roman" w:hAnsi="Times New Roman" w:cs="Times New Roman"/>
          <w:spacing w:val="6"/>
          <w:sz w:val="26"/>
          <w:szCs w:val="24"/>
        </w:rPr>
        <w:t>A continuación se muestran los estados contables más relevantes de la cue</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ta general del ejercicio 2018.</w:t>
      </w:r>
    </w:p>
    <w:p w:rsidR="000A57FF" w:rsidRPr="00AB4622" w:rsidRDefault="000A57FF" w:rsidP="00AB4622">
      <w:pPr>
        <w:pStyle w:val="atitulo2"/>
        <w:spacing w:before="240" w:line="240" w:lineRule="auto"/>
        <w:jc w:val="both"/>
        <w:rPr>
          <w:rFonts w:eastAsia="Times New Roman"/>
          <w:lang w:val="es-ES_tradnl"/>
        </w:rPr>
      </w:pPr>
      <w:bookmarkStart w:id="38" w:name="_Toc339016609"/>
      <w:bookmarkStart w:id="39" w:name="_Toc442251800"/>
      <w:bookmarkStart w:id="40" w:name="_Toc27996125"/>
      <w:r w:rsidRPr="00FE34DE">
        <w:rPr>
          <w:rFonts w:eastAsia="Times New Roman"/>
          <w:lang w:val="es-ES_tradnl"/>
        </w:rPr>
        <w:t>V.1. Estado de ejecución del presupuesto</w:t>
      </w:r>
      <w:bookmarkEnd w:id="37"/>
      <w:bookmarkEnd w:id="38"/>
      <w:bookmarkEnd w:id="39"/>
      <w:bookmarkEnd w:id="40"/>
    </w:p>
    <w:p w:rsidR="000A57FF" w:rsidRPr="00FE34DE" w:rsidRDefault="000A57FF" w:rsidP="000A57FF">
      <w:pPr>
        <w:keepLines/>
        <w:tabs>
          <w:tab w:val="right" w:pos="2835"/>
          <w:tab w:val="right" w:pos="3969"/>
          <w:tab w:val="right" w:pos="5103"/>
          <w:tab w:val="right" w:pos="6237"/>
          <w:tab w:val="right" w:pos="7371"/>
        </w:tabs>
        <w:spacing w:before="440" w:after="24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 xml:space="preserve">Gastos por capítulo </w:t>
      </w:r>
    </w:p>
    <w:tbl>
      <w:tblPr>
        <w:tblW w:w="5377" w:type="pct"/>
        <w:jc w:val="center"/>
        <w:tblCellMar>
          <w:left w:w="70" w:type="dxa"/>
          <w:right w:w="70" w:type="dxa"/>
        </w:tblCellMar>
        <w:tblLook w:val="00A0" w:firstRow="1" w:lastRow="0" w:firstColumn="1" w:lastColumn="0" w:noHBand="0" w:noVBand="0"/>
      </w:tblPr>
      <w:tblGrid>
        <w:gridCol w:w="3004"/>
        <w:gridCol w:w="851"/>
        <w:gridCol w:w="851"/>
        <w:gridCol w:w="890"/>
        <w:gridCol w:w="1138"/>
        <w:gridCol w:w="476"/>
        <w:gridCol w:w="939"/>
        <w:gridCol w:w="538"/>
        <w:gridCol w:w="915"/>
      </w:tblGrid>
      <w:tr w:rsidR="00A65C1D" w:rsidRPr="00FE34DE" w:rsidTr="003A0757">
        <w:trPr>
          <w:trHeight w:val="495"/>
          <w:jc w:val="center"/>
        </w:trPr>
        <w:tc>
          <w:tcPr>
            <w:tcW w:w="1445"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Descripción</w:t>
            </w:r>
          </w:p>
        </w:tc>
        <w:tc>
          <w:tcPr>
            <w:tcW w:w="44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Pr>
                <w:rFonts w:ascii="Arial" w:eastAsia="Times New Roman" w:hAnsi="Arial" w:cs="Arial"/>
                <w:spacing w:val="6"/>
                <w:sz w:val="16"/>
                <w:szCs w:val="16"/>
                <w:lang w:eastAsia="es-ES"/>
              </w:rPr>
              <w:t>Crédito</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xml:space="preserve"> inicial</w:t>
            </w:r>
          </w:p>
        </w:tc>
        <w:tc>
          <w:tcPr>
            <w:tcW w:w="44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Modif.</w:t>
            </w:r>
          </w:p>
        </w:tc>
        <w:tc>
          <w:tcPr>
            <w:tcW w:w="488"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Pr>
                <w:rFonts w:ascii="Arial" w:eastAsia="Times New Roman" w:hAnsi="Arial" w:cs="Arial"/>
                <w:spacing w:val="6"/>
                <w:sz w:val="16"/>
                <w:szCs w:val="16"/>
                <w:lang w:eastAsia="es-ES"/>
              </w:rPr>
              <w:t>Crédito definitivo</w:t>
            </w:r>
          </w:p>
        </w:tc>
        <w:tc>
          <w:tcPr>
            <w:tcW w:w="59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Obligaciones reconocidas</w:t>
            </w:r>
          </w:p>
        </w:tc>
        <w:tc>
          <w:tcPr>
            <w:tcW w:w="248"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Ejec</w:t>
            </w:r>
          </w:p>
        </w:tc>
        <w:tc>
          <w:tcPr>
            <w:tcW w:w="537"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Pagos</w:t>
            </w:r>
          </w:p>
        </w:tc>
        <w:tc>
          <w:tcPr>
            <w:tcW w:w="281"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Pago</w:t>
            </w:r>
          </w:p>
        </w:tc>
        <w:tc>
          <w:tcPr>
            <w:tcW w:w="52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Pendiente pago</w:t>
            </w:r>
          </w:p>
        </w:tc>
      </w:tr>
      <w:tr w:rsidR="00A65C1D" w:rsidRPr="00FE34DE" w:rsidTr="003A0757">
        <w:trPr>
          <w:trHeight w:val="255"/>
          <w:jc w:val="center"/>
        </w:trPr>
        <w:tc>
          <w:tcPr>
            <w:tcW w:w="1445" w:type="pct"/>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 Gastos de personal</w:t>
            </w:r>
          </w:p>
        </w:tc>
        <w:tc>
          <w:tcPr>
            <w:tcW w:w="44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1.151.204</w:t>
            </w:r>
          </w:p>
        </w:tc>
        <w:tc>
          <w:tcPr>
            <w:tcW w:w="44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16.000</w:t>
            </w:r>
          </w:p>
        </w:tc>
        <w:tc>
          <w:tcPr>
            <w:tcW w:w="488"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1.167.204</w:t>
            </w:r>
          </w:p>
        </w:tc>
        <w:tc>
          <w:tcPr>
            <w:tcW w:w="59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1.131.247</w:t>
            </w:r>
          </w:p>
        </w:tc>
        <w:tc>
          <w:tcPr>
            <w:tcW w:w="248"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97</w:t>
            </w:r>
          </w:p>
        </w:tc>
        <w:tc>
          <w:tcPr>
            <w:tcW w:w="537"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1.118.066</w:t>
            </w:r>
          </w:p>
        </w:tc>
        <w:tc>
          <w:tcPr>
            <w:tcW w:w="281"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99</w:t>
            </w:r>
          </w:p>
        </w:tc>
        <w:tc>
          <w:tcPr>
            <w:tcW w:w="522"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13.181</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65C1D">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 xml:space="preserve">2. Gtos. </w:t>
            </w:r>
            <w:r w:rsidR="00A65C1D">
              <w:rPr>
                <w:rFonts w:ascii="Arial Narrow" w:eastAsia="Times New Roman" w:hAnsi="Arial Narrow" w:cs="Times New Roman"/>
                <w:spacing w:val="6"/>
                <w:sz w:val="18"/>
                <w:szCs w:val="18"/>
                <w:lang w:eastAsia="es-ES"/>
              </w:rPr>
              <w:t xml:space="preserve">corrientes en </w:t>
            </w:r>
            <w:r w:rsidRPr="00FE34DE">
              <w:rPr>
                <w:rFonts w:ascii="Arial Narrow" w:eastAsia="Times New Roman" w:hAnsi="Arial Narrow" w:cs="Times New Roman"/>
                <w:spacing w:val="6"/>
                <w:sz w:val="18"/>
                <w:szCs w:val="18"/>
                <w:lang w:eastAsia="es-ES"/>
              </w:rPr>
              <w:t>bienes y servicios</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1.253.601</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25.000</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1.278.601</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1.196.093</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94</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1.163.168</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97</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32.925</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 Gtos. financieros</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1.100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1.100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 Transf. corrientes</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115.950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-16.990</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98.960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92.090</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93</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92.090</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100</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6. Inversiones reales</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319.317</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2.029.597</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2.348.914</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721.270</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31</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638.950</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89</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82.320</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 Variación pasivos financieros</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44.000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44.000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43.391</w:t>
            </w:r>
          </w:p>
        </w:tc>
        <w:tc>
          <w:tcPr>
            <w:tcW w:w="24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99</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43.391</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100</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A65C1D" w:rsidRPr="00FE34DE" w:rsidTr="003A0757">
        <w:trPr>
          <w:trHeight w:val="313"/>
          <w:jc w:val="center"/>
        </w:trPr>
        <w:tc>
          <w:tcPr>
            <w:tcW w:w="1445"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Total</w:t>
            </w:r>
          </w:p>
        </w:tc>
        <w:tc>
          <w:tcPr>
            <w:tcW w:w="44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2.885.172</w:t>
            </w:r>
          </w:p>
        </w:tc>
        <w:tc>
          <w:tcPr>
            <w:tcW w:w="44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2.053.607</w:t>
            </w:r>
          </w:p>
        </w:tc>
        <w:tc>
          <w:tcPr>
            <w:tcW w:w="488"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4.938.779</w:t>
            </w:r>
          </w:p>
        </w:tc>
        <w:tc>
          <w:tcPr>
            <w:tcW w:w="59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3.184.091</w:t>
            </w:r>
          </w:p>
        </w:tc>
        <w:tc>
          <w:tcPr>
            <w:tcW w:w="248"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64</w:t>
            </w:r>
          </w:p>
        </w:tc>
        <w:tc>
          <w:tcPr>
            <w:tcW w:w="537"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3.055.665</w:t>
            </w:r>
          </w:p>
        </w:tc>
        <w:tc>
          <w:tcPr>
            <w:tcW w:w="281"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96</w:t>
            </w:r>
          </w:p>
        </w:tc>
        <w:tc>
          <w:tcPr>
            <w:tcW w:w="52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128.426</w:t>
            </w:r>
          </w:p>
        </w:tc>
      </w:tr>
    </w:tbl>
    <w:p w:rsidR="000A57FF" w:rsidRPr="00FE34DE" w:rsidRDefault="000A57FF" w:rsidP="000A57FF">
      <w:pPr>
        <w:keepLines/>
        <w:tabs>
          <w:tab w:val="right" w:pos="2835"/>
          <w:tab w:val="right" w:pos="3969"/>
          <w:tab w:val="right" w:pos="5103"/>
          <w:tab w:val="right" w:pos="6237"/>
          <w:tab w:val="right" w:pos="7371"/>
        </w:tabs>
        <w:spacing w:before="360" w:after="24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 xml:space="preserve">Ingresos por capítulo </w:t>
      </w:r>
    </w:p>
    <w:tbl>
      <w:tblPr>
        <w:tblW w:w="5365" w:type="pct"/>
        <w:jc w:val="center"/>
        <w:tblLayout w:type="fixed"/>
        <w:tblCellMar>
          <w:left w:w="70" w:type="dxa"/>
          <w:right w:w="70" w:type="dxa"/>
        </w:tblCellMar>
        <w:tblLook w:val="00A0" w:firstRow="1" w:lastRow="0" w:firstColumn="1" w:lastColumn="0" w:noHBand="0" w:noVBand="0"/>
      </w:tblPr>
      <w:tblGrid>
        <w:gridCol w:w="2688"/>
        <w:gridCol w:w="906"/>
        <w:gridCol w:w="908"/>
        <w:gridCol w:w="908"/>
        <w:gridCol w:w="1117"/>
        <w:gridCol w:w="527"/>
        <w:gridCol w:w="956"/>
        <w:gridCol w:w="611"/>
        <w:gridCol w:w="960"/>
      </w:tblGrid>
      <w:tr w:rsidR="009E434F" w:rsidRPr="00FE34DE" w:rsidTr="003A0757">
        <w:trPr>
          <w:trHeight w:val="495"/>
          <w:jc w:val="center"/>
        </w:trPr>
        <w:tc>
          <w:tcPr>
            <w:tcW w:w="140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Descripción</w:t>
            </w:r>
          </w:p>
        </w:tc>
        <w:tc>
          <w:tcPr>
            <w:tcW w:w="47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xml:space="preserve">Previsión </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inicial</w:t>
            </w:r>
          </w:p>
        </w:tc>
        <w:tc>
          <w:tcPr>
            <w:tcW w:w="474"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Modif.</w:t>
            </w:r>
          </w:p>
        </w:tc>
        <w:tc>
          <w:tcPr>
            <w:tcW w:w="474"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Previsión</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xml:space="preserve"> definitiva</w:t>
            </w:r>
          </w:p>
        </w:tc>
        <w:tc>
          <w:tcPr>
            <w:tcW w:w="58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Derechos</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reconocidos</w:t>
            </w:r>
          </w:p>
        </w:tc>
        <w:tc>
          <w:tcPr>
            <w:tcW w:w="275"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Ejec.</w:t>
            </w:r>
          </w:p>
        </w:tc>
        <w:tc>
          <w:tcPr>
            <w:tcW w:w="499"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Cobros</w:t>
            </w:r>
          </w:p>
        </w:tc>
        <w:tc>
          <w:tcPr>
            <w:tcW w:w="319"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Cobro</w:t>
            </w:r>
          </w:p>
        </w:tc>
        <w:tc>
          <w:tcPr>
            <w:tcW w:w="50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Pendiente cobro</w:t>
            </w:r>
          </w:p>
        </w:tc>
      </w:tr>
      <w:tr w:rsidR="009E434F" w:rsidRPr="00FE34DE" w:rsidTr="003A0757">
        <w:trPr>
          <w:trHeight w:val="255"/>
          <w:jc w:val="center"/>
        </w:trPr>
        <w:tc>
          <w:tcPr>
            <w:tcW w:w="1402" w:type="pct"/>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 Impuestos directos</w:t>
            </w:r>
          </w:p>
        </w:tc>
        <w:tc>
          <w:tcPr>
            <w:tcW w:w="47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917.200</w:t>
            </w:r>
          </w:p>
        </w:tc>
        <w:tc>
          <w:tcPr>
            <w:tcW w:w="474"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917.200</w:t>
            </w:r>
          </w:p>
        </w:tc>
        <w:tc>
          <w:tcPr>
            <w:tcW w:w="58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957.422</w:t>
            </w:r>
          </w:p>
        </w:tc>
        <w:tc>
          <w:tcPr>
            <w:tcW w:w="275"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104</w:t>
            </w:r>
          </w:p>
        </w:tc>
        <w:tc>
          <w:tcPr>
            <w:tcW w:w="499"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892.053</w:t>
            </w:r>
          </w:p>
        </w:tc>
        <w:tc>
          <w:tcPr>
            <w:tcW w:w="319"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93</w:t>
            </w:r>
          </w:p>
        </w:tc>
        <w:tc>
          <w:tcPr>
            <w:tcW w:w="502"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65.369</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 Impuestos indirectos</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25.000</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25.000</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24.644</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99</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24.363</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99</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281</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 Tasas, precios pbcos y otros Ing.</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393.656</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393.656</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372.413</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95</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352.871</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95</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19.542</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 Transf. corrientes</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1.454.451</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1.454.451</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1.656.396</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114</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1.654.557</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100</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1.839</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5. Ingresos patrimon. y apr.com.</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46.657</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46.657</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47.175</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101</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47.175</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100</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9E434F" w:rsidRPr="00FE34DE" w:rsidTr="003A0757">
        <w:trPr>
          <w:trHeight w:val="255"/>
          <w:jc w:val="center"/>
        </w:trPr>
        <w:tc>
          <w:tcPr>
            <w:tcW w:w="1402" w:type="pct"/>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 xml:space="preserve">7. Transf. de capital </w:t>
            </w:r>
          </w:p>
        </w:tc>
        <w:tc>
          <w:tcPr>
            <w:tcW w:w="47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48.209</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412.712</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460.921</w:t>
            </w:r>
          </w:p>
        </w:tc>
        <w:tc>
          <w:tcPr>
            <w:tcW w:w="58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457.999</w:t>
            </w:r>
          </w:p>
        </w:tc>
        <w:tc>
          <w:tcPr>
            <w:tcW w:w="275"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99</w:t>
            </w:r>
          </w:p>
        </w:tc>
        <w:tc>
          <w:tcPr>
            <w:tcW w:w="49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457.999</w:t>
            </w:r>
          </w:p>
        </w:tc>
        <w:tc>
          <w:tcPr>
            <w:tcW w:w="31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100</w:t>
            </w:r>
          </w:p>
        </w:tc>
        <w:tc>
          <w:tcPr>
            <w:tcW w:w="502"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9E434F" w:rsidRPr="00FE34DE" w:rsidTr="003A0757">
        <w:trPr>
          <w:trHeight w:val="255"/>
          <w:jc w:val="center"/>
        </w:trPr>
        <w:tc>
          <w:tcPr>
            <w:tcW w:w="1402" w:type="pct"/>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8.  Activos financieros</w:t>
            </w:r>
          </w:p>
        </w:tc>
        <w:tc>
          <w:tcPr>
            <w:tcW w:w="47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1.640.895</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1.640.895</w:t>
            </w:r>
          </w:p>
        </w:tc>
        <w:tc>
          <w:tcPr>
            <w:tcW w:w="58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275"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49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31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c>
          <w:tcPr>
            <w:tcW w:w="502"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lang w:eastAsia="es-ES"/>
              </w:rPr>
            </w:pPr>
            <w:r w:rsidRPr="00FE34DE">
              <w:rPr>
                <w:rFonts w:ascii="Arial Narrow" w:eastAsia="Times New Roman" w:hAnsi="Arial Narrow" w:cs="Times New Roman"/>
                <w:spacing w:val="6"/>
                <w:sz w:val="18"/>
                <w:szCs w:val="18"/>
                <w:lang w:eastAsia="es-ES"/>
              </w:rPr>
              <w:t>-</w:t>
            </w:r>
          </w:p>
        </w:tc>
      </w:tr>
      <w:tr w:rsidR="009E434F" w:rsidRPr="00FE34DE" w:rsidTr="003A0757">
        <w:trPr>
          <w:trHeight w:val="312"/>
          <w:jc w:val="center"/>
        </w:trPr>
        <w:tc>
          <w:tcPr>
            <w:tcW w:w="140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Total</w:t>
            </w:r>
          </w:p>
        </w:tc>
        <w:tc>
          <w:tcPr>
            <w:tcW w:w="47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2.885.173</w:t>
            </w:r>
          </w:p>
        </w:tc>
        <w:tc>
          <w:tcPr>
            <w:tcW w:w="474"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2.053.607</w:t>
            </w:r>
          </w:p>
        </w:tc>
        <w:tc>
          <w:tcPr>
            <w:tcW w:w="474"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4.938.780</w:t>
            </w:r>
          </w:p>
        </w:tc>
        <w:tc>
          <w:tcPr>
            <w:tcW w:w="58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3.516.049</w:t>
            </w:r>
          </w:p>
        </w:tc>
        <w:tc>
          <w:tcPr>
            <w:tcW w:w="275"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71</w:t>
            </w:r>
          </w:p>
        </w:tc>
        <w:tc>
          <w:tcPr>
            <w:tcW w:w="499"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3.429.018</w:t>
            </w:r>
          </w:p>
        </w:tc>
        <w:tc>
          <w:tcPr>
            <w:tcW w:w="319"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98</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87.031</w:t>
            </w:r>
          </w:p>
        </w:tc>
      </w:tr>
    </w:tbl>
    <w:p w:rsidR="000A57FF" w:rsidRPr="004D5E7D" w:rsidRDefault="000A57FF" w:rsidP="000A57FF">
      <w:pPr>
        <w:spacing w:after="140" w:line="240" w:lineRule="auto"/>
        <w:jc w:val="both"/>
        <w:rPr>
          <w:rFonts w:ascii="Times New Roman" w:eastAsia="Times New Roman" w:hAnsi="Times New Roman" w:cs="Times New Roman"/>
          <w:sz w:val="20"/>
          <w:szCs w:val="20"/>
          <w:lang w:val="es-ES_tradnl"/>
        </w:rPr>
      </w:pPr>
    </w:p>
    <w:p w:rsidR="000A57FF" w:rsidRPr="004D5E7D" w:rsidRDefault="000A57FF" w:rsidP="000A57FF">
      <w:pPr>
        <w:keepNext/>
        <w:spacing w:before="240" w:after="240" w:line="240" w:lineRule="auto"/>
        <w:jc w:val="both"/>
        <w:rPr>
          <w:rFonts w:ascii="Arial" w:eastAsia="Times New Roman" w:hAnsi="Arial" w:cs="Times New Roman"/>
          <w:bCs/>
          <w:iCs/>
          <w:spacing w:val="10"/>
          <w:kern w:val="28"/>
          <w:sz w:val="25"/>
          <w:szCs w:val="26"/>
          <w:lang w:val="es-ES_tradnl"/>
        </w:rPr>
      </w:pPr>
      <w:bookmarkStart w:id="41" w:name="_Toc309383721"/>
      <w:bookmarkStart w:id="42" w:name="_Toc339016610"/>
      <w:bookmarkStart w:id="43" w:name="_Toc442251801"/>
      <w:r w:rsidRPr="00FE34DE">
        <w:rPr>
          <w:rFonts w:ascii="Arial" w:eastAsia="Times New Roman" w:hAnsi="Arial" w:cs="Times New Roman"/>
          <w:bCs/>
          <w:iCs/>
          <w:color w:val="FF0000"/>
          <w:spacing w:val="10"/>
          <w:kern w:val="28"/>
          <w:sz w:val="25"/>
          <w:szCs w:val="26"/>
          <w:lang w:val="es-ES_tradnl"/>
        </w:rPr>
        <w:br w:type="page"/>
      </w:r>
    </w:p>
    <w:p w:rsidR="000A57FF" w:rsidRPr="00AB4622" w:rsidRDefault="000A57FF" w:rsidP="009E434F">
      <w:pPr>
        <w:pStyle w:val="atitulo2"/>
        <w:spacing w:before="240" w:after="360" w:line="240" w:lineRule="auto"/>
        <w:jc w:val="both"/>
        <w:rPr>
          <w:rFonts w:eastAsia="Times New Roman"/>
          <w:lang w:val="es-ES_tradnl"/>
        </w:rPr>
      </w:pPr>
      <w:bookmarkStart w:id="44" w:name="_Toc27996126"/>
      <w:r w:rsidRPr="00FE34DE">
        <w:rPr>
          <w:rFonts w:eastAsia="Times New Roman"/>
          <w:lang w:val="es-ES_tradnl"/>
        </w:rPr>
        <w:lastRenderedPageBreak/>
        <w:t>V.2. Estado del Resultado presupuestario</w:t>
      </w:r>
      <w:bookmarkEnd w:id="41"/>
      <w:bookmarkEnd w:id="42"/>
      <w:bookmarkEnd w:id="43"/>
      <w:bookmarkEnd w:id="44"/>
    </w:p>
    <w:tbl>
      <w:tblPr>
        <w:tblW w:w="8791" w:type="dxa"/>
        <w:jc w:val="center"/>
        <w:tblInd w:w="70" w:type="dxa"/>
        <w:tblCellMar>
          <w:left w:w="70" w:type="dxa"/>
          <w:right w:w="70" w:type="dxa"/>
        </w:tblCellMar>
        <w:tblLook w:val="00A0" w:firstRow="1" w:lastRow="0" w:firstColumn="1" w:lastColumn="0" w:noHBand="0" w:noVBand="0"/>
      </w:tblPr>
      <w:tblGrid>
        <w:gridCol w:w="5879"/>
        <w:gridCol w:w="1470"/>
        <w:gridCol w:w="1442"/>
      </w:tblGrid>
      <w:tr w:rsidR="000A57FF" w:rsidRPr="00FE34DE" w:rsidTr="00AB4622">
        <w:trPr>
          <w:trHeight w:val="340"/>
          <w:jc w:val="center"/>
        </w:trPr>
        <w:tc>
          <w:tcPr>
            <w:tcW w:w="587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bookmarkStart w:id="45" w:name="_Toc278286750"/>
            <w:bookmarkStart w:id="46" w:name="_Toc305403139"/>
            <w:bookmarkStart w:id="47" w:name="_Toc339016611"/>
            <w:bookmarkStart w:id="48" w:name="_Toc442251802"/>
            <w:r w:rsidRPr="00FE34DE">
              <w:rPr>
                <w:rFonts w:ascii="Arial" w:eastAsia="Times New Roman" w:hAnsi="Arial" w:cs="Arial"/>
                <w:spacing w:val="6"/>
                <w:sz w:val="18"/>
                <w:szCs w:val="18"/>
                <w:lang w:val="es-ES_tradnl" w:eastAsia="es-ES"/>
              </w:rPr>
              <w:t>Concepto</w:t>
            </w:r>
          </w:p>
        </w:tc>
        <w:tc>
          <w:tcPr>
            <w:tcW w:w="147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2017*</w:t>
            </w:r>
          </w:p>
        </w:tc>
        <w:tc>
          <w:tcPr>
            <w:tcW w:w="144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2018</w:t>
            </w:r>
          </w:p>
        </w:tc>
      </w:tr>
      <w:tr w:rsidR="000A57FF" w:rsidRPr="00FE34DE" w:rsidTr="00AB4622">
        <w:trPr>
          <w:trHeight w:val="270"/>
          <w:jc w:val="center"/>
        </w:trPr>
        <w:tc>
          <w:tcPr>
            <w:tcW w:w="5879"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val="es-ES_tradnl" w:eastAsia="es-ES"/>
              </w:rPr>
              <w:t>+ Derechos reconocidos netos</w:t>
            </w:r>
          </w:p>
        </w:tc>
        <w:tc>
          <w:tcPr>
            <w:tcW w:w="1470"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2.843.852</w:t>
            </w:r>
          </w:p>
        </w:tc>
        <w:tc>
          <w:tcPr>
            <w:tcW w:w="1442"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3.516.050</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val="es-ES_tradnl" w:eastAsia="es-ES"/>
              </w:rPr>
              <w:t>-  Obligaciones reconocidas netas</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2.589.456</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3.184.091</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Resultado Presupuestario</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254.396</w:t>
            </w:r>
          </w:p>
        </w:tc>
        <w:tc>
          <w:tcPr>
            <w:tcW w:w="1442" w:type="dxa"/>
            <w:tcBorders>
              <w:top w:val="single" w:sz="2" w:space="0" w:color="auto"/>
              <w:left w:val="nil"/>
              <w:bottom w:val="single" w:sz="2" w:space="0" w:color="auto"/>
              <w:right w:val="nil"/>
            </w:tcBorders>
            <w:noWrap/>
            <w:vAlign w:val="center"/>
          </w:tcPr>
          <w:p w:rsidR="000A57FF" w:rsidRPr="00FE34DE" w:rsidRDefault="00EC3C97"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Pr>
                <w:rFonts w:ascii="Arial Narrow" w:eastAsia="Times New Roman" w:hAnsi="Arial Narrow" w:cs="Times New Roman"/>
                <w:spacing w:val="6"/>
                <w:sz w:val="20"/>
                <w:szCs w:val="20"/>
                <w:lang w:eastAsia="es-ES"/>
              </w:rPr>
              <w:t>33</w:t>
            </w:r>
            <w:r w:rsidR="000A57FF" w:rsidRPr="00FE34DE">
              <w:rPr>
                <w:rFonts w:ascii="Arial Narrow" w:eastAsia="Times New Roman" w:hAnsi="Arial Narrow" w:cs="Times New Roman"/>
                <w:spacing w:val="6"/>
                <w:sz w:val="20"/>
                <w:szCs w:val="20"/>
                <w:lang w:eastAsia="es-ES"/>
              </w:rPr>
              <w:t>1.959</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val="es-ES_tradnl" w:eastAsia="es-ES"/>
              </w:rPr>
              <w:t>Ajustes</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Cs/>
                <w:spacing w:val="6"/>
                <w:sz w:val="20"/>
                <w:szCs w:val="20"/>
                <w:lang w:eastAsia="es-ES"/>
              </w:rPr>
            </w:pP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Cs/>
                <w:spacing w:val="6"/>
                <w:sz w:val="20"/>
                <w:szCs w:val="20"/>
                <w:lang w:eastAsia="es-ES"/>
              </w:rPr>
            </w:pPr>
          </w:p>
        </w:tc>
      </w:tr>
      <w:tr w:rsidR="000A57FF" w:rsidRPr="00FE34DE" w:rsidTr="00AB4622">
        <w:trPr>
          <w:trHeight w:val="271"/>
          <w:jc w:val="center"/>
        </w:trPr>
        <w:tc>
          <w:tcPr>
            <w:tcW w:w="5879"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val="es-ES_tradnl" w:eastAsia="es-ES"/>
              </w:rPr>
              <w:t>- Desviaciones financiación positivas</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24.174</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121.939</w:t>
            </w:r>
          </w:p>
        </w:tc>
      </w:tr>
      <w:tr w:rsidR="000A57FF" w:rsidRPr="00FE34DE" w:rsidTr="00AB4622">
        <w:trPr>
          <w:trHeight w:val="271"/>
          <w:jc w:val="center"/>
        </w:trPr>
        <w:tc>
          <w:tcPr>
            <w:tcW w:w="5879"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 Desviaciones financiación negativas</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32.000</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57.135</w:t>
            </w:r>
          </w:p>
        </w:tc>
      </w:tr>
      <w:tr w:rsidR="000A57FF" w:rsidRPr="00FE34DE" w:rsidTr="00AB4622">
        <w:trPr>
          <w:trHeight w:val="271"/>
          <w:jc w:val="center"/>
        </w:trPr>
        <w:tc>
          <w:tcPr>
            <w:tcW w:w="5879"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Gastos financiados con remanente de tesorería</w:t>
            </w:r>
          </w:p>
        </w:tc>
        <w:tc>
          <w:tcPr>
            <w:tcW w:w="1470"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26.899</w:t>
            </w:r>
          </w:p>
        </w:tc>
        <w:tc>
          <w:tcPr>
            <w:tcW w:w="1442" w:type="dxa"/>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eastAsia="es-ES"/>
              </w:rPr>
            </w:pPr>
            <w:r w:rsidRPr="00FE34DE">
              <w:rPr>
                <w:rFonts w:ascii="Arial Narrow" w:eastAsia="Times New Roman" w:hAnsi="Arial Narrow" w:cs="Times New Roman"/>
                <w:spacing w:val="6"/>
                <w:sz w:val="20"/>
                <w:szCs w:val="20"/>
                <w:lang w:eastAsia="es-ES"/>
              </w:rPr>
              <w:t>41.523</w:t>
            </w:r>
          </w:p>
        </w:tc>
      </w:tr>
      <w:tr w:rsidR="000A57FF" w:rsidRPr="00FE34DE" w:rsidTr="00AB4622">
        <w:trPr>
          <w:trHeight w:val="312"/>
          <w:jc w:val="center"/>
        </w:trPr>
        <w:tc>
          <w:tcPr>
            <w:tcW w:w="587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Resultado Presupuestario Ajustado</w:t>
            </w:r>
          </w:p>
        </w:tc>
        <w:tc>
          <w:tcPr>
            <w:tcW w:w="147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289.121</w:t>
            </w:r>
          </w:p>
        </w:tc>
        <w:tc>
          <w:tcPr>
            <w:tcW w:w="144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308.678</w:t>
            </w:r>
          </w:p>
        </w:tc>
      </w:tr>
    </w:tbl>
    <w:p w:rsidR="000A57FF" w:rsidRPr="00FE34DE" w:rsidRDefault="000A57FF" w:rsidP="00087A5F">
      <w:pPr>
        <w:spacing w:before="100" w:after="240" w:line="240" w:lineRule="auto"/>
        <w:ind w:left="-14" w:firstLine="14"/>
        <w:jc w:val="both"/>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E37613">
        <w:rPr>
          <w:rFonts w:ascii="Arial Narrow" w:eastAsia="Times New Roman" w:hAnsi="Arial Narrow" w:cs="Times New Roman"/>
          <w:sz w:val="18"/>
          <w:szCs w:val="18"/>
          <w:lang w:val="es-ES_tradnl"/>
        </w:rPr>
        <w:t>.</w:t>
      </w:r>
    </w:p>
    <w:p w:rsidR="000A57FF" w:rsidRPr="00AB4622" w:rsidRDefault="000A57FF" w:rsidP="009E434F">
      <w:pPr>
        <w:pStyle w:val="atitulo2"/>
        <w:spacing w:before="600" w:after="280" w:line="240" w:lineRule="auto"/>
        <w:jc w:val="both"/>
        <w:rPr>
          <w:rFonts w:eastAsia="Times New Roman"/>
          <w:lang w:val="es-ES_tradnl"/>
        </w:rPr>
      </w:pPr>
      <w:bookmarkStart w:id="49" w:name="_Toc27996127"/>
      <w:r w:rsidRPr="00FE34DE">
        <w:rPr>
          <w:rFonts w:eastAsia="Times New Roman"/>
          <w:lang w:val="es-ES_tradnl"/>
        </w:rPr>
        <w:t>V.3. Estado de remanente de tesorería</w:t>
      </w:r>
      <w:bookmarkEnd w:id="45"/>
      <w:bookmarkEnd w:id="46"/>
      <w:bookmarkEnd w:id="47"/>
      <w:bookmarkEnd w:id="48"/>
      <w:bookmarkEnd w:id="49"/>
    </w:p>
    <w:tbl>
      <w:tblPr>
        <w:tblW w:w="4925" w:type="pct"/>
        <w:jc w:val="center"/>
        <w:tblCellMar>
          <w:left w:w="70" w:type="dxa"/>
          <w:right w:w="70" w:type="dxa"/>
        </w:tblCellMar>
        <w:tblLook w:val="00A0" w:firstRow="1" w:lastRow="0" w:firstColumn="1" w:lastColumn="0" w:noHBand="0" w:noVBand="0"/>
      </w:tblPr>
      <w:tblGrid>
        <w:gridCol w:w="5921"/>
        <w:gridCol w:w="1437"/>
        <w:gridCol w:w="1437"/>
      </w:tblGrid>
      <w:tr w:rsidR="000A57FF" w:rsidRPr="00FE34DE" w:rsidTr="00AB4622">
        <w:trPr>
          <w:trHeight w:val="340"/>
          <w:jc w:val="center"/>
        </w:trPr>
        <w:tc>
          <w:tcPr>
            <w:tcW w:w="3366"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Concepto</w:t>
            </w:r>
          </w:p>
        </w:tc>
        <w:tc>
          <w:tcPr>
            <w:tcW w:w="817"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2017*</w:t>
            </w:r>
          </w:p>
        </w:tc>
        <w:tc>
          <w:tcPr>
            <w:tcW w:w="817"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2018</w:t>
            </w:r>
          </w:p>
        </w:tc>
      </w:tr>
      <w:tr w:rsidR="000A57FF" w:rsidRPr="00FE34DE" w:rsidTr="00AB4622">
        <w:trPr>
          <w:trHeight w:val="270"/>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Derechos pendientes de cobro</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79.733</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98.704</w:t>
            </w:r>
          </w:p>
        </w:tc>
      </w:tr>
      <w:tr w:rsidR="000A57FF" w:rsidRPr="00FE34DE" w:rsidTr="00AB4622">
        <w:trPr>
          <w:trHeight w:val="270"/>
          <w:jc w:val="center"/>
        </w:trPr>
        <w:tc>
          <w:tcPr>
            <w:tcW w:w="3366"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Ppto. Ingresos: Ejercicio corriente</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64.804</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87.114</w:t>
            </w:r>
          </w:p>
        </w:tc>
      </w:tr>
      <w:tr w:rsidR="000A57FF" w:rsidRPr="00FE34DE" w:rsidTr="00AB4622">
        <w:trPr>
          <w:trHeight w:val="272"/>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Ppto. Ingresos: Ejercicios cerrados</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242.044</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230.208</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Ingresos extrapresupuestarios</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1.436</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300</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Derechos de difícil recaudación</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228.486</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218.883</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Ingresos pendientes de aplicar</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65</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35</w:t>
            </w:r>
          </w:p>
        </w:tc>
      </w:tr>
      <w:tr w:rsidR="000A57FF" w:rsidRPr="00FE34DE" w:rsidTr="00AB4622">
        <w:trPr>
          <w:trHeight w:val="270"/>
          <w:jc w:val="center"/>
        </w:trPr>
        <w:tc>
          <w:tcPr>
            <w:tcW w:w="3366"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Obligaciones pendientes de pago</w:t>
            </w:r>
          </w:p>
        </w:tc>
        <w:tc>
          <w:tcPr>
            <w:tcW w:w="817"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188.411</w:t>
            </w:r>
          </w:p>
        </w:tc>
        <w:tc>
          <w:tcPr>
            <w:tcW w:w="817"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216.326</w:t>
            </w:r>
          </w:p>
        </w:tc>
      </w:tr>
      <w:tr w:rsidR="000A57FF" w:rsidRPr="00FE34DE" w:rsidTr="00AB4622">
        <w:trPr>
          <w:trHeight w:val="289"/>
          <w:jc w:val="center"/>
        </w:trPr>
        <w:tc>
          <w:tcPr>
            <w:tcW w:w="3366"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Ppto. de Gastos: Ejercicio corriente</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90.866</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128.426</w:t>
            </w:r>
          </w:p>
        </w:tc>
      </w:tr>
      <w:tr w:rsidR="000A57FF" w:rsidRPr="00FE34DE" w:rsidTr="00AB4622">
        <w:trPr>
          <w:trHeight w:val="272"/>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Ppto. de Gastos: Ejercicios cerrados</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6.230</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3.806</w:t>
            </w:r>
          </w:p>
        </w:tc>
      </w:tr>
      <w:tr w:rsidR="000A57FF" w:rsidRPr="00FE34DE" w:rsidTr="00AB4622">
        <w:trPr>
          <w:trHeight w:val="270"/>
          <w:jc w:val="center"/>
        </w:trPr>
        <w:tc>
          <w:tcPr>
            <w:tcW w:w="3366"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Gastos extrapresupuestarios</w:t>
            </w:r>
          </w:p>
        </w:tc>
        <w:tc>
          <w:tcPr>
            <w:tcW w:w="817"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91.315</w:t>
            </w:r>
          </w:p>
        </w:tc>
        <w:tc>
          <w:tcPr>
            <w:tcW w:w="817"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84.094</w:t>
            </w:r>
          </w:p>
        </w:tc>
      </w:tr>
      <w:tr w:rsidR="000A57FF" w:rsidRPr="00FE34DE" w:rsidTr="00AB4622">
        <w:trPr>
          <w:trHeight w:val="270"/>
          <w:jc w:val="center"/>
        </w:trPr>
        <w:tc>
          <w:tcPr>
            <w:tcW w:w="3366"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Fondos líquidos de tesorería</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2.033.038</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2.379.559</w:t>
            </w:r>
          </w:p>
        </w:tc>
      </w:tr>
      <w:tr w:rsidR="000A57FF" w:rsidRPr="00FE34DE" w:rsidTr="00AB4622">
        <w:trPr>
          <w:trHeight w:val="270"/>
          <w:jc w:val="center"/>
        </w:trPr>
        <w:tc>
          <w:tcPr>
            <w:tcW w:w="3366"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 Desv. Financiación acumuladas negativas</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32.000</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57.135</w:t>
            </w:r>
          </w:p>
        </w:tc>
      </w:tr>
      <w:tr w:rsidR="000A57FF" w:rsidRPr="00FE34DE" w:rsidTr="00AB4622">
        <w:trPr>
          <w:trHeight w:val="270"/>
          <w:jc w:val="center"/>
        </w:trPr>
        <w:tc>
          <w:tcPr>
            <w:tcW w:w="3366"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b/>
                <w:spacing w:val="6"/>
                <w:sz w:val="20"/>
                <w:szCs w:val="24"/>
                <w:lang w:eastAsia="es-ES"/>
              </w:rPr>
            </w:pPr>
            <w:r w:rsidRPr="00FE34DE">
              <w:rPr>
                <w:rFonts w:ascii="Arial Narrow" w:eastAsia="Times New Roman" w:hAnsi="Arial Narrow" w:cs="Times New Roman"/>
                <w:b/>
                <w:spacing w:val="6"/>
                <w:sz w:val="20"/>
                <w:szCs w:val="24"/>
                <w:lang w:eastAsia="es-ES"/>
              </w:rPr>
              <w:t>Remanente de tesorería total</w:t>
            </w:r>
          </w:p>
        </w:tc>
        <w:tc>
          <w:tcPr>
            <w:tcW w:w="817"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
                <w:spacing w:val="6"/>
                <w:sz w:val="20"/>
                <w:szCs w:val="24"/>
                <w:lang w:eastAsia="es-ES"/>
              </w:rPr>
            </w:pPr>
            <w:r w:rsidRPr="00FE34DE">
              <w:rPr>
                <w:rFonts w:ascii="Arial Narrow" w:eastAsia="Times New Roman" w:hAnsi="Arial Narrow" w:cs="Times New Roman"/>
                <w:b/>
                <w:spacing w:val="6"/>
                <w:sz w:val="20"/>
                <w:szCs w:val="24"/>
                <w:lang w:eastAsia="es-ES"/>
              </w:rPr>
              <w:t>1.956.360</w:t>
            </w:r>
          </w:p>
        </w:tc>
        <w:tc>
          <w:tcPr>
            <w:tcW w:w="817"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
                <w:spacing w:val="6"/>
                <w:sz w:val="20"/>
                <w:szCs w:val="24"/>
                <w:lang w:eastAsia="es-ES"/>
              </w:rPr>
            </w:pPr>
            <w:r w:rsidRPr="00FE34DE">
              <w:rPr>
                <w:rFonts w:ascii="Arial Narrow" w:eastAsia="Times New Roman" w:hAnsi="Arial Narrow" w:cs="Times New Roman"/>
                <w:b/>
                <w:spacing w:val="6"/>
                <w:sz w:val="20"/>
                <w:szCs w:val="24"/>
                <w:lang w:eastAsia="es-ES"/>
              </w:rPr>
              <w:t>2.319.073</w:t>
            </w:r>
          </w:p>
        </w:tc>
      </w:tr>
      <w:tr w:rsidR="000A57FF" w:rsidRPr="00FE34DE" w:rsidTr="00AB4622">
        <w:trPr>
          <w:trHeight w:val="272"/>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Remanente de tesorería por gastos con financiación afectada</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4.335</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85.655</w:t>
            </w:r>
          </w:p>
        </w:tc>
      </w:tr>
      <w:tr w:rsidR="000A57FF" w:rsidRPr="00FE34DE" w:rsidTr="00AB4622">
        <w:trPr>
          <w:trHeight w:val="272"/>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Remanente de tesorería para recursos afectados</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4.284</w:t>
            </w:r>
          </w:p>
        </w:tc>
      </w:tr>
      <w:tr w:rsidR="000A57FF" w:rsidRPr="00FE34DE" w:rsidTr="00AB4622">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b/>
                <w:spacing w:val="6"/>
                <w:sz w:val="18"/>
                <w:szCs w:val="18"/>
                <w:lang w:eastAsia="es-ES"/>
              </w:rPr>
            </w:pPr>
            <w:r w:rsidRPr="00FE34DE">
              <w:rPr>
                <w:rFonts w:ascii="Arial" w:eastAsia="Times New Roman" w:hAnsi="Arial" w:cs="Arial"/>
                <w:b/>
                <w:spacing w:val="6"/>
                <w:sz w:val="18"/>
                <w:szCs w:val="18"/>
                <w:lang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b/>
                <w:spacing w:val="6"/>
                <w:sz w:val="18"/>
                <w:szCs w:val="18"/>
                <w:lang w:eastAsia="es-ES"/>
              </w:rPr>
            </w:pPr>
            <w:r w:rsidRPr="00FE34DE">
              <w:rPr>
                <w:rFonts w:ascii="Arial" w:eastAsia="Times New Roman" w:hAnsi="Arial" w:cs="Arial"/>
                <w:b/>
                <w:spacing w:val="6"/>
                <w:sz w:val="18"/>
                <w:szCs w:val="18"/>
                <w:lang w:eastAsia="es-ES"/>
              </w:rPr>
              <w:t>1.952.025</w:t>
            </w:r>
          </w:p>
        </w:tc>
        <w:tc>
          <w:tcPr>
            <w:tcW w:w="817"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b/>
                <w:spacing w:val="6"/>
                <w:sz w:val="18"/>
                <w:szCs w:val="18"/>
                <w:lang w:eastAsia="es-ES"/>
              </w:rPr>
            </w:pPr>
            <w:r w:rsidRPr="00FE34DE">
              <w:rPr>
                <w:rFonts w:ascii="Arial" w:eastAsia="Times New Roman" w:hAnsi="Arial" w:cs="Arial"/>
                <w:b/>
                <w:spacing w:val="6"/>
                <w:sz w:val="18"/>
                <w:szCs w:val="18"/>
                <w:lang w:eastAsia="es-ES"/>
              </w:rPr>
              <w:t>2.229.134</w:t>
            </w:r>
          </w:p>
        </w:tc>
      </w:tr>
    </w:tbl>
    <w:p w:rsidR="000A57FF" w:rsidRPr="00FE34DE" w:rsidRDefault="000A57FF" w:rsidP="00087A5F">
      <w:pPr>
        <w:spacing w:before="100" w:after="240" w:line="240" w:lineRule="auto"/>
        <w:ind w:left="-14" w:firstLine="14"/>
        <w:jc w:val="both"/>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E37613">
        <w:rPr>
          <w:rFonts w:ascii="Arial Narrow" w:eastAsia="Times New Roman" w:hAnsi="Arial Narrow" w:cs="Times New Roman"/>
          <w:sz w:val="18"/>
          <w:szCs w:val="18"/>
          <w:lang w:val="es-ES_tradnl"/>
        </w:rPr>
        <w:t>.</w:t>
      </w:r>
    </w:p>
    <w:p w:rsidR="000A57FF" w:rsidRPr="004D5E7D" w:rsidRDefault="000A57FF" w:rsidP="000A57FF">
      <w:pPr>
        <w:tabs>
          <w:tab w:val="center" w:pos="2835"/>
          <w:tab w:val="center" w:pos="3969"/>
          <w:tab w:val="center" w:pos="5103"/>
          <w:tab w:val="center" w:pos="6237"/>
          <w:tab w:val="center" w:pos="7371"/>
        </w:tabs>
        <w:spacing w:after="140" w:line="240" w:lineRule="auto"/>
        <w:jc w:val="both"/>
        <w:rPr>
          <w:rFonts w:ascii="Arial" w:eastAsia="Times New Roman" w:hAnsi="Arial" w:cs="Arial"/>
          <w:spacing w:val="6"/>
          <w:sz w:val="26"/>
          <w:szCs w:val="24"/>
          <w:lang w:val="es-ES_tradnl"/>
        </w:rPr>
      </w:pPr>
    </w:p>
    <w:p w:rsidR="000A57FF" w:rsidRPr="004D5E7D" w:rsidRDefault="000A57FF" w:rsidP="000A57FF">
      <w:pPr>
        <w:spacing w:after="0" w:line="240" w:lineRule="auto"/>
        <w:rPr>
          <w:rFonts w:ascii="Arial" w:eastAsia="Times New Roman" w:hAnsi="Arial" w:cs="Arial"/>
          <w:bCs/>
          <w:iCs/>
          <w:spacing w:val="10"/>
          <w:kern w:val="28"/>
          <w:sz w:val="25"/>
          <w:szCs w:val="26"/>
          <w:highlight w:val="yellow"/>
          <w:lang w:val="es-ES_tradnl"/>
        </w:rPr>
      </w:pPr>
      <w:bookmarkStart w:id="50" w:name="_Toc309383723"/>
      <w:bookmarkStart w:id="51" w:name="_Toc339016612"/>
      <w:bookmarkStart w:id="52" w:name="_Toc442251803"/>
      <w:r w:rsidRPr="00FE34DE">
        <w:rPr>
          <w:rFonts w:ascii="Times New Roman" w:eastAsia="Times New Roman" w:hAnsi="Times New Roman" w:cs="Arial"/>
          <w:color w:val="FF0000"/>
          <w:sz w:val="20"/>
          <w:szCs w:val="20"/>
          <w:highlight w:val="yellow"/>
          <w:lang w:val="es-ES_tradnl"/>
        </w:rPr>
        <w:br w:type="page"/>
      </w:r>
    </w:p>
    <w:p w:rsidR="000A57FF" w:rsidRPr="00AB4622" w:rsidRDefault="000A57FF" w:rsidP="009E434F">
      <w:pPr>
        <w:pStyle w:val="atitulo2"/>
        <w:spacing w:before="240" w:after="320" w:line="240" w:lineRule="auto"/>
        <w:jc w:val="both"/>
        <w:rPr>
          <w:rFonts w:eastAsia="Times New Roman"/>
          <w:lang w:val="es-ES_tradnl"/>
        </w:rPr>
      </w:pPr>
      <w:bookmarkStart w:id="53" w:name="_Toc27996128"/>
      <w:r w:rsidRPr="00AB4622">
        <w:rPr>
          <w:rFonts w:eastAsia="Times New Roman"/>
          <w:lang w:val="es-ES_tradnl"/>
        </w:rPr>
        <w:lastRenderedPageBreak/>
        <w:t>V</w:t>
      </w:r>
      <w:r w:rsidRPr="00FE34DE">
        <w:rPr>
          <w:rFonts w:eastAsia="Times New Roman"/>
          <w:lang w:val="es-ES_tradnl"/>
        </w:rPr>
        <w:t>.4. Balance de situación</w:t>
      </w:r>
      <w:bookmarkEnd w:id="50"/>
      <w:bookmarkEnd w:id="51"/>
      <w:bookmarkEnd w:id="52"/>
      <w:bookmarkEnd w:id="53"/>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Activo</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8859" w:type="dxa"/>
        <w:jc w:val="center"/>
        <w:tblInd w:w="70" w:type="dxa"/>
        <w:tblCellMar>
          <w:left w:w="70" w:type="dxa"/>
          <w:right w:w="70" w:type="dxa"/>
        </w:tblCellMar>
        <w:tblLook w:val="00A0" w:firstRow="1" w:lastRow="0" w:firstColumn="1" w:lastColumn="0" w:noHBand="0" w:noVBand="0"/>
      </w:tblPr>
      <w:tblGrid>
        <w:gridCol w:w="360"/>
        <w:gridCol w:w="5739"/>
        <w:gridCol w:w="1440"/>
        <w:gridCol w:w="1320"/>
      </w:tblGrid>
      <w:tr w:rsidR="000A57FF" w:rsidRPr="00FE34DE" w:rsidTr="00AB4622">
        <w:trPr>
          <w:cantSplit/>
          <w:trHeight w:val="340"/>
          <w:jc w:val="center"/>
        </w:trPr>
        <w:tc>
          <w:tcPr>
            <w:tcW w:w="6099"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firstLine="356"/>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Descripción</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2017*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2018</w:t>
            </w:r>
          </w:p>
        </w:tc>
      </w:tr>
      <w:tr w:rsidR="000A57FF" w:rsidRPr="00FE34DE" w:rsidTr="00AB4622">
        <w:trPr>
          <w:cantSplit/>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A</w:t>
            </w:r>
          </w:p>
        </w:tc>
        <w:tc>
          <w:tcPr>
            <w:tcW w:w="5739"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Inmovilizado</w:t>
            </w:r>
          </w:p>
        </w:tc>
        <w:tc>
          <w:tcPr>
            <w:tcW w:w="144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16.265.245</w:t>
            </w:r>
          </w:p>
        </w:tc>
        <w:tc>
          <w:tcPr>
            <w:tcW w:w="132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16.986.515</w:t>
            </w:r>
          </w:p>
        </w:tc>
      </w:tr>
      <w:tr w:rsidR="000A57FF" w:rsidRPr="00FE34DE" w:rsidTr="00AB4622">
        <w:trPr>
          <w:cantSplit/>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1</w:t>
            </w:r>
          </w:p>
        </w:tc>
        <w:tc>
          <w:tcPr>
            <w:tcW w:w="5739"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Inmovilizado material</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12.215.309</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12.782.874</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2</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Inmovilizado inmaterial</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288.473</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353.286</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eastAsia="es-ES"/>
              </w:rPr>
            </w:pPr>
            <w:r w:rsidRPr="00FE34DE">
              <w:rPr>
                <w:rFonts w:ascii="Arial Narrow" w:eastAsia="Times New Roman" w:hAnsi="Arial Narrow" w:cs="Times New Roman"/>
                <w:spacing w:val="6"/>
                <w:sz w:val="20"/>
                <w:szCs w:val="24"/>
                <w:lang w:val="es-ES_tradnl" w:eastAsia="es-ES"/>
              </w:rPr>
              <w:t>3</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Infr. Y bienes destinados uso general</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3.548.438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3.637.330</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4</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Bienes comunales</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212.064</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212.064</w:t>
            </w:r>
          </w:p>
        </w:tc>
      </w:tr>
      <w:tr w:rsidR="000A57FF" w:rsidRPr="00FE34DE" w:rsidTr="00AB4622">
        <w:trPr>
          <w:cantSplit/>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5</w:t>
            </w:r>
          </w:p>
        </w:tc>
        <w:tc>
          <w:tcPr>
            <w:tcW w:w="5739"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Inmovilizado financiero</w:t>
            </w:r>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961</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961</w:t>
            </w:r>
          </w:p>
        </w:tc>
      </w:tr>
      <w:tr w:rsidR="000A57FF" w:rsidRPr="00FE34DE" w:rsidTr="00AB4622">
        <w:trPr>
          <w:cantSplit/>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C</w:t>
            </w:r>
          </w:p>
        </w:tc>
        <w:tc>
          <w:tcPr>
            <w:tcW w:w="5739"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Circulante</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2.341.322</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2.697.181</w:t>
            </w:r>
          </w:p>
        </w:tc>
      </w:tr>
      <w:tr w:rsidR="000A57FF" w:rsidRPr="00FE34DE" w:rsidTr="00AB4622">
        <w:trPr>
          <w:cantSplit/>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8</w:t>
            </w:r>
          </w:p>
        </w:tc>
        <w:tc>
          <w:tcPr>
            <w:tcW w:w="5739"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Deudores</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308.284</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317.622</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9</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Cuentas financieras</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2.033.038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2.379.559</w:t>
            </w:r>
          </w:p>
        </w:tc>
      </w:tr>
      <w:tr w:rsidR="000A57FF" w:rsidRPr="00FE34DE" w:rsidTr="00AB4622">
        <w:trPr>
          <w:cantSplit/>
          <w:trHeight w:val="312"/>
          <w:jc w:val="center"/>
        </w:trPr>
        <w:tc>
          <w:tcPr>
            <w:tcW w:w="6099"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Total activo</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18.606.567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19.683.696</w:t>
            </w:r>
          </w:p>
        </w:tc>
      </w:tr>
    </w:tbl>
    <w:p w:rsidR="000A57FF" w:rsidRPr="00FE34DE" w:rsidRDefault="000A57FF" w:rsidP="00087A5F">
      <w:pPr>
        <w:spacing w:before="100" w:after="240" w:line="240" w:lineRule="auto"/>
        <w:jc w:val="both"/>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A45E84">
        <w:rPr>
          <w:rFonts w:ascii="Arial Narrow" w:eastAsia="Times New Roman" w:hAnsi="Arial Narrow" w:cs="Times New Roman"/>
          <w:sz w:val="18"/>
          <w:szCs w:val="18"/>
          <w:lang w:val="es-ES_tradnl"/>
        </w:rPr>
        <w:t>.</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Pasivo</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8880" w:type="dxa"/>
        <w:jc w:val="center"/>
        <w:tblInd w:w="70" w:type="dxa"/>
        <w:tblCellMar>
          <w:left w:w="70" w:type="dxa"/>
          <w:right w:w="70" w:type="dxa"/>
        </w:tblCellMar>
        <w:tblLook w:val="00A0" w:firstRow="1" w:lastRow="0" w:firstColumn="1" w:lastColumn="0" w:noHBand="0" w:noVBand="0"/>
      </w:tblPr>
      <w:tblGrid>
        <w:gridCol w:w="360"/>
        <w:gridCol w:w="5760"/>
        <w:gridCol w:w="1440"/>
        <w:gridCol w:w="1320"/>
      </w:tblGrid>
      <w:tr w:rsidR="000A57FF" w:rsidRPr="00FE34DE" w:rsidTr="00AB4622">
        <w:trPr>
          <w:trHeight w:val="340"/>
          <w:jc w:val="center"/>
        </w:trPr>
        <w:tc>
          <w:tcPr>
            <w:tcW w:w="612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firstLine="356"/>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Descripción</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2017*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2018</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A</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Fondos propios</w:t>
            </w:r>
          </w:p>
        </w:tc>
        <w:tc>
          <w:tcPr>
            <w:tcW w:w="144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18.038.969</w:t>
            </w:r>
          </w:p>
        </w:tc>
        <w:tc>
          <w:tcPr>
            <w:tcW w:w="132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19.131.604</w:t>
            </w:r>
          </w:p>
        </w:tc>
      </w:tr>
      <w:tr w:rsidR="000A57FF" w:rsidRPr="00FE34DE" w:rsidTr="00AB4622">
        <w:trPr>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1</w:t>
            </w:r>
          </w:p>
        </w:tc>
        <w:tc>
          <w:tcPr>
            <w:tcW w:w="57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Patrimonio y reservas</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12.339.816</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12.819.369</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2</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Resultado económico del ejercicio (beneficio)</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479.553</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638.619</w:t>
            </w:r>
          </w:p>
        </w:tc>
      </w:tr>
      <w:tr w:rsidR="000A57FF" w:rsidRPr="00FE34DE" w:rsidTr="00AB4622">
        <w:trPr>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3</w:t>
            </w:r>
          </w:p>
        </w:tc>
        <w:tc>
          <w:tcPr>
            <w:tcW w:w="57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Subvenciones de capital</w:t>
            </w:r>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5.219.600</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5.673.616</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B</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Deudas a largo plazo</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379.123</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335.731</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Préstamos recibidos</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379.123</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335.731</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D</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Acreedores a corto plazo</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188.475</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216.361</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eastAsia="es-ES"/>
              </w:rPr>
            </w:pPr>
            <w:r w:rsidRPr="00FE34DE">
              <w:rPr>
                <w:rFonts w:ascii="Arial Narrow" w:eastAsia="Times New Roman" w:hAnsi="Arial Narrow" w:cs="Times New Roman"/>
                <w:spacing w:val="6"/>
                <w:sz w:val="20"/>
                <w:szCs w:val="24"/>
                <w:lang w:val="es-ES_tradnl" w:eastAsia="es-ES"/>
              </w:rPr>
              <w:t xml:space="preserve">6    </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eastAsia="es-ES"/>
              </w:rPr>
            </w:pPr>
            <w:r w:rsidRPr="00FE34DE">
              <w:rPr>
                <w:rFonts w:ascii="Arial Narrow" w:eastAsia="Times New Roman" w:hAnsi="Arial Narrow" w:cs="Times New Roman"/>
                <w:spacing w:val="6"/>
                <w:sz w:val="20"/>
                <w:szCs w:val="24"/>
                <w:lang w:val="es-ES_tradnl" w:eastAsia="es-ES"/>
              </w:rPr>
              <w:t>Acreedores por obligaciones reconocidas</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97.095</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132.231</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eastAsia="es-ES"/>
              </w:rPr>
            </w:pPr>
            <w:r w:rsidRPr="00FE34DE">
              <w:rPr>
                <w:rFonts w:ascii="Arial Narrow" w:eastAsia="Times New Roman" w:hAnsi="Arial Narrow" w:cs="Times New Roman"/>
                <w:spacing w:val="6"/>
                <w:sz w:val="20"/>
                <w:szCs w:val="24"/>
                <w:lang w:val="es-ES_tradnl" w:eastAsia="es-ES"/>
              </w:rPr>
              <w:t>7</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val="es-ES_tradnl" w:eastAsia="es-ES"/>
              </w:rPr>
            </w:pPr>
            <w:r w:rsidRPr="00FE34DE">
              <w:rPr>
                <w:rFonts w:ascii="Arial Narrow" w:eastAsia="Times New Roman" w:hAnsi="Arial Narrow" w:cs="Times New Roman"/>
                <w:spacing w:val="6"/>
                <w:sz w:val="20"/>
                <w:szCs w:val="24"/>
                <w:lang w:val="es-ES_tradnl" w:eastAsia="es-ES"/>
              </w:rPr>
              <w:t>Administraciones públicas</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22.586</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25.212</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8</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val="es-ES_tradnl" w:eastAsia="es-ES"/>
              </w:rPr>
              <w:t>Acreedores de presupuestos cerrados y extrapresupuestarios</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68.728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58.883</w:t>
            </w:r>
          </w:p>
        </w:tc>
      </w:tr>
      <w:tr w:rsidR="000A57FF" w:rsidRPr="00FE34DE" w:rsidTr="00AB4622">
        <w:trPr>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9</w:t>
            </w:r>
          </w:p>
        </w:tc>
        <w:tc>
          <w:tcPr>
            <w:tcW w:w="57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Partidas pendientes de aplicación y ajuste por periodificación</w:t>
            </w:r>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66</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lang w:eastAsia="es-ES"/>
              </w:rPr>
            </w:pPr>
            <w:r w:rsidRPr="00FE34DE">
              <w:rPr>
                <w:rFonts w:ascii="Arial Narrow" w:eastAsia="Times New Roman" w:hAnsi="Arial Narrow" w:cs="Times New Roman"/>
                <w:spacing w:val="6"/>
                <w:sz w:val="20"/>
                <w:szCs w:val="24"/>
                <w:lang w:eastAsia="es-ES"/>
              </w:rPr>
              <w:t>35</w:t>
            </w:r>
          </w:p>
        </w:tc>
      </w:tr>
      <w:tr w:rsidR="000A57FF" w:rsidRPr="00FE34DE" w:rsidTr="00AB4622">
        <w:trPr>
          <w:trHeight w:val="312"/>
          <w:jc w:val="center"/>
        </w:trPr>
        <w:tc>
          <w:tcPr>
            <w:tcW w:w="612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lang w:eastAsia="es-ES"/>
              </w:rPr>
            </w:pPr>
            <w:r w:rsidRPr="00FE34DE">
              <w:rPr>
                <w:rFonts w:ascii="Arial" w:eastAsia="Times New Roman" w:hAnsi="Arial" w:cs="Arial"/>
                <w:spacing w:val="6"/>
                <w:sz w:val="18"/>
                <w:szCs w:val="18"/>
                <w:lang w:val="es-ES_tradnl" w:eastAsia="es-ES"/>
              </w:rPr>
              <w:t>Total pasivo</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18.606.567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19.683.696</w:t>
            </w:r>
          </w:p>
        </w:tc>
      </w:tr>
    </w:tbl>
    <w:p w:rsidR="000A57FF" w:rsidRPr="00FE34DE" w:rsidRDefault="000A57FF" w:rsidP="00087A5F">
      <w:pPr>
        <w:spacing w:before="100" w:after="240" w:line="240" w:lineRule="auto"/>
        <w:jc w:val="both"/>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A45E84">
        <w:rPr>
          <w:rFonts w:ascii="Arial Narrow" w:eastAsia="Times New Roman" w:hAnsi="Arial Narrow" w:cs="Times New Roman"/>
          <w:sz w:val="18"/>
          <w:szCs w:val="18"/>
          <w:lang w:val="es-ES_tradnl"/>
        </w:rPr>
        <w:t>.</w:t>
      </w:r>
    </w:p>
    <w:p w:rsidR="000A57FF" w:rsidRPr="004D5E7D" w:rsidRDefault="000A57FF" w:rsidP="000A57FF">
      <w:pPr>
        <w:tabs>
          <w:tab w:val="left" w:pos="5544"/>
          <w:tab w:val="left" w:pos="6784"/>
        </w:tabs>
        <w:spacing w:after="140" w:line="240" w:lineRule="auto"/>
        <w:ind w:left="-588" w:firstLine="567"/>
        <w:jc w:val="both"/>
        <w:rPr>
          <w:rFonts w:ascii="Arial" w:eastAsia="Times New Roman" w:hAnsi="Arial" w:cs="Arial"/>
          <w:sz w:val="16"/>
          <w:szCs w:val="20"/>
          <w:lang w:val="es-ES_tradnl"/>
        </w:rPr>
      </w:pPr>
    </w:p>
    <w:p w:rsidR="000A57FF" w:rsidRPr="004D5E7D" w:rsidRDefault="000A57FF" w:rsidP="000A57FF">
      <w:pPr>
        <w:spacing w:after="0" w:line="240" w:lineRule="auto"/>
        <w:rPr>
          <w:rFonts w:ascii="Arial" w:eastAsia="Times New Roman" w:hAnsi="Arial" w:cs="Times New Roman"/>
          <w:bCs/>
          <w:iCs/>
          <w:spacing w:val="10"/>
          <w:kern w:val="28"/>
          <w:sz w:val="25"/>
          <w:szCs w:val="26"/>
          <w:highlight w:val="yellow"/>
          <w:lang w:val="es-ES_tradnl"/>
        </w:rPr>
      </w:pPr>
      <w:bookmarkStart w:id="54" w:name="_Toc339016613"/>
      <w:bookmarkStart w:id="55" w:name="_Toc442251804"/>
      <w:r w:rsidRPr="00FE34DE">
        <w:rPr>
          <w:rFonts w:ascii="Times New Roman" w:eastAsia="Times New Roman" w:hAnsi="Times New Roman" w:cs="Times New Roman"/>
          <w:color w:val="FF0000"/>
          <w:sz w:val="20"/>
          <w:szCs w:val="20"/>
          <w:highlight w:val="yellow"/>
          <w:lang w:val="es-ES_tradnl"/>
        </w:rPr>
        <w:br w:type="page"/>
      </w:r>
    </w:p>
    <w:p w:rsidR="000A57FF" w:rsidRPr="00AB4622" w:rsidRDefault="000A57FF" w:rsidP="009E434F">
      <w:pPr>
        <w:pStyle w:val="atitulo2"/>
        <w:spacing w:before="240" w:after="320" w:line="240" w:lineRule="auto"/>
        <w:jc w:val="both"/>
        <w:rPr>
          <w:rFonts w:eastAsia="Times New Roman"/>
          <w:lang w:val="es-ES_tradnl"/>
        </w:rPr>
      </w:pPr>
      <w:bookmarkStart w:id="56" w:name="_Toc27996129"/>
      <w:r w:rsidRPr="00FE34DE">
        <w:rPr>
          <w:rFonts w:eastAsia="Times New Roman"/>
          <w:lang w:val="es-ES_tradnl"/>
        </w:rPr>
        <w:lastRenderedPageBreak/>
        <w:t>V.5. Cuenta de pérdidas y ganancias</w:t>
      </w:r>
      <w:bookmarkEnd w:id="54"/>
      <w:bookmarkEnd w:id="55"/>
      <w:bookmarkEnd w:id="56"/>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Resultados corrientes del ejercicio</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5493" w:type="pct"/>
        <w:jc w:val="center"/>
        <w:tblLayout w:type="fixed"/>
        <w:tblCellMar>
          <w:left w:w="70" w:type="dxa"/>
          <w:right w:w="70" w:type="dxa"/>
        </w:tblCellMar>
        <w:tblLook w:val="00A0" w:firstRow="1" w:lastRow="0" w:firstColumn="1" w:lastColumn="0" w:noHBand="0" w:noVBand="0"/>
      </w:tblPr>
      <w:tblGrid>
        <w:gridCol w:w="356"/>
        <w:gridCol w:w="2437"/>
        <w:gridCol w:w="116"/>
        <w:gridCol w:w="995"/>
        <w:gridCol w:w="912"/>
        <w:gridCol w:w="214"/>
        <w:gridCol w:w="208"/>
        <w:gridCol w:w="2660"/>
        <w:gridCol w:w="922"/>
        <w:gridCol w:w="989"/>
      </w:tblGrid>
      <w:tr w:rsidR="000A57FF" w:rsidRPr="00FE34DE" w:rsidTr="00AB4622">
        <w:trPr>
          <w:trHeight w:val="340"/>
          <w:jc w:val="center"/>
        </w:trPr>
        <w:tc>
          <w:tcPr>
            <w:tcW w:w="2455" w:type="pct"/>
            <w:gridSpan w:val="5"/>
            <w:tcBorders>
              <w:top w:val="single" w:sz="4" w:space="0" w:color="auto"/>
              <w:left w:val="nil"/>
              <w:bottom w:val="single" w:sz="4" w:space="0" w:color="auto"/>
              <w:right w:val="single" w:sz="4" w:space="0" w:color="auto"/>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7"/>
                <w:szCs w:val="17"/>
                <w:lang w:eastAsia="es-ES"/>
              </w:rPr>
            </w:pPr>
            <w:r w:rsidRPr="00FE34DE">
              <w:rPr>
                <w:rFonts w:ascii="Arial" w:eastAsia="Times New Roman" w:hAnsi="Arial" w:cs="Arial"/>
                <w:spacing w:val="6"/>
                <w:sz w:val="17"/>
                <w:szCs w:val="17"/>
                <w:lang w:eastAsia="es-ES"/>
              </w:rPr>
              <w:t>Debe                                                     2017*          2018</w:t>
            </w:r>
          </w:p>
        </w:tc>
        <w:tc>
          <w:tcPr>
            <w:tcW w:w="2545" w:type="pct"/>
            <w:gridSpan w:val="5"/>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7"/>
                <w:szCs w:val="17"/>
                <w:lang w:eastAsia="es-ES"/>
              </w:rPr>
            </w:pPr>
            <w:r w:rsidRPr="00FE34DE">
              <w:rPr>
                <w:rFonts w:ascii="Arial" w:eastAsia="Times New Roman" w:hAnsi="Arial" w:cs="Arial"/>
                <w:spacing w:val="6"/>
                <w:sz w:val="17"/>
                <w:szCs w:val="17"/>
                <w:lang w:eastAsia="es-ES"/>
              </w:rPr>
              <w:t>Haber                                                    2017*          2018</w:t>
            </w:r>
          </w:p>
        </w:tc>
      </w:tr>
      <w:tr w:rsidR="000A57FF" w:rsidRPr="00FE34DE" w:rsidTr="00AB4622">
        <w:trPr>
          <w:trHeight w:val="284"/>
          <w:jc w:val="center"/>
        </w:trPr>
        <w:tc>
          <w:tcPr>
            <w:tcW w:w="182"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highlight w:val="yellow"/>
                <w:lang w:eastAsia="es-ES"/>
              </w:rPr>
            </w:pPr>
          </w:p>
        </w:tc>
        <w:tc>
          <w:tcPr>
            <w:tcW w:w="1242" w:type="pct"/>
            <w:tcBorders>
              <w:top w:val="single" w:sz="4" w:space="0" w:color="auto"/>
              <w:left w:val="nil"/>
              <w:bottom w:val="single" w:sz="2"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Descripción</w:t>
            </w:r>
          </w:p>
        </w:tc>
        <w:tc>
          <w:tcPr>
            <w:tcW w:w="566" w:type="pct"/>
            <w:gridSpan w:val="2"/>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p>
        </w:tc>
        <w:tc>
          <w:tcPr>
            <w:tcW w:w="465" w:type="pct"/>
            <w:tcBorders>
              <w:top w:val="single" w:sz="4" w:space="0" w:color="auto"/>
              <w:left w:val="nil"/>
              <w:bottom w:val="single" w:sz="2" w:space="0" w:color="auto"/>
              <w:right w:val="single" w:sz="4" w:space="0" w:color="auto"/>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p>
        </w:tc>
        <w:tc>
          <w:tcPr>
            <w:tcW w:w="109"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p>
        </w:tc>
        <w:tc>
          <w:tcPr>
            <w:tcW w:w="1462" w:type="pct"/>
            <w:gridSpan w:val="2"/>
            <w:tcBorders>
              <w:top w:val="single" w:sz="4" w:space="0" w:color="auto"/>
              <w:left w:val="nil"/>
              <w:bottom w:val="single" w:sz="2"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 Descripción</w:t>
            </w:r>
          </w:p>
        </w:tc>
        <w:tc>
          <w:tcPr>
            <w:tcW w:w="470"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p>
        </w:tc>
        <w:tc>
          <w:tcPr>
            <w:tcW w:w="505"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61</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Gastos personal</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1.113.604</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1.141.946</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70</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Ventas</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346.961</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341.906</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62</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Gastos Financieros</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71</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Renta de la propiedad y la empresa</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69.158</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56.225</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63</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Tributos</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72</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Tributos ligados a la producci e impor.</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712.790</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715.679</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64</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Trabajos, suministros y serv. exteri.</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1.126.737</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1.185.394</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73</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Impuestos corr. sobre renta y patrim.</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227.422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241.645</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65</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Prestaciones sociales</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75</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Subvenciones de explotación</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3.709</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3.999</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66</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Subvenciones de explotación</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76</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Transferencias corrientes</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1.415.312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1.652.397</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67</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Transferencias corrientes</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111.189</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92.090</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77</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Impuestos sobre el capital</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23.942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24.742</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68</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Transferencias de capital</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78</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Otros ingresos</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34.058</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25.441</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69</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Dotación amortización y provis.</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79</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Provisiones aplicadas a su finalidad</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800</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Resultado cte. del ejercicio</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(saldo acreedor)</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481.822</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642.604</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800</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Resultado corr.ejerc.(saldo deudor)</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r>
      <w:tr w:rsidR="000A57FF" w:rsidRPr="00FE34DE" w:rsidTr="00AB4622">
        <w:trPr>
          <w:trHeight w:val="312"/>
          <w:jc w:val="center"/>
        </w:trPr>
        <w:tc>
          <w:tcPr>
            <w:tcW w:w="1483" w:type="pct"/>
            <w:gridSpan w:val="3"/>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Total</w:t>
            </w:r>
          </w:p>
        </w:tc>
        <w:tc>
          <w:tcPr>
            <w:tcW w:w="507"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47"/>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2.833.352</w:t>
            </w:r>
          </w:p>
        </w:tc>
        <w:tc>
          <w:tcPr>
            <w:tcW w:w="465" w:type="pct"/>
            <w:tcBorders>
              <w:top w:val="single" w:sz="4" w:space="0" w:color="auto"/>
              <w:left w:val="nil"/>
              <w:bottom w:val="single" w:sz="4" w:space="0" w:color="auto"/>
              <w:right w:val="single" w:sz="4" w:space="0" w:color="auto"/>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14"/>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3.062.034</w:t>
            </w:r>
          </w:p>
        </w:tc>
        <w:tc>
          <w:tcPr>
            <w:tcW w:w="1570" w:type="pct"/>
            <w:gridSpan w:val="3"/>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Total</w:t>
            </w:r>
          </w:p>
        </w:tc>
        <w:tc>
          <w:tcPr>
            <w:tcW w:w="470"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55"/>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2.833.352</w:t>
            </w:r>
          </w:p>
        </w:tc>
        <w:tc>
          <w:tcPr>
            <w:tcW w:w="505"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200"/>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3.062.034</w:t>
            </w:r>
          </w:p>
        </w:tc>
      </w:tr>
    </w:tbl>
    <w:p w:rsidR="000A57FF" w:rsidRPr="00FE34DE" w:rsidRDefault="000A57FF" w:rsidP="00087A5F">
      <w:pPr>
        <w:spacing w:before="100" w:after="240" w:line="240" w:lineRule="auto"/>
        <w:ind w:left="-210" w:hanging="216"/>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A45E84">
        <w:rPr>
          <w:rFonts w:ascii="Arial Narrow" w:eastAsia="Times New Roman" w:hAnsi="Arial Narrow" w:cs="Times New Roman"/>
          <w:sz w:val="18"/>
          <w:szCs w:val="18"/>
          <w:lang w:val="es-ES_tradnl"/>
        </w:rPr>
        <w:t>.</w:t>
      </w:r>
    </w:p>
    <w:p w:rsidR="000A57FF" w:rsidRPr="00FE34DE" w:rsidRDefault="000A57FF" w:rsidP="000A57FF">
      <w:pPr>
        <w:keepLines/>
        <w:tabs>
          <w:tab w:val="right" w:pos="2835"/>
          <w:tab w:val="right" w:pos="3969"/>
          <w:tab w:val="right" w:pos="5103"/>
          <w:tab w:val="right" w:pos="6237"/>
          <w:tab w:val="right" w:pos="7371"/>
        </w:tabs>
        <w:spacing w:before="240" w:after="0" w:line="240" w:lineRule="auto"/>
        <w:jc w:val="center"/>
        <w:rPr>
          <w:rFonts w:ascii="Arial" w:eastAsia="Times New Roman" w:hAnsi="Arial" w:cs="Times New Roman"/>
          <w:spacing w:val="6"/>
          <w:sz w:val="20"/>
          <w:szCs w:val="24"/>
          <w:lang w:val="es-ES_tradnl"/>
        </w:rPr>
      </w:pPr>
      <w:r w:rsidRPr="00FE34DE">
        <w:rPr>
          <w:rFonts w:ascii="Arial" w:eastAsia="Times New Roman" w:hAnsi="Arial" w:cs="Times New Roman"/>
          <w:spacing w:val="6"/>
          <w:sz w:val="20"/>
          <w:szCs w:val="24"/>
          <w:lang w:val="es-ES_tradnl"/>
        </w:rPr>
        <w:t>Resultados del ejercicio</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9785" w:type="dxa"/>
        <w:jc w:val="center"/>
        <w:tblLayout w:type="fixed"/>
        <w:tblCellMar>
          <w:left w:w="70" w:type="dxa"/>
          <w:right w:w="70" w:type="dxa"/>
        </w:tblCellMar>
        <w:tblLook w:val="00A0" w:firstRow="1" w:lastRow="0" w:firstColumn="1" w:lastColumn="0" w:noHBand="0" w:noVBand="0"/>
      </w:tblPr>
      <w:tblGrid>
        <w:gridCol w:w="360"/>
        <w:gridCol w:w="2556"/>
        <w:gridCol w:w="960"/>
        <w:gridCol w:w="898"/>
        <w:gridCol w:w="425"/>
        <w:gridCol w:w="2536"/>
        <w:gridCol w:w="1028"/>
        <w:gridCol w:w="1022"/>
      </w:tblGrid>
      <w:tr w:rsidR="000A57FF" w:rsidRPr="00FE34DE" w:rsidTr="00AB4622">
        <w:trPr>
          <w:trHeight w:val="340"/>
          <w:jc w:val="center"/>
        </w:trPr>
        <w:tc>
          <w:tcPr>
            <w:tcW w:w="3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5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0"/>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Descripción</w:t>
            </w:r>
          </w:p>
        </w:tc>
        <w:tc>
          <w:tcPr>
            <w:tcW w:w="9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2017*</w:t>
            </w:r>
          </w:p>
        </w:tc>
        <w:tc>
          <w:tcPr>
            <w:tcW w:w="898" w:type="dxa"/>
            <w:tcBorders>
              <w:top w:val="single" w:sz="4" w:space="0" w:color="auto"/>
              <w:left w:val="nil"/>
              <w:bottom w:val="single" w:sz="4" w:space="0" w:color="auto"/>
              <w:right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2018</w:t>
            </w:r>
          </w:p>
        </w:tc>
        <w:tc>
          <w:tcPr>
            <w:tcW w:w="425" w:type="dxa"/>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3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Descripción</w:t>
            </w:r>
          </w:p>
        </w:tc>
        <w:tc>
          <w:tcPr>
            <w:tcW w:w="102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2017*</w:t>
            </w:r>
          </w:p>
        </w:tc>
        <w:tc>
          <w:tcPr>
            <w:tcW w:w="102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2018</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80</w:t>
            </w:r>
          </w:p>
        </w:tc>
        <w:tc>
          <w:tcPr>
            <w:tcW w:w="2556"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Resultados corrientes del ejercicio (</w:t>
            </w:r>
            <w:r w:rsidR="002B4674"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deudor)</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80</w:t>
            </w:r>
          </w:p>
        </w:tc>
        <w:tc>
          <w:tcPr>
            <w:tcW w:w="2536"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Resultados corrientes del ejercicio (</w:t>
            </w:r>
            <w:r w:rsidR="0042283C"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acreedor)</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481.822</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642.604</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82</w:t>
            </w:r>
          </w:p>
        </w:tc>
        <w:tc>
          <w:tcPr>
            <w:tcW w:w="2556" w:type="dxa"/>
            <w:tcBorders>
              <w:top w:val="single" w:sz="4" w:space="0" w:color="auto"/>
              <w:left w:val="nil"/>
              <w:bottom w:val="single" w:sz="2" w:space="0" w:color="auto"/>
              <w:right w:val="nil"/>
            </w:tcBorders>
            <w:vAlign w:val="center"/>
          </w:tcPr>
          <w:p w:rsidR="000A57FF" w:rsidRPr="00FE34DE" w:rsidRDefault="000A57FF" w:rsidP="002B4674">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Resultados extraordinarios </w:t>
            </w:r>
            <w:r w:rsidR="002B4674">
              <w:rPr>
                <w:rFonts w:ascii="Arial Narrow" w:eastAsia="Times New Roman" w:hAnsi="Arial Narrow" w:cs="Times New Roman"/>
                <w:spacing w:val="6"/>
                <w:sz w:val="16"/>
                <w:szCs w:val="16"/>
                <w:lang w:eastAsia="es-ES"/>
              </w:rPr>
              <w:t xml:space="preserve">         </w:t>
            </w:r>
            <w:r w:rsidRPr="00FE34DE">
              <w:rPr>
                <w:rFonts w:ascii="Arial Narrow" w:eastAsia="Times New Roman" w:hAnsi="Arial Narrow" w:cs="Times New Roman"/>
                <w:spacing w:val="6"/>
                <w:sz w:val="16"/>
                <w:szCs w:val="16"/>
                <w:lang w:eastAsia="es-ES"/>
              </w:rPr>
              <w:t>(saldo deudor)</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82</w:t>
            </w:r>
          </w:p>
        </w:tc>
        <w:tc>
          <w:tcPr>
            <w:tcW w:w="2536" w:type="dxa"/>
            <w:tcBorders>
              <w:top w:val="single" w:sz="4" w:space="0" w:color="auto"/>
              <w:left w:val="nil"/>
              <w:bottom w:val="single" w:sz="2" w:space="0" w:color="auto"/>
              <w:right w:val="nil"/>
            </w:tcBorders>
            <w:vAlign w:val="center"/>
          </w:tcPr>
          <w:p w:rsidR="000A57FF" w:rsidRPr="00FE34DE" w:rsidRDefault="000A57FF" w:rsidP="0042283C">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Resultados extraordinarios </w:t>
            </w:r>
            <w:r w:rsidR="0042283C">
              <w:rPr>
                <w:rFonts w:ascii="Arial Narrow" w:eastAsia="Times New Roman" w:hAnsi="Arial Narrow" w:cs="Times New Roman"/>
                <w:spacing w:val="6"/>
                <w:sz w:val="16"/>
                <w:szCs w:val="16"/>
                <w:lang w:eastAsia="es-ES"/>
              </w:rPr>
              <w:t xml:space="preserve">       </w:t>
            </w:r>
            <w:r w:rsidRPr="00FE34DE">
              <w:rPr>
                <w:rFonts w:ascii="Arial Narrow" w:eastAsia="Times New Roman" w:hAnsi="Arial Narrow" w:cs="Times New Roman"/>
                <w:spacing w:val="6"/>
                <w:sz w:val="16"/>
                <w:szCs w:val="16"/>
                <w:lang w:eastAsia="es-ES"/>
              </w:rPr>
              <w:t>(saldo acreedor)</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84</w:t>
            </w:r>
          </w:p>
        </w:tc>
        <w:tc>
          <w:tcPr>
            <w:tcW w:w="2556" w:type="dxa"/>
            <w:tcBorders>
              <w:top w:val="single" w:sz="4" w:space="0" w:color="auto"/>
              <w:left w:val="nil"/>
              <w:bottom w:val="single" w:sz="2" w:space="0" w:color="auto"/>
              <w:right w:val="nil"/>
            </w:tcBorders>
            <w:vAlign w:val="center"/>
          </w:tcPr>
          <w:p w:rsidR="000A57FF" w:rsidRPr="00FE34DE" w:rsidRDefault="000A57FF" w:rsidP="00087A5F">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Modificación de derechos y oblig. de Pptos. </w:t>
            </w:r>
            <w:r w:rsidR="002B4674" w:rsidRPr="00FE34DE">
              <w:rPr>
                <w:rFonts w:ascii="Arial Narrow" w:eastAsia="Times New Roman" w:hAnsi="Arial Narrow" w:cs="Times New Roman"/>
                <w:spacing w:val="6"/>
                <w:sz w:val="16"/>
                <w:szCs w:val="16"/>
                <w:lang w:eastAsia="es-ES"/>
              </w:rPr>
              <w:t>cerrados</w:t>
            </w:r>
            <w:r w:rsidR="002B4674">
              <w:rPr>
                <w:rFonts w:ascii="Arial Narrow" w:eastAsia="Times New Roman" w:hAnsi="Arial Narrow" w:cs="Times New Roman"/>
                <w:spacing w:val="6"/>
                <w:sz w:val="16"/>
                <w:szCs w:val="16"/>
                <w:lang w:eastAsia="es-ES"/>
              </w:rPr>
              <w:t xml:space="preserve"> </w:t>
            </w:r>
            <w:r w:rsidRPr="00FE34DE">
              <w:rPr>
                <w:rFonts w:ascii="Arial Narrow" w:eastAsia="Times New Roman" w:hAnsi="Arial Narrow" w:cs="Times New Roman"/>
                <w:spacing w:val="6"/>
                <w:sz w:val="16"/>
                <w:szCs w:val="16"/>
                <w:lang w:eastAsia="es-ES"/>
              </w:rPr>
              <w:t>(</w:t>
            </w:r>
            <w:r w:rsidR="002B4674"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deudor)</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1.420</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3.985</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84</w:t>
            </w:r>
          </w:p>
        </w:tc>
        <w:tc>
          <w:tcPr>
            <w:tcW w:w="2536" w:type="dxa"/>
            <w:tcBorders>
              <w:top w:val="single" w:sz="4" w:space="0" w:color="auto"/>
              <w:left w:val="nil"/>
              <w:bottom w:val="single" w:sz="2" w:space="0" w:color="auto"/>
              <w:right w:val="nil"/>
            </w:tcBorders>
            <w:vAlign w:val="center"/>
          </w:tcPr>
          <w:p w:rsidR="000A57FF" w:rsidRPr="00FE34DE" w:rsidRDefault="000A57FF" w:rsidP="00087A5F">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Modificación de derechos y oblig. de Pptos. </w:t>
            </w:r>
            <w:r w:rsidR="0042283C" w:rsidRPr="00FE34DE">
              <w:rPr>
                <w:rFonts w:ascii="Arial Narrow" w:eastAsia="Times New Roman" w:hAnsi="Arial Narrow" w:cs="Times New Roman"/>
                <w:spacing w:val="6"/>
                <w:sz w:val="16"/>
                <w:szCs w:val="16"/>
                <w:lang w:eastAsia="es-ES"/>
              </w:rPr>
              <w:t>cerrados</w:t>
            </w:r>
            <w:r w:rsidR="0042283C">
              <w:rPr>
                <w:rFonts w:ascii="Arial Narrow" w:eastAsia="Times New Roman" w:hAnsi="Arial Narrow" w:cs="Times New Roman"/>
                <w:spacing w:val="6"/>
                <w:sz w:val="16"/>
                <w:szCs w:val="16"/>
                <w:lang w:eastAsia="es-ES"/>
              </w:rPr>
              <w:t xml:space="preserve"> </w:t>
            </w:r>
            <w:r w:rsidRPr="00FE34DE">
              <w:rPr>
                <w:rFonts w:ascii="Arial Narrow" w:eastAsia="Times New Roman" w:hAnsi="Arial Narrow" w:cs="Times New Roman"/>
                <w:spacing w:val="6"/>
                <w:sz w:val="16"/>
                <w:szCs w:val="16"/>
                <w:lang w:eastAsia="es-ES"/>
              </w:rPr>
              <w:t>(</w:t>
            </w:r>
            <w:r w:rsidR="0042283C"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acreedor)</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r>
      <w:tr w:rsidR="000A57FF" w:rsidRPr="00FE34DE" w:rsidTr="00087A5F">
        <w:trPr>
          <w:trHeight w:val="454"/>
          <w:jc w:val="center"/>
        </w:trPr>
        <w:tc>
          <w:tcPr>
            <w:tcW w:w="360"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89</w:t>
            </w:r>
          </w:p>
        </w:tc>
        <w:tc>
          <w:tcPr>
            <w:tcW w:w="2556"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Beneficio neto total </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r w:rsidR="002B4674"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acreedor)</w:t>
            </w:r>
          </w:p>
        </w:tc>
        <w:tc>
          <w:tcPr>
            <w:tcW w:w="960"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480.402</w:t>
            </w:r>
          </w:p>
        </w:tc>
        <w:tc>
          <w:tcPr>
            <w:tcW w:w="898" w:type="dxa"/>
            <w:tcBorders>
              <w:top w:val="single" w:sz="2"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638.619</w:t>
            </w:r>
          </w:p>
        </w:tc>
        <w:tc>
          <w:tcPr>
            <w:tcW w:w="425" w:type="dxa"/>
            <w:tcBorders>
              <w:top w:val="single" w:sz="2"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89</w:t>
            </w:r>
          </w:p>
        </w:tc>
        <w:tc>
          <w:tcPr>
            <w:tcW w:w="2536"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 xml:space="preserve">Beneficio neto total </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r w:rsidR="0042283C" w:rsidRPr="00FE34DE">
              <w:rPr>
                <w:rFonts w:ascii="Arial Narrow" w:eastAsia="Times New Roman" w:hAnsi="Arial Narrow" w:cs="Times New Roman"/>
                <w:spacing w:val="6"/>
                <w:sz w:val="16"/>
                <w:szCs w:val="16"/>
                <w:lang w:eastAsia="es-ES"/>
              </w:rPr>
              <w:t xml:space="preserve">saldo </w:t>
            </w:r>
            <w:r w:rsidRPr="00FE34DE">
              <w:rPr>
                <w:rFonts w:ascii="Arial Narrow" w:eastAsia="Times New Roman" w:hAnsi="Arial Narrow" w:cs="Times New Roman"/>
                <w:spacing w:val="6"/>
                <w:sz w:val="16"/>
                <w:szCs w:val="16"/>
                <w:lang w:eastAsia="es-ES"/>
              </w:rPr>
              <w:t>deudor)</w:t>
            </w:r>
          </w:p>
        </w:tc>
        <w:tc>
          <w:tcPr>
            <w:tcW w:w="1028"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c>
          <w:tcPr>
            <w:tcW w:w="1022"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r w:rsidRPr="00FE34DE">
              <w:rPr>
                <w:rFonts w:ascii="Arial Narrow" w:eastAsia="Times New Roman" w:hAnsi="Arial Narrow" w:cs="Times New Roman"/>
                <w:spacing w:val="6"/>
                <w:sz w:val="16"/>
                <w:szCs w:val="16"/>
                <w:lang w:eastAsia="es-ES"/>
              </w:rPr>
              <w:t>-</w:t>
            </w:r>
          </w:p>
        </w:tc>
      </w:tr>
      <w:tr w:rsidR="000A57FF" w:rsidRPr="00FE34DE" w:rsidTr="00AB4622">
        <w:trPr>
          <w:trHeight w:val="312"/>
          <w:jc w:val="center"/>
        </w:trPr>
        <w:tc>
          <w:tcPr>
            <w:tcW w:w="3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 </w:t>
            </w:r>
          </w:p>
        </w:tc>
        <w:tc>
          <w:tcPr>
            <w:tcW w:w="255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Total</w:t>
            </w:r>
          </w:p>
        </w:tc>
        <w:tc>
          <w:tcPr>
            <w:tcW w:w="9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481.822</w:t>
            </w:r>
          </w:p>
        </w:tc>
        <w:tc>
          <w:tcPr>
            <w:tcW w:w="898" w:type="dxa"/>
            <w:tcBorders>
              <w:top w:val="single" w:sz="4" w:space="0" w:color="auto"/>
              <w:left w:val="nil"/>
              <w:bottom w:val="single" w:sz="4" w:space="0" w:color="auto"/>
              <w:right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642.604</w:t>
            </w:r>
          </w:p>
        </w:tc>
        <w:tc>
          <w:tcPr>
            <w:tcW w:w="425" w:type="dxa"/>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3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Total</w:t>
            </w:r>
          </w:p>
        </w:tc>
        <w:tc>
          <w:tcPr>
            <w:tcW w:w="102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481.422</w:t>
            </w:r>
          </w:p>
        </w:tc>
        <w:tc>
          <w:tcPr>
            <w:tcW w:w="102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lang w:eastAsia="es-ES"/>
              </w:rPr>
            </w:pPr>
            <w:r w:rsidRPr="00FE34DE">
              <w:rPr>
                <w:rFonts w:ascii="Arial" w:eastAsia="Times New Roman" w:hAnsi="Arial" w:cs="Arial"/>
                <w:spacing w:val="6"/>
                <w:sz w:val="16"/>
                <w:szCs w:val="16"/>
                <w:lang w:eastAsia="es-ES"/>
              </w:rPr>
              <w:t>642.604</w:t>
            </w:r>
          </w:p>
        </w:tc>
      </w:tr>
    </w:tbl>
    <w:p w:rsidR="000A57FF" w:rsidRPr="00FE34DE" w:rsidRDefault="000A57FF" w:rsidP="00087A5F">
      <w:pPr>
        <w:spacing w:before="100" w:after="240" w:line="240" w:lineRule="auto"/>
        <w:ind w:left="-210" w:hanging="216"/>
        <w:rPr>
          <w:rFonts w:ascii="Arial Narrow" w:eastAsia="Times New Roman" w:hAnsi="Arial Narrow" w:cs="Times New Roman"/>
          <w:sz w:val="18"/>
          <w:szCs w:val="18"/>
          <w:lang w:val="es-ES_tradnl"/>
        </w:rPr>
      </w:pPr>
      <w:r w:rsidRPr="00FE34DE">
        <w:rPr>
          <w:rFonts w:ascii="Arial Narrow" w:eastAsia="Times New Roman" w:hAnsi="Arial Narrow" w:cs="Times New Roman"/>
          <w:sz w:val="18"/>
          <w:szCs w:val="18"/>
          <w:lang w:val="es-ES_tradnl"/>
        </w:rPr>
        <w:t>* Ejercicio no auditado</w:t>
      </w:r>
      <w:r w:rsidR="00A45E84">
        <w:rPr>
          <w:rFonts w:ascii="Arial Narrow" w:eastAsia="Times New Roman" w:hAnsi="Arial Narrow" w:cs="Times New Roman"/>
          <w:sz w:val="18"/>
          <w:szCs w:val="18"/>
          <w:lang w:val="es-ES_tradnl"/>
        </w:rPr>
        <w:t>.</w:t>
      </w:r>
    </w:p>
    <w:p w:rsidR="000A57FF" w:rsidRPr="000A57FF" w:rsidRDefault="000A57FF" w:rsidP="000A57FF">
      <w:pPr>
        <w:pStyle w:val="atitulo1"/>
        <w:spacing w:line="240" w:lineRule="auto"/>
        <w:jc w:val="both"/>
        <w:rPr>
          <w:rFonts w:eastAsia="Times New Roman"/>
          <w:lang w:val="es-ES_tradnl"/>
        </w:rPr>
      </w:pPr>
      <w:r w:rsidRPr="00FE34DE">
        <w:rPr>
          <w:rFonts w:eastAsia="Times New Roman"/>
          <w:highlight w:val="yellow"/>
          <w:lang w:val="es-ES_tradnl"/>
        </w:rPr>
        <w:br w:type="page"/>
      </w:r>
      <w:bookmarkStart w:id="57" w:name="_Toc27996130"/>
      <w:r w:rsidRPr="00FE34DE">
        <w:rPr>
          <w:rFonts w:eastAsia="Times New Roman"/>
          <w:lang w:val="es-ES_tradnl"/>
        </w:rPr>
        <w:lastRenderedPageBreak/>
        <w:t>VI. Conclusiones y recomendaciones</w:t>
      </w:r>
      <w:bookmarkEnd w:id="57"/>
      <w:r w:rsidRPr="00FE34DE">
        <w:rPr>
          <w:rFonts w:eastAsia="Times New Roman"/>
          <w:lang w:val="es-ES_tradnl"/>
        </w:rPr>
        <w:t xml:space="preserve">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También comprende información detallada sobre las salvedades en la op</w:t>
      </w:r>
      <w:r w:rsidRPr="00087A5F">
        <w:rPr>
          <w:rFonts w:ascii="Times New Roman" w:eastAsia="Times New Roman" w:hAnsi="Times New Roman" w:cs="Times New Roman"/>
          <w:spacing w:val="6"/>
          <w:sz w:val="26"/>
          <w:szCs w:val="24"/>
        </w:rPr>
        <w:t>i</w:t>
      </w:r>
      <w:r w:rsidRPr="00087A5F">
        <w:rPr>
          <w:rFonts w:ascii="Times New Roman" w:eastAsia="Times New Roman" w:hAnsi="Times New Roman" w:cs="Times New Roman"/>
          <w:spacing w:val="6"/>
          <w:sz w:val="26"/>
          <w:szCs w:val="24"/>
        </w:rPr>
        <w:t xml:space="preserve">nión del informe de fiscalización </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Incluye, igualmente, las recomendaciones que esta Cámara considera prec</w:t>
      </w:r>
      <w:r w:rsidRPr="00087A5F">
        <w:rPr>
          <w:rFonts w:ascii="Times New Roman" w:eastAsia="Times New Roman" w:hAnsi="Times New Roman" w:cs="Times New Roman"/>
          <w:spacing w:val="6"/>
          <w:sz w:val="26"/>
          <w:szCs w:val="24"/>
        </w:rPr>
        <w:t>i</w:t>
      </w:r>
      <w:r w:rsidRPr="00087A5F">
        <w:rPr>
          <w:rFonts w:ascii="Times New Roman" w:eastAsia="Times New Roman" w:hAnsi="Times New Roman" w:cs="Times New Roman"/>
          <w:spacing w:val="6"/>
          <w:sz w:val="26"/>
          <w:szCs w:val="24"/>
        </w:rPr>
        <w:t xml:space="preserve">sas para una mejora de la gestión económico-administrativa del Ayuntamiento. </w:t>
      </w:r>
    </w:p>
    <w:p w:rsidR="000A57FF" w:rsidRPr="00AB4622" w:rsidRDefault="000A57FF" w:rsidP="00AB4622">
      <w:pPr>
        <w:pStyle w:val="atitulo2"/>
        <w:spacing w:before="240" w:line="240" w:lineRule="auto"/>
        <w:jc w:val="both"/>
        <w:rPr>
          <w:rFonts w:eastAsia="Times New Roman"/>
          <w:lang w:val="es-ES_tradnl"/>
        </w:rPr>
      </w:pPr>
      <w:bookmarkStart w:id="58" w:name="_Toc461588448"/>
      <w:bookmarkStart w:id="59" w:name="_Toc461590590"/>
      <w:bookmarkStart w:id="60" w:name="_Toc461591110"/>
      <w:bookmarkStart w:id="61" w:name="_Toc461592241"/>
      <w:bookmarkStart w:id="62" w:name="_Toc461593661"/>
      <w:bookmarkStart w:id="63" w:name="_Toc461593794"/>
      <w:bookmarkStart w:id="64" w:name="_Toc461594096"/>
      <w:bookmarkStart w:id="65" w:name="_Toc461594693"/>
      <w:bookmarkStart w:id="66" w:name="_Toc461595086"/>
      <w:bookmarkStart w:id="67" w:name="_Toc461595678"/>
      <w:bookmarkStart w:id="68" w:name="_Toc461601747"/>
      <w:bookmarkStart w:id="69" w:name="_Toc461602534"/>
      <w:bookmarkStart w:id="70" w:name="_Toc462124223"/>
      <w:bookmarkStart w:id="71" w:name="_Toc462124303"/>
      <w:bookmarkStart w:id="72" w:name="_Toc462803278"/>
      <w:bookmarkStart w:id="73" w:name="_Toc463680850"/>
      <w:bookmarkStart w:id="74" w:name="_Toc463680930"/>
      <w:bookmarkStart w:id="75" w:name="_Toc463681087"/>
      <w:bookmarkStart w:id="76" w:name="_Toc464619342"/>
      <w:bookmarkStart w:id="77" w:name="_Toc464870764"/>
      <w:bookmarkStart w:id="78" w:name="_Toc496503483"/>
      <w:bookmarkStart w:id="79" w:name="_Toc69801029"/>
      <w:bookmarkStart w:id="80" w:name="_Toc93816327"/>
      <w:bookmarkStart w:id="81" w:name="_Toc93817014"/>
      <w:bookmarkStart w:id="82" w:name="_Toc120335778"/>
      <w:bookmarkStart w:id="83" w:name="_Toc120335700"/>
      <w:bookmarkStart w:id="84" w:name="_Toc120335533"/>
      <w:bookmarkStart w:id="85" w:name="_Toc318960028"/>
      <w:bookmarkStart w:id="86" w:name="_Toc430935363"/>
      <w:bookmarkStart w:id="87" w:name="_Toc27996131"/>
      <w:bookmarkStart w:id="88" w:name="_Toc531093126"/>
      <w:r w:rsidRPr="00FE34DE">
        <w:rPr>
          <w:rFonts w:eastAsia="Times New Roman"/>
          <w:lang w:val="es-ES_tradnl"/>
        </w:rPr>
        <w:t xml:space="preserve">VI.1.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E34DE">
        <w:rPr>
          <w:rFonts w:eastAsia="Times New Roman"/>
          <w:lang w:val="es-ES_tradnl"/>
        </w:rPr>
        <w:t>Presupuesto General del Ayuntamiento</w:t>
      </w:r>
      <w:bookmarkEnd w:id="87"/>
      <w:r w:rsidRPr="00FE34DE">
        <w:rPr>
          <w:rFonts w:eastAsia="Times New Roman"/>
          <w:lang w:val="es-ES_tradnl"/>
        </w:rPr>
        <w:t xml:space="preserve"> </w:t>
      </w:r>
      <w:bookmarkEnd w:id="88"/>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El presupuesto inicial del Ayuntamiento para 2018 presentaba unas previsi</w:t>
      </w:r>
      <w:r w:rsidRPr="00FE34DE">
        <w:rPr>
          <w:rFonts w:ascii="Times New Roman" w:eastAsia="Times New Roman" w:hAnsi="Times New Roman" w:cs="Times New Roman"/>
          <w:spacing w:val="6"/>
          <w:sz w:val="26"/>
          <w:szCs w:val="24"/>
        </w:rPr>
        <w:t>o</w:t>
      </w:r>
      <w:r w:rsidRPr="00FE34DE">
        <w:rPr>
          <w:rFonts w:ascii="Times New Roman" w:eastAsia="Times New Roman" w:hAnsi="Times New Roman" w:cs="Times New Roman"/>
          <w:spacing w:val="6"/>
          <w:sz w:val="26"/>
          <w:szCs w:val="24"/>
        </w:rPr>
        <w:t xml:space="preserve">nes iniciales de ingresos y gastos de 2,89 millones de euros.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Tras las modificaciones presupuest</w:t>
      </w:r>
      <w:r w:rsidR="00EC3C97">
        <w:rPr>
          <w:rFonts w:ascii="Times New Roman" w:eastAsia="Times New Roman" w:hAnsi="Times New Roman" w:cs="Times New Roman"/>
          <w:spacing w:val="6"/>
          <w:sz w:val="26"/>
          <w:szCs w:val="24"/>
        </w:rPr>
        <w:t>arias realizadas al alza de 2,05</w:t>
      </w:r>
      <w:r w:rsidRPr="00FE34DE">
        <w:rPr>
          <w:rFonts w:ascii="Times New Roman" w:eastAsia="Times New Roman" w:hAnsi="Times New Roman" w:cs="Times New Roman"/>
          <w:spacing w:val="6"/>
          <w:sz w:val="26"/>
          <w:szCs w:val="24"/>
        </w:rPr>
        <w:t xml:space="preserve"> millones de euros, que supone  un 71 por ciento de los créditos iniciales, los gastos e i</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gresos previstos definitivos ascendieron a 4,94 millones de euros.</w:t>
      </w:r>
    </w:p>
    <w:p w:rsidR="000A57FF" w:rsidRPr="00FE34DE" w:rsidRDefault="000A57FF" w:rsidP="000A57FF">
      <w:pPr>
        <w:spacing w:before="240" w:after="160" w:line="240" w:lineRule="auto"/>
        <w:ind w:firstLine="284"/>
        <w:jc w:val="both"/>
        <w:rPr>
          <w:rFonts w:ascii="Arial" w:eastAsia="Times New Roman" w:hAnsi="Arial" w:cs="Times New Roman"/>
          <w:i/>
          <w:iCs/>
          <w:spacing w:val="10"/>
          <w:kern w:val="28"/>
          <w:sz w:val="24"/>
          <w:szCs w:val="24"/>
        </w:rPr>
      </w:pPr>
      <w:r w:rsidRPr="00FE34DE">
        <w:rPr>
          <w:rFonts w:ascii="Arial" w:eastAsia="Times New Roman" w:hAnsi="Arial" w:cs="Times New Roman"/>
          <w:i/>
          <w:iCs/>
          <w:spacing w:val="10"/>
          <w:kern w:val="28"/>
          <w:sz w:val="24"/>
          <w:szCs w:val="24"/>
        </w:rPr>
        <w:t>Liquidación presupuestaria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2018 los gastos alcanzaron 3,18 millones de euros con un grado de ejec</w:t>
      </w:r>
      <w:r w:rsidRPr="00FE34DE">
        <w:rPr>
          <w:rFonts w:ascii="Times New Roman" w:eastAsia="Times New Roman" w:hAnsi="Times New Roman" w:cs="Times New Roman"/>
          <w:spacing w:val="6"/>
          <w:sz w:val="26"/>
          <w:szCs w:val="24"/>
        </w:rPr>
        <w:t>u</w:t>
      </w:r>
      <w:r w:rsidRPr="00FE34DE">
        <w:rPr>
          <w:rFonts w:ascii="Times New Roman" w:eastAsia="Times New Roman" w:hAnsi="Times New Roman" w:cs="Times New Roman"/>
          <w:spacing w:val="6"/>
          <w:sz w:val="26"/>
          <w:szCs w:val="24"/>
        </w:rPr>
        <w:t>ción del 64 por ciento y de pago del 96 por c</w:t>
      </w:r>
      <w:r w:rsidR="008F325E">
        <w:rPr>
          <w:rFonts w:ascii="Times New Roman" w:eastAsia="Times New Roman" w:hAnsi="Times New Roman" w:cs="Times New Roman"/>
          <w:spacing w:val="6"/>
          <w:sz w:val="26"/>
          <w:szCs w:val="24"/>
        </w:rPr>
        <w:t xml:space="preserve">iento.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cuanto a los ingresos, en 2018 se reconocieron derechos por 3,52 mill</w:t>
      </w:r>
      <w:r w:rsidRPr="00FE34DE">
        <w:rPr>
          <w:rFonts w:ascii="Times New Roman" w:eastAsia="Times New Roman" w:hAnsi="Times New Roman" w:cs="Times New Roman"/>
          <w:spacing w:val="6"/>
          <w:sz w:val="26"/>
          <w:szCs w:val="24"/>
        </w:rPr>
        <w:t>o</w:t>
      </w:r>
      <w:r w:rsidRPr="00FE34DE">
        <w:rPr>
          <w:rFonts w:ascii="Times New Roman" w:eastAsia="Times New Roman" w:hAnsi="Times New Roman" w:cs="Times New Roman"/>
          <w:spacing w:val="6"/>
          <w:sz w:val="26"/>
          <w:szCs w:val="24"/>
        </w:rPr>
        <w:t>nes de euros con un grado de ejecución y de cobro del 71 y 98 por ciento re</w:t>
      </w:r>
      <w:r w:rsidRPr="00FE34DE">
        <w:rPr>
          <w:rFonts w:ascii="Times New Roman" w:eastAsia="Times New Roman" w:hAnsi="Times New Roman" w:cs="Times New Roman"/>
          <w:spacing w:val="6"/>
          <w:sz w:val="26"/>
          <w:szCs w:val="24"/>
        </w:rPr>
        <w:t>s</w:t>
      </w:r>
      <w:r w:rsidR="008F325E">
        <w:rPr>
          <w:rFonts w:ascii="Times New Roman" w:eastAsia="Times New Roman" w:hAnsi="Times New Roman" w:cs="Times New Roman"/>
          <w:spacing w:val="6"/>
          <w:sz w:val="26"/>
          <w:szCs w:val="24"/>
        </w:rPr>
        <w:t xml:space="preserve">pectivamente. </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el siguiente cuadro se muestra el destino y financiación, en porcentaje, de los gastos del Ayuntamiento:</w:t>
      </w:r>
    </w:p>
    <w:tbl>
      <w:tblPr>
        <w:tblW w:w="8779" w:type="dxa"/>
        <w:jc w:val="center"/>
        <w:tblCellMar>
          <w:left w:w="70" w:type="dxa"/>
          <w:right w:w="70" w:type="dxa"/>
        </w:tblCellMar>
        <w:tblLook w:val="00A0" w:firstRow="1" w:lastRow="0" w:firstColumn="1" w:lastColumn="0" w:noHBand="0" w:noVBand="0"/>
      </w:tblPr>
      <w:tblGrid>
        <w:gridCol w:w="2994"/>
        <w:gridCol w:w="1221"/>
        <w:gridCol w:w="3116"/>
        <w:gridCol w:w="1448"/>
      </w:tblGrid>
      <w:tr w:rsidR="00F83070" w:rsidRPr="00FE34DE" w:rsidTr="00087A5F">
        <w:trPr>
          <w:trHeight w:val="284"/>
          <w:jc w:val="center"/>
        </w:trPr>
        <w:tc>
          <w:tcPr>
            <w:tcW w:w="2994"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rPr>
                <w:rFonts w:ascii="Arial" w:eastAsia="Times New Roman" w:hAnsi="Arial" w:cs="Arial"/>
                <w:sz w:val="18"/>
                <w:szCs w:val="18"/>
                <w:lang w:val="es-ES_tradnl" w:eastAsia="es-ES"/>
              </w:rPr>
            </w:pPr>
            <w:r w:rsidRPr="00FE34DE">
              <w:rPr>
                <w:rFonts w:ascii="Arial" w:eastAsia="Times New Roman" w:hAnsi="Arial" w:cs="Arial"/>
                <w:sz w:val="18"/>
                <w:szCs w:val="18"/>
                <w:lang w:val="es-ES_tradnl" w:eastAsia="es-ES"/>
              </w:rPr>
              <w:t>Naturaleza del gasto</w:t>
            </w:r>
          </w:p>
        </w:tc>
        <w:tc>
          <w:tcPr>
            <w:tcW w:w="1221"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jc w:val="right"/>
              <w:rPr>
                <w:rFonts w:ascii="Arial" w:eastAsia="Times New Roman" w:hAnsi="Arial" w:cs="Arial"/>
                <w:sz w:val="18"/>
                <w:szCs w:val="18"/>
                <w:lang w:val="es-ES_tradnl" w:eastAsia="es-ES"/>
              </w:rPr>
            </w:pPr>
            <w:r w:rsidRPr="00FE34DE">
              <w:rPr>
                <w:rFonts w:ascii="Arial" w:eastAsia="Times New Roman" w:hAnsi="Arial" w:cs="Arial"/>
                <w:sz w:val="18"/>
                <w:szCs w:val="18"/>
                <w:lang w:val="es-ES_tradnl" w:eastAsia="es-ES"/>
              </w:rPr>
              <w:t>Importe</w:t>
            </w:r>
          </w:p>
        </w:tc>
        <w:tc>
          <w:tcPr>
            <w:tcW w:w="3116" w:type="dxa"/>
            <w:tcBorders>
              <w:top w:val="single" w:sz="4" w:space="0" w:color="auto"/>
              <w:left w:val="single" w:sz="2" w:space="0" w:color="auto"/>
              <w:bottom w:val="single" w:sz="4" w:space="0" w:color="auto"/>
              <w:right w:val="nil"/>
            </w:tcBorders>
            <w:shd w:val="clear" w:color="auto" w:fill="FABF8F"/>
            <w:vAlign w:val="center"/>
          </w:tcPr>
          <w:p w:rsidR="00F83070" w:rsidRPr="00FE34DE" w:rsidRDefault="00F83070" w:rsidP="00AB4622">
            <w:pPr>
              <w:spacing w:after="0" w:line="240" w:lineRule="auto"/>
              <w:rPr>
                <w:rFonts w:ascii="Arial" w:eastAsia="Times New Roman" w:hAnsi="Arial" w:cs="Arial"/>
                <w:sz w:val="18"/>
                <w:szCs w:val="18"/>
                <w:lang w:val="es-ES_tradnl" w:eastAsia="es-ES"/>
              </w:rPr>
            </w:pPr>
            <w:r w:rsidRPr="00FE34DE">
              <w:rPr>
                <w:rFonts w:ascii="Arial" w:eastAsia="Times New Roman" w:hAnsi="Arial" w:cs="Arial"/>
                <w:sz w:val="18"/>
                <w:szCs w:val="18"/>
                <w:lang w:val="es-ES_tradnl" w:eastAsia="es-ES"/>
              </w:rPr>
              <w:t>Fuente de financiación</w:t>
            </w:r>
          </w:p>
        </w:tc>
        <w:tc>
          <w:tcPr>
            <w:tcW w:w="1448"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jc w:val="right"/>
              <w:rPr>
                <w:rFonts w:ascii="Arial" w:eastAsia="Times New Roman" w:hAnsi="Arial" w:cs="Arial"/>
                <w:sz w:val="18"/>
                <w:szCs w:val="18"/>
                <w:lang w:val="es-ES_tradnl" w:eastAsia="es-ES"/>
              </w:rPr>
            </w:pPr>
            <w:r w:rsidRPr="00FE34DE">
              <w:rPr>
                <w:rFonts w:ascii="Arial" w:eastAsia="Times New Roman" w:hAnsi="Arial" w:cs="Arial"/>
                <w:sz w:val="18"/>
                <w:szCs w:val="18"/>
                <w:lang w:val="es-ES_tradnl" w:eastAsia="es-ES"/>
              </w:rPr>
              <w:t>Importe</w:t>
            </w:r>
          </w:p>
        </w:tc>
      </w:tr>
      <w:tr w:rsidR="00F83070" w:rsidRPr="00FE34DE" w:rsidTr="00087A5F">
        <w:trPr>
          <w:trHeight w:val="284"/>
          <w:jc w:val="center"/>
        </w:trPr>
        <w:tc>
          <w:tcPr>
            <w:tcW w:w="2994"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Personal</w:t>
            </w:r>
          </w:p>
        </w:tc>
        <w:tc>
          <w:tcPr>
            <w:tcW w:w="1221"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36</w:t>
            </w:r>
          </w:p>
        </w:tc>
        <w:tc>
          <w:tcPr>
            <w:tcW w:w="3116" w:type="dxa"/>
            <w:tcBorders>
              <w:top w:val="single" w:sz="4"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 xml:space="preserve">Ingresos tributarios </w:t>
            </w:r>
          </w:p>
        </w:tc>
        <w:tc>
          <w:tcPr>
            <w:tcW w:w="1448"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37</w:t>
            </w:r>
          </w:p>
        </w:tc>
      </w:tr>
      <w:tr w:rsidR="00F83070" w:rsidRPr="00FE34DE" w:rsidTr="00087A5F">
        <w:trPr>
          <w:trHeight w:val="284"/>
          <w:jc w:val="center"/>
        </w:trPr>
        <w:tc>
          <w:tcPr>
            <w:tcW w:w="2994"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Otros gastos corrientes</w:t>
            </w:r>
          </w:p>
        </w:tc>
        <w:tc>
          <w:tcPr>
            <w:tcW w:w="1221"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40</w:t>
            </w:r>
          </w:p>
        </w:tc>
        <w:tc>
          <w:tcPr>
            <w:tcW w:w="3116" w:type="dxa"/>
            <w:tcBorders>
              <w:top w:val="single" w:sz="2"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Transferencias corrientes y de capital</w:t>
            </w:r>
          </w:p>
        </w:tc>
        <w:tc>
          <w:tcPr>
            <w:tcW w:w="1448"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60</w:t>
            </w:r>
          </w:p>
        </w:tc>
      </w:tr>
      <w:tr w:rsidR="00F83070" w:rsidRPr="00FE34DE" w:rsidTr="00087A5F">
        <w:trPr>
          <w:trHeight w:val="284"/>
          <w:jc w:val="center"/>
        </w:trPr>
        <w:tc>
          <w:tcPr>
            <w:tcW w:w="2994"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Inversiones reales</w:t>
            </w:r>
          </w:p>
        </w:tc>
        <w:tc>
          <w:tcPr>
            <w:tcW w:w="1221"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23</w:t>
            </w:r>
          </w:p>
        </w:tc>
        <w:tc>
          <w:tcPr>
            <w:tcW w:w="3116" w:type="dxa"/>
            <w:tcBorders>
              <w:top w:val="single" w:sz="2"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Ingresos patrimoniales y otros</w:t>
            </w:r>
          </w:p>
        </w:tc>
        <w:tc>
          <w:tcPr>
            <w:tcW w:w="1448"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3</w:t>
            </w:r>
          </w:p>
        </w:tc>
      </w:tr>
      <w:tr w:rsidR="00F83070" w:rsidRPr="00FE34DE" w:rsidTr="00087A5F">
        <w:trPr>
          <w:trHeight w:val="284"/>
          <w:jc w:val="center"/>
        </w:trPr>
        <w:tc>
          <w:tcPr>
            <w:tcW w:w="2994"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Variación pasivos financieros</w:t>
            </w:r>
          </w:p>
        </w:tc>
        <w:tc>
          <w:tcPr>
            <w:tcW w:w="1221"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val="es-ES_tradnl"/>
              </w:rPr>
            </w:pPr>
            <w:r w:rsidRPr="00FE34DE">
              <w:rPr>
                <w:rFonts w:ascii="Arial Narrow" w:eastAsia="Times New Roman" w:hAnsi="Arial Narrow" w:cs="Arial"/>
                <w:spacing w:val="6"/>
                <w:sz w:val="20"/>
                <w:szCs w:val="20"/>
                <w:lang w:val="es-ES_tradnl"/>
              </w:rPr>
              <w:t>1</w:t>
            </w:r>
          </w:p>
        </w:tc>
        <w:tc>
          <w:tcPr>
            <w:tcW w:w="3116" w:type="dxa"/>
            <w:tcBorders>
              <w:top w:val="single" w:sz="2" w:space="0" w:color="auto"/>
              <w:left w:val="single" w:sz="2" w:space="0" w:color="auto"/>
              <w:bottom w:val="single" w:sz="4" w:space="0" w:color="auto"/>
              <w:right w:val="nil"/>
            </w:tcBorders>
            <w:vAlign w:val="center"/>
          </w:tcPr>
          <w:p w:rsidR="00F83070" w:rsidRPr="00087A5F"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p>
        </w:tc>
        <w:tc>
          <w:tcPr>
            <w:tcW w:w="1448"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color w:val="FF0000"/>
                <w:spacing w:val="6"/>
                <w:sz w:val="20"/>
                <w:szCs w:val="20"/>
                <w:lang w:val="es-ES_tradnl"/>
              </w:rPr>
            </w:pPr>
          </w:p>
        </w:tc>
      </w:tr>
    </w:tbl>
    <w:p w:rsidR="000A57FF" w:rsidRPr="00FE34DE" w:rsidRDefault="00F74B79" w:rsidP="000A57FF">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t>L</w:t>
      </w:r>
      <w:r w:rsidR="000A57FF" w:rsidRPr="00FE34DE">
        <w:rPr>
          <w:rFonts w:ascii="Times New Roman" w:eastAsia="Times New Roman" w:hAnsi="Times New Roman" w:cs="Times New Roman"/>
          <w:spacing w:val="6"/>
          <w:sz w:val="26"/>
          <w:szCs w:val="24"/>
        </w:rPr>
        <w:t xml:space="preserve">os gastos </w:t>
      </w:r>
      <w:r>
        <w:rPr>
          <w:rFonts w:ascii="Times New Roman" w:eastAsia="Times New Roman" w:hAnsi="Times New Roman" w:cs="Times New Roman"/>
          <w:spacing w:val="6"/>
          <w:sz w:val="26"/>
          <w:szCs w:val="24"/>
        </w:rPr>
        <w:t xml:space="preserve">corrientes </w:t>
      </w:r>
      <w:r w:rsidR="000A57FF" w:rsidRPr="00FE34DE">
        <w:rPr>
          <w:rFonts w:ascii="Times New Roman" w:eastAsia="Times New Roman" w:hAnsi="Times New Roman" w:cs="Times New Roman"/>
          <w:spacing w:val="6"/>
          <w:sz w:val="26"/>
          <w:szCs w:val="24"/>
        </w:rPr>
        <w:t>explican el 76 por ciento del gasto total y las inversi</w:t>
      </w:r>
      <w:r w:rsidR="000A57FF" w:rsidRPr="00FE34DE">
        <w:rPr>
          <w:rFonts w:ascii="Times New Roman" w:eastAsia="Times New Roman" w:hAnsi="Times New Roman" w:cs="Times New Roman"/>
          <w:spacing w:val="6"/>
          <w:sz w:val="26"/>
          <w:szCs w:val="24"/>
        </w:rPr>
        <w:t>o</w:t>
      </w:r>
      <w:r w:rsidR="000A57FF" w:rsidRPr="00FE34DE">
        <w:rPr>
          <w:rFonts w:ascii="Times New Roman" w:eastAsia="Times New Roman" w:hAnsi="Times New Roman" w:cs="Times New Roman"/>
          <w:spacing w:val="6"/>
          <w:sz w:val="26"/>
          <w:szCs w:val="24"/>
        </w:rPr>
        <w:t>nes el 23 por ciento. En ingresos, la principal fuente son las transferencias c</w:t>
      </w:r>
      <w:r w:rsidR="000A57FF" w:rsidRPr="00FE34DE">
        <w:rPr>
          <w:rFonts w:ascii="Times New Roman" w:eastAsia="Times New Roman" w:hAnsi="Times New Roman" w:cs="Times New Roman"/>
          <w:spacing w:val="6"/>
          <w:sz w:val="26"/>
          <w:szCs w:val="24"/>
        </w:rPr>
        <w:t>o</w:t>
      </w:r>
      <w:r w:rsidR="000A57FF" w:rsidRPr="00FE34DE">
        <w:rPr>
          <w:rFonts w:ascii="Times New Roman" w:eastAsia="Times New Roman" w:hAnsi="Times New Roman" w:cs="Times New Roman"/>
          <w:spacing w:val="6"/>
          <w:sz w:val="26"/>
          <w:szCs w:val="24"/>
        </w:rPr>
        <w:t>rrientes y de capital al haber supuesto el 60 por ciento, siendo superiores a los ingresos propios del ayuntamiento que suponen el 40 por ciento, de los que el 37 por ciento son de naturaleza tributaria.</w:t>
      </w:r>
    </w:p>
    <w:p w:rsidR="00087A5F" w:rsidRDefault="00087A5F">
      <w:pPr>
        <w:spacing w:after="0" w:line="240" w:lineRule="auto"/>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br w:type="page"/>
      </w:r>
    </w:p>
    <w:p w:rsidR="000A57FF" w:rsidRPr="00FE34DE" w:rsidRDefault="000A57FF" w:rsidP="00087A5F">
      <w:pPr>
        <w:tabs>
          <w:tab w:val="center" w:pos="2835"/>
          <w:tab w:val="center" w:pos="3969"/>
          <w:tab w:val="center" w:pos="5103"/>
          <w:tab w:val="center" w:pos="6237"/>
          <w:tab w:val="center" w:pos="7371"/>
        </w:tabs>
        <w:spacing w:after="30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lastRenderedPageBreak/>
        <w:t>Mostramos a continuación la comparación de un conjunto de indicadores r</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lacionados con la liquidación presupuestaria de los ejercicios 2018 y 2017:</w:t>
      </w:r>
    </w:p>
    <w:tbl>
      <w:tblPr>
        <w:tblW w:w="8839" w:type="dxa"/>
        <w:jc w:val="center"/>
        <w:tblCellMar>
          <w:left w:w="70" w:type="dxa"/>
          <w:right w:w="70" w:type="dxa"/>
        </w:tblCellMar>
        <w:tblLook w:val="00A0" w:firstRow="1" w:lastRow="0" w:firstColumn="1" w:lastColumn="0" w:noHBand="0" w:noVBand="0"/>
      </w:tblPr>
      <w:tblGrid>
        <w:gridCol w:w="4372"/>
        <w:gridCol w:w="1531"/>
        <w:gridCol w:w="1472"/>
        <w:gridCol w:w="1464"/>
      </w:tblGrid>
      <w:tr w:rsidR="000A57FF" w:rsidRPr="00FE34DE" w:rsidTr="00087A5F">
        <w:trPr>
          <w:trHeight w:val="284"/>
          <w:jc w:val="center"/>
        </w:trPr>
        <w:tc>
          <w:tcPr>
            <w:tcW w:w="43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rPr>
                <w:rFonts w:ascii="Arial" w:eastAsia="Times New Roman" w:hAnsi="Arial" w:cs="Arial"/>
                <w:sz w:val="18"/>
                <w:szCs w:val="18"/>
                <w:lang w:eastAsia="es-ES"/>
              </w:rPr>
            </w:pPr>
          </w:p>
        </w:tc>
        <w:tc>
          <w:tcPr>
            <w:tcW w:w="1531"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2017</w:t>
            </w:r>
          </w:p>
        </w:tc>
        <w:tc>
          <w:tcPr>
            <w:tcW w:w="14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2018</w:t>
            </w:r>
          </w:p>
        </w:tc>
        <w:tc>
          <w:tcPr>
            <w:tcW w:w="14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 xml:space="preserve">% Variación        </w:t>
            </w:r>
          </w:p>
        </w:tc>
      </w:tr>
      <w:tr w:rsidR="000A57FF" w:rsidRPr="00FE34DE" w:rsidTr="00087A5F">
        <w:trPr>
          <w:trHeight w:val="284"/>
          <w:jc w:val="center"/>
        </w:trPr>
        <w:tc>
          <w:tcPr>
            <w:tcW w:w="43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Total derechos reconocidos</w:t>
            </w:r>
          </w:p>
        </w:tc>
        <w:tc>
          <w:tcPr>
            <w:tcW w:w="153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2.843.852</w:t>
            </w:r>
          </w:p>
        </w:tc>
        <w:tc>
          <w:tcPr>
            <w:tcW w:w="14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3.516.049</w:t>
            </w:r>
          </w:p>
        </w:tc>
        <w:tc>
          <w:tcPr>
            <w:tcW w:w="14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24</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Total obligaciones reconocidas</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2.589.456</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3.184.091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23</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Ingresos corrientes (capítulos 1 a 5)</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2.833.352</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3.058.050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8</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Gastos de funcionamiento (capítulos 1,2 y 4)</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2.351.530</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2.419.430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Ingresos de capital</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10.500</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457.999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w:t>
            </w:r>
            <w:r w:rsidR="00EC3C97">
              <w:rPr>
                <w:rFonts w:ascii="Arial Narrow" w:eastAsia="Times New Roman" w:hAnsi="Arial Narrow" w:cs="Times New Roman"/>
                <w:sz w:val="20"/>
                <w:szCs w:val="20"/>
                <w:lang w:eastAsia="es-ES"/>
              </w:rPr>
              <w:t>.</w:t>
            </w:r>
            <w:r w:rsidRPr="00FE34DE">
              <w:rPr>
                <w:rFonts w:ascii="Arial Narrow" w:eastAsia="Times New Roman" w:hAnsi="Arial Narrow" w:cs="Times New Roman"/>
                <w:sz w:val="20"/>
                <w:szCs w:val="20"/>
                <w:lang w:eastAsia="es-ES"/>
              </w:rPr>
              <w:t>262</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Gastos de capital</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194.535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721.270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271</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Gasto por operaciones financieras</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43.391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43.391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Saldo no financiero</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297.787</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375.349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26</w:t>
            </w:r>
          </w:p>
        </w:tc>
      </w:tr>
      <w:tr w:rsidR="000A57FF" w:rsidRPr="00FE34DE" w:rsidTr="00087A5F">
        <w:trPr>
          <w:trHeight w:val="284"/>
          <w:jc w:val="center"/>
        </w:trPr>
        <w:tc>
          <w:tcPr>
            <w:tcW w:w="437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Resultado presupuestario ajustado</w:t>
            </w:r>
          </w:p>
        </w:tc>
        <w:tc>
          <w:tcPr>
            <w:tcW w:w="1531"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289.121</w:t>
            </w:r>
          </w:p>
        </w:tc>
        <w:tc>
          <w:tcPr>
            <w:tcW w:w="147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308.678</w:t>
            </w:r>
          </w:p>
        </w:tc>
        <w:tc>
          <w:tcPr>
            <w:tcW w:w="146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w:t>
            </w:r>
          </w:p>
        </w:tc>
      </w:tr>
    </w:tbl>
    <w:p w:rsidR="000A57FF" w:rsidRPr="00FE34DE" w:rsidRDefault="000A57FF" w:rsidP="00087A5F">
      <w:pPr>
        <w:tabs>
          <w:tab w:val="center" w:pos="2835"/>
          <w:tab w:val="center" w:pos="3969"/>
          <w:tab w:val="center" w:pos="5103"/>
          <w:tab w:val="center" w:pos="6237"/>
          <w:tab w:val="center" w:pos="7371"/>
        </w:tabs>
        <w:spacing w:before="300" w:after="160" w:line="240" w:lineRule="auto"/>
        <w:ind w:firstLine="284"/>
        <w:jc w:val="both"/>
        <w:rPr>
          <w:rFonts w:ascii="Times New Roman" w:eastAsia="Times New Roman" w:hAnsi="Times New Roman" w:cs="Times New Roman"/>
          <w:spacing w:val="6"/>
          <w:sz w:val="26"/>
          <w:szCs w:val="24"/>
        </w:rPr>
      </w:pPr>
      <w:bookmarkStart w:id="89" w:name="_Toc531093127"/>
      <w:r w:rsidRPr="00FE34DE">
        <w:rPr>
          <w:rFonts w:ascii="Times New Roman" w:eastAsia="Times New Roman" w:hAnsi="Times New Roman" w:cs="Times New Roman"/>
          <w:spacing w:val="6"/>
          <w:sz w:val="26"/>
          <w:szCs w:val="24"/>
        </w:rPr>
        <w:t>De los datos anteriores y su evolución destacamos lo siguiente:</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 xml:space="preserve">La liquidación de ingresos del 2018 aumentó en 0,67 millones de euros, lo que ha supuesto un </w:t>
      </w:r>
      <w:r w:rsidR="00F74B79">
        <w:rPr>
          <w:rFonts w:ascii="Times New Roman" w:eastAsia="Times New Roman" w:hAnsi="Times New Roman" w:cs="Arial"/>
          <w:spacing w:val="6"/>
          <w:sz w:val="26"/>
          <w:szCs w:val="24"/>
          <w:lang w:val="es-ES_tradnl"/>
        </w:rPr>
        <w:t xml:space="preserve">incremento </w:t>
      </w:r>
      <w:r w:rsidRPr="00FE34DE">
        <w:rPr>
          <w:rFonts w:ascii="Times New Roman" w:eastAsia="Times New Roman" w:hAnsi="Times New Roman" w:cs="Arial"/>
          <w:spacing w:val="6"/>
          <w:sz w:val="26"/>
          <w:szCs w:val="24"/>
          <w:lang w:val="es-ES_tradnl"/>
        </w:rPr>
        <w:t>del 24 por ciento respecto al ejercicio anterior, debido principalmente al incremento en los ingresos de capital que aumentaron en 0,45 millones de euros, es decir un 4.262 por ciento, respecto al ejercicio anterior.</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Las obligaciones reconocidas en 2018 se incrementaron respecto a 2017 en 0,60 millones de euros, lo que supuso un aumento de un 23 por ciento, debido principalmente a la mayor ejecución de los gastos por inversiones en 0,53 m</w:t>
      </w:r>
      <w:r w:rsidRPr="00FE34DE">
        <w:rPr>
          <w:rFonts w:ascii="Times New Roman" w:eastAsia="Times New Roman" w:hAnsi="Times New Roman" w:cs="Arial"/>
          <w:spacing w:val="6"/>
          <w:sz w:val="26"/>
          <w:szCs w:val="24"/>
          <w:lang w:val="es-ES_tradnl"/>
        </w:rPr>
        <w:t>i</w:t>
      </w:r>
      <w:r w:rsidRPr="00FE34DE">
        <w:rPr>
          <w:rFonts w:ascii="Times New Roman" w:eastAsia="Times New Roman" w:hAnsi="Times New Roman" w:cs="Arial"/>
          <w:spacing w:val="6"/>
          <w:sz w:val="26"/>
          <w:szCs w:val="24"/>
          <w:lang w:val="es-ES_tradnl"/>
        </w:rPr>
        <w:t>llones de euros, un 271 por ciento respecto al ejercicio anterior.</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 xml:space="preserve">El </w:t>
      </w:r>
      <w:r w:rsidR="00F74B79">
        <w:rPr>
          <w:rFonts w:ascii="Times New Roman" w:eastAsia="Times New Roman" w:hAnsi="Times New Roman" w:cs="Arial"/>
          <w:spacing w:val="6"/>
          <w:sz w:val="26"/>
          <w:szCs w:val="24"/>
          <w:lang w:val="es-ES_tradnl"/>
        </w:rPr>
        <w:t>R</w:t>
      </w:r>
      <w:r w:rsidRPr="00FE34DE">
        <w:rPr>
          <w:rFonts w:ascii="Times New Roman" w:eastAsia="Times New Roman" w:hAnsi="Times New Roman" w:cs="Arial"/>
          <w:spacing w:val="6"/>
          <w:sz w:val="26"/>
          <w:szCs w:val="24"/>
          <w:lang w:val="es-ES_tradnl"/>
        </w:rPr>
        <w:t xml:space="preserve">esultado </w:t>
      </w:r>
      <w:r w:rsidR="00F74B79">
        <w:rPr>
          <w:rFonts w:ascii="Times New Roman" w:eastAsia="Times New Roman" w:hAnsi="Times New Roman" w:cs="Arial"/>
          <w:spacing w:val="6"/>
          <w:sz w:val="26"/>
          <w:szCs w:val="24"/>
          <w:lang w:val="es-ES_tradnl"/>
        </w:rPr>
        <w:t>Presupuestario a</w:t>
      </w:r>
      <w:r w:rsidRPr="00FE34DE">
        <w:rPr>
          <w:rFonts w:ascii="Times New Roman" w:eastAsia="Times New Roman" w:hAnsi="Times New Roman" w:cs="Arial"/>
          <w:spacing w:val="6"/>
          <w:sz w:val="26"/>
          <w:szCs w:val="24"/>
          <w:lang w:val="es-ES_tradnl"/>
        </w:rPr>
        <w:t>justado por importe 0,31 millones de eu</w:t>
      </w:r>
      <w:r w:rsidR="00EC3C97">
        <w:rPr>
          <w:rFonts w:ascii="Times New Roman" w:eastAsia="Times New Roman" w:hAnsi="Times New Roman" w:cs="Arial"/>
          <w:spacing w:val="6"/>
          <w:sz w:val="26"/>
          <w:szCs w:val="24"/>
          <w:lang w:val="es-ES_tradnl"/>
        </w:rPr>
        <w:t>ros, se ha incrementado en 19.55</w:t>
      </w:r>
      <w:r w:rsidRPr="00FE34DE">
        <w:rPr>
          <w:rFonts w:ascii="Times New Roman" w:eastAsia="Times New Roman" w:hAnsi="Times New Roman" w:cs="Arial"/>
          <w:spacing w:val="6"/>
          <w:sz w:val="26"/>
          <w:szCs w:val="24"/>
          <w:lang w:val="es-ES_tradnl"/>
        </w:rPr>
        <w:t>7 euros, es decir un aumento de un siete por ciento respecto al ejercicio anterior.</w:t>
      </w:r>
    </w:p>
    <w:p w:rsidR="00087A5F" w:rsidRDefault="00087A5F">
      <w:pPr>
        <w:spacing w:after="0" w:line="240" w:lineRule="auto"/>
        <w:rPr>
          <w:rFonts w:ascii="Arial" w:eastAsia="Times New Roman" w:hAnsi="Arial" w:cs="Times New Roman"/>
          <w:bCs/>
          <w:iCs/>
          <w:color w:val="000000"/>
          <w:spacing w:val="10"/>
          <w:kern w:val="28"/>
          <w:sz w:val="25"/>
          <w:szCs w:val="26"/>
          <w:lang w:val="es-ES_tradnl"/>
        </w:rPr>
      </w:pPr>
      <w:bookmarkStart w:id="90" w:name="_Toc27996132"/>
      <w:r>
        <w:rPr>
          <w:rFonts w:eastAsia="Times New Roman"/>
          <w:lang w:val="es-ES_tradnl"/>
        </w:rPr>
        <w:br w:type="page"/>
      </w:r>
    </w:p>
    <w:p w:rsidR="000A57FF" w:rsidRPr="00AB4622" w:rsidRDefault="000A57FF" w:rsidP="00AB4622">
      <w:pPr>
        <w:pStyle w:val="atitulo2"/>
        <w:spacing w:before="240" w:line="240" w:lineRule="auto"/>
        <w:jc w:val="both"/>
        <w:rPr>
          <w:rFonts w:eastAsia="Times New Roman"/>
          <w:lang w:val="es-ES_tradnl"/>
        </w:rPr>
      </w:pPr>
      <w:r w:rsidRPr="00FE34DE">
        <w:rPr>
          <w:rFonts w:eastAsia="Times New Roman"/>
          <w:lang w:val="es-ES_tradnl"/>
        </w:rPr>
        <w:lastRenderedPageBreak/>
        <w:t>VI.2. Situación económico-financiera del Ayuntamiento a 31-12-201</w:t>
      </w:r>
      <w:bookmarkEnd w:id="89"/>
      <w:r w:rsidRPr="00FE34DE">
        <w:rPr>
          <w:rFonts w:eastAsia="Times New Roman"/>
          <w:lang w:val="es-ES_tradnl"/>
        </w:rPr>
        <w:t>8</w:t>
      </w:r>
      <w:bookmarkEnd w:id="90"/>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A continuación mostramos algunos indicadores económicos-financieros del ejercicio 2018 y su comparación con los del ejercicio anterior:</w:t>
      </w:r>
    </w:p>
    <w:tbl>
      <w:tblPr>
        <w:tblW w:w="8874" w:type="dxa"/>
        <w:jc w:val="center"/>
        <w:tblCellMar>
          <w:left w:w="70" w:type="dxa"/>
          <w:right w:w="70" w:type="dxa"/>
        </w:tblCellMar>
        <w:tblLook w:val="00A0" w:firstRow="1" w:lastRow="0" w:firstColumn="1" w:lastColumn="0" w:noHBand="0" w:noVBand="0"/>
      </w:tblPr>
      <w:tblGrid>
        <w:gridCol w:w="4863"/>
        <w:gridCol w:w="1075"/>
        <w:gridCol w:w="1472"/>
        <w:gridCol w:w="1464"/>
      </w:tblGrid>
      <w:tr w:rsidR="000A57FF" w:rsidRPr="00FE34DE" w:rsidTr="00087A5F">
        <w:trPr>
          <w:trHeight w:val="284"/>
          <w:jc w:val="center"/>
        </w:trPr>
        <w:tc>
          <w:tcPr>
            <w:tcW w:w="4863"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rPr>
                <w:rFonts w:ascii="Arial" w:eastAsia="Times New Roman" w:hAnsi="Arial" w:cs="Arial"/>
                <w:sz w:val="18"/>
                <w:szCs w:val="18"/>
                <w:lang w:eastAsia="es-ES"/>
              </w:rPr>
            </w:pPr>
            <w:r w:rsidRPr="00FE34DE">
              <w:rPr>
                <w:rFonts w:ascii="Arial" w:eastAsia="Times New Roman" w:hAnsi="Arial" w:cs="Arial"/>
                <w:sz w:val="18"/>
                <w:szCs w:val="18"/>
                <w:lang w:eastAsia="es-ES"/>
              </w:rPr>
              <w:t> </w:t>
            </w:r>
          </w:p>
        </w:tc>
        <w:tc>
          <w:tcPr>
            <w:tcW w:w="1075"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2017</w:t>
            </w:r>
          </w:p>
        </w:tc>
        <w:tc>
          <w:tcPr>
            <w:tcW w:w="14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2018</w:t>
            </w:r>
          </w:p>
        </w:tc>
        <w:tc>
          <w:tcPr>
            <w:tcW w:w="14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 Variación</w:t>
            </w:r>
          </w:p>
        </w:tc>
      </w:tr>
      <w:tr w:rsidR="000A57FF" w:rsidRPr="00FE34DE" w:rsidTr="00087A5F">
        <w:trPr>
          <w:trHeight w:val="284"/>
          <w:jc w:val="center"/>
        </w:trPr>
        <w:tc>
          <w:tcPr>
            <w:tcW w:w="4863"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Ahorro bruto</w:t>
            </w:r>
          </w:p>
        </w:tc>
        <w:tc>
          <w:tcPr>
            <w:tcW w:w="1075"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481.822</w:t>
            </w:r>
          </w:p>
        </w:tc>
        <w:tc>
          <w:tcPr>
            <w:tcW w:w="14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638.620</w:t>
            </w:r>
          </w:p>
        </w:tc>
        <w:tc>
          <w:tcPr>
            <w:tcW w:w="14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Carga financiera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43.391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43.391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Ahorro neto</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438.431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595.229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36</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Índice de carga financiera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w:t>
            </w:r>
          </w:p>
        </w:tc>
        <w:tc>
          <w:tcPr>
            <w:tcW w:w="1464" w:type="dxa"/>
            <w:tcBorders>
              <w:top w:val="single" w:sz="2" w:space="0" w:color="auto"/>
              <w:left w:val="nil"/>
              <w:bottom w:val="single" w:sz="2" w:space="0" w:color="auto"/>
              <w:right w:val="nil"/>
            </w:tcBorders>
            <w:vAlign w:val="center"/>
          </w:tcPr>
          <w:p w:rsidR="000A57FF" w:rsidRPr="00FE34DE" w:rsidRDefault="00F74B79" w:rsidP="00AB4622">
            <w:pPr>
              <w:spacing w:after="0" w:line="240" w:lineRule="auto"/>
              <w:jc w:val="right"/>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w:t>
            </w:r>
            <w:r w:rsidR="000A57FF" w:rsidRPr="00FE34DE">
              <w:rPr>
                <w:rFonts w:ascii="Arial Narrow" w:eastAsia="Times New Roman" w:hAnsi="Arial Narrow" w:cs="Times New Roman"/>
                <w:sz w:val="20"/>
                <w:szCs w:val="20"/>
                <w:lang w:eastAsia="es-ES"/>
              </w:rPr>
              <w:t>7</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Porcentaje de ahorro bruto sobre ingresos corrientes</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17%</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 Capacidad de endeudamiento</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Deuda total</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390.521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347.130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Nivel endeudamiento (deuda viva/ingresos corrientes)</w:t>
            </w:r>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14%</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-18</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Remanente de tesorería para gastos generales</w:t>
            </w:r>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1.952.025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2.229.133</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14</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Autonomía fiscal (tributos/derechos reconocidos)</w:t>
            </w:r>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46%</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37%</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-18</w:t>
            </w:r>
          </w:p>
        </w:tc>
      </w:tr>
      <w:tr w:rsidR="000A57FF" w:rsidRPr="005A328B" w:rsidTr="00087A5F">
        <w:trPr>
          <w:trHeight w:val="284"/>
          <w:jc w:val="center"/>
        </w:trPr>
        <w:tc>
          <w:tcPr>
            <w:tcW w:w="4863"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rPr>
                <w:rFonts w:ascii="Arial Narrow" w:eastAsia="Times New Roman" w:hAnsi="Arial Narrow" w:cs="Times New Roman"/>
                <w:sz w:val="20"/>
                <w:szCs w:val="20"/>
                <w:lang w:eastAsia="es-ES"/>
              </w:rPr>
            </w:pPr>
            <w:r w:rsidRPr="005A328B">
              <w:rPr>
                <w:rFonts w:ascii="Arial Narrow" w:eastAsia="Times New Roman" w:hAnsi="Arial Narrow" w:cs="Times New Roman"/>
                <w:sz w:val="20"/>
                <w:szCs w:val="20"/>
                <w:lang w:eastAsia="es-ES"/>
              </w:rPr>
              <w:t>Índice dudoso cobro (saldo DDC/deudores)*100</w:t>
            </w:r>
          </w:p>
        </w:tc>
        <w:tc>
          <w:tcPr>
            <w:tcW w:w="1075" w:type="dxa"/>
            <w:tcBorders>
              <w:top w:val="single" w:sz="2" w:space="0" w:color="auto"/>
              <w:left w:val="nil"/>
              <w:bottom w:val="single" w:sz="4" w:space="0" w:color="auto"/>
              <w:right w:val="nil"/>
            </w:tcBorders>
            <w:noWrap/>
            <w:vAlign w:val="center"/>
          </w:tcPr>
          <w:p w:rsidR="000A57FF" w:rsidRPr="005A328B" w:rsidRDefault="000A57FF" w:rsidP="00AB4622">
            <w:pPr>
              <w:spacing w:after="0" w:line="240" w:lineRule="auto"/>
              <w:jc w:val="right"/>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74%</w:t>
            </w:r>
          </w:p>
        </w:tc>
        <w:tc>
          <w:tcPr>
            <w:tcW w:w="1472"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jc w:val="right"/>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69%</w:t>
            </w:r>
          </w:p>
        </w:tc>
        <w:tc>
          <w:tcPr>
            <w:tcW w:w="1464"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jc w:val="right"/>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-7</w:t>
            </w:r>
          </w:p>
        </w:tc>
      </w:tr>
    </w:tbl>
    <w:p w:rsidR="000A57FF" w:rsidRPr="00087A5F" w:rsidRDefault="000A57FF" w:rsidP="00087A5F">
      <w:pPr>
        <w:tabs>
          <w:tab w:val="center" w:pos="2835"/>
          <w:tab w:val="center" w:pos="3969"/>
          <w:tab w:val="center" w:pos="5103"/>
          <w:tab w:val="center" w:pos="6237"/>
          <w:tab w:val="center" w:pos="7371"/>
        </w:tabs>
        <w:spacing w:before="180" w:after="1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De los datos anteriores, señalamos los siguientes aspectos:</w:t>
      </w:r>
    </w:p>
    <w:p w:rsidR="00F74B79" w:rsidRPr="00087A5F"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lang w:val="es-ES_tradnl"/>
        </w:rPr>
      </w:pPr>
      <w:r w:rsidRPr="00087A5F">
        <w:rPr>
          <w:rFonts w:ascii="Times New Roman" w:eastAsia="Times New Roman" w:hAnsi="Times New Roman" w:cs="Arial"/>
          <w:spacing w:val="6"/>
          <w:sz w:val="26"/>
          <w:szCs w:val="24"/>
          <w:lang w:val="es-ES_tradnl"/>
        </w:rPr>
        <w:t xml:space="preserve">En 2018 el ahorro bruto ha sido un 33 por ciento superior </w:t>
      </w:r>
      <w:r w:rsidR="00F74B79" w:rsidRPr="00087A5F">
        <w:rPr>
          <w:rFonts w:ascii="Times New Roman" w:eastAsia="Times New Roman" w:hAnsi="Times New Roman" w:cs="Arial"/>
          <w:spacing w:val="6"/>
          <w:sz w:val="26"/>
          <w:szCs w:val="24"/>
          <w:lang w:val="es-ES_tradnl"/>
        </w:rPr>
        <w:t xml:space="preserve">al del </w:t>
      </w:r>
      <w:r w:rsidRPr="00087A5F">
        <w:rPr>
          <w:rFonts w:ascii="Times New Roman" w:eastAsia="Times New Roman" w:hAnsi="Times New Roman" w:cs="Arial"/>
          <w:spacing w:val="6"/>
          <w:sz w:val="26"/>
          <w:szCs w:val="24"/>
          <w:lang w:val="es-ES_tradnl"/>
        </w:rPr>
        <w:t xml:space="preserve">ejercicio anterior, motivado por un mayor incremento de los ingresos corrientes respecto a los gastos de funcionamiento. En consecuencia, ante un mantenimiento en la carga financiera del ejercicio, el ahorro neto se ha incrementado hasta los 0,60 millones de </w:t>
      </w:r>
      <w:r w:rsidR="00F74B79" w:rsidRPr="00087A5F">
        <w:rPr>
          <w:rFonts w:ascii="Times New Roman" w:eastAsia="Times New Roman" w:hAnsi="Times New Roman" w:cs="Arial"/>
          <w:spacing w:val="6"/>
          <w:sz w:val="26"/>
          <w:szCs w:val="24"/>
          <w:lang w:val="es-ES_tradnl"/>
        </w:rPr>
        <w:t>euros, lo que indica que el ayuntamiento generó suficientes recu</w:t>
      </w:r>
      <w:r w:rsidR="00F74B79" w:rsidRPr="00087A5F">
        <w:rPr>
          <w:rFonts w:ascii="Times New Roman" w:eastAsia="Times New Roman" w:hAnsi="Times New Roman" w:cs="Arial"/>
          <w:spacing w:val="6"/>
          <w:sz w:val="26"/>
          <w:szCs w:val="24"/>
          <w:lang w:val="es-ES_tradnl"/>
        </w:rPr>
        <w:t>r</w:t>
      </w:r>
      <w:r w:rsidR="00F74B79" w:rsidRPr="00087A5F">
        <w:rPr>
          <w:rFonts w:ascii="Times New Roman" w:eastAsia="Times New Roman" w:hAnsi="Times New Roman" w:cs="Arial"/>
          <w:spacing w:val="6"/>
          <w:sz w:val="26"/>
          <w:szCs w:val="24"/>
          <w:lang w:val="es-ES_tradnl"/>
        </w:rPr>
        <w:t>sos ordinarios para atender los gastos de funcionamiento y la carga financiera.</w:t>
      </w:r>
    </w:p>
    <w:p w:rsidR="000A57FF" w:rsidRPr="00087A5F"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lang w:val="es-ES_tradnl"/>
        </w:rPr>
      </w:pPr>
      <w:r w:rsidRPr="00087A5F">
        <w:rPr>
          <w:rFonts w:ascii="Times New Roman" w:eastAsia="Times New Roman" w:hAnsi="Times New Roman" w:cs="Arial"/>
          <w:spacing w:val="6"/>
          <w:sz w:val="26"/>
          <w:szCs w:val="24"/>
          <w:lang w:val="es-ES_tradnl"/>
        </w:rPr>
        <w:t>El índice de carga financiera ha disminuido un siete por ciento en relación al ejercicio anterior, al mantenerse constante la carga financiera e incrementa</w:t>
      </w:r>
      <w:r w:rsidRPr="00087A5F">
        <w:rPr>
          <w:rFonts w:ascii="Times New Roman" w:eastAsia="Times New Roman" w:hAnsi="Times New Roman" w:cs="Arial"/>
          <w:spacing w:val="6"/>
          <w:sz w:val="26"/>
          <w:szCs w:val="24"/>
          <w:lang w:val="es-ES_tradnl"/>
        </w:rPr>
        <w:t>r</w:t>
      </w:r>
      <w:r w:rsidRPr="00087A5F">
        <w:rPr>
          <w:rFonts w:ascii="Times New Roman" w:eastAsia="Times New Roman" w:hAnsi="Times New Roman" w:cs="Arial"/>
          <w:spacing w:val="6"/>
          <w:sz w:val="26"/>
          <w:szCs w:val="24"/>
          <w:lang w:val="es-ES_tradnl"/>
        </w:rPr>
        <w:t>se los ingresos corrientes. Al haberse increme</w:t>
      </w:r>
      <w:r w:rsidR="00F74B79" w:rsidRPr="00087A5F">
        <w:rPr>
          <w:rFonts w:ascii="Times New Roman" w:eastAsia="Times New Roman" w:hAnsi="Times New Roman" w:cs="Arial"/>
          <w:spacing w:val="6"/>
          <w:sz w:val="26"/>
          <w:szCs w:val="24"/>
          <w:lang w:val="es-ES_tradnl"/>
        </w:rPr>
        <w:t>ntado el ahorro bruto, aument</w:t>
      </w:r>
      <w:r w:rsidR="00F74B79" w:rsidRPr="00087A5F">
        <w:rPr>
          <w:rFonts w:ascii="Times New Roman" w:eastAsia="Times New Roman" w:hAnsi="Times New Roman" w:cs="Arial"/>
          <w:spacing w:val="6"/>
          <w:sz w:val="26"/>
          <w:szCs w:val="24"/>
          <w:lang w:val="es-ES_tradnl"/>
        </w:rPr>
        <w:t>a</w:t>
      </w:r>
      <w:r w:rsidR="00F74B79" w:rsidRPr="00087A5F">
        <w:rPr>
          <w:rFonts w:ascii="Times New Roman" w:eastAsia="Times New Roman" w:hAnsi="Times New Roman" w:cs="Arial"/>
          <w:spacing w:val="6"/>
          <w:sz w:val="26"/>
          <w:szCs w:val="24"/>
          <w:lang w:val="es-ES_tradnl"/>
        </w:rPr>
        <w:t xml:space="preserve">ron, </w:t>
      </w:r>
      <w:r w:rsidRPr="00087A5F">
        <w:rPr>
          <w:rFonts w:ascii="Times New Roman" w:eastAsia="Times New Roman" w:hAnsi="Times New Roman" w:cs="Arial"/>
          <w:spacing w:val="6"/>
          <w:sz w:val="26"/>
          <w:szCs w:val="24"/>
          <w:lang w:val="es-ES_tradnl"/>
        </w:rPr>
        <w:t>tanto su porcentaje sobre los ingresos corrientes</w:t>
      </w:r>
      <w:r w:rsidR="00F74B79" w:rsidRPr="00087A5F">
        <w:rPr>
          <w:rFonts w:ascii="Times New Roman" w:eastAsia="Times New Roman" w:hAnsi="Times New Roman" w:cs="Arial"/>
          <w:spacing w:val="6"/>
          <w:sz w:val="26"/>
          <w:szCs w:val="24"/>
          <w:lang w:val="es-ES_tradnl"/>
        </w:rPr>
        <w:t xml:space="preserve"> en un 23 por ciento como el porcentaje de </w:t>
      </w:r>
      <w:r w:rsidRPr="00087A5F">
        <w:rPr>
          <w:rFonts w:ascii="Times New Roman" w:eastAsia="Times New Roman" w:hAnsi="Times New Roman" w:cs="Arial"/>
          <w:spacing w:val="6"/>
          <w:sz w:val="26"/>
          <w:szCs w:val="24"/>
          <w:lang w:val="es-ES_tradnl"/>
        </w:rPr>
        <w:t>capacidad de endeudamiento en un 33 p</w:t>
      </w:r>
      <w:r w:rsidR="00EC3C97" w:rsidRPr="00087A5F">
        <w:rPr>
          <w:rFonts w:ascii="Times New Roman" w:eastAsia="Times New Roman" w:hAnsi="Times New Roman" w:cs="Arial"/>
          <w:spacing w:val="6"/>
          <w:sz w:val="26"/>
          <w:szCs w:val="24"/>
          <w:lang w:val="es-ES_tradnl"/>
        </w:rPr>
        <w:t>or ciento; magnitudes positivas</w:t>
      </w:r>
      <w:r w:rsidRPr="00087A5F">
        <w:rPr>
          <w:rFonts w:ascii="Times New Roman" w:eastAsia="Times New Roman" w:hAnsi="Times New Roman" w:cs="Arial"/>
          <w:spacing w:val="6"/>
          <w:sz w:val="26"/>
          <w:szCs w:val="24"/>
          <w:lang w:val="es-ES_tradnl"/>
        </w:rPr>
        <w:t xml:space="preserve"> que</w:t>
      </w:r>
      <w:r w:rsidR="00EC3C97" w:rsidRPr="00087A5F">
        <w:rPr>
          <w:rFonts w:ascii="Times New Roman" w:eastAsia="Times New Roman" w:hAnsi="Times New Roman" w:cs="Arial"/>
          <w:spacing w:val="6"/>
          <w:sz w:val="26"/>
          <w:szCs w:val="24"/>
          <w:lang w:val="es-ES_tradnl"/>
        </w:rPr>
        <w:t>,</w:t>
      </w:r>
      <w:r w:rsidRPr="00087A5F">
        <w:rPr>
          <w:rFonts w:ascii="Times New Roman" w:eastAsia="Times New Roman" w:hAnsi="Times New Roman" w:cs="Arial"/>
          <w:spacing w:val="6"/>
          <w:sz w:val="26"/>
          <w:szCs w:val="24"/>
          <w:lang w:val="es-ES_tradnl"/>
        </w:rPr>
        <w:t xml:space="preserve"> ante la importancia tan pequeña del índice de carga financiera, sitúa</w:t>
      </w:r>
      <w:r w:rsidR="00EC3C97" w:rsidRPr="00087A5F">
        <w:rPr>
          <w:rFonts w:ascii="Times New Roman" w:eastAsia="Times New Roman" w:hAnsi="Times New Roman" w:cs="Arial"/>
          <w:spacing w:val="6"/>
          <w:sz w:val="26"/>
          <w:szCs w:val="24"/>
          <w:lang w:val="es-ES_tradnl"/>
        </w:rPr>
        <w:t>n</w:t>
      </w:r>
      <w:r w:rsidRPr="00087A5F">
        <w:rPr>
          <w:rFonts w:ascii="Times New Roman" w:eastAsia="Times New Roman" w:hAnsi="Times New Roman" w:cs="Arial"/>
          <w:spacing w:val="6"/>
          <w:sz w:val="26"/>
          <w:szCs w:val="24"/>
          <w:lang w:val="es-ES_tradnl"/>
        </w:rPr>
        <w:t xml:space="preserve"> al ayuntamiento en una posición saneada ante futuras operaciones de e</w:t>
      </w:r>
      <w:r w:rsidRPr="00087A5F">
        <w:rPr>
          <w:rFonts w:ascii="Times New Roman" w:eastAsia="Times New Roman" w:hAnsi="Times New Roman" w:cs="Arial"/>
          <w:spacing w:val="6"/>
          <w:sz w:val="26"/>
          <w:szCs w:val="24"/>
          <w:lang w:val="es-ES_tradnl"/>
        </w:rPr>
        <w:t>n</w:t>
      </w:r>
      <w:r w:rsidRPr="00087A5F">
        <w:rPr>
          <w:rFonts w:ascii="Times New Roman" w:eastAsia="Times New Roman" w:hAnsi="Times New Roman" w:cs="Arial"/>
          <w:spacing w:val="6"/>
          <w:sz w:val="26"/>
          <w:szCs w:val="24"/>
          <w:lang w:val="es-ES_tradnl"/>
        </w:rPr>
        <w:t>deuda</w:t>
      </w:r>
      <w:r w:rsidR="00F74B79" w:rsidRPr="00087A5F">
        <w:rPr>
          <w:rFonts w:ascii="Times New Roman" w:eastAsia="Times New Roman" w:hAnsi="Times New Roman" w:cs="Arial"/>
          <w:spacing w:val="6"/>
          <w:sz w:val="26"/>
          <w:szCs w:val="24"/>
          <w:lang w:val="es-ES_tradnl"/>
        </w:rPr>
        <w:t>miento.</w:t>
      </w:r>
    </w:p>
    <w:p w:rsidR="000A57FF" w:rsidRPr="00F74B79" w:rsidRDefault="00F74B79"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lang w:val="es-ES_tradnl"/>
        </w:rPr>
      </w:pPr>
      <w:r w:rsidRPr="00087A5F">
        <w:rPr>
          <w:rFonts w:ascii="Times New Roman" w:eastAsia="Times New Roman" w:hAnsi="Times New Roman" w:cs="Arial"/>
          <w:spacing w:val="6"/>
          <w:sz w:val="26"/>
          <w:szCs w:val="24"/>
          <w:lang w:val="es-ES_tradnl"/>
        </w:rPr>
        <w:t>L</w:t>
      </w:r>
      <w:r w:rsidR="000A57FF" w:rsidRPr="00087A5F">
        <w:rPr>
          <w:rFonts w:ascii="Times New Roman" w:eastAsia="Times New Roman" w:hAnsi="Times New Roman" w:cs="Arial"/>
          <w:spacing w:val="6"/>
          <w:sz w:val="26"/>
          <w:szCs w:val="24"/>
          <w:lang w:val="es-ES_tradnl"/>
        </w:rPr>
        <w:t>a</w:t>
      </w:r>
      <w:r w:rsidR="00EC3C97" w:rsidRPr="00087A5F">
        <w:rPr>
          <w:rFonts w:ascii="Times New Roman" w:eastAsia="Times New Roman" w:hAnsi="Times New Roman" w:cs="Arial"/>
          <w:spacing w:val="6"/>
          <w:sz w:val="26"/>
          <w:szCs w:val="24"/>
          <w:lang w:val="es-ES_tradnl"/>
        </w:rPr>
        <w:t xml:space="preserve"> deuda viva del Ayuntamiento a </w:t>
      </w:r>
      <w:r w:rsidR="000A57FF" w:rsidRPr="00087A5F">
        <w:rPr>
          <w:rFonts w:ascii="Times New Roman" w:eastAsia="Times New Roman" w:hAnsi="Times New Roman" w:cs="Arial"/>
          <w:spacing w:val="6"/>
          <w:sz w:val="26"/>
          <w:szCs w:val="24"/>
          <w:lang w:val="es-ES_tradnl"/>
        </w:rPr>
        <w:t xml:space="preserve">31 de diciembre de 2018 se corresponde con una póliza de crédito con un límite de 0,90 millones de euros formalizada en 2006 </w:t>
      </w:r>
      <w:r w:rsidRPr="00087A5F">
        <w:rPr>
          <w:rFonts w:ascii="Times New Roman" w:eastAsia="Times New Roman" w:hAnsi="Times New Roman" w:cs="Arial"/>
          <w:spacing w:val="6"/>
          <w:sz w:val="26"/>
          <w:szCs w:val="24"/>
          <w:lang w:val="es-ES_tradnl"/>
        </w:rPr>
        <w:t xml:space="preserve">para financiar inversiones </w:t>
      </w:r>
      <w:r w:rsidR="000A57FF" w:rsidRPr="00087A5F">
        <w:rPr>
          <w:rFonts w:ascii="Times New Roman" w:eastAsia="Times New Roman" w:hAnsi="Times New Roman" w:cs="Arial"/>
          <w:spacing w:val="6"/>
          <w:sz w:val="26"/>
          <w:szCs w:val="24"/>
          <w:lang w:val="es-ES_tradnl"/>
        </w:rPr>
        <w:t>y por un plazo de 20 años. Este límite, de conformidad con lo dispuesto en el Decreto Foral 272/1998 de 21 de septie</w:t>
      </w:r>
      <w:r w:rsidR="000A57FF" w:rsidRPr="00087A5F">
        <w:rPr>
          <w:rFonts w:ascii="Times New Roman" w:eastAsia="Times New Roman" w:hAnsi="Times New Roman" w:cs="Arial"/>
          <w:spacing w:val="6"/>
          <w:sz w:val="26"/>
          <w:szCs w:val="24"/>
          <w:lang w:val="es-ES_tradnl"/>
        </w:rPr>
        <w:t>m</w:t>
      </w:r>
      <w:r w:rsidR="000A57FF" w:rsidRPr="00087A5F">
        <w:rPr>
          <w:rFonts w:ascii="Times New Roman" w:eastAsia="Times New Roman" w:hAnsi="Times New Roman" w:cs="Arial"/>
          <w:spacing w:val="6"/>
          <w:sz w:val="26"/>
          <w:szCs w:val="24"/>
          <w:lang w:val="es-ES_tradnl"/>
        </w:rPr>
        <w:t>bre, por el que se aprueba la Instrucción General de Contabilidad para la A</w:t>
      </w:r>
      <w:r w:rsidR="000A57FF" w:rsidRPr="00087A5F">
        <w:rPr>
          <w:rFonts w:ascii="Times New Roman" w:eastAsia="Times New Roman" w:hAnsi="Times New Roman" w:cs="Arial"/>
          <w:spacing w:val="6"/>
          <w:sz w:val="26"/>
          <w:szCs w:val="24"/>
          <w:lang w:val="es-ES_tradnl"/>
        </w:rPr>
        <w:t>d</w:t>
      </w:r>
      <w:r w:rsidR="000A57FF" w:rsidRPr="00087A5F">
        <w:rPr>
          <w:rFonts w:ascii="Times New Roman" w:eastAsia="Times New Roman" w:hAnsi="Times New Roman" w:cs="Arial"/>
          <w:spacing w:val="6"/>
          <w:sz w:val="26"/>
          <w:szCs w:val="24"/>
          <w:lang w:val="es-ES_tradnl"/>
        </w:rPr>
        <w:t>ministración Local de Navarra, se reduce proporcionalmente cada año, de fo</w:t>
      </w:r>
      <w:r w:rsidR="000A57FF" w:rsidRPr="00087A5F">
        <w:rPr>
          <w:rFonts w:ascii="Times New Roman" w:eastAsia="Times New Roman" w:hAnsi="Times New Roman" w:cs="Arial"/>
          <w:spacing w:val="6"/>
          <w:sz w:val="26"/>
          <w:szCs w:val="24"/>
          <w:lang w:val="es-ES_tradnl"/>
        </w:rPr>
        <w:t>r</w:t>
      </w:r>
      <w:r w:rsidR="000A57FF" w:rsidRPr="00087A5F">
        <w:rPr>
          <w:rFonts w:ascii="Times New Roman" w:eastAsia="Times New Roman" w:hAnsi="Times New Roman" w:cs="Arial"/>
          <w:spacing w:val="6"/>
          <w:sz w:val="26"/>
          <w:szCs w:val="24"/>
          <w:lang w:val="es-ES_tradnl"/>
        </w:rPr>
        <w:t>ma que el estado de ejecución presupuestaria recoge anualmente el importe c</w:t>
      </w:r>
      <w:r w:rsidR="000A57FF" w:rsidRPr="00087A5F">
        <w:rPr>
          <w:rFonts w:ascii="Times New Roman" w:eastAsia="Times New Roman" w:hAnsi="Times New Roman" w:cs="Arial"/>
          <w:spacing w:val="6"/>
          <w:sz w:val="26"/>
          <w:szCs w:val="24"/>
          <w:lang w:val="es-ES_tradnl"/>
        </w:rPr>
        <w:t>o</w:t>
      </w:r>
      <w:r w:rsidR="000A57FF" w:rsidRPr="00F74B79">
        <w:rPr>
          <w:rFonts w:ascii="Times New Roman" w:eastAsia="Times New Roman" w:hAnsi="Times New Roman" w:cs="Arial"/>
          <w:spacing w:val="6"/>
          <w:sz w:val="26"/>
          <w:szCs w:val="24"/>
          <w:lang w:val="es-ES_tradnl"/>
        </w:rPr>
        <w:t>rrespondiente a dicha reducción, por lo que al cierre de cada ejercicio, se refl</w:t>
      </w:r>
      <w:r w:rsidR="000A57FF" w:rsidRPr="00F74B79">
        <w:rPr>
          <w:rFonts w:ascii="Times New Roman" w:eastAsia="Times New Roman" w:hAnsi="Times New Roman" w:cs="Arial"/>
          <w:spacing w:val="6"/>
          <w:sz w:val="26"/>
          <w:szCs w:val="24"/>
          <w:lang w:val="es-ES_tradnl"/>
        </w:rPr>
        <w:t>e</w:t>
      </w:r>
      <w:r w:rsidR="000A57FF" w:rsidRPr="00F74B79">
        <w:rPr>
          <w:rFonts w:ascii="Times New Roman" w:eastAsia="Times New Roman" w:hAnsi="Times New Roman" w:cs="Arial"/>
          <w:spacing w:val="6"/>
          <w:sz w:val="26"/>
          <w:szCs w:val="24"/>
          <w:lang w:val="es-ES_tradnl"/>
        </w:rPr>
        <w:t xml:space="preserve">ja el saldo disponible </w:t>
      </w:r>
      <w:r>
        <w:rPr>
          <w:rFonts w:ascii="Times New Roman" w:eastAsia="Times New Roman" w:hAnsi="Times New Roman" w:cs="Arial"/>
          <w:spacing w:val="6"/>
          <w:sz w:val="26"/>
          <w:szCs w:val="24"/>
          <w:lang w:val="es-ES_tradnl"/>
        </w:rPr>
        <w:t xml:space="preserve">en existencias de tesorería y el límite de la póliza </w:t>
      </w:r>
      <w:r w:rsidR="000A57FF" w:rsidRPr="00F74B79">
        <w:rPr>
          <w:rFonts w:ascii="Times New Roman" w:eastAsia="Times New Roman" w:hAnsi="Times New Roman" w:cs="Arial"/>
          <w:spacing w:val="6"/>
          <w:sz w:val="26"/>
          <w:szCs w:val="24"/>
          <w:lang w:val="es-ES_tradnl"/>
        </w:rPr>
        <w:t xml:space="preserve">en el Balance </w:t>
      </w:r>
      <w:r w:rsidR="00EC3C97" w:rsidRPr="00F74B79">
        <w:rPr>
          <w:rFonts w:ascii="Times New Roman" w:eastAsia="Times New Roman" w:hAnsi="Times New Roman" w:cs="Arial"/>
          <w:spacing w:val="6"/>
          <w:sz w:val="26"/>
          <w:szCs w:val="24"/>
          <w:lang w:val="es-ES_tradnl"/>
        </w:rPr>
        <w:t>de Situa</w:t>
      </w:r>
      <w:r>
        <w:rPr>
          <w:rFonts w:ascii="Times New Roman" w:eastAsia="Times New Roman" w:hAnsi="Times New Roman" w:cs="Arial"/>
          <w:spacing w:val="6"/>
          <w:sz w:val="26"/>
          <w:szCs w:val="24"/>
          <w:lang w:val="es-ES_tradnl"/>
        </w:rPr>
        <w:t>ción</w:t>
      </w:r>
      <w:r w:rsidR="000A57FF" w:rsidRPr="00F74B79">
        <w:rPr>
          <w:rFonts w:ascii="Times New Roman" w:eastAsia="Times New Roman" w:hAnsi="Times New Roman" w:cs="Arial"/>
          <w:spacing w:val="6"/>
          <w:sz w:val="26"/>
          <w:szCs w:val="24"/>
          <w:lang w:val="es-ES_tradnl"/>
        </w:rPr>
        <w:t>.</w:t>
      </w:r>
    </w:p>
    <w:p w:rsidR="000A57FF" w:rsidRPr="00FE34DE"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lastRenderedPageBreak/>
        <w:t xml:space="preserve">El Remanente de Tesorería para Gastos Generales se ha incrementado en un 14 por ciento respecto al ejercicio 2017, hasta situarse en 2,23 millones de euros. Esta magnitud positiva indica la existencia de liquidez para financiar </w:t>
      </w:r>
      <w:r w:rsidR="00F74B79">
        <w:rPr>
          <w:rFonts w:ascii="Times New Roman" w:eastAsia="Times New Roman" w:hAnsi="Times New Roman" w:cs="Arial"/>
          <w:spacing w:val="6"/>
          <w:sz w:val="26"/>
          <w:szCs w:val="24"/>
          <w:lang w:val="es-ES_tradnl"/>
        </w:rPr>
        <w:t xml:space="preserve">modificaciones presupuestarias </w:t>
      </w:r>
      <w:r w:rsidRPr="00FE34DE">
        <w:rPr>
          <w:rFonts w:ascii="Times New Roman" w:eastAsia="Times New Roman" w:hAnsi="Times New Roman" w:cs="Arial"/>
          <w:spacing w:val="6"/>
          <w:sz w:val="26"/>
          <w:szCs w:val="24"/>
          <w:lang w:val="es-ES_tradnl"/>
        </w:rPr>
        <w:t>en ejercicios posteriores.</w:t>
      </w:r>
    </w:p>
    <w:p w:rsidR="000A57FF" w:rsidRPr="00FE34DE"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El índice de autonomía fiscal se reduce en un 18 por ciento, si bien esto no está relacionado con una reducción de la recaudación por tributos sino por e</w:t>
      </w:r>
      <w:r w:rsidR="00F74B79">
        <w:rPr>
          <w:rFonts w:ascii="Times New Roman" w:eastAsia="Times New Roman" w:hAnsi="Times New Roman" w:cs="Arial"/>
          <w:spacing w:val="6"/>
          <w:sz w:val="26"/>
          <w:szCs w:val="24"/>
          <w:lang w:val="es-ES_tradnl"/>
        </w:rPr>
        <w:t>l significativo incremento de los ingresos totales, motivado principalmente en el aumento de los ingresos por transferencias de capital.</w:t>
      </w:r>
    </w:p>
    <w:p w:rsidR="000A57FF" w:rsidRPr="00FE34DE" w:rsidRDefault="000A57FF" w:rsidP="00C20D3E">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b/>
          <w:spacing w:val="6"/>
          <w:sz w:val="26"/>
          <w:szCs w:val="24"/>
        </w:rPr>
        <w:t>En definitiva</w:t>
      </w:r>
      <w:r w:rsidRPr="00FE34DE">
        <w:rPr>
          <w:rFonts w:ascii="Times New Roman" w:eastAsia="Times New Roman" w:hAnsi="Times New Roman" w:cs="Times New Roman"/>
          <w:spacing w:val="6"/>
          <w:sz w:val="26"/>
          <w:szCs w:val="24"/>
        </w:rPr>
        <w:t>, en relación con la situación financiera, se puede concluir que es saneada, ya que los indicadores analizados son positivos y además han ten</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do significativa</w:t>
      </w:r>
      <w:r w:rsidR="00EC3C97">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 xml:space="preserve"> variaciones positivas respecto al ejercicio anterior.</w:t>
      </w:r>
      <w:bookmarkStart w:id="91" w:name="_Toc531093128"/>
    </w:p>
    <w:p w:rsidR="000A57FF" w:rsidRPr="00382164" w:rsidRDefault="000A57FF" w:rsidP="00382164">
      <w:pPr>
        <w:pStyle w:val="atitulo2"/>
        <w:spacing w:before="240" w:line="240" w:lineRule="auto"/>
        <w:jc w:val="both"/>
        <w:rPr>
          <w:rFonts w:eastAsia="Times New Roman"/>
          <w:lang w:val="es-ES_tradnl"/>
        </w:rPr>
      </w:pPr>
      <w:bookmarkStart w:id="92" w:name="_Toc27996133"/>
      <w:r w:rsidRPr="00382164">
        <w:rPr>
          <w:rFonts w:eastAsia="Times New Roman"/>
          <w:lang w:val="es-ES_tradnl"/>
        </w:rPr>
        <w:t>VI.3. Cumplimiento de los objetivos de estabilidad presupuestaria y so</w:t>
      </w:r>
      <w:r w:rsidRPr="00382164">
        <w:rPr>
          <w:rFonts w:eastAsia="Times New Roman"/>
          <w:lang w:val="es-ES_tradnl"/>
        </w:rPr>
        <w:t>s</w:t>
      </w:r>
      <w:r w:rsidRPr="00382164">
        <w:rPr>
          <w:rFonts w:eastAsia="Times New Roman"/>
          <w:lang w:val="es-ES_tradnl"/>
        </w:rPr>
        <w:t>tenibilidad financiera</w:t>
      </w:r>
      <w:bookmarkEnd w:id="91"/>
      <w:bookmarkEnd w:id="92"/>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A efectos de la aplicación de la Ley Orgánica 2/2012, de 27 de abril, de E</w:t>
      </w:r>
      <w:r w:rsidRPr="00FE34DE">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tabilidad Presupuestaria y Sostenibilidad Financiera, siguiendo los criterios de contabilidad nacional- SEC´10, se considera Administración Pública local ún</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camente al propio Ayuntamiento, que presenta los siguientes datos:</w:t>
      </w:r>
    </w:p>
    <w:p w:rsidR="000A57FF" w:rsidRPr="00A81C2B" w:rsidRDefault="000A57FF" w:rsidP="00A81C2B">
      <w:pPr>
        <w:numPr>
          <w:ilvl w:val="0"/>
          <w:numId w:val="44"/>
        </w:numPr>
        <w:tabs>
          <w:tab w:val="num" w:pos="360"/>
          <w:tab w:val="left" w:pos="480"/>
          <w:tab w:val="num" w:pos="600"/>
          <w:tab w:val="num" w:pos="720"/>
        </w:tabs>
        <w:spacing w:after="18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Estabilidad presupuestaria</w:t>
      </w:r>
      <w:r w:rsidR="00A81C2B">
        <w:rPr>
          <w:rFonts w:ascii="Times New Roman" w:eastAsia="Times New Roman" w:hAnsi="Times New Roman" w:cs="Arial"/>
          <w:spacing w:val="6"/>
          <w:sz w:val="26"/>
          <w:szCs w:val="24"/>
          <w:lang w:val="es-ES_tradnl"/>
        </w:rPr>
        <w:t>.</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 Se ha generado una capacidad de financiación de 382.894 euros.</w:t>
      </w:r>
    </w:p>
    <w:p w:rsidR="000A57FF" w:rsidRPr="00FE34DE" w:rsidRDefault="000A57FF" w:rsidP="000A57FF">
      <w:pPr>
        <w:tabs>
          <w:tab w:val="left" w:pos="480"/>
        </w:tabs>
        <w:spacing w:after="180" w:line="240" w:lineRule="auto"/>
        <w:ind w:left="646"/>
        <w:jc w:val="center"/>
        <w:rPr>
          <w:rFonts w:ascii="Arial" w:eastAsia="Times New Roman" w:hAnsi="Arial" w:cs="Arial"/>
          <w:spacing w:val="6"/>
          <w:sz w:val="20"/>
          <w:szCs w:val="20"/>
        </w:rPr>
      </w:pPr>
      <w:r w:rsidRPr="00FE34DE">
        <w:rPr>
          <w:rFonts w:ascii="Arial" w:eastAsia="Times New Roman" w:hAnsi="Arial" w:cs="Arial"/>
          <w:spacing w:val="6"/>
          <w:sz w:val="20"/>
          <w:szCs w:val="20"/>
        </w:rPr>
        <w:t>Capacidad/necesidad de financiación</w:t>
      </w:r>
    </w:p>
    <w:tbl>
      <w:tblPr>
        <w:tblW w:w="8761" w:type="dxa"/>
        <w:jc w:val="center"/>
        <w:tblCellMar>
          <w:left w:w="70" w:type="dxa"/>
          <w:right w:w="70" w:type="dxa"/>
        </w:tblCellMar>
        <w:tblLook w:val="00A0" w:firstRow="1" w:lastRow="0" w:firstColumn="1" w:lastColumn="0" w:noHBand="0" w:noVBand="0"/>
      </w:tblPr>
      <w:tblGrid>
        <w:gridCol w:w="6564"/>
        <w:gridCol w:w="2197"/>
      </w:tblGrid>
      <w:tr w:rsidR="000A57FF" w:rsidRPr="00FE34DE" w:rsidTr="00800BBA">
        <w:trPr>
          <w:trHeight w:val="312"/>
          <w:jc w:val="center"/>
        </w:trPr>
        <w:tc>
          <w:tcPr>
            <w:tcW w:w="65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jc w:val="both"/>
              <w:rPr>
                <w:rFonts w:ascii="Arial" w:eastAsia="Times New Roman" w:hAnsi="Arial" w:cs="Arial"/>
                <w:sz w:val="19"/>
                <w:szCs w:val="19"/>
                <w:lang w:eastAsia="es-ES"/>
              </w:rPr>
            </w:pPr>
            <w:r w:rsidRPr="00FE34DE">
              <w:rPr>
                <w:rFonts w:ascii="Arial" w:eastAsia="Times New Roman" w:hAnsi="Arial" w:cs="Arial"/>
                <w:sz w:val="19"/>
                <w:szCs w:val="19"/>
                <w:lang w:val="es-ES_tradnl" w:eastAsia="es-ES"/>
              </w:rPr>
              <w:t> </w:t>
            </w:r>
          </w:p>
        </w:tc>
        <w:tc>
          <w:tcPr>
            <w:tcW w:w="2197"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Importe 2018</w:t>
            </w:r>
          </w:p>
        </w:tc>
      </w:tr>
      <w:tr w:rsidR="000A57FF" w:rsidRPr="00FE34DE" w:rsidTr="00800BBA">
        <w:trPr>
          <w:trHeight w:val="227"/>
          <w:jc w:val="center"/>
        </w:trPr>
        <w:tc>
          <w:tcPr>
            <w:tcW w:w="65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 xml:space="preserve">Ingresos no financieros </w:t>
            </w:r>
          </w:p>
        </w:tc>
        <w:tc>
          <w:tcPr>
            <w:tcW w:w="2197"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r w:rsidRPr="00FE34DE">
              <w:rPr>
                <w:rFonts w:ascii="Arial Narrow" w:eastAsia="Times New Roman" w:hAnsi="Arial Narrow" w:cs="Arial"/>
                <w:spacing w:val="6"/>
                <w:sz w:val="20"/>
                <w:szCs w:val="20"/>
                <w:lang w:eastAsia="es-ES"/>
              </w:rPr>
              <w:t>3.516.050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 xml:space="preserve">Gastos no financieros </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r w:rsidRPr="00FE34DE">
              <w:rPr>
                <w:rFonts w:ascii="Arial Narrow" w:eastAsia="Times New Roman" w:hAnsi="Arial Narrow" w:cs="Arial"/>
                <w:spacing w:val="6"/>
                <w:sz w:val="20"/>
                <w:szCs w:val="20"/>
                <w:lang w:eastAsia="es-ES"/>
              </w:rPr>
              <w:t>3.140.700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Saldo no financiero</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r w:rsidRPr="00FE34DE">
              <w:rPr>
                <w:rFonts w:ascii="Arial Narrow" w:eastAsia="Times New Roman" w:hAnsi="Arial Narrow" w:cs="Arial"/>
                <w:spacing w:val="6"/>
                <w:sz w:val="20"/>
                <w:szCs w:val="20"/>
                <w:lang w:eastAsia="es-ES"/>
              </w:rPr>
              <w:t>375.350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Ajustes SEC</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 xml:space="preserve">        Cobros de ingresos capítulos 1, 2 y 3 de ejercicios cerrados y corriente</w:t>
            </w:r>
          </w:p>
        </w:tc>
        <w:tc>
          <w:tcPr>
            <w:tcW w:w="2197"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r w:rsidRPr="00FE34DE">
              <w:rPr>
                <w:rFonts w:ascii="Arial Narrow" w:eastAsia="Times New Roman" w:hAnsi="Arial Narrow" w:cs="Arial"/>
                <w:spacing w:val="6"/>
                <w:sz w:val="20"/>
                <w:szCs w:val="20"/>
                <w:lang w:eastAsia="es-ES"/>
              </w:rPr>
              <w:t>7.544</w:t>
            </w:r>
          </w:p>
        </w:tc>
      </w:tr>
      <w:tr w:rsidR="000A57FF" w:rsidRPr="00FE34DE" w:rsidTr="00800BBA">
        <w:trPr>
          <w:trHeight w:val="227"/>
          <w:jc w:val="center"/>
        </w:trPr>
        <w:tc>
          <w:tcPr>
            <w:tcW w:w="656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Capacidad de financiación</w:t>
            </w:r>
          </w:p>
        </w:tc>
        <w:tc>
          <w:tcPr>
            <w:tcW w:w="2197"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r w:rsidRPr="00FE34DE">
              <w:rPr>
                <w:rFonts w:ascii="Arial Narrow" w:eastAsia="Times New Roman" w:hAnsi="Arial Narrow" w:cs="Arial"/>
                <w:spacing w:val="6"/>
                <w:sz w:val="20"/>
                <w:szCs w:val="20"/>
                <w:lang w:eastAsia="es-ES"/>
              </w:rPr>
              <w:t>382.894</w:t>
            </w:r>
          </w:p>
        </w:tc>
      </w:tr>
    </w:tbl>
    <w:p w:rsidR="000A57FF" w:rsidRPr="00A81C2B" w:rsidRDefault="000A57FF" w:rsidP="00A81C2B">
      <w:pPr>
        <w:numPr>
          <w:ilvl w:val="0"/>
          <w:numId w:val="44"/>
        </w:numPr>
        <w:tabs>
          <w:tab w:val="num" w:pos="360"/>
          <w:tab w:val="left" w:pos="480"/>
          <w:tab w:val="num" w:pos="600"/>
          <w:tab w:val="num" w:pos="720"/>
        </w:tabs>
        <w:spacing w:before="240" w:after="16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Regla de gasto</w:t>
      </w:r>
      <w:r w:rsidR="00A81C2B">
        <w:rPr>
          <w:rFonts w:ascii="Times New Roman" w:eastAsia="Times New Roman" w:hAnsi="Times New Roman" w:cs="Arial"/>
          <w:spacing w:val="6"/>
          <w:sz w:val="26"/>
          <w:szCs w:val="24"/>
          <w:lang w:val="es-ES_tradnl"/>
        </w:rPr>
        <w:t>.</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 El gasto computable del ejercicio 2018 es inferior al límite máximo de gasto en 214.907 euros, cumpliéndose la regla de gasto al no superar la tasa de vari</w:t>
      </w:r>
      <w:r w:rsidRPr="00FE34DE">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ción del 2,4 por ciento autorizada para 2018.</w:t>
      </w:r>
    </w:p>
    <w:p w:rsidR="000A57FF" w:rsidRPr="00FE34DE" w:rsidRDefault="000A57FF" w:rsidP="000A57FF">
      <w:pPr>
        <w:tabs>
          <w:tab w:val="left" w:pos="480"/>
        </w:tabs>
        <w:spacing w:before="220" w:after="180" w:line="240" w:lineRule="auto"/>
        <w:ind w:left="289"/>
        <w:jc w:val="center"/>
        <w:rPr>
          <w:rFonts w:ascii="Arial" w:eastAsia="Times New Roman" w:hAnsi="Arial" w:cs="Arial"/>
          <w:spacing w:val="6"/>
          <w:sz w:val="20"/>
          <w:szCs w:val="20"/>
        </w:rPr>
      </w:pPr>
      <w:r w:rsidRPr="00FE34DE">
        <w:rPr>
          <w:rFonts w:ascii="Arial" w:eastAsia="Times New Roman" w:hAnsi="Arial" w:cs="Arial"/>
          <w:spacing w:val="6"/>
          <w:sz w:val="20"/>
          <w:szCs w:val="20"/>
        </w:rPr>
        <w:t>Regla de gasto</w:t>
      </w:r>
    </w:p>
    <w:tbl>
      <w:tblPr>
        <w:tblW w:w="8802" w:type="dxa"/>
        <w:jc w:val="center"/>
        <w:tblBorders>
          <w:top w:val="single" w:sz="8"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3342"/>
        <w:gridCol w:w="5460"/>
      </w:tblGrid>
      <w:tr w:rsidR="000A57FF" w:rsidRPr="00FE34DE" w:rsidTr="00AB4622">
        <w:trPr>
          <w:trHeight w:val="312"/>
          <w:jc w:val="center"/>
        </w:trPr>
        <w:tc>
          <w:tcPr>
            <w:tcW w:w="3342" w:type="dxa"/>
            <w:tcBorders>
              <w:top w:val="single" w:sz="4" w:space="0" w:color="auto"/>
              <w:bottom w:val="single" w:sz="4" w:space="0" w:color="auto"/>
            </w:tcBorders>
            <w:shd w:val="clear" w:color="auto" w:fill="FABF8F"/>
            <w:vAlign w:val="center"/>
          </w:tcPr>
          <w:p w:rsidR="000A57FF" w:rsidRPr="00FE34DE" w:rsidRDefault="000A57FF" w:rsidP="00AB4622">
            <w:pPr>
              <w:spacing w:after="140" w:line="240" w:lineRule="auto"/>
              <w:ind w:firstLine="567"/>
              <w:jc w:val="both"/>
              <w:rPr>
                <w:rFonts w:ascii="Arial" w:eastAsia="Times New Roman" w:hAnsi="Arial" w:cs="Arial"/>
                <w:sz w:val="18"/>
                <w:szCs w:val="18"/>
                <w:lang w:val="es-ES_tradnl" w:eastAsia="es-ES"/>
              </w:rPr>
            </w:pPr>
          </w:p>
        </w:tc>
        <w:tc>
          <w:tcPr>
            <w:tcW w:w="5460"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lang w:eastAsia="es-ES"/>
              </w:rPr>
            </w:pPr>
            <w:r w:rsidRPr="00FE34DE">
              <w:rPr>
                <w:rFonts w:ascii="Arial" w:eastAsia="Times New Roman" w:hAnsi="Arial" w:cs="Arial"/>
                <w:spacing w:val="6"/>
                <w:sz w:val="18"/>
                <w:szCs w:val="18"/>
                <w:lang w:eastAsia="es-ES"/>
              </w:rPr>
              <w:t>Importe 2018</w:t>
            </w:r>
          </w:p>
        </w:tc>
      </w:tr>
      <w:tr w:rsidR="000A57FF" w:rsidRPr="00FE34DE" w:rsidTr="00AB4622">
        <w:trPr>
          <w:trHeight w:val="227"/>
          <w:jc w:val="center"/>
        </w:trPr>
        <w:tc>
          <w:tcPr>
            <w:tcW w:w="3342"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Gasto computable 2017</w:t>
            </w:r>
          </w:p>
        </w:tc>
        <w:tc>
          <w:tcPr>
            <w:tcW w:w="5460"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2.216.450</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Incremento del 2,4%</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2.269.645</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Límite gasto previsto para 2018</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2.269.645</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Gasto computable en 2018</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2.054.738</w:t>
            </w:r>
          </w:p>
        </w:tc>
      </w:tr>
      <w:tr w:rsidR="000A57FF" w:rsidRPr="00FE34DE" w:rsidTr="00AB4622">
        <w:trPr>
          <w:trHeight w:val="227"/>
          <w:jc w:val="center"/>
        </w:trPr>
        <w:tc>
          <w:tcPr>
            <w:tcW w:w="3342"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Desviación en el gasto en 2018</w:t>
            </w:r>
          </w:p>
        </w:tc>
        <w:tc>
          <w:tcPr>
            <w:tcW w:w="5460"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-214.907</w:t>
            </w:r>
          </w:p>
        </w:tc>
      </w:tr>
    </w:tbl>
    <w:p w:rsidR="000A57FF" w:rsidRPr="00A81C2B" w:rsidRDefault="000A57FF" w:rsidP="00A81C2B">
      <w:pPr>
        <w:numPr>
          <w:ilvl w:val="0"/>
          <w:numId w:val="44"/>
        </w:numPr>
        <w:tabs>
          <w:tab w:val="num" w:pos="360"/>
          <w:tab w:val="left" w:pos="480"/>
          <w:tab w:val="num" w:pos="600"/>
          <w:tab w:val="num" w:pos="720"/>
        </w:tabs>
        <w:spacing w:before="240" w:after="160" w:line="240" w:lineRule="auto"/>
        <w:ind w:left="0" w:firstLine="289"/>
        <w:jc w:val="both"/>
        <w:rPr>
          <w:rFonts w:ascii="Times New Roman" w:eastAsia="Times New Roman" w:hAnsi="Times New Roman" w:cs="Arial"/>
          <w:spacing w:val="6"/>
          <w:sz w:val="26"/>
          <w:szCs w:val="24"/>
          <w:lang w:val="es-ES_tradnl"/>
        </w:rPr>
      </w:pPr>
      <w:r w:rsidRPr="00A81C2B">
        <w:rPr>
          <w:rFonts w:ascii="Times New Roman" w:eastAsia="Times New Roman" w:hAnsi="Times New Roman" w:cs="Arial"/>
          <w:spacing w:val="6"/>
          <w:sz w:val="26"/>
          <w:szCs w:val="24"/>
          <w:lang w:val="es-ES_tradnl"/>
        </w:rPr>
        <w:lastRenderedPageBreak/>
        <w:t>Sostenibilidad financiera</w:t>
      </w:r>
      <w:r w:rsidR="00A81C2B">
        <w:rPr>
          <w:rFonts w:ascii="Times New Roman" w:eastAsia="Times New Roman" w:hAnsi="Times New Roman" w:cs="Arial"/>
          <w:spacing w:val="6"/>
          <w:sz w:val="26"/>
          <w:szCs w:val="24"/>
          <w:lang w:val="es-ES_tradnl"/>
        </w:rPr>
        <w:t>.</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 xml:space="preserve">a) </w:t>
      </w:r>
      <w:r w:rsidRPr="00FE34DE">
        <w:rPr>
          <w:rFonts w:ascii="Times New Roman" w:eastAsia="Times New Roman" w:hAnsi="Times New Roman" w:cs="Times New Roman"/>
          <w:spacing w:val="6"/>
          <w:sz w:val="26"/>
          <w:szCs w:val="26"/>
          <w:lang w:val="es-ES_tradnl"/>
        </w:rPr>
        <w:t>La deuda viva a 31 de diciembre de 2018 asciende a 347.130 euros, cant</w:t>
      </w:r>
      <w:r w:rsidRPr="00FE34DE">
        <w:rPr>
          <w:rFonts w:ascii="Times New Roman" w:eastAsia="Times New Roman" w:hAnsi="Times New Roman" w:cs="Times New Roman"/>
          <w:spacing w:val="6"/>
          <w:sz w:val="26"/>
          <w:szCs w:val="26"/>
          <w:lang w:val="es-ES_tradnl"/>
        </w:rPr>
        <w:t>i</w:t>
      </w:r>
      <w:r w:rsidRPr="00FE34DE">
        <w:rPr>
          <w:rFonts w:ascii="Times New Roman" w:eastAsia="Times New Roman" w:hAnsi="Times New Roman" w:cs="Times New Roman"/>
          <w:spacing w:val="6"/>
          <w:sz w:val="26"/>
          <w:szCs w:val="26"/>
          <w:lang w:val="es-ES_tradnl"/>
        </w:rPr>
        <w:t>dad que supone el 11 por ciento de los ingresos corrientes del ejercicio 2018, porcentaje, por tanto, inferior al límite del 110 por ciento de los ingresos c</w:t>
      </w:r>
      <w:r w:rsidRPr="00FE34DE">
        <w:rPr>
          <w:rFonts w:ascii="Times New Roman" w:eastAsia="Times New Roman" w:hAnsi="Times New Roman" w:cs="Times New Roman"/>
          <w:spacing w:val="6"/>
          <w:sz w:val="26"/>
          <w:szCs w:val="26"/>
          <w:lang w:val="es-ES_tradnl"/>
        </w:rPr>
        <w:t>o</w:t>
      </w:r>
      <w:r w:rsidRPr="00FE34DE">
        <w:rPr>
          <w:rFonts w:ascii="Times New Roman" w:eastAsia="Times New Roman" w:hAnsi="Times New Roman" w:cs="Times New Roman"/>
          <w:spacing w:val="6"/>
          <w:sz w:val="26"/>
          <w:szCs w:val="26"/>
          <w:lang w:val="es-ES_tradnl"/>
        </w:rPr>
        <w:t>rrientes que establece el marco hacendístico local.</w:t>
      </w:r>
    </w:p>
    <w:p w:rsidR="000A57FF"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b) Se cumple la sostenibilidad de la deuda comercial, al no superar el peri</w:t>
      </w:r>
      <w:r w:rsidRPr="00FE34DE">
        <w:rPr>
          <w:rFonts w:ascii="Times New Roman" w:eastAsia="Times New Roman" w:hAnsi="Times New Roman" w:cs="Times New Roman"/>
          <w:spacing w:val="6"/>
          <w:sz w:val="26"/>
          <w:szCs w:val="24"/>
          <w:lang w:val="es-ES_tradnl"/>
        </w:rPr>
        <w:t>o</w:t>
      </w:r>
      <w:r w:rsidRPr="00FE34DE">
        <w:rPr>
          <w:rFonts w:ascii="Times New Roman" w:eastAsia="Times New Roman" w:hAnsi="Times New Roman" w:cs="Times New Roman"/>
          <w:spacing w:val="6"/>
          <w:sz w:val="26"/>
          <w:szCs w:val="24"/>
          <w:lang w:val="es-ES_tradnl"/>
        </w:rPr>
        <w:t>do medio de pago a proveedores en más de 30 días el plazo máximo previsto en la normativa sobre morosidad.</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center"/>
        <w:rPr>
          <w:rFonts w:ascii="Arial" w:eastAsia="Times New Roman" w:hAnsi="Arial" w:cs="Arial"/>
          <w:spacing w:val="6"/>
          <w:sz w:val="20"/>
          <w:szCs w:val="20"/>
        </w:rPr>
      </w:pPr>
      <w:r w:rsidRPr="00FE34DE">
        <w:rPr>
          <w:rFonts w:ascii="Arial" w:eastAsia="Times New Roman" w:hAnsi="Arial" w:cs="Arial"/>
          <w:spacing w:val="6"/>
          <w:sz w:val="20"/>
          <w:szCs w:val="20"/>
        </w:rPr>
        <w:t>Período medio de pago a proveedores</w:t>
      </w:r>
    </w:p>
    <w:tbl>
      <w:tblPr>
        <w:tblW w:w="8739" w:type="dxa"/>
        <w:jc w:val="center"/>
        <w:tblLook w:val="01E0" w:firstRow="1" w:lastRow="1" w:firstColumn="1" w:lastColumn="1" w:noHBand="0" w:noVBand="0"/>
      </w:tblPr>
      <w:tblGrid>
        <w:gridCol w:w="3921"/>
        <w:gridCol w:w="4818"/>
      </w:tblGrid>
      <w:tr w:rsidR="000A57FF" w:rsidRPr="00FE34DE" w:rsidTr="009016CE">
        <w:trPr>
          <w:trHeight w:val="284"/>
          <w:jc w:val="center"/>
        </w:trPr>
        <w:tc>
          <w:tcPr>
            <w:tcW w:w="3921"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Times New Roman"/>
                <w:spacing w:val="6"/>
                <w:sz w:val="18"/>
                <w:szCs w:val="24"/>
                <w:lang w:val="es-ES_tradnl"/>
              </w:rPr>
            </w:pPr>
          </w:p>
        </w:tc>
        <w:tc>
          <w:tcPr>
            <w:tcW w:w="4818"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Times New Roman"/>
                <w:spacing w:val="6"/>
                <w:sz w:val="18"/>
                <w:szCs w:val="24"/>
                <w:lang w:val="es-ES_tradnl"/>
              </w:rPr>
            </w:pPr>
            <w:r w:rsidRPr="00FE34DE">
              <w:rPr>
                <w:rFonts w:ascii="Arial" w:eastAsia="Times New Roman" w:hAnsi="Arial" w:cs="Times New Roman"/>
                <w:spacing w:val="6"/>
                <w:sz w:val="18"/>
                <w:szCs w:val="24"/>
                <w:lang w:val="es-ES_tradnl"/>
              </w:rPr>
              <w:t>Periodo medio de pago a proveedores</w:t>
            </w:r>
          </w:p>
        </w:tc>
      </w:tr>
      <w:tr w:rsidR="000A57FF" w:rsidRPr="00FE34DE" w:rsidTr="009016CE">
        <w:trPr>
          <w:trHeight w:val="284"/>
          <w:jc w:val="center"/>
        </w:trPr>
        <w:tc>
          <w:tcPr>
            <w:tcW w:w="3921" w:type="dxa"/>
            <w:tcBorders>
              <w:top w:val="single" w:sz="4"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Primer trimestre</w:t>
            </w:r>
          </w:p>
        </w:tc>
        <w:tc>
          <w:tcPr>
            <w:tcW w:w="4818" w:type="dxa"/>
            <w:tcBorders>
              <w:top w:val="single" w:sz="4" w:space="0" w:color="auto"/>
              <w:bottom w:val="single" w:sz="2" w:space="0" w:color="auto"/>
            </w:tcBorders>
            <w:vAlign w:val="center"/>
          </w:tcPr>
          <w:p w:rsidR="000A57FF" w:rsidRPr="00FE34DE" w:rsidRDefault="00F74B79" w:rsidP="00F74B79">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val="es-ES_tradnl"/>
              </w:rPr>
            </w:pPr>
            <w:r>
              <w:rPr>
                <w:rFonts w:ascii="Arial Narrow" w:eastAsia="Times New Roman" w:hAnsi="Arial Narrow" w:cs="Times New Roman"/>
                <w:spacing w:val="6"/>
                <w:sz w:val="20"/>
                <w:szCs w:val="20"/>
                <w:lang w:val="es-ES_tradnl"/>
              </w:rPr>
              <w:t>-</w:t>
            </w:r>
            <w:r w:rsidR="000A57FF" w:rsidRPr="00FE34DE">
              <w:rPr>
                <w:rFonts w:ascii="Arial Narrow" w:eastAsia="Times New Roman" w:hAnsi="Arial Narrow" w:cs="Times New Roman"/>
                <w:spacing w:val="6"/>
                <w:sz w:val="20"/>
                <w:szCs w:val="20"/>
                <w:lang w:val="es-ES_tradnl"/>
              </w:rPr>
              <w:t>17,94</w:t>
            </w:r>
          </w:p>
        </w:tc>
      </w:tr>
      <w:tr w:rsidR="000A57FF" w:rsidRPr="00FE34DE" w:rsidTr="009016CE">
        <w:trPr>
          <w:trHeight w:val="284"/>
          <w:jc w:val="center"/>
        </w:trPr>
        <w:tc>
          <w:tcPr>
            <w:tcW w:w="3921"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Segundo trimestre</w:t>
            </w:r>
          </w:p>
        </w:tc>
        <w:tc>
          <w:tcPr>
            <w:tcW w:w="4818"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9,32</w:t>
            </w:r>
          </w:p>
        </w:tc>
      </w:tr>
      <w:tr w:rsidR="000A57FF" w:rsidRPr="00FE34DE" w:rsidTr="009016CE">
        <w:trPr>
          <w:trHeight w:val="284"/>
          <w:jc w:val="center"/>
        </w:trPr>
        <w:tc>
          <w:tcPr>
            <w:tcW w:w="3921"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Tercer trimestre</w:t>
            </w:r>
          </w:p>
        </w:tc>
        <w:tc>
          <w:tcPr>
            <w:tcW w:w="4818"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8,37</w:t>
            </w:r>
          </w:p>
        </w:tc>
      </w:tr>
      <w:tr w:rsidR="000A57FF" w:rsidRPr="00FE34DE" w:rsidTr="009016CE">
        <w:trPr>
          <w:trHeight w:val="284"/>
          <w:jc w:val="center"/>
        </w:trPr>
        <w:tc>
          <w:tcPr>
            <w:tcW w:w="3921" w:type="dxa"/>
            <w:tcBorders>
              <w:top w:val="single" w:sz="2" w:space="0" w:color="auto"/>
              <w:bottom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Cuarto trimestre</w:t>
            </w:r>
          </w:p>
        </w:tc>
        <w:tc>
          <w:tcPr>
            <w:tcW w:w="4818" w:type="dxa"/>
            <w:tcBorders>
              <w:top w:val="single" w:sz="2" w:space="0" w:color="auto"/>
              <w:bottom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5,52</w:t>
            </w:r>
          </w:p>
        </w:tc>
      </w:tr>
    </w:tbl>
    <w:p w:rsidR="000A57FF" w:rsidRPr="00FE34DE" w:rsidRDefault="000A57FF" w:rsidP="000A57FF">
      <w:pPr>
        <w:tabs>
          <w:tab w:val="center" w:pos="2835"/>
          <w:tab w:val="center" w:pos="3969"/>
          <w:tab w:val="center" w:pos="5103"/>
          <w:tab w:val="center" w:pos="6237"/>
          <w:tab w:val="center" w:pos="7371"/>
        </w:tabs>
        <w:spacing w:before="240" w:after="240" w:line="240" w:lineRule="auto"/>
        <w:ind w:firstLine="284"/>
        <w:jc w:val="both"/>
        <w:rPr>
          <w:rFonts w:ascii="Times New Roman" w:eastAsia="Times New Roman" w:hAnsi="Times New Roman" w:cs="Times New Roman"/>
          <w:spacing w:val="6"/>
          <w:sz w:val="26"/>
          <w:szCs w:val="24"/>
          <w:lang w:val="es-ES_tradnl"/>
        </w:rPr>
      </w:pPr>
      <w:bookmarkStart w:id="93" w:name="_Toc430935367"/>
      <w:bookmarkStart w:id="94" w:name="_Toc531093130"/>
      <w:r w:rsidRPr="00FE34DE">
        <w:rPr>
          <w:rFonts w:ascii="Times New Roman" w:eastAsia="Times New Roman" w:hAnsi="Times New Roman" w:cs="Times New Roman"/>
          <w:spacing w:val="6"/>
          <w:sz w:val="26"/>
          <w:szCs w:val="24"/>
          <w:lang w:val="es-ES_tradnl"/>
        </w:rPr>
        <w:t>La evolución del periodo medio de pago del primer trimestre al resto de tr</w:t>
      </w:r>
      <w:r w:rsidRPr="00FE34DE">
        <w:rPr>
          <w:rFonts w:ascii="Times New Roman" w:eastAsia="Times New Roman" w:hAnsi="Times New Roman" w:cs="Times New Roman"/>
          <w:spacing w:val="6"/>
          <w:sz w:val="26"/>
          <w:szCs w:val="24"/>
          <w:lang w:val="es-ES_tradnl"/>
        </w:rPr>
        <w:t>i</w:t>
      </w:r>
      <w:r w:rsidRPr="00FE34DE">
        <w:rPr>
          <w:rFonts w:ascii="Times New Roman" w:eastAsia="Times New Roman" w:hAnsi="Times New Roman" w:cs="Times New Roman"/>
          <w:spacing w:val="6"/>
          <w:sz w:val="26"/>
          <w:szCs w:val="24"/>
          <w:lang w:val="es-ES_tradnl"/>
        </w:rPr>
        <w:t>mestres, no significa un empeoramiento del indicador, sino que obedece a la nueva metodología de cálculo establecida en el Real Decreto 1040/2017 aplic</w:t>
      </w:r>
      <w:r w:rsidRPr="00FE34DE">
        <w:rPr>
          <w:rFonts w:ascii="Times New Roman" w:eastAsia="Times New Roman" w:hAnsi="Times New Roman" w:cs="Times New Roman"/>
          <w:spacing w:val="6"/>
          <w:sz w:val="26"/>
          <w:szCs w:val="24"/>
          <w:lang w:val="es-ES_tradnl"/>
        </w:rPr>
        <w:t>a</w:t>
      </w:r>
      <w:r w:rsidRPr="00FE34DE">
        <w:rPr>
          <w:rFonts w:ascii="Times New Roman" w:eastAsia="Times New Roman" w:hAnsi="Times New Roman" w:cs="Times New Roman"/>
          <w:spacing w:val="6"/>
          <w:sz w:val="26"/>
          <w:szCs w:val="24"/>
          <w:lang w:val="es-ES_tradnl"/>
        </w:rPr>
        <w:t xml:space="preserve">ble a partir de abril de 2018. </w:t>
      </w:r>
    </w:p>
    <w:p w:rsidR="000A57FF" w:rsidRPr="00AB4622" w:rsidRDefault="000A57FF" w:rsidP="00AB4622">
      <w:pPr>
        <w:pStyle w:val="atitulo2"/>
        <w:spacing w:before="240" w:line="240" w:lineRule="auto"/>
        <w:jc w:val="both"/>
        <w:rPr>
          <w:rFonts w:eastAsia="Times New Roman"/>
          <w:lang w:val="es-ES_tradnl"/>
        </w:rPr>
      </w:pPr>
      <w:bookmarkStart w:id="95" w:name="_Toc23422682"/>
      <w:bookmarkStart w:id="96" w:name="_Toc25838128"/>
      <w:bookmarkStart w:id="97" w:name="_Toc27996134"/>
      <w:r w:rsidRPr="00FE34DE">
        <w:rPr>
          <w:rFonts w:eastAsia="Times New Roman"/>
          <w:lang w:val="es-ES_tradnl"/>
        </w:rPr>
        <w:t>VI.</w:t>
      </w:r>
      <w:r>
        <w:rPr>
          <w:rFonts w:eastAsia="Times New Roman"/>
          <w:lang w:val="es-ES_tradnl"/>
        </w:rPr>
        <w:t>4</w:t>
      </w:r>
      <w:r w:rsidRPr="00FE34DE">
        <w:rPr>
          <w:rFonts w:eastAsia="Times New Roman"/>
          <w:lang w:val="es-ES_tradnl"/>
        </w:rPr>
        <w:t>. Áreas de gestión</w:t>
      </w:r>
      <w:bookmarkEnd w:id="95"/>
      <w:r w:rsidRPr="00FE34DE">
        <w:rPr>
          <w:rFonts w:eastAsia="Times New Roman"/>
          <w:lang w:val="es-ES_tradnl"/>
        </w:rPr>
        <w:t xml:space="preserve"> relevantes</w:t>
      </w:r>
      <w:bookmarkEnd w:id="96"/>
      <w:bookmarkEnd w:id="97"/>
    </w:p>
    <w:p w:rsidR="000A57FF" w:rsidRPr="00382164" w:rsidRDefault="000A57FF" w:rsidP="00382164">
      <w:pPr>
        <w:pStyle w:val="atitulo3"/>
        <w:spacing w:before="240" w:line="240" w:lineRule="auto"/>
        <w:jc w:val="both"/>
        <w:rPr>
          <w:rFonts w:eastAsia="Times New Roman" w:cs="Arial"/>
          <w:lang w:val="es-ES_tradnl"/>
        </w:rPr>
      </w:pPr>
      <w:r w:rsidRPr="00382164">
        <w:rPr>
          <w:rFonts w:eastAsia="Times New Roman" w:cs="Arial"/>
          <w:lang w:val="es-ES_tradnl"/>
        </w:rPr>
        <w:t>VI.4.</w:t>
      </w:r>
      <w:bookmarkStart w:id="98" w:name="_Toc455145997"/>
      <w:bookmarkEnd w:id="93"/>
      <w:bookmarkEnd w:id="94"/>
      <w:r w:rsidRPr="00382164">
        <w:rPr>
          <w:rFonts w:eastAsia="Times New Roman" w:cs="Arial"/>
          <w:lang w:val="es-ES_tradnl"/>
        </w:rPr>
        <w:t>1.Aspectos Generales</w:t>
      </w:r>
    </w:p>
    <w:p w:rsidR="000A57FF" w:rsidRPr="00FE34DE" w:rsidRDefault="000A57FF" w:rsidP="000A57FF">
      <w:pPr>
        <w:spacing w:after="140" w:line="240" w:lineRule="auto"/>
        <w:ind w:firstLine="284"/>
        <w:jc w:val="both"/>
        <w:rPr>
          <w:rFonts w:ascii="Times New Roman" w:eastAsia="Times New Roman" w:hAnsi="Times New Roman" w:cs="Times New Roman"/>
          <w:spacing w:val="6"/>
          <w:sz w:val="26"/>
          <w:szCs w:val="26"/>
          <w:lang w:val="es-ES_tradnl"/>
        </w:rPr>
      </w:pPr>
      <w:r w:rsidRPr="00FE34DE">
        <w:rPr>
          <w:rFonts w:ascii="Times New Roman" w:eastAsia="Times New Roman" w:hAnsi="Times New Roman" w:cs="Times New Roman"/>
          <w:spacing w:val="6"/>
          <w:sz w:val="26"/>
          <w:szCs w:val="26"/>
          <w:lang w:val="es-ES_tradnl"/>
        </w:rPr>
        <w:t>El presupuesto para el ejercicio 2018 se aprob</w:t>
      </w:r>
      <w:r w:rsidR="0057049A">
        <w:rPr>
          <w:rFonts w:ascii="Times New Roman" w:eastAsia="Times New Roman" w:hAnsi="Times New Roman" w:cs="Times New Roman"/>
          <w:spacing w:val="6"/>
          <w:sz w:val="26"/>
          <w:szCs w:val="26"/>
          <w:lang w:val="es-ES_tradnl"/>
        </w:rPr>
        <w:t xml:space="preserve">ó </w:t>
      </w:r>
      <w:r w:rsidRPr="00FE34DE">
        <w:rPr>
          <w:rFonts w:ascii="Times New Roman" w:eastAsia="Times New Roman" w:hAnsi="Times New Roman" w:cs="Times New Roman"/>
          <w:spacing w:val="6"/>
          <w:sz w:val="26"/>
          <w:szCs w:val="26"/>
          <w:lang w:val="es-ES_tradnl"/>
        </w:rPr>
        <w:t>definitivamente y entr</w:t>
      </w:r>
      <w:r w:rsidR="0057049A">
        <w:rPr>
          <w:rFonts w:ascii="Times New Roman" w:eastAsia="Times New Roman" w:hAnsi="Times New Roman" w:cs="Times New Roman"/>
          <w:spacing w:val="6"/>
          <w:sz w:val="26"/>
          <w:szCs w:val="26"/>
          <w:lang w:val="es-ES_tradnl"/>
        </w:rPr>
        <w:t xml:space="preserve">ó </w:t>
      </w:r>
      <w:r w:rsidRPr="00FE34DE">
        <w:rPr>
          <w:rFonts w:ascii="Times New Roman" w:eastAsia="Times New Roman" w:hAnsi="Times New Roman" w:cs="Times New Roman"/>
          <w:spacing w:val="6"/>
          <w:sz w:val="26"/>
          <w:szCs w:val="26"/>
          <w:lang w:val="es-ES_tradnl"/>
        </w:rPr>
        <w:t xml:space="preserve">en vigor con su publicación en el BON el 17 de enero de 2018. </w:t>
      </w:r>
    </w:p>
    <w:p w:rsidR="000A57FF" w:rsidRPr="00FE34DE" w:rsidRDefault="0057049A" w:rsidP="000A57FF">
      <w:pPr>
        <w:spacing w:after="140" w:line="240" w:lineRule="auto"/>
        <w:ind w:firstLine="284"/>
        <w:jc w:val="both"/>
        <w:rPr>
          <w:rFonts w:ascii="Times New Roman" w:eastAsia="Times New Roman" w:hAnsi="Times New Roman" w:cs="Times New Roman"/>
          <w:spacing w:val="6"/>
          <w:sz w:val="26"/>
          <w:szCs w:val="26"/>
          <w:lang w:val="es-ES_tradnl"/>
        </w:rPr>
      </w:pPr>
      <w:r>
        <w:rPr>
          <w:rFonts w:ascii="Times New Roman" w:eastAsia="Times New Roman" w:hAnsi="Times New Roman" w:cs="Times New Roman"/>
          <w:spacing w:val="6"/>
          <w:sz w:val="26"/>
          <w:szCs w:val="26"/>
          <w:lang w:val="es-ES_tradnl"/>
        </w:rPr>
        <w:t xml:space="preserve">De la revisión realizada sobre la </w:t>
      </w:r>
      <w:r w:rsidR="000A57FF" w:rsidRPr="00FE34DE">
        <w:rPr>
          <w:rFonts w:ascii="Times New Roman" w:eastAsia="Times New Roman" w:hAnsi="Times New Roman" w:cs="Times New Roman"/>
          <w:spacing w:val="6"/>
          <w:sz w:val="26"/>
          <w:szCs w:val="26"/>
          <w:lang w:val="es-ES_tradnl"/>
        </w:rPr>
        <w:t>Cuenta General señalamos lo siguiente:</w:t>
      </w:r>
    </w:p>
    <w:p w:rsidR="000A57FF" w:rsidRDefault="000A57FF" w:rsidP="00B84936">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lang w:val="es-ES_tradnl"/>
        </w:rPr>
      </w:pPr>
      <w:r w:rsidRPr="00B84936">
        <w:rPr>
          <w:rFonts w:ascii="Times New Roman" w:eastAsia="Times New Roman" w:hAnsi="Times New Roman" w:cs="Times New Roman"/>
          <w:szCs w:val="26"/>
          <w:lang w:val="es-ES_tradnl"/>
        </w:rPr>
        <w:t>No se incluye una memoria del cálculo del coste de los servicios financi</w:t>
      </w:r>
      <w:r w:rsidRPr="00B84936">
        <w:rPr>
          <w:rFonts w:ascii="Times New Roman" w:eastAsia="Times New Roman" w:hAnsi="Times New Roman" w:cs="Times New Roman"/>
          <w:szCs w:val="26"/>
          <w:lang w:val="es-ES_tradnl"/>
        </w:rPr>
        <w:t>a</w:t>
      </w:r>
      <w:r w:rsidRPr="00B84936">
        <w:rPr>
          <w:rFonts w:ascii="Times New Roman" w:eastAsia="Times New Roman" w:hAnsi="Times New Roman" w:cs="Times New Roman"/>
          <w:szCs w:val="26"/>
          <w:lang w:val="es-ES_tradnl"/>
        </w:rPr>
        <w:t>dos con tasas y precios públicos.</w:t>
      </w:r>
    </w:p>
    <w:p w:rsidR="000A57FF" w:rsidRPr="00FE34DE"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lang w:val="es-ES_tradnl"/>
        </w:rPr>
      </w:pPr>
      <w:r w:rsidRPr="00FE34DE">
        <w:rPr>
          <w:rFonts w:ascii="Times New Roman" w:eastAsia="Times New Roman" w:hAnsi="Times New Roman" w:cs="Times New Roman"/>
          <w:szCs w:val="26"/>
          <w:lang w:val="es-ES_tradnl"/>
        </w:rPr>
        <w:t xml:space="preserve">El Ayuntamiento realizó en el ejercicio 2017 un trabajo de actualización de su </w:t>
      </w:r>
      <w:r w:rsidR="00A65C1D">
        <w:rPr>
          <w:rFonts w:ascii="Times New Roman" w:eastAsia="Times New Roman" w:hAnsi="Times New Roman" w:cs="Times New Roman"/>
          <w:szCs w:val="26"/>
          <w:lang w:val="es-ES_tradnl"/>
        </w:rPr>
        <w:t>i</w:t>
      </w:r>
      <w:r w:rsidRPr="00FE34DE">
        <w:rPr>
          <w:rFonts w:ascii="Times New Roman" w:eastAsia="Times New Roman" w:hAnsi="Times New Roman" w:cs="Times New Roman"/>
          <w:szCs w:val="26"/>
          <w:lang w:val="es-ES_tradnl"/>
        </w:rPr>
        <w:t>n</w:t>
      </w:r>
      <w:r w:rsidR="000E7110">
        <w:rPr>
          <w:rFonts w:ascii="Times New Roman" w:eastAsia="Times New Roman" w:hAnsi="Times New Roman" w:cs="Times New Roman"/>
          <w:szCs w:val="26"/>
          <w:lang w:val="es-ES_tradnl"/>
        </w:rPr>
        <w:t>ventario</w:t>
      </w:r>
      <w:r w:rsidRPr="00FE34DE">
        <w:rPr>
          <w:rFonts w:ascii="Times New Roman" w:eastAsia="Times New Roman" w:hAnsi="Times New Roman" w:cs="Times New Roman"/>
          <w:szCs w:val="26"/>
          <w:lang w:val="es-ES_tradnl"/>
        </w:rPr>
        <w:t xml:space="preserve">, si bien se realizó únicamente para los bienes inmuebles, fincas urbanas y rústicas y vehículos. Fuera de este alcance se quedaron, por tanto, el resto de cuentas que componen el inventario municipal. </w:t>
      </w:r>
    </w:p>
    <w:p w:rsidR="000A57FF" w:rsidRDefault="000A57FF" w:rsidP="000A57FF">
      <w:pPr>
        <w:spacing w:after="140" w:line="240" w:lineRule="auto"/>
        <w:ind w:firstLine="284"/>
        <w:jc w:val="both"/>
        <w:rPr>
          <w:rFonts w:ascii="Times New Roman" w:eastAsia="Times New Roman" w:hAnsi="Times New Roman" w:cs="Times New Roman"/>
          <w:spacing w:val="6"/>
          <w:sz w:val="26"/>
          <w:szCs w:val="26"/>
          <w:lang w:val="es-ES_tradnl"/>
        </w:rPr>
      </w:pPr>
      <w:r w:rsidRPr="00FE34DE">
        <w:rPr>
          <w:rFonts w:ascii="Times New Roman" w:eastAsia="Times New Roman" w:hAnsi="Times New Roman" w:cs="Times New Roman"/>
          <w:spacing w:val="6"/>
          <w:sz w:val="26"/>
          <w:szCs w:val="26"/>
          <w:lang w:val="es-ES_tradnl"/>
        </w:rPr>
        <w:t>Una vez realizada esta actualización el Ayuntamiento no registró ni ha regi</w:t>
      </w:r>
      <w:r w:rsidRPr="00FE34DE">
        <w:rPr>
          <w:rFonts w:ascii="Times New Roman" w:eastAsia="Times New Roman" w:hAnsi="Times New Roman" w:cs="Times New Roman"/>
          <w:spacing w:val="6"/>
          <w:sz w:val="26"/>
          <w:szCs w:val="26"/>
          <w:lang w:val="es-ES_tradnl"/>
        </w:rPr>
        <w:t>s</w:t>
      </w:r>
      <w:r w:rsidRPr="00FE34DE">
        <w:rPr>
          <w:rFonts w:ascii="Times New Roman" w:eastAsia="Times New Roman" w:hAnsi="Times New Roman" w:cs="Times New Roman"/>
          <w:spacing w:val="6"/>
          <w:sz w:val="26"/>
          <w:szCs w:val="26"/>
          <w:lang w:val="es-ES_tradnl"/>
        </w:rPr>
        <w:t>trado hasta la fecha, como valor contable, el importe resultante de dicha actu</w:t>
      </w:r>
      <w:r w:rsidRPr="00FE34DE">
        <w:rPr>
          <w:rFonts w:ascii="Times New Roman" w:eastAsia="Times New Roman" w:hAnsi="Times New Roman" w:cs="Times New Roman"/>
          <w:spacing w:val="6"/>
          <w:sz w:val="26"/>
          <w:szCs w:val="26"/>
          <w:lang w:val="es-ES_tradnl"/>
        </w:rPr>
        <w:t>a</w:t>
      </w:r>
      <w:r w:rsidR="00EC3C97">
        <w:rPr>
          <w:rFonts w:ascii="Times New Roman" w:eastAsia="Times New Roman" w:hAnsi="Times New Roman" w:cs="Times New Roman"/>
          <w:spacing w:val="6"/>
          <w:sz w:val="26"/>
          <w:szCs w:val="26"/>
          <w:lang w:val="es-ES_tradnl"/>
        </w:rPr>
        <w:t>lización. A</w:t>
      </w:r>
      <w:r w:rsidRPr="00FE34DE">
        <w:rPr>
          <w:rFonts w:ascii="Times New Roman" w:eastAsia="Times New Roman" w:hAnsi="Times New Roman" w:cs="Times New Roman"/>
          <w:spacing w:val="6"/>
          <w:sz w:val="26"/>
          <w:szCs w:val="26"/>
          <w:lang w:val="es-ES_tradnl"/>
        </w:rPr>
        <w:t xml:space="preserve"> 31 de </w:t>
      </w:r>
      <w:r w:rsidR="007E4F97">
        <w:rPr>
          <w:rFonts w:ascii="Times New Roman" w:eastAsia="Times New Roman" w:hAnsi="Times New Roman" w:cs="Times New Roman"/>
          <w:spacing w:val="6"/>
          <w:sz w:val="26"/>
          <w:szCs w:val="26"/>
          <w:lang w:val="es-ES_tradnl"/>
        </w:rPr>
        <w:t xml:space="preserve">diciembre  de 2018 el valor del Inmovilizado </w:t>
      </w:r>
      <w:r w:rsidRPr="00FE34DE">
        <w:rPr>
          <w:rFonts w:ascii="Times New Roman" w:eastAsia="Times New Roman" w:hAnsi="Times New Roman" w:cs="Times New Roman"/>
          <w:spacing w:val="6"/>
          <w:sz w:val="26"/>
          <w:szCs w:val="26"/>
          <w:lang w:val="es-ES_tradnl"/>
        </w:rPr>
        <w:t>reflejado en contabilidad asciende a 16,99 millones de euros.</w:t>
      </w:r>
    </w:p>
    <w:p w:rsidR="000A57FF" w:rsidRPr="005123CA"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lang w:val="es-ES_tradnl"/>
        </w:rPr>
      </w:pPr>
      <w:r w:rsidRPr="005123CA">
        <w:rPr>
          <w:rFonts w:ascii="Times New Roman" w:eastAsia="Times New Roman" w:hAnsi="Times New Roman" w:cs="Times New Roman"/>
          <w:szCs w:val="26"/>
          <w:lang w:val="es-ES_tradnl"/>
        </w:rPr>
        <w:t>El Ayuntamiento no tiene constituido el Registro del Patrimonio Municipal del Suelo. El inventario, además, no refleja de forma separada los bienes que componen el Patrimonio Municipal del Suelo.</w:t>
      </w:r>
    </w:p>
    <w:p w:rsidR="000A57FF" w:rsidRPr="00FE34DE"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lang w:val="es-ES_tradnl"/>
        </w:rPr>
      </w:pPr>
      <w:r w:rsidRPr="00FE34DE">
        <w:rPr>
          <w:rFonts w:ascii="Times New Roman" w:eastAsia="Times New Roman" w:hAnsi="Times New Roman" w:cs="Times New Roman"/>
          <w:szCs w:val="26"/>
          <w:lang w:val="es-ES_tradnl"/>
        </w:rPr>
        <w:lastRenderedPageBreak/>
        <w:t>La disposición y autorización de pagos en las cuentas corrientes se realiza de forma mancomunada a partir de operaciones de más de 10.000 euros, ex</w:t>
      </w:r>
      <w:r w:rsidRPr="00FE34DE">
        <w:rPr>
          <w:rFonts w:ascii="Times New Roman" w:eastAsia="Times New Roman" w:hAnsi="Times New Roman" w:cs="Times New Roman"/>
          <w:szCs w:val="26"/>
          <w:lang w:val="es-ES_tradnl"/>
        </w:rPr>
        <w:t>i</w:t>
      </w:r>
      <w:r w:rsidRPr="00FE34DE">
        <w:rPr>
          <w:rFonts w:ascii="Times New Roman" w:eastAsia="Times New Roman" w:hAnsi="Times New Roman" w:cs="Times New Roman"/>
          <w:szCs w:val="26"/>
          <w:lang w:val="es-ES_tradnl"/>
        </w:rPr>
        <w:t>giéndose firma individual de una única persona autorizada cuando el importe es inferior.</w:t>
      </w:r>
    </w:p>
    <w:p w:rsidR="000A57FF" w:rsidRPr="00FE34DE" w:rsidRDefault="000A57FF" w:rsidP="002F22E3">
      <w:pPr>
        <w:pStyle w:val="texto"/>
        <w:numPr>
          <w:ilvl w:val="0"/>
          <w:numId w:val="44"/>
        </w:numPr>
        <w:tabs>
          <w:tab w:val="clear" w:pos="2835"/>
          <w:tab w:val="clear" w:pos="3969"/>
          <w:tab w:val="clear" w:pos="5103"/>
          <w:tab w:val="clear" w:pos="6237"/>
          <w:tab w:val="clear" w:pos="7371"/>
          <w:tab w:val="left" w:pos="480"/>
          <w:tab w:val="num" w:pos="720"/>
          <w:tab w:val="num" w:pos="6597"/>
        </w:tabs>
        <w:spacing w:after="220" w:line="240" w:lineRule="auto"/>
        <w:ind w:left="0" w:firstLine="289"/>
        <w:jc w:val="both"/>
        <w:rPr>
          <w:rFonts w:ascii="Times New Roman" w:eastAsia="Times New Roman" w:hAnsi="Times New Roman" w:cs="Times New Roman"/>
          <w:szCs w:val="26"/>
          <w:lang w:val="es-ES_tradnl"/>
        </w:rPr>
      </w:pPr>
      <w:r w:rsidRPr="00FE34DE">
        <w:rPr>
          <w:rFonts w:ascii="Times New Roman" w:eastAsia="Times New Roman" w:hAnsi="Times New Roman" w:cs="Times New Roman"/>
          <w:szCs w:val="26"/>
          <w:lang w:val="es-ES_tradnl"/>
        </w:rPr>
        <w:t>El saldo de la depositaría asciende a cierre de 2018 a 168 euros, si bien d</w:t>
      </w:r>
      <w:r w:rsidRPr="00FE34DE">
        <w:rPr>
          <w:rFonts w:ascii="Times New Roman" w:eastAsia="Times New Roman" w:hAnsi="Times New Roman" w:cs="Times New Roman"/>
          <w:szCs w:val="26"/>
          <w:lang w:val="es-ES_tradnl"/>
        </w:rPr>
        <w:t>u</w:t>
      </w:r>
      <w:r w:rsidRPr="00FE34DE">
        <w:rPr>
          <w:rFonts w:ascii="Times New Roman" w:eastAsia="Times New Roman" w:hAnsi="Times New Roman" w:cs="Times New Roman"/>
          <w:szCs w:val="26"/>
          <w:lang w:val="es-ES_tradnl"/>
        </w:rPr>
        <w:t xml:space="preserve">rante el ejercicio se observan entradas y salidas de caja por aproximadamente 58.000 euros. Las entradas </w:t>
      </w:r>
      <w:r>
        <w:rPr>
          <w:rFonts w:ascii="Times New Roman" w:eastAsia="Times New Roman" w:hAnsi="Times New Roman" w:cs="Times New Roman"/>
          <w:szCs w:val="26"/>
          <w:lang w:val="es-ES_tradnl"/>
        </w:rPr>
        <w:t xml:space="preserve">se </w:t>
      </w:r>
      <w:r w:rsidRPr="00FE34DE">
        <w:rPr>
          <w:rFonts w:ascii="Times New Roman" w:eastAsia="Times New Roman" w:hAnsi="Times New Roman" w:cs="Times New Roman"/>
          <w:szCs w:val="26"/>
          <w:lang w:val="es-ES_tradnl"/>
        </w:rPr>
        <w:t>deben principalmente a cobros en efectivo por bonos de instalaciones deportivas e impuestos municipales, mientras que las salidas se corresponden con ingresos en cuenta corriente por acumulación de efectivo, pagos en metálico de premios de distintos concursos y pagos en met</w:t>
      </w:r>
      <w:r w:rsidRPr="00FE34DE">
        <w:rPr>
          <w:rFonts w:ascii="Times New Roman" w:eastAsia="Times New Roman" w:hAnsi="Times New Roman" w:cs="Times New Roman"/>
          <w:szCs w:val="26"/>
          <w:lang w:val="es-ES_tradnl"/>
        </w:rPr>
        <w:t>á</w:t>
      </w:r>
      <w:r w:rsidRPr="00FE34DE">
        <w:rPr>
          <w:rFonts w:ascii="Times New Roman" w:eastAsia="Times New Roman" w:hAnsi="Times New Roman" w:cs="Times New Roman"/>
          <w:szCs w:val="26"/>
          <w:lang w:val="es-ES_tradnl"/>
        </w:rPr>
        <w:t>lico a determinados proveedores. Estos pagos se documentan principalmente mediante recibís firmados por los perceptores o mediante cuño de “pagado” en factura.</w:t>
      </w:r>
    </w:p>
    <w:p w:rsidR="000A57FF" w:rsidRPr="00FE34DE" w:rsidRDefault="000A57FF" w:rsidP="002F22E3">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Recomendamos:</w:t>
      </w:r>
    </w:p>
    <w:p w:rsidR="000A57FF" w:rsidRPr="005123CA" w:rsidRDefault="000A57FF" w:rsidP="002F22E3">
      <w:pPr>
        <w:pStyle w:val="texto"/>
        <w:numPr>
          <w:ilvl w:val="0"/>
          <w:numId w:val="44"/>
        </w:numPr>
        <w:tabs>
          <w:tab w:val="clear" w:pos="2835"/>
          <w:tab w:val="clear" w:pos="3969"/>
          <w:tab w:val="clear" w:pos="5103"/>
          <w:tab w:val="clear" w:pos="6237"/>
          <w:tab w:val="clear" w:pos="7371"/>
          <w:tab w:val="left" w:pos="480"/>
          <w:tab w:val="num" w:pos="720"/>
          <w:tab w:val="num" w:pos="6597"/>
        </w:tabs>
        <w:spacing w:after="160" w:line="240" w:lineRule="auto"/>
        <w:ind w:left="0" w:firstLine="289"/>
        <w:jc w:val="both"/>
        <w:rPr>
          <w:rFonts w:ascii="Times New Roman" w:eastAsia="Times New Roman" w:hAnsi="Times New Roman" w:cs="Times New Roman"/>
          <w:i/>
          <w:szCs w:val="26"/>
          <w:lang w:val="es-ES_tradnl"/>
        </w:rPr>
      </w:pPr>
      <w:r w:rsidRPr="005123CA">
        <w:rPr>
          <w:rFonts w:ascii="Times New Roman" w:eastAsia="Times New Roman" w:hAnsi="Times New Roman" w:cs="Times New Roman"/>
          <w:i/>
          <w:szCs w:val="26"/>
          <w:lang w:val="es-ES_tradnl"/>
        </w:rPr>
        <w:t>Elaborar e incluir la memoria de costes de los servicios públicos financi</w:t>
      </w:r>
      <w:r w:rsidRPr="005123CA">
        <w:rPr>
          <w:rFonts w:ascii="Times New Roman" w:eastAsia="Times New Roman" w:hAnsi="Times New Roman" w:cs="Times New Roman"/>
          <w:i/>
          <w:szCs w:val="26"/>
          <w:lang w:val="es-ES_tradnl"/>
        </w:rPr>
        <w:t>a</w:t>
      </w:r>
      <w:r w:rsidRPr="005123CA">
        <w:rPr>
          <w:rFonts w:ascii="Times New Roman" w:eastAsia="Times New Roman" w:hAnsi="Times New Roman" w:cs="Times New Roman"/>
          <w:i/>
          <w:szCs w:val="26"/>
          <w:lang w:val="es-ES_tradnl"/>
        </w:rPr>
        <w:t>dos con tasas y precios públicos en el expediente de la Cuenta General.</w:t>
      </w:r>
    </w:p>
    <w:p w:rsidR="000A57FF" w:rsidRPr="00FE34DE"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lang w:val="es-ES_tradnl"/>
        </w:rPr>
      </w:pPr>
      <w:r w:rsidRPr="00FE34DE">
        <w:rPr>
          <w:rFonts w:ascii="Times New Roman" w:eastAsia="Times New Roman" w:hAnsi="Times New Roman" w:cs="Arial"/>
          <w:i/>
          <w:spacing w:val="6"/>
          <w:sz w:val="26"/>
          <w:szCs w:val="24"/>
          <w:lang w:val="es-ES_tradnl"/>
        </w:rPr>
        <w:t>Exigir la firma mancomunada para la disposición y autorización de pagos en las cuentas corrientes, independientemente del importe de los mismos.</w:t>
      </w:r>
    </w:p>
    <w:p w:rsidR="000A57FF" w:rsidRPr="00853B44"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lang w:val="es-ES_tradnl"/>
        </w:rPr>
      </w:pPr>
      <w:r w:rsidRPr="00853B44">
        <w:rPr>
          <w:rFonts w:ascii="Times New Roman" w:eastAsia="Times New Roman" w:hAnsi="Times New Roman" w:cs="Arial"/>
          <w:i/>
          <w:spacing w:val="6"/>
          <w:sz w:val="26"/>
          <w:szCs w:val="24"/>
          <w:lang w:val="es-ES_tradnl"/>
        </w:rPr>
        <w:t>Reducir en la medida de lo posible las operaciones de depositaría, con el objeto de minorar los riesgos asociados al manejo de efectivo.</w:t>
      </w:r>
    </w:p>
    <w:p w:rsidR="000A57FF" w:rsidRPr="00FE34DE" w:rsidRDefault="0057049A"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lang w:val="es-ES_tradnl"/>
        </w:rPr>
      </w:pPr>
      <w:r>
        <w:rPr>
          <w:rFonts w:ascii="Times New Roman" w:eastAsia="Times New Roman" w:hAnsi="Times New Roman" w:cs="Arial"/>
          <w:i/>
          <w:spacing w:val="6"/>
          <w:sz w:val="26"/>
          <w:szCs w:val="24"/>
          <w:lang w:val="es-ES_tradnl"/>
        </w:rPr>
        <w:t>Actualizar el Inventario municipal, a</w:t>
      </w:r>
      <w:r w:rsidR="000A57FF">
        <w:rPr>
          <w:rFonts w:ascii="Times New Roman" w:eastAsia="Times New Roman" w:hAnsi="Times New Roman" w:cs="Arial"/>
          <w:i/>
          <w:spacing w:val="6"/>
          <w:sz w:val="26"/>
          <w:szCs w:val="24"/>
          <w:lang w:val="es-ES_tradnl"/>
        </w:rPr>
        <w:t>sí como su posterior conciliación con los da</w:t>
      </w:r>
      <w:r>
        <w:rPr>
          <w:rFonts w:ascii="Times New Roman" w:eastAsia="Times New Roman" w:hAnsi="Times New Roman" w:cs="Arial"/>
          <w:i/>
          <w:spacing w:val="6"/>
          <w:sz w:val="26"/>
          <w:szCs w:val="24"/>
          <w:lang w:val="es-ES_tradnl"/>
        </w:rPr>
        <w:t xml:space="preserve">tos </w:t>
      </w:r>
      <w:r w:rsidR="000A57FF">
        <w:rPr>
          <w:rFonts w:ascii="Times New Roman" w:eastAsia="Times New Roman" w:hAnsi="Times New Roman" w:cs="Arial"/>
          <w:i/>
          <w:spacing w:val="6"/>
          <w:sz w:val="26"/>
          <w:szCs w:val="24"/>
          <w:lang w:val="es-ES_tradnl"/>
        </w:rPr>
        <w:t>del Inmovilizado del Balance</w:t>
      </w:r>
      <w:r w:rsidR="00EC3C97">
        <w:rPr>
          <w:rFonts w:ascii="Times New Roman" w:eastAsia="Times New Roman" w:hAnsi="Times New Roman" w:cs="Arial"/>
          <w:i/>
          <w:spacing w:val="6"/>
          <w:sz w:val="26"/>
          <w:szCs w:val="24"/>
          <w:lang w:val="es-ES_tradnl"/>
        </w:rPr>
        <w:t xml:space="preserve"> de Situación.</w:t>
      </w:r>
    </w:p>
    <w:p w:rsidR="000A57FF" w:rsidRPr="00FE34DE"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lang w:val="es-ES_tradnl"/>
        </w:rPr>
      </w:pPr>
      <w:r w:rsidRPr="00FE34DE">
        <w:rPr>
          <w:rFonts w:ascii="Times New Roman" w:eastAsia="Times New Roman" w:hAnsi="Times New Roman" w:cs="Arial"/>
          <w:i/>
          <w:spacing w:val="6"/>
          <w:sz w:val="26"/>
          <w:szCs w:val="24"/>
          <w:lang w:val="es-ES_tradnl"/>
        </w:rPr>
        <w:t>Constituir el Registro del</w:t>
      </w:r>
      <w:r>
        <w:rPr>
          <w:rFonts w:ascii="Times New Roman" w:eastAsia="Times New Roman" w:hAnsi="Times New Roman" w:cs="Arial"/>
          <w:i/>
          <w:spacing w:val="6"/>
          <w:sz w:val="26"/>
          <w:szCs w:val="24"/>
          <w:lang w:val="es-ES_tradnl"/>
        </w:rPr>
        <w:t xml:space="preserve"> Patrimonio Municipal del Suelo </w:t>
      </w:r>
      <w:r w:rsidR="0057049A">
        <w:rPr>
          <w:rFonts w:ascii="Times New Roman" w:eastAsia="Times New Roman" w:hAnsi="Times New Roman" w:cs="Arial"/>
          <w:i/>
          <w:spacing w:val="6"/>
          <w:sz w:val="26"/>
          <w:szCs w:val="24"/>
          <w:lang w:val="es-ES_tradnl"/>
        </w:rPr>
        <w:t xml:space="preserve">e indicar </w:t>
      </w:r>
      <w:r w:rsidRPr="00FE34DE">
        <w:rPr>
          <w:rFonts w:ascii="Times New Roman" w:eastAsia="Times New Roman" w:hAnsi="Times New Roman" w:cs="Arial"/>
          <w:i/>
          <w:spacing w:val="6"/>
          <w:sz w:val="26"/>
          <w:szCs w:val="24"/>
          <w:lang w:val="es-ES_tradnl"/>
        </w:rPr>
        <w:t>de for</w:t>
      </w:r>
      <w:r w:rsidR="0057049A">
        <w:rPr>
          <w:rFonts w:ascii="Times New Roman" w:eastAsia="Times New Roman" w:hAnsi="Times New Roman" w:cs="Arial"/>
          <w:i/>
          <w:spacing w:val="6"/>
          <w:sz w:val="26"/>
          <w:szCs w:val="24"/>
          <w:lang w:val="es-ES_tradnl"/>
        </w:rPr>
        <w:t xml:space="preserve">ma separada del Inventario General, </w:t>
      </w:r>
      <w:r w:rsidRPr="00FE34DE">
        <w:rPr>
          <w:rFonts w:ascii="Times New Roman" w:eastAsia="Times New Roman" w:hAnsi="Times New Roman" w:cs="Arial"/>
          <w:i/>
          <w:spacing w:val="6"/>
          <w:sz w:val="26"/>
          <w:szCs w:val="24"/>
          <w:lang w:val="es-ES_tradnl"/>
        </w:rPr>
        <w:t>los bienes que componen el Patrim</w:t>
      </w:r>
      <w:r w:rsidRPr="00FE34DE">
        <w:rPr>
          <w:rFonts w:ascii="Times New Roman" w:eastAsia="Times New Roman" w:hAnsi="Times New Roman" w:cs="Arial"/>
          <w:i/>
          <w:spacing w:val="6"/>
          <w:sz w:val="26"/>
          <w:szCs w:val="24"/>
          <w:lang w:val="es-ES_tradnl"/>
        </w:rPr>
        <w:t>o</w:t>
      </w:r>
      <w:r w:rsidRPr="00FE34DE">
        <w:rPr>
          <w:rFonts w:ascii="Times New Roman" w:eastAsia="Times New Roman" w:hAnsi="Times New Roman" w:cs="Arial"/>
          <w:i/>
          <w:spacing w:val="6"/>
          <w:sz w:val="26"/>
          <w:szCs w:val="24"/>
          <w:lang w:val="es-ES_tradnl"/>
        </w:rPr>
        <w:t>nio Municipal del Suelo.</w:t>
      </w:r>
    </w:p>
    <w:p w:rsidR="000A57FF" w:rsidRPr="00382164" w:rsidRDefault="000A57FF" w:rsidP="007E5785">
      <w:pPr>
        <w:pStyle w:val="atitulo3"/>
        <w:spacing w:before="300" w:after="200" w:line="240" w:lineRule="auto"/>
        <w:jc w:val="both"/>
        <w:rPr>
          <w:rFonts w:eastAsia="Times New Roman" w:cs="Arial"/>
          <w:lang w:val="es-ES_tradnl"/>
        </w:rPr>
      </w:pPr>
      <w:r w:rsidRPr="00382164">
        <w:rPr>
          <w:rFonts w:eastAsia="Times New Roman" w:cs="Arial"/>
          <w:lang w:val="es-ES_tradnl"/>
        </w:rPr>
        <w:t>VI.4.2. Control interno</w:t>
      </w:r>
    </w:p>
    <w:p w:rsidR="000A57FF" w:rsidRPr="00FE34DE" w:rsidRDefault="000A57FF" w:rsidP="000A57FF">
      <w:pPr>
        <w:spacing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Del control interno de la Intervención indicamos lo siguiente:</w:t>
      </w:r>
    </w:p>
    <w:p w:rsidR="000A57FF" w:rsidRPr="00FE34DE"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Arial"/>
          <w:spacing w:val="4"/>
          <w:sz w:val="26"/>
          <w:szCs w:val="24"/>
          <w:lang w:val="es-ES_tradnl"/>
        </w:rPr>
      </w:pPr>
      <w:r w:rsidRPr="00FE34DE">
        <w:rPr>
          <w:rFonts w:ascii="Times New Roman" w:eastAsia="Times New Roman" w:hAnsi="Times New Roman" w:cs="Arial"/>
          <w:spacing w:val="4"/>
          <w:sz w:val="26"/>
          <w:szCs w:val="24"/>
          <w:lang w:val="es-ES_tradnl"/>
        </w:rPr>
        <w:t>El marco presupuestario y hacendístico local establece la triple función i</w:t>
      </w:r>
      <w:r w:rsidRPr="00FE34DE">
        <w:rPr>
          <w:rFonts w:ascii="Times New Roman" w:eastAsia="Times New Roman" w:hAnsi="Times New Roman" w:cs="Arial"/>
          <w:spacing w:val="4"/>
          <w:sz w:val="26"/>
          <w:szCs w:val="24"/>
          <w:lang w:val="es-ES_tradnl"/>
        </w:rPr>
        <w:t>n</w:t>
      </w:r>
      <w:r w:rsidRPr="00FE34DE">
        <w:rPr>
          <w:rFonts w:ascii="Times New Roman" w:eastAsia="Times New Roman" w:hAnsi="Times New Roman" w:cs="Arial"/>
          <w:spacing w:val="4"/>
          <w:sz w:val="26"/>
          <w:szCs w:val="24"/>
          <w:lang w:val="es-ES_tradnl"/>
        </w:rPr>
        <w:t>terventora, de control financiero y de control de eficacia. En el ayuntamiento la Intervención no ejerce el control financiero y de eficacia.</w:t>
      </w:r>
    </w:p>
    <w:p w:rsidR="000A57FF" w:rsidRPr="00C5321A"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4"/>
        <w:jc w:val="both"/>
        <w:rPr>
          <w:rFonts w:ascii="Times New Roman" w:eastAsia="Times New Roman" w:hAnsi="Times New Roman" w:cs="Arial"/>
          <w:spacing w:val="4"/>
          <w:sz w:val="26"/>
          <w:szCs w:val="24"/>
          <w:lang w:val="es-ES_tradnl"/>
        </w:rPr>
      </w:pPr>
      <w:r w:rsidRPr="00C5321A">
        <w:rPr>
          <w:rFonts w:ascii="Times New Roman" w:eastAsia="Times New Roman" w:hAnsi="Times New Roman" w:cs="Arial"/>
          <w:spacing w:val="4"/>
          <w:sz w:val="26"/>
          <w:szCs w:val="24"/>
          <w:lang w:val="es-ES_tradnl"/>
        </w:rPr>
        <w:t>El control interno en el ayuntamiento se realiza únicamente a través de la función interventora, mediante la fiscalización previa plena de los gastos. Ad</w:t>
      </w:r>
      <w:r w:rsidRPr="00C5321A">
        <w:rPr>
          <w:rFonts w:ascii="Times New Roman" w:eastAsia="Times New Roman" w:hAnsi="Times New Roman" w:cs="Arial"/>
          <w:spacing w:val="4"/>
          <w:sz w:val="26"/>
          <w:szCs w:val="24"/>
          <w:lang w:val="es-ES_tradnl"/>
        </w:rPr>
        <w:t>e</w:t>
      </w:r>
      <w:r w:rsidRPr="00C5321A">
        <w:rPr>
          <w:rFonts w:ascii="Times New Roman" w:eastAsia="Times New Roman" w:hAnsi="Times New Roman" w:cs="Arial"/>
          <w:spacing w:val="4"/>
          <w:sz w:val="26"/>
          <w:szCs w:val="24"/>
          <w:lang w:val="es-ES_tradnl"/>
        </w:rPr>
        <w:t>más de las funciones de control interno, la ley Foral 6/1990 atribuye a la Inte</w:t>
      </w:r>
      <w:r w:rsidRPr="00C5321A">
        <w:rPr>
          <w:rFonts w:ascii="Times New Roman" w:eastAsia="Times New Roman" w:hAnsi="Times New Roman" w:cs="Arial"/>
          <w:spacing w:val="4"/>
          <w:sz w:val="26"/>
          <w:szCs w:val="24"/>
          <w:lang w:val="es-ES_tradnl"/>
        </w:rPr>
        <w:t>r</w:t>
      </w:r>
      <w:r w:rsidRPr="00C5321A">
        <w:rPr>
          <w:rFonts w:ascii="Times New Roman" w:eastAsia="Times New Roman" w:hAnsi="Times New Roman" w:cs="Arial"/>
          <w:spacing w:val="4"/>
          <w:sz w:val="26"/>
          <w:szCs w:val="24"/>
          <w:lang w:val="es-ES_tradnl"/>
        </w:rPr>
        <w:t>vención las funciones de asesoramiento y gestión económica-financiera y pr</w:t>
      </w:r>
      <w:r>
        <w:rPr>
          <w:rFonts w:ascii="Times New Roman" w:eastAsia="Times New Roman" w:hAnsi="Times New Roman" w:cs="Arial"/>
          <w:spacing w:val="4"/>
          <w:sz w:val="26"/>
          <w:szCs w:val="24"/>
          <w:lang w:val="es-ES_tradnl"/>
        </w:rPr>
        <w:t>es</w:t>
      </w:r>
      <w:r>
        <w:rPr>
          <w:rFonts w:ascii="Times New Roman" w:eastAsia="Times New Roman" w:hAnsi="Times New Roman" w:cs="Arial"/>
          <w:spacing w:val="4"/>
          <w:sz w:val="26"/>
          <w:szCs w:val="24"/>
          <w:lang w:val="es-ES_tradnl"/>
        </w:rPr>
        <w:t>u</w:t>
      </w:r>
      <w:r>
        <w:rPr>
          <w:rFonts w:ascii="Times New Roman" w:eastAsia="Times New Roman" w:hAnsi="Times New Roman" w:cs="Arial"/>
          <w:spacing w:val="4"/>
          <w:sz w:val="26"/>
          <w:szCs w:val="24"/>
          <w:lang w:val="es-ES_tradnl"/>
        </w:rPr>
        <w:t>puestaria y la contabilidad; funciones que son ejercidas por la Interventora M</w:t>
      </w:r>
      <w:r>
        <w:rPr>
          <w:rFonts w:ascii="Times New Roman" w:eastAsia="Times New Roman" w:hAnsi="Times New Roman" w:cs="Arial"/>
          <w:spacing w:val="4"/>
          <w:sz w:val="26"/>
          <w:szCs w:val="24"/>
          <w:lang w:val="es-ES_tradnl"/>
        </w:rPr>
        <w:t>u</w:t>
      </w:r>
      <w:r>
        <w:rPr>
          <w:rFonts w:ascii="Times New Roman" w:eastAsia="Times New Roman" w:hAnsi="Times New Roman" w:cs="Arial"/>
          <w:spacing w:val="4"/>
          <w:sz w:val="26"/>
          <w:szCs w:val="24"/>
          <w:lang w:val="es-ES_tradnl"/>
        </w:rPr>
        <w:t>nicipal sin contar con otros medios personales.</w:t>
      </w:r>
    </w:p>
    <w:p w:rsidR="000A57FF" w:rsidRPr="00EC3C97"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4"/>
        <w:jc w:val="both"/>
        <w:rPr>
          <w:rFonts w:ascii="Times New Roman" w:eastAsia="Times New Roman" w:hAnsi="Times New Roman" w:cs="Arial"/>
          <w:spacing w:val="6"/>
          <w:sz w:val="26"/>
          <w:szCs w:val="24"/>
          <w:lang w:val="es-ES_tradnl"/>
        </w:rPr>
      </w:pPr>
      <w:r w:rsidRPr="00EC3C97">
        <w:rPr>
          <w:rFonts w:ascii="Times New Roman" w:eastAsia="Times New Roman" w:hAnsi="Times New Roman" w:cs="Arial"/>
          <w:spacing w:val="6"/>
          <w:sz w:val="26"/>
          <w:szCs w:val="24"/>
          <w:lang w:val="es-ES_tradnl"/>
        </w:rPr>
        <w:lastRenderedPageBreak/>
        <w:t>En el ejercicio</w:t>
      </w:r>
      <w:r w:rsidR="00EC3C97" w:rsidRPr="00EC3C97">
        <w:rPr>
          <w:rFonts w:ascii="Times New Roman" w:eastAsia="Times New Roman" w:hAnsi="Times New Roman" w:cs="Times New Roman"/>
          <w:spacing w:val="6"/>
          <w:sz w:val="26"/>
          <w:szCs w:val="24"/>
          <w:lang w:val="es-ES_tradnl"/>
        </w:rPr>
        <w:t xml:space="preserve"> 2018 figura en </w:t>
      </w:r>
      <w:r w:rsidR="0057049A">
        <w:rPr>
          <w:rFonts w:ascii="Times New Roman" w:eastAsia="Times New Roman" w:hAnsi="Times New Roman" w:cs="Times New Roman"/>
          <w:spacing w:val="6"/>
          <w:sz w:val="26"/>
          <w:szCs w:val="24"/>
          <w:lang w:val="es-ES_tradnl"/>
        </w:rPr>
        <w:t xml:space="preserve">el informe de </w:t>
      </w:r>
      <w:r w:rsidR="00EC3C97" w:rsidRPr="00EC3C97">
        <w:rPr>
          <w:rFonts w:ascii="Times New Roman" w:eastAsia="Times New Roman" w:hAnsi="Times New Roman" w:cs="Times New Roman"/>
          <w:spacing w:val="6"/>
          <w:sz w:val="26"/>
          <w:szCs w:val="24"/>
          <w:lang w:val="es-ES_tradnl"/>
        </w:rPr>
        <w:t xml:space="preserve">la </w:t>
      </w:r>
      <w:r w:rsidR="0057049A">
        <w:rPr>
          <w:rFonts w:ascii="Times New Roman" w:eastAsia="Times New Roman" w:hAnsi="Times New Roman" w:cs="Times New Roman"/>
          <w:spacing w:val="6"/>
          <w:sz w:val="26"/>
          <w:szCs w:val="24"/>
          <w:lang w:val="es-ES_tradnl"/>
        </w:rPr>
        <w:t xml:space="preserve">Cuenta General de la </w:t>
      </w:r>
      <w:r w:rsidR="00EC3C97" w:rsidRPr="00EC3C97">
        <w:rPr>
          <w:rFonts w:ascii="Times New Roman" w:eastAsia="Times New Roman" w:hAnsi="Times New Roman" w:cs="Times New Roman"/>
          <w:spacing w:val="6"/>
          <w:sz w:val="26"/>
          <w:szCs w:val="24"/>
          <w:lang w:val="es-ES_tradnl"/>
        </w:rPr>
        <w:t>Inte</w:t>
      </w:r>
      <w:r w:rsidR="00EC3C97" w:rsidRPr="00EC3C97">
        <w:rPr>
          <w:rFonts w:ascii="Times New Roman" w:eastAsia="Times New Roman" w:hAnsi="Times New Roman" w:cs="Times New Roman"/>
          <w:spacing w:val="6"/>
          <w:sz w:val="26"/>
          <w:szCs w:val="24"/>
          <w:lang w:val="es-ES_tradnl"/>
        </w:rPr>
        <w:t>r</w:t>
      </w:r>
      <w:r w:rsidR="00EC3C97" w:rsidRPr="00EC3C97">
        <w:rPr>
          <w:rFonts w:ascii="Times New Roman" w:eastAsia="Times New Roman" w:hAnsi="Times New Roman" w:cs="Times New Roman"/>
          <w:spacing w:val="6"/>
          <w:sz w:val="26"/>
          <w:szCs w:val="24"/>
          <w:lang w:val="es-ES_tradnl"/>
        </w:rPr>
        <w:t xml:space="preserve">ventora, </w:t>
      </w:r>
      <w:r w:rsidR="0057049A">
        <w:rPr>
          <w:rFonts w:ascii="Times New Roman" w:eastAsia="Times New Roman" w:hAnsi="Times New Roman" w:cs="Times New Roman"/>
          <w:spacing w:val="6"/>
          <w:sz w:val="26"/>
          <w:szCs w:val="24"/>
          <w:lang w:val="es-ES_tradnl"/>
        </w:rPr>
        <w:t xml:space="preserve">información </w:t>
      </w:r>
      <w:r w:rsidR="00EC3C97" w:rsidRPr="00EC3C97">
        <w:rPr>
          <w:rFonts w:ascii="Times New Roman" w:eastAsia="Times New Roman" w:hAnsi="Times New Roman" w:cs="Times New Roman"/>
          <w:spacing w:val="6"/>
          <w:sz w:val="26"/>
          <w:szCs w:val="24"/>
          <w:lang w:val="es-ES_tradnl"/>
        </w:rPr>
        <w:t>sobre la fal</w:t>
      </w:r>
      <w:r w:rsidRPr="00EC3C97">
        <w:rPr>
          <w:rFonts w:ascii="Times New Roman" w:eastAsia="Times New Roman" w:hAnsi="Times New Roman" w:cs="Times New Roman"/>
          <w:spacing w:val="6"/>
          <w:sz w:val="26"/>
          <w:szCs w:val="24"/>
          <w:lang w:val="es-ES_tradnl"/>
        </w:rPr>
        <w:t>ta de adecuación de soporte contractual en v</w:t>
      </w:r>
      <w:r w:rsidRPr="00EC3C97">
        <w:rPr>
          <w:rFonts w:ascii="Times New Roman" w:eastAsia="Times New Roman" w:hAnsi="Times New Roman" w:cs="Times New Roman"/>
          <w:spacing w:val="6"/>
          <w:sz w:val="26"/>
          <w:szCs w:val="24"/>
          <w:lang w:val="es-ES_tradnl"/>
        </w:rPr>
        <w:t>a</w:t>
      </w:r>
      <w:r w:rsidRPr="00EC3C97">
        <w:rPr>
          <w:rFonts w:ascii="Times New Roman" w:eastAsia="Times New Roman" w:hAnsi="Times New Roman" w:cs="Times New Roman"/>
          <w:spacing w:val="6"/>
          <w:sz w:val="26"/>
          <w:szCs w:val="24"/>
          <w:lang w:val="es-ES_tradnl"/>
        </w:rPr>
        <w:t>rios contratos de servicios.</w:t>
      </w:r>
      <w:r w:rsidR="00EC3C97">
        <w:rPr>
          <w:rFonts w:ascii="Times New Roman" w:eastAsia="Times New Roman" w:hAnsi="Times New Roman" w:cs="Times New Roman"/>
          <w:spacing w:val="6"/>
          <w:sz w:val="26"/>
          <w:szCs w:val="24"/>
          <w:lang w:val="es-ES_tradnl"/>
        </w:rPr>
        <w:t xml:space="preserve"> </w:t>
      </w:r>
    </w:p>
    <w:p w:rsidR="00EC3C97" w:rsidRPr="00EC3C97" w:rsidRDefault="00EC3C97" w:rsidP="002F22E3">
      <w:pPr>
        <w:spacing w:after="220" w:line="240" w:lineRule="auto"/>
        <w:ind w:firstLine="284"/>
        <w:jc w:val="both"/>
        <w:rPr>
          <w:rFonts w:ascii="Times New Roman" w:eastAsia="Times New Roman" w:hAnsi="Times New Roman" w:cs="Times New Roman"/>
          <w:spacing w:val="6"/>
          <w:sz w:val="26"/>
          <w:szCs w:val="24"/>
          <w:lang w:val="es-ES_tradnl"/>
        </w:rPr>
      </w:pPr>
      <w:r w:rsidRPr="00EC3C97">
        <w:rPr>
          <w:rFonts w:ascii="Times New Roman" w:eastAsia="Times New Roman" w:hAnsi="Times New Roman" w:cs="Times New Roman"/>
          <w:spacing w:val="6"/>
          <w:sz w:val="26"/>
          <w:szCs w:val="24"/>
          <w:lang w:val="es-ES_tradnl"/>
        </w:rPr>
        <w:t xml:space="preserve">Consideramos, que sin perjuicio de ser correcta la </w:t>
      </w:r>
      <w:r>
        <w:rPr>
          <w:rFonts w:ascii="Times New Roman" w:eastAsia="Times New Roman" w:hAnsi="Times New Roman" w:cs="Times New Roman"/>
          <w:spacing w:val="6"/>
          <w:sz w:val="26"/>
          <w:szCs w:val="24"/>
          <w:lang w:val="es-ES_tradnl"/>
        </w:rPr>
        <w:t>inclusión de esta inform</w:t>
      </w:r>
      <w:r>
        <w:rPr>
          <w:rFonts w:ascii="Times New Roman" w:eastAsia="Times New Roman" w:hAnsi="Times New Roman" w:cs="Times New Roman"/>
          <w:spacing w:val="6"/>
          <w:sz w:val="26"/>
          <w:szCs w:val="24"/>
          <w:lang w:val="es-ES_tradnl"/>
        </w:rPr>
        <w:t>a</w:t>
      </w:r>
      <w:r>
        <w:rPr>
          <w:rFonts w:ascii="Times New Roman" w:eastAsia="Times New Roman" w:hAnsi="Times New Roman" w:cs="Times New Roman"/>
          <w:spacing w:val="6"/>
          <w:sz w:val="26"/>
          <w:szCs w:val="24"/>
          <w:lang w:val="es-ES_tradnl"/>
        </w:rPr>
        <w:t>ción en la Cuenta General, para su conocimiento por el Pleno del Ayuntamie</w:t>
      </w:r>
      <w:r>
        <w:rPr>
          <w:rFonts w:ascii="Times New Roman" w:eastAsia="Times New Roman" w:hAnsi="Times New Roman" w:cs="Times New Roman"/>
          <w:spacing w:val="6"/>
          <w:sz w:val="26"/>
          <w:szCs w:val="24"/>
          <w:lang w:val="es-ES_tradnl"/>
        </w:rPr>
        <w:t>n</w:t>
      </w:r>
      <w:r>
        <w:rPr>
          <w:rFonts w:ascii="Times New Roman" w:eastAsia="Times New Roman" w:hAnsi="Times New Roman" w:cs="Times New Roman"/>
          <w:spacing w:val="6"/>
          <w:sz w:val="26"/>
          <w:szCs w:val="24"/>
          <w:lang w:val="es-ES_tradnl"/>
        </w:rPr>
        <w:t xml:space="preserve">to, </w:t>
      </w:r>
      <w:r w:rsidR="0057049A">
        <w:rPr>
          <w:rFonts w:ascii="Times New Roman" w:eastAsia="Times New Roman" w:hAnsi="Times New Roman" w:cs="Times New Roman"/>
          <w:spacing w:val="6"/>
          <w:sz w:val="26"/>
          <w:szCs w:val="24"/>
          <w:lang w:val="es-ES_tradnl"/>
        </w:rPr>
        <w:t xml:space="preserve">en el caso de discrepancias, </w:t>
      </w:r>
      <w:r w:rsidRPr="00EC3C97">
        <w:rPr>
          <w:rFonts w:ascii="Times New Roman" w:eastAsia="Times New Roman" w:hAnsi="Times New Roman" w:cs="Times New Roman"/>
          <w:spacing w:val="6"/>
          <w:sz w:val="26"/>
          <w:szCs w:val="24"/>
          <w:lang w:val="es-ES_tradnl"/>
        </w:rPr>
        <w:t>éstas deb</w:t>
      </w:r>
      <w:r>
        <w:rPr>
          <w:rFonts w:ascii="Times New Roman" w:eastAsia="Times New Roman" w:hAnsi="Times New Roman" w:cs="Times New Roman"/>
          <w:spacing w:val="6"/>
          <w:sz w:val="26"/>
          <w:szCs w:val="24"/>
          <w:lang w:val="es-ES_tradnl"/>
        </w:rPr>
        <w:t xml:space="preserve">ieran </w:t>
      </w:r>
      <w:r w:rsidRPr="00EC3C97">
        <w:rPr>
          <w:rFonts w:ascii="Times New Roman" w:eastAsia="Times New Roman" w:hAnsi="Times New Roman" w:cs="Times New Roman"/>
          <w:spacing w:val="6"/>
          <w:sz w:val="26"/>
          <w:szCs w:val="24"/>
          <w:lang w:val="es-ES_tradnl"/>
        </w:rPr>
        <w:t>adoptar la forma expresa de rep</w:t>
      </w:r>
      <w:r w:rsidRPr="00EC3C97">
        <w:rPr>
          <w:rFonts w:ascii="Times New Roman" w:eastAsia="Times New Roman" w:hAnsi="Times New Roman" w:cs="Times New Roman"/>
          <w:spacing w:val="6"/>
          <w:sz w:val="26"/>
          <w:szCs w:val="24"/>
          <w:lang w:val="es-ES_tradnl"/>
        </w:rPr>
        <w:t>a</w:t>
      </w:r>
      <w:r w:rsidRPr="00EC3C97">
        <w:rPr>
          <w:rFonts w:ascii="Times New Roman" w:eastAsia="Times New Roman" w:hAnsi="Times New Roman" w:cs="Times New Roman"/>
          <w:spacing w:val="6"/>
          <w:sz w:val="26"/>
          <w:szCs w:val="24"/>
          <w:lang w:val="es-ES_tradnl"/>
        </w:rPr>
        <w:t>ro indicando, en su caso, su carácter suspensivo de conformidad con lo establ</w:t>
      </w:r>
      <w:r w:rsidRPr="00EC3C97">
        <w:rPr>
          <w:rFonts w:ascii="Times New Roman" w:eastAsia="Times New Roman" w:hAnsi="Times New Roman" w:cs="Times New Roman"/>
          <w:spacing w:val="6"/>
          <w:sz w:val="26"/>
          <w:szCs w:val="24"/>
          <w:lang w:val="es-ES_tradnl"/>
        </w:rPr>
        <w:t>e</w:t>
      </w:r>
      <w:r w:rsidRPr="00EC3C97">
        <w:rPr>
          <w:rFonts w:ascii="Times New Roman" w:eastAsia="Times New Roman" w:hAnsi="Times New Roman" w:cs="Times New Roman"/>
          <w:spacing w:val="6"/>
          <w:sz w:val="26"/>
          <w:szCs w:val="24"/>
          <w:lang w:val="es-ES_tradnl"/>
        </w:rPr>
        <w:t>cido en el marco hacendístico local.</w:t>
      </w:r>
    </w:p>
    <w:p w:rsidR="000A57FF" w:rsidRPr="00FE34DE" w:rsidRDefault="000A57FF" w:rsidP="005123CA">
      <w:pPr>
        <w:tabs>
          <w:tab w:val="left" w:pos="480"/>
          <w:tab w:val="num" w:pos="720"/>
          <w:tab w:val="num" w:pos="1320"/>
          <w:tab w:val="num" w:pos="1948"/>
        </w:tabs>
        <w:spacing w:after="120" w:line="240" w:lineRule="auto"/>
        <w:ind w:left="289"/>
        <w:jc w:val="both"/>
        <w:rPr>
          <w:rFonts w:ascii="Times New Roman" w:eastAsia="Times New Roman" w:hAnsi="Times New Roman" w:cs="Arial"/>
          <w:spacing w:val="4"/>
          <w:sz w:val="26"/>
          <w:szCs w:val="24"/>
          <w:lang w:val="es-ES_tradnl"/>
        </w:rPr>
      </w:pPr>
      <w:r w:rsidRPr="00FE34DE">
        <w:rPr>
          <w:rFonts w:ascii="Times New Roman" w:eastAsia="Times New Roman" w:hAnsi="Times New Roman" w:cs="Arial"/>
          <w:spacing w:val="4"/>
          <w:sz w:val="26"/>
          <w:szCs w:val="24"/>
          <w:lang w:val="es-ES_tradnl"/>
        </w:rPr>
        <w:t>Recomendamos</w:t>
      </w:r>
      <w:r w:rsidR="005746ED">
        <w:rPr>
          <w:rFonts w:ascii="Times New Roman" w:eastAsia="Times New Roman" w:hAnsi="Times New Roman" w:cs="Arial"/>
          <w:spacing w:val="4"/>
          <w:sz w:val="26"/>
          <w:szCs w:val="24"/>
          <w:lang w:val="es-ES_tradnl"/>
        </w:rPr>
        <w:t>:</w:t>
      </w:r>
      <w:r w:rsidRPr="00FE34DE">
        <w:rPr>
          <w:rFonts w:ascii="Times New Roman" w:eastAsia="Times New Roman" w:hAnsi="Times New Roman" w:cs="Arial"/>
          <w:spacing w:val="4"/>
          <w:sz w:val="26"/>
          <w:szCs w:val="24"/>
          <w:lang w:val="es-ES_tradnl"/>
        </w:rPr>
        <w:t xml:space="preserve"> </w:t>
      </w:r>
    </w:p>
    <w:p w:rsidR="000A57FF" w:rsidRDefault="000A57FF" w:rsidP="002F22E3">
      <w:pPr>
        <w:numPr>
          <w:ilvl w:val="0"/>
          <w:numId w:val="2"/>
        </w:numPr>
        <w:tabs>
          <w:tab w:val="clear" w:pos="1948"/>
          <w:tab w:val="num" w:pos="-338"/>
          <w:tab w:val="num" w:pos="360"/>
          <w:tab w:val="left" w:pos="480"/>
          <w:tab w:val="num" w:pos="600"/>
          <w:tab w:val="num" w:pos="720"/>
          <w:tab w:val="num" w:pos="1320"/>
        </w:tabs>
        <w:spacing w:after="140" w:line="240" w:lineRule="auto"/>
        <w:ind w:left="0" w:firstLine="289"/>
        <w:jc w:val="both"/>
        <w:rPr>
          <w:rFonts w:ascii="Times New Roman" w:eastAsia="Times New Roman" w:hAnsi="Times New Roman" w:cs="Arial"/>
          <w:i/>
          <w:spacing w:val="6"/>
          <w:sz w:val="26"/>
          <w:szCs w:val="24"/>
          <w:lang w:val="es-ES_tradnl"/>
        </w:rPr>
      </w:pPr>
      <w:r w:rsidRPr="00CB48ED">
        <w:rPr>
          <w:rFonts w:ascii="Times New Roman" w:eastAsia="Times New Roman" w:hAnsi="Times New Roman" w:cs="Arial"/>
          <w:i/>
          <w:spacing w:val="6"/>
          <w:sz w:val="26"/>
          <w:szCs w:val="24"/>
          <w:lang w:val="es-ES_tradnl"/>
        </w:rPr>
        <w:t xml:space="preserve">Valorar la suficiencia de los recursos humanos </w:t>
      </w:r>
      <w:r>
        <w:rPr>
          <w:rFonts w:ascii="Times New Roman" w:eastAsia="Times New Roman" w:hAnsi="Times New Roman" w:cs="Arial"/>
          <w:i/>
          <w:spacing w:val="6"/>
          <w:sz w:val="26"/>
          <w:szCs w:val="24"/>
          <w:lang w:val="es-ES_tradnl"/>
        </w:rPr>
        <w:t>de la I</w:t>
      </w:r>
      <w:r w:rsidRPr="00CB48ED">
        <w:rPr>
          <w:rFonts w:ascii="Times New Roman" w:eastAsia="Times New Roman" w:hAnsi="Times New Roman" w:cs="Arial"/>
          <w:i/>
          <w:spacing w:val="6"/>
          <w:sz w:val="26"/>
          <w:szCs w:val="24"/>
          <w:lang w:val="es-ES_tradnl"/>
        </w:rPr>
        <w:t xml:space="preserve">ntervención para realizar el control interno dotando, en su caso, </w:t>
      </w:r>
      <w:r>
        <w:rPr>
          <w:rFonts w:ascii="Times New Roman" w:eastAsia="Times New Roman" w:hAnsi="Times New Roman" w:cs="Arial"/>
          <w:i/>
          <w:spacing w:val="6"/>
          <w:sz w:val="26"/>
          <w:szCs w:val="24"/>
          <w:lang w:val="es-ES_tradnl"/>
        </w:rPr>
        <w:t>de los medios suficientes para el ejercicio del control financiero y de eficacia.</w:t>
      </w:r>
    </w:p>
    <w:p w:rsidR="00EC3C97" w:rsidRPr="0057049A" w:rsidRDefault="00EC3C97" w:rsidP="002F22E3">
      <w:pPr>
        <w:numPr>
          <w:ilvl w:val="0"/>
          <w:numId w:val="2"/>
        </w:numPr>
        <w:tabs>
          <w:tab w:val="clear" w:pos="1948"/>
          <w:tab w:val="num" w:pos="-338"/>
          <w:tab w:val="num" w:pos="360"/>
          <w:tab w:val="left" w:pos="480"/>
          <w:tab w:val="num" w:pos="600"/>
          <w:tab w:val="num" w:pos="720"/>
          <w:tab w:val="num" w:pos="1320"/>
        </w:tabs>
        <w:spacing w:after="140" w:line="240" w:lineRule="auto"/>
        <w:ind w:left="0" w:firstLine="289"/>
        <w:jc w:val="both"/>
        <w:rPr>
          <w:rFonts w:ascii="Times New Roman" w:eastAsia="Times New Roman" w:hAnsi="Times New Roman" w:cs="Arial"/>
          <w:i/>
          <w:spacing w:val="6"/>
          <w:sz w:val="26"/>
          <w:szCs w:val="24"/>
          <w:lang w:val="es-ES_tradnl"/>
        </w:rPr>
      </w:pPr>
      <w:r w:rsidRPr="0057049A">
        <w:rPr>
          <w:rFonts w:ascii="Times New Roman" w:eastAsia="Times New Roman" w:hAnsi="Times New Roman" w:cs="Arial"/>
          <w:i/>
          <w:spacing w:val="6"/>
          <w:sz w:val="26"/>
          <w:szCs w:val="24"/>
          <w:lang w:val="es-ES_tradnl"/>
        </w:rPr>
        <w:t>Formular</w:t>
      </w:r>
      <w:r w:rsidR="0057049A">
        <w:rPr>
          <w:rFonts w:ascii="Times New Roman" w:eastAsia="Times New Roman" w:hAnsi="Times New Roman" w:cs="Arial"/>
          <w:i/>
          <w:spacing w:val="6"/>
          <w:sz w:val="26"/>
          <w:szCs w:val="24"/>
          <w:lang w:val="es-ES_tradnl"/>
        </w:rPr>
        <w:t xml:space="preserve">, en los casos que se aprecien discrepancias, </w:t>
      </w:r>
      <w:r w:rsidRPr="0057049A">
        <w:rPr>
          <w:rFonts w:ascii="Times New Roman" w:eastAsia="Times New Roman" w:hAnsi="Times New Roman" w:cs="Arial"/>
          <w:i/>
          <w:spacing w:val="6"/>
          <w:sz w:val="26"/>
          <w:szCs w:val="24"/>
          <w:lang w:val="es-ES_tradnl"/>
        </w:rPr>
        <w:t xml:space="preserve">los </w:t>
      </w:r>
      <w:r w:rsidR="0057049A">
        <w:rPr>
          <w:rFonts w:ascii="Times New Roman" w:eastAsia="Times New Roman" w:hAnsi="Times New Roman" w:cs="Arial"/>
          <w:i/>
          <w:spacing w:val="6"/>
          <w:sz w:val="26"/>
          <w:szCs w:val="24"/>
          <w:lang w:val="es-ES_tradnl"/>
        </w:rPr>
        <w:t>correspondie</w:t>
      </w:r>
      <w:r w:rsidR="0057049A">
        <w:rPr>
          <w:rFonts w:ascii="Times New Roman" w:eastAsia="Times New Roman" w:hAnsi="Times New Roman" w:cs="Arial"/>
          <w:i/>
          <w:spacing w:val="6"/>
          <w:sz w:val="26"/>
          <w:szCs w:val="24"/>
          <w:lang w:val="es-ES_tradnl"/>
        </w:rPr>
        <w:t>n</w:t>
      </w:r>
      <w:r w:rsidR="0057049A">
        <w:rPr>
          <w:rFonts w:ascii="Times New Roman" w:eastAsia="Times New Roman" w:hAnsi="Times New Roman" w:cs="Arial"/>
          <w:i/>
          <w:spacing w:val="6"/>
          <w:sz w:val="26"/>
          <w:szCs w:val="24"/>
          <w:lang w:val="es-ES_tradnl"/>
        </w:rPr>
        <w:t xml:space="preserve">tes </w:t>
      </w:r>
      <w:r w:rsidRPr="0057049A">
        <w:rPr>
          <w:rFonts w:ascii="Times New Roman" w:eastAsia="Times New Roman" w:hAnsi="Times New Roman" w:cs="Arial"/>
          <w:i/>
          <w:spacing w:val="6"/>
          <w:sz w:val="26"/>
          <w:szCs w:val="24"/>
          <w:lang w:val="es-ES_tradnl"/>
        </w:rPr>
        <w:t xml:space="preserve">reparos </w:t>
      </w:r>
      <w:r w:rsidR="0057049A">
        <w:rPr>
          <w:rFonts w:ascii="Times New Roman" w:eastAsia="Times New Roman" w:hAnsi="Times New Roman" w:cs="Arial"/>
          <w:i/>
          <w:spacing w:val="6"/>
          <w:sz w:val="26"/>
          <w:szCs w:val="24"/>
          <w:lang w:val="es-ES_tradnl"/>
        </w:rPr>
        <w:t xml:space="preserve">sobre </w:t>
      </w:r>
      <w:r w:rsidRPr="0057049A">
        <w:rPr>
          <w:rFonts w:ascii="Times New Roman" w:eastAsia="Times New Roman" w:hAnsi="Times New Roman" w:cs="Arial"/>
          <w:i/>
          <w:spacing w:val="6"/>
          <w:sz w:val="26"/>
          <w:szCs w:val="24"/>
          <w:lang w:val="es-ES_tradnl"/>
        </w:rPr>
        <w:t xml:space="preserve">los expedientes </w:t>
      </w:r>
      <w:r w:rsidR="0057049A">
        <w:rPr>
          <w:rFonts w:ascii="Times New Roman" w:eastAsia="Times New Roman" w:hAnsi="Times New Roman" w:cs="Arial"/>
          <w:i/>
          <w:spacing w:val="6"/>
          <w:sz w:val="26"/>
          <w:szCs w:val="24"/>
          <w:lang w:val="es-ES_tradnl"/>
        </w:rPr>
        <w:t>fiscalizados.</w:t>
      </w:r>
    </w:p>
    <w:p w:rsidR="000A57FF" w:rsidRPr="00382164" w:rsidRDefault="000A57FF" w:rsidP="002F22E3">
      <w:pPr>
        <w:pStyle w:val="atitulo3"/>
        <w:spacing w:before="300" w:after="200" w:line="240" w:lineRule="auto"/>
        <w:jc w:val="both"/>
        <w:rPr>
          <w:rFonts w:eastAsia="Times New Roman" w:cs="Arial"/>
          <w:lang w:val="es-ES_tradnl"/>
        </w:rPr>
      </w:pPr>
      <w:r w:rsidRPr="00382164">
        <w:rPr>
          <w:rFonts w:eastAsia="Times New Roman" w:cs="Arial"/>
          <w:lang w:val="es-ES_tradnl"/>
        </w:rPr>
        <w:t xml:space="preserve">VI.4.3. </w:t>
      </w:r>
      <w:r w:rsidR="0057049A">
        <w:rPr>
          <w:rFonts w:eastAsia="Times New Roman" w:cs="Arial"/>
          <w:lang w:val="es-ES_tradnl"/>
        </w:rPr>
        <w:t>Gastos de p</w:t>
      </w:r>
      <w:r w:rsidRPr="00382164">
        <w:rPr>
          <w:rFonts w:eastAsia="Times New Roman" w:cs="Arial"/>
          <w:lang w:val="es-ES_tradnl"/>
        </w:rPr>
        <w:t>ersonal</w:t>
      </w:r>
    </w:p>
    <w:p w:rsidR="000A57FF" w:rsidRDefault="0057049A" w:rsidP="005123CA">
      <w:pPr>
        <w:tabs>
          <w:tab w:val="center" w:pos="2835"/>
          <w:tab w:val="center" w:pos="3969"/>
          <w:tab w:val="center" w:pos="5103"/>
          <w:tab w:val="center" w:pos="6237"/>
          <w:tab w:val="center" w:pos="7371"/>
        </w:tabs>
        <w:spacing w:after="120" w:line="240" w:lineRule="auto"/>
        <w:ind w:firstLine="284"/>
        <w:jc w:val="both"/>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t xml:space="preserve">Los gastos de personal ascendieron a </w:t>
      </w:r>
      <w:r w:rsidR="000A57FF" w:rsidRPr="00FE34DE">
        <w:rPr>
          <w:rFonts w:ascii="Times New Roman" w:eastAsia="Times New Roman" w:hAnsi="Times New Roman" w:cs="Times New Roman"/>
          <w:spacing w:val="6"/>
          <w:sz w:val="26"/>
          <w:szCs w:val="24"/>
        </w:rPr>
        <w:t>1,13 millones de euros, con un porce</w:t>
      </w:r>
      <w:r w:rsidR="000A57FF" w:rsidRPr="00FE34DE">
        <w:rPr>
          <w:rFonts w:ascii="Times New Roman" w:eastAsia="Times New Roman" w:hAnsi="Times New Roman" w:cs="Times New Roman"/>
          <w:spacing w:val="6"/>
          <w:sz w:val="26"/>
          <w:szCs w:val="24"/>
        </w:rPr>
        <w:t>n</w:t>
      </w:r>
      <w:r w:rsidR="000A57FF" w:rsidRPr="00FE34DE">
        <w:rPr>
          <w:rFonts w:ascii="Times New Roman" w:eastAsia="Times New Roman" w:hAnsi="Times New Roman" w:cs="Times New Roman"/>
          <w:spacing w:val="6"/>
          <w:sz w:val="26"/>
          <w:szCs w:val="24"/>
        </w:rPr>
        <w:t xml:space="preserve">taje de ejecución del 97 por ciento y </w:t>
      </w:r>
      <w:r w:rsidR="000A57FF" w:rsidRPr="00FE34DE">
        <w:rPr>
          <w:rFonts w:ascii="Times New Roman" w:eastAsia="Times New Roman" w:hAnsi="Times New Roman" w:cs="Times New Roman"/>
          <w:spacing w:val="6"/>
          <w:sz w:val="26"/>
          <w:szCs w:val="24"/>
        </w:rPr>
        <w:tab/>
        <w:t xml:space="preserve">representan el 36 por ciento del total de gastos devengados en el ejercicio 2018. </w:t>
      </w:r>
    </w:p>
    <w:p w:rsidR="000A57FF" w:rsidRPr="00FE34DE" w:rsidRDefault="000A57FF" w:rsidP="002F22E3">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Su desglose y comparativa con </w:t>
      </w:r>
      <w:r>
        <w:rPr>
          <w:rFonts w:ascii="Times New Roman" w:eastAsia="Times New Roman" w:hAnsi="Times New Roman" w:cs="Times New Roman"/>
          <w:spacing w:val="6"/>
          <w:sz w:val="26"/>
          <w:szCs w:val="24"/>
        </w:rPr>
        <w:t xml:space="preserve">el ejercicio </w:t>
      </w:r>
      <w:r w:rsidRPr="00FE34DE">
        <w:rPr>
          <w:rFonts w:ascii="Times New Roman" w:eastAsia="Times New Roman" w:hAnsi="Times New Roman" w:cs="Times New Roman"/>
          <w:spacing w:val="6"/>
          <w:sz w:val="26"/>
          <w:szCs w:val="24"/>
        </w:rPr>
        <w:t>2017 es el siguiente:</w:t>
      </w:r>
    </w:p>
    <w:tbl>
      <w:tblPr>
        <w:tblW w:w="8767" w:type="dxa"/>
        <w:jc w:val="center"/>
        <w:tblLook w:val="01E0" w:firstRow="1" w:lastRow="1" w:firstColumn="1" w:lastColumn="1" w:noHBand="0" w:noVBand="0"/>
      </w:tblPr>
      <w:tblGrid>
        <w:gridCol w:w="5150"/>
        <w:gridCol w:w="1199"/>
        <w:gridCol w:w="1200"/>
        <w:gridCol w:w="1218"/>
      </w:tblGrid>
      <w:tr w:rsidR="000A57FF" w:rsidRPr="00FE34DE" w:rsidTr="00AB4622">
        <w:trPr>
          <w:trHeight w:hRule="exact" w:val="227"/>
          <w:jc w:val="center"/>
        </w:trPr>
        <w:tc>
          <w:tcPr>
            <w:tcW w:w="5150" w:type="dxa"/>
            <w:tcBorders>
              <w:top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2399" w:type="dxa"/>
            <w:gridSpan w:val="2"/>
            <w:tcBorders>
              <w:top w:val="single" w:sz="4" w:space="0" w:color="auto"/>
              <w:bottom w:val="single" w:sz="4" w:space="0" w:color="auto"/>
            </w:tcBorders>
            <w:shd w:val="clear" w:color="auto" w:fill="FABF8F"/>
            <w:vAlign w:val="center"/>
          </w:tcPr>
          <w:p w:rsidR="000A57FF" w:rsidRPr="00FE34DE" w:rsidRDefault="000A57FF" w:rsidP="00AB4622">
            <w:pPr>
              <w:tabs>
                <w:tab w:val="left" w:pos="852"/>
              </w:tabs>
              <w:spacing w:after="0" w:line="240" w:lineRule="auto"/>
              <w:ind w:right="-1486"/>
              <w:rPr>
                <w:rFonts w:ascii="Arial" w:eastAsia="Times New Roman" w:hAnsi="Arial" w:cs="Arial"/>
                <w:sz w:val="18"/>
                <w:szCs w:val="18"/>
                <w:lang w:eastAsia="es-ES"/>
              </w:rPr>
            </w:pPr>
            <w:r w:rsidRPr="00FE34DE">
              <w:rPr>
                <w:rFonts w:ascii="Arial" w:eastAsia="Times New Roman" w:hAnsi="Arial" w:cs="Arial"/>
                <w:sz w:val="18"/>
                <w:szCs w:val="18"/>
                <w:lang w:eastAsia="es-ES"/>
              </w:rPr>
              <w:t xml:space="preserve">  Obligaciones reconocidas</w:t>
            </w:r>
          </w:p>
        </w:tc>
        <w:tc>
          <w:tcPr>
            <w:tcW w:w="1218" w:type="dxa"/>
            <w:vMerge w:val="restart"/>
            <w:tcBorders>
              <w:top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 Variación</w:t>
            </w:r>
          </w:p>
        </w:tc>
      </w:tr>
      <w:tr w:rsidR="000A57FF" w:rsidRPr="00FE34DE" w:rsidTr="00AB4622">
        <w:trPr>
          <w:trHeight w:hRule="exact" w:val="227"/>
          <w:jc w:val="center"/>
        </w:trPr>
        <w:tc>
          <w:tcPr>
            <w:tcW w:w="5150" w:type="dxa"/>
            <w:tcBorders>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19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2017</w:t>
            </w:r>
          </w:p>
        </w:tc>
        <w:tc>
          <w:tcPr>
            <w:tcW w:w="120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2018</w:t>
            </w:r>
          </w:p>
        </w:tc>
        <w:tc>
          <w:tcPr>
            <w:tcW w:w="1218" w:type="dxa"/>
            <w:vMerge/>
            <w:tcBorders>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p>
        </w:tc>
      </w:tr>
      <w:tr w:rsidR="000A57FF" w:rsidRPr="00FE34DE" w:rsidTr="007E5785">
        <w:trPr>
          <w:trHeight w:hRule="exact" w:val="255"/>
          <w:jc w:val="center"/>
        </w:trPr>
        <w:tc>
          <w:tcPr>
            <w:tcW w:w="5150"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Altos cargos</w:t>
            </w:r>
          </w:p>
        </w:tc>
        <w:tc>
          <w:tcPr>
            <w:tcW w:w="1199" w:type="dxa"/>
            <w:tcBorders>
              <w:top w:val="single" w:sz="4"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18.371</w:t>
            </w:r>
          </w:p>
        </w:tc>
        <w:tc>
          <w:tcPr>
            <w:tcW w:w="1200" w:type="dxa"/>
            <w:tcBorders>
              <w:top w:val="single" w:sz="4"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22.000</w:t>
            </w:r>
          </w:p>
        </w:tc>
        <w:tc>
          <w:tcPr>
            <w:tcW w:w="1218"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20</w:t>
            </w:r>
          </w:p>
        </w:tc>
      </w:tr>
      <w:tr w:rsidR="000A57FF" w:rsidRPr="00FE34DE" w:rsidTr="007E5785">
        <w:trPr>
          <w:trHeight w:hRule="exact" w:val="255"/>
          <w:jc w:val="center"/>
        </w:trPr>
        <w:tc>
          <w:tcPr>
            <w:tcW w:w="5150"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Personal funcionario</w:t>
            </w:r>
          </w:p>
        </w:tc>
        <w:tc>
          <w:tcPr>
            <w:tcW w:w="1199"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293.058</w:t>
            </w:r>
          </w:p>
        </w:tc>
        <w:tc>
          <w:tcPr>
            <w:tcW w:w="1200"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328.573</w:t>
            </w:r>
          </w:p>
        </w:tc>
        <w:tc>
          <w:tcPr>
            <w:tcW w:w="1218"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12</w:t>
            </w:r>
          </w:p>
        </w:tc>
      </w:tr>
      <w:tr w:rsidR="000A57FF" w:rsidRPr="00FE34DE" w:rsidTr="007E5785">
        <w:trPr>
          <w:trHeight w:hRule="exact" w:val="255"/>
          <w:jc w:val="center"/>
        </w:trPr>
        <w:tc>
          <w:tcPr>
            <w:tcW w:w="5150"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Personal laboral</w:t>
            </w:r>
          </w:p>
        </w:tc>
        <w:tc>
          <w:tcPr>
            <w:tcW w:w="1199"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311.039</w:t>
            </w:r>
          </w:p>
        </w:tc>
        <w:tc>
          <w:tcPr>
            <w:tcW w:w="1200"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271.845</w:t>
            </w:r>
          </w:p>
        </w:tc>
        <w:tc>
          <w:tcPr>
            <w:tcW w:w="1218"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-13</w:t>
            </w:r>
          </w:p>
        </w:tc>
      </w:tr>
      <w:tr w:rsidR="000A57FF" w:rsidRPr="00FE34DE" w:rsidTr="007E5785">
        <w:trPr>
          <w:trHeight w:hRule="exact" w:val="255"/>
          <w:jc w:val="center"/>
        </w:trPr>
        <w:tc>
          <w:tcPr>
            <w:tcW w:w="5150"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 xml:space="preserve">Cuotas, prestaciones y </w:t>
            </w:r>
            <w:r w:rsidRPr="00FE34DE">
              <w:rPr>
                <w:rFonts w:ascii="Arial Narrow" w:eastAsia="Times New Roman" w:hAnsi="Arial Narrow" w:cs="Times New Roman"/>
                <w:sz w:val="20"/>
                <w:szCs w:val="20"/>
                <w:lang w:eastAsia="es-ES"/>
              </w:rPr>
              <w:t>cargas sociales</w:t>
            </w:r>
          </w:p>
        </w:tc>
        <w:tc>
          <w:tcPr>
            <w:tcW w:w="1199" w:type="dxa"/>
            <w:tcBorders>
              <w:top w:val="single" w:sz="2" w:space="0" w:color="auto"/>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482.006</w:t>
            </w:r>
          </w:p>
        </w:tc>
        <w:tc>
          <w:tcPr>
            <w:tcW w:w="1200" w:type="dxa"/>
            <w:tcBorders>
              <w:top w:val="single" w:sz="2" w:space="0" w:color="auto"/>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508.829</w:t>
            </w:r>
          </w:p>
        </w:tc>
        <w:tc>
          <w:tcPr>
            <w:tcW w:w="1218"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w:t>
            </w:r>
          </w:p>
        </w:tc>
      </w:tr>
      <w:tr w:rsidR="000A57FF" w:rsidRPr="00FE34DE" w:rsidTr="007E5785">
        <w:trPr>
          <w:trHeight w:hRule="exact" w:val="312"/>
          <w:jc w:val="center"/>
        </w:trPr>
        <w:tc>
          <w:tcPr>
            <w:tcW w:w="515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 capítulo 1</w:t>
            </w:r>
          </w:p>
        </w:tc>
        <w:tc>
          <w:tcPr>
            <w:tcW w:w="119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val="es-ES_tradnl"/>
              </w:rPr>
            </w:pPr>
            <w:r w:rsidRPr="00FE34DE">
              <w:rPr>
                <w:rFonts w:ascii="Arial" w:eastAsia="Times New Roman" w:hAnsi="Arial" w:cs="Arial"/>
                <w:sz w:val="18"/>
                <w:szCs w:val="18"/>
                <w:lang w:val="es-ES_tradnl"/>
              </w:rPr>
              <w:t>1.104.474</w:t>
            </w:r>
          </w:p>
        </w:tc>
        <w:tc>
          <w:tcPr>
            <w:tcW w:w="120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1.131.247</w:t>
            </w:r>
          </w:p>
        </w:tc>
        <w:tc>
          <w:tcPr>
            <w:tcW w:w="12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2</w:t>
            </w:r>
          </w:p>
        </w:tc>
      </w:tr>
    </w:tbl>
    <w:p w:rsidR="000A57FF" w:rsidRPr="00FE34DE" w:rsidRDefault="000A57FF" w:rsidP="002F22E3">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Sobre el ejercicio 2017, este gasto se ha incrementado en un </w:t>
      </w:r>
      <w:r>
        <w:rPr>
          <w:rFonts w:ascii="Times New Roman" w:eastAsia="Times New Roman" w:hAnsi="Times New Roman" w:cs="Times New Roman"/>
          <w:spacing w:val="6"/>
          <w:sz w:val="26"/>
          <w:szCs w:val="24"/>
        </w:rPr>
        <w:t xml:space="preserve">dos </w:t>
      </w:r>
      <w:r w:rsidRPr="00FE34DE">
        <w:rPr>
          <w:rFonts w:ascii="Times New Roman" w:eastAsia="Times New Roman" w:hAnsi="Times New Roman" w:cs="Times New Roman"/>
          <w:spacing w:val="6"/>
          <w:sz w:val="26"/>
          <w:szCs w:val="24"/>
        </w:rPr>
        <w:t xml:space="preserve">por ciento, debido fundamentalmente al aumento retributivo de los empleados públicos previstos en las leyes de presupuestos, así como </w:t>
      </w:r>
      <w:r>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l incremento del gasto por aportación a</w:t>
      </w:r>
      <w:r>
        <w:rPr>
          <w:rFonts w:ascii="Times New Roman" w:eastAsia="Times New Roman" w:hAnsi="Times New Roman" w:cs="Times New Roman"/>
          <w:spacing w:val="6"/>
          <w:sz w:val="26"/>
          <w:szCs w:val="24"/>
        </w:rPr>
        <w:t>l</w:t>
      </w:r>
      <w:r w:rsidRPr="00FE34DE">
        <w:rPr>
          <w:rFonts w:ascii="Times New Roman" w:eastAsia="Times New Roman" w:hAnsi="Times New Roman" w:cs="Times New Roman"/>
          <w:spacing w:val="6"/>
          <w:sz w:val="26"/>
          <w:szCs w:val="24"/>
        </w:rPr>
        <w:t xml:space="preserve"> Montepío. </w:t>
      </w:r>
    </w:p>
    <w:p w:rsidR="000A57FF" w:rsidRPr="00FE34DE" w:rsidRDefault="000A57FF" w:rsidP="002F22E3">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lang w:val="es-ES_tradnl"/>
        </w:rPr>
      </w:pPr>
      <w:r w:rsidRPr="00C7519F">
        <w:rPr>
          <w:rFonts w:ascii="Times New Roman" w:eastAsia="Times New Roman" w:hAnsi="Times New Roman" w:cs="Times New Roman"/>
          <w:spacing w:val="6"/>
          <w:sz w:val="26"/>
          <w:szCs w:val="24"/>
        </w:rPr>
        <w:t>Por otro lado, indicamos que las variaciones en las partidas de personal fu</w:t>
      </w:r>
      <w:r w:rsidRPr="00C7519F">
        <w:rPr>
          <w:rFonts w:ascii="Times New Roman" w:eastAsia="Times New Roman" w:hAnsi="Times New Roman" w:cs="Times New Roman"/>
          <w:spacing w:val="6"/>
          <w:sz w:val="26"/>
          <w:szCs w:val="24"/>
        </w:rPr>
        <w:t>n</w:t>
      </w:r>
      <w:r w:rsidRPr="00C7519F">
        <w:rPr>
          <w:rFonts w:ascii="Times New Roman" w:eastAsia="Times New Roman" w:hAnsi="Times New Roman" w:cs="Times New Roman"/>
          <w:spacing w:val="6"/>
          <w:sz w:val="26"/>
          <w:szCs w:val="24"/>
        </w:rPr>
        <w:t xml:space="preserve">cionario y laboral se corresponden al cambio de criterio en la contabilización del gasto salarial de determinados trabajadores, que en 2017 se contabilizaba </w:t>
      </w:r>
      <w:r w:rsidR="0057049A">
        <w:rPr>
          <w:rFonts w:ascii="Times New Roman" w:eastAsia="Times New Roman" w:hAnsi="Times New Roman" w:cs="Times New Roman"/>
          <w:spacing w:val="6"/>
          <w:sz w:val="26"/>
          <w:szCs w:val="24"/>
        </w:rPr>
        <w:t xml:space="preserve">de forma incorrecta </w:t>
      </w:r>
      <w:r w:rsidRPr="00C7519F">
        <w:rPr>
          <w:rFonts w:ascii="Times New Roman" w:eastAsia="Times New Roman" w:hAnsi="Times New Roman" w:cs="Times New Roman"/>
          <w:spacing w:val="6"/>
          <w:sz w:val="26"/>
          <w:szCs w:val="24"/>
        </w:rPr>
        <w:t xml:space="preserve">en la partida de personal laboral y en 2018 figura registrado </w:t>
      </w:r>
      <w:r w:rsidR="0057049A">
        <w:rPr>
          <w:rFonts w:ascii="Times New Roman" w:eastAsia="Times New Roman" w:hAnsi="Times New Roman" w:cs="Times New Roman"/>
          <w:spacing w:val="6"/>
          <w:sz w:val="26"/>
          <w:szCs w:val="24"/>
        </w:rPr>
        <w:t xml:space="preserve">de forma adecuada </w:t>
      </w:r>
      <w:r w:rsidRPr="00C7519F">
        <w:rPr>
          <w:rFonts w:ascii="Times New Roman" w:eastAsia="Times New Roman" w:hAnsi="Times New Roman" w:cs="Times New Roman"/>
          <w:spacing w:val="6"/>
          <w:sz w:val="26"/>
          <w:szCs w:val="24"/>
        </w:rPr>
        <w:t>en la</w:t>
      </w:r>
      <w:r w:rsidRPr="00FE34DE">
        <w:rPr>
          <w:rFonts w:ascii="Times New Roman" w:eastAsia="Times New Roman" w:hAnsi="Times New Roman" w:cs="Times New Roman"/>
          <w:spacing w:val="6"/>
          <w:sz w:val="26"/>
          <w:szCs w:val="24"/>
        </w:rPr>
        <w:t xml:space="preserve"> partida de personal funcionario.</w:t>
      </w:r>
    </w:p>
    <w:p w:rsidR="00087A5F" w:rsidRDefault="00087A5F">
      <w:pPr>
        <w:spacing w:after="0" w:line="240" w:lineRule="auto"/>
        <w:rPr>
          <w:rFonts w:ascii="Times New Roman" w:eastAsia="Times New Roman" w:hAnsi="Times New Roman" w:cs="Times New Roman"/>
          <w:spacing w:val="6"/>
          <w:sz w:val="26"/>
          <w:szCs w:val="24"/>
          <w:lang w:val="es-ES_tradnl"/>
        </w:rPr>
      </w:pPr>
      <w:r>
        <w:rPr>
          <w:rFonts w:ascii="Times New Roman" w:eastAsia="Times New Roman" w:hAnsi="Times New Roman" w:cs="Times New Roman"/>
          <w:spacing w:val="6"/>
          <w:sz w:val="26"/>
          <w:szCs w:val="24"/>
          <w:lang w:val="es-ES_tradnl"/>
        </w:rPr>
        <w:br w:type="page"/>
      </w:r>
    </w:p>
    <w:p w:rsidR="000A57FF" w:rsidRPr="00FE34DE" w:rsidRDefault="000A57FF" w:rsidP="002F22E3">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6"/>
          <w:lang w:val="es-ES_tradnl"/>
        </w:rPr>
      </w:pPr>
      <w:r w:rsidRPr="00FE34DE">
        <w:rPr>
          <w:rFonts w:ascii="Times New Roman" w:eastAsia="Times New Roman" w:hAnsi="Times New Roman" w:cs="Times New Roman"/>
          <w:spacing w:val="6"/>
          <w:sz w:val="26"/>
          <w:szCs w:val="24"/>
          <w:lang w:val="es-ES_tradnl"/>
        </w:rPr>
        <w:lastRenderedPageBreak/>
        <w:t>La plantilla orgánica de 2018 está formada por los siguientes puestos:</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0A57FF" w:rsidRPr="00FE34DE" w:rsidTr="007E5785">
        <w:trPr>
          <w:trHeight w:hRule="exact" w:val="340"/>
        </w:trPr>
        <w:tc>
          <w:tcPr>
            <w:tcW w:w="6240" w:type="dxa"/>
            <w:tcBorders>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Número de</w:t>
            </w:r>
          </w:p>
        </w:tc>
        <w:tc>
          <w:tcPr>
            <w:tcW w:w="2523" w:type="dxa"/>
            <w:tcBorders>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Puestos</w:t>
            </w:r>
          </w:p>
        </w:tc>
      </w:tr>
      <w:tr w:rsidR="000A57FF" w:rsidRPr="00FE34DE" w:rsidTr="007E5785">
        <w:trPr>
          <w:trHeight w:hRule="exact" w:val="255"/>
        </w:trPr>
        <w:tc>
          <w:tcPr>
            <w:tcW w:w="6240" w:type="dxa"/>
            <w:tcBorders>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Funcionarios</w:t>
            </w:r>
          </w:p>
        </w:tc>
        <w:tc>
          <w:tcPr>
            <w:tcW w:w="2523" w:type="dxa"/>
            <w:tcBorders>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14</w:t>
            </w:r>
          </w:p>
        </w:tc>
      </w:tr>
      <w:tr w:rsidR="000A57FF" w:rsidRPr="00FE34DE" w:rsidTr="007E5785">
        <w:trPr>
          <w:trHeight w:hRule="exact" w:val="255"/>
        </w:trPr>
        <w:tc>
          <w:tcPr>
            <w:tcW w:w="6240" w:type="dxa"/>
            <w:tcBorders>
              <w:top w:val="single" w:sz="2" w:space="0" w:color="auto"/>
              <w:left w:val="nil"/>
              <w:bottom w:val="single" w:sz="4"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Laboral fijo</w:t>
            </w:r>
          </w:p>
        </w:tc>
        <w:tc>
          <w:tcPr>
            <w:tcW w:w="252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w:t>
            </w:r>
          </w:p>
        </w:tc>
      </w:tr>
      <w:tr w:rsidR="000A57FF" w:rsidRPr="00FE34DE" w:rsidTr="007E5785">
        <w:trPr>
          <w:trHeight w:hRule="exact" w:val="312"/>
        </w:trPr>
        <w:tc>
          <w:tcPr>
            <w:tcW w:w="6240"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2523"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19</w:t>
            </w:r>
          </w:p>
        </w:tc>
      </w:tr>
    </w:tbl>
    <w:p w:rsidR="000A57FF" w:rsidRPr="00FE34DE" w:rsidRDefault="000A57FF" w:rsidP="001C106F">
      <w:pPr>
        <w:tabs>
          <w:tab w:val="center" w:pos="2835"/>
          <w:tab w:val="center" w:pos="3969"/>
          <w:tab w:val="center" w:pos="5103"/>
          <w:tab w:val="center" w:pos="6237"/>
          <w:tab w:val="center" w:pos="7371"/>
        </w:tabs>
        <w:spacing w:before="220"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La situación de los puestos en 2018 es la siguiente: </w:t>
      </w:r>
    </w:p>
    <w:tbl>
      <w:tblPr>
        <w:tblW w:w="8796" w:type="dxa"/>
        <w:jc w:val="center"/>
        <w:tblCellMar>
          <w:left w:w="70" w:type="dxa"/>
          <w:right w:w="70" w:type="dxa"/>
        </w:tblCellMar>
        <w:tblLook w:val="00A0" w:firstRow="1" w:lastRow="0" w:firstColumn="1" w:lastColumn="0" w:noHBand="0" w:noVBand="0"/>
      </w:tblPr>
      <w:tblGrid>
        <w:gridCol w:w="3984"/>
        <w:gridCol w:w="4812"/>
      </w:tblGrid>
      <w:tr w:rsidR="000A57FF" w:rsidRPr="00FE34DE" w:rsidTr="00AE44BE">
        <w:trPr>
          <w:trHeight w:val="284"/>
          <w:jc w:val="center"/>
        </w:trPr>
        <w:tc>
          <w:tcPr>
            <w:tcW w:w="3984"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4812"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2018</w:t>
            </w:r>
          </w:p>
        </w:tc>
      </w:tr>
      <w:tr w:rsidR="000A57FF" w:rsidRPr="003C5384" w:rsidTr="00AE44BE">
        <w:trPr>
          <w:trHeight w:val="198"/>
          <w:jc w:val="center"/>
        </w:trPr>
        <w:tc>
          <w:tcPr>
            <w:tcW w:w="3984" w:type="dxa"/>
            <w:tcBorders>
              <w:top w:val="single" w:sz="4" w:space="0" w:color="auto"/>
              <w:left w:val="nil"/>
              <w:bottom w:val="single" w:sz="4" w:space="0" w:color="auto"/>
              <w:right w:val="nil"/>
            </w:tcBorders>
            <w:vAlign w:val="center"/>
          </w:tcPr>
          <w:p w:rsidR="000A57FF" w:rsidRPr="003C5384" w:rsidRDefault="000A57FF" w:rsidP="00AB4622">
            <w:pPr>
              <w:spacing w:after="0" w:line="240" w:lineRule="auto"/>
              <w:rPr>
                <w:rFonts w:ascii="Arial" w:eastAsia="Times New Roman" w:hAnsi="Arial" w:cs="Arial"/>
                <w:spacing w:val="6"/>
                <w:sz w:val="18"/>
                <w:szCs w:val="18"/>
                <w:lang w:val="es-ES_tradnl" w:eastAsia="es-ES"/>
              </w:rPr>
            </w:pPr>
            <w:r w:rsidRPr="003C5384">
              <w:rPr>
                <w:rFonts w:ascii="Arial" w:eastAsia="Times New Roman" w:hAnsi="Arial" w:cs="Arial"/>
                <w:spacing w:val="6"/>
                <w:sz w:val="18"/>
                <w:szCs w:val="18"/>
                <w:lang w:val="es-ES_tradnl" w:eastAsia="es-ES"/>
              </w:rPr>
              <w:t>Puestos en plantilla</w:t>
            </w:r>
          </w:p>
        </w:tc>
        <w:tc>
          <w:tcPr>
            <w:tcW w:w="4812" w:type="dxa"/>
            <w:tcBorders>
              <w:top w:val="single" w:sz="4" w:space="0" w:color="auto"/>
              <w:left w:val="nil"/>
              <w:bottom w:val="single" w:sz="4" w:space="0" w:color="auto"/>
              <w:right w:val="nil"/>
            </w:tcBorders>
            <w:vAlign w:val="center"/>
          </w:tcPr>
          <w:p w:rsidR="000A57FF" w:rsidRPr="003C5384" w:rsidRDefault="000A57FF" w:rsidP="00AB4622">
            <w:pPr>
              <w:spacing w:after="0" w:line="240" w:lineRule="auto"/>
              <w:jc w:val="right"/>
              <w:rPr>
                <w:rFonts w:ascii="Arial" w:eastAsia="Times New Roman" w:hAnsi="Arial" w:cs="Arial"/>
                <w:spacing w:val="6"/>
                <w:sz w:val="18"/>
                <w:szCs w:val="18"/>
                <w:lang w:val="es-ES_tradnl" w:eastAsia="es-ES"/>
              </w:rPr>
            </w:pPr>
            <w:r w:rsidRPr="003C5384">
              <w:rPr>
                <w:rFonts w:ascii="Arial" w:eastAsia="Times New Roman" w:hAnsi="Arial" w:cs="Arial"/>
                <w:spacing w:val="6"/>
                <w:sz w:val="18"/>
                <w:szCs w:val="18"/>
                <w:lang w:val="es-ES_tradnl" w:eastAsia="es-ES"/>
              </w:rPr>
              <w:t>19</w:t>
            </w:r>
          </w:p>
        </w:tc>
      </w:tr>
      <w:tr w:rsidR="000A57FF" w:rsidRPr="00FE34DE" w:rsidTr="00AE44BE">
        <w:trPr>
          <w:trHeight w:val="198"/>
          <w:jc w:val="center"/>
        </w:trPr>
        <w:tc>
          <w:tcPr>
            <w:tcW w:w="398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Ocupados</w:t>
            </w:r>
          </w:p>
        </w:tc>
        <w:tc>
          <w:tcPr>
            <w:tcW w:w="481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6</w:t>
            </w:r>
          </w:p>
        </w:tc>
      </w:tr>
      <w:tr w:rsidR="000A57FF" w:rsidRPr="00FE34DE" w:rsidTr="00AE44BE">
        <w:trPr>
          <w:trHeight w:val="198"/>
          <w:jc w:val="center"/>
        </w:trPr>
        <w:tc>
          <w:tcPr>
            <w:tcW w:w="398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Vacantes</w:t>
            </w:r>
          </w:p>
        </w:tc>
        <w:tc>
          <w:tcPr>
            <w:tcW w:w="481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eastAsia="es-ES"/>
              </w:rPr>
            </w:pPr>
            <w:r w:rsidRPr="00FE34DE">
              <w:rPr>
                <w:rFonts w:ascii="Arial Narrow" w:eastAsia="Times New Roman" w:hAnsi="Arial Narrow" w:cs="Times New Roman"/>
                <w:spacing w:val="6"/>
                <w:sz w:val="20"/>
                <w:szCs w:val="20"/>
                <w:lang w:val="es-ES_tradnl" w:eastAsia="es-ES"/>
              </w:rPr>
              <w:t>13</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 Vacantes sobre el total de puestos</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68%</w:t>
            </w:r>
          </w:p>
        </w:tc>
      </w:tr>
      <w:tr w:rsidR="000A57FF" w:rsidRPr="00FE34DE" w:rsidTr="00AE44BE">
        <w:trPr>
          <w:trHeight w:val="198"/>
          <w:jc w:val="center"/>
        </w:trPr>
        <w:tc>
          <w:tcPr>
            <w:tcW w:w="398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Arial"/>
                <w:spacing w:val="6"/>
                <w:sz w:val="20"/>
                <w:szCs w:val="20"/>
                <w:lang w:val="es-ES_tradnl" w:eastAsia="es-ES"/>
              </w:rPr>
            </w:pPr>
            <w:r w:rsidRPr="00FE34DE">
              <w:rPr>
                <w:rFonts w:ascii="Arial Narrow" w:eastAsia="Times New Roman" w:hAnsi="Arial Narrow" w:cs="Arial"/>
                <w:spacing w:val="6"/>
                <w:sz w:val="20"/>
                <w:szCs w:val="20"/>
                <w:lang w:val="es-ES_tradnl" w:eastAsia="es-ES"/>
              </w:rPr>
              <w:t>Vacantes cubiertas</w:t>
            </w:r>
          </w:p>
        </w:tc>
        <w:tc>
          <w:tcPr>
            <w:tcW w:w="481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Arial"/>
                <w:spacing w:val="6"/>
                <w:sz w:val="20"/>
                <w:szCs w:val="20"/>
                <w:lang w:val="es-ES_tradnl" w:eastAsia="es-ES"/>
              </w:rPr>
            </w:pPr>
            <w:r w:rsidRPr="00FE34DE">
              <w:rPr>
                <w:rFonts w:ascii="Arial Narrow" w:eastAsia="Times New Roman" w:hAnsi="Arial Narrow" w:cs="Arial"/>
                <w:spacing w:val="6"/>
                <w:sz w:val="20"/>
                <w:szCs w:val="20"/>
                <w:lang w:val="es-ES_tradnl" w:eastAsia="es-ES"/>
              </w:rPr>
              <w:t>9</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 Vacantes cubiertas temporalmente</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69%</w:t>
            </w:r>
          </w:p>
        </w:tc>
      </w:tr>
      <w:tr w:rsidR="000A57FF" w:rsidRPr="00FE34DE" w:rsidTr="00AE44BE">
        <w:trPr>
          <w:trHeight w:val="198"/>
          <w:jc w:val="center"/>
        </w:trPr>
        <w:tc>
          <w:tcPr>
            <w:tcW w:w="3984" w:type="dxa"/>
            <w:tcBorders>
              <w:top w:val="single" w:sz="4"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pacing w:val="6"/>
                <w:sz w:val="20"/>
                <w:szCs w:val="20"/>
                <w:lang w:val="es-ES_tradnl" w:eastAsia="es-ES"/>
              </w:rPr>
              <w:t>Vacantes sin cubrir</w:t>
            </w:r>
          </w:p>
        </w:tc>
        <w:tc>
          <w:tcPr>
            <w:tcW w:w="4812" w:type="dxa"/>
            <w:tcBorders>
              <w:top w:val="single" w:sz="4"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 Vacante sin cubrir</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eastAsia="es-ES"/>
              </w:rPr>
            </w:pPr>
            <w:r w:rsidRPr="00FE34DE">
              <w:rPr>
                <w:rFonts w:ascii="Arial" w:eastAsia="Times New Roman" w:hAnsi="Arial" w:cs="Arial"/>
                <w:spacing w:val="6"/>
                <w:sz w:val="18"/>
                <w:szCs w:val="18"/>
                <w:lang w:val="es-ES_tradnl" w:eastAsia="es-ES"/>
              </w:rPr>
              <w:t>31%</w:t>
            </w:r>
          </w:p>
        </w:tc>
      </w:tr>
    </w:tbl>
    <w:p w:rsidR="000A57FF" w:rsidRPr="00FE34DE" w:rsidRDefault="000A57FF" w:rsidP="001C106F">
      <w:pPr>
        <w:tabs>
          <w:tab w:val="left" w:pos="708"/>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6"/>
          <w:lang w:val="es-ES_tradnl"/>
        </w:rPr>
      </w:pPr>
      <w:r w:rsidRPr="00FE34DE">
        <w:rPr>
          <w:rFonts w:ascii="Times New Roman" w:eastAsia="Times New Roman" w:hAnsi="Times New Roman" w:cs="Times New Roman"/>
          <w:spacing w:val="6"/>
          <w:sz w:val="26"/>
          <w:szCs w:val="24"/>
        </w:rPr>
        <w:t>En 2018 el 68 por ciento del total de puestos están vacantes, de las que el 69 por ciento están cubiertos temporalmente y el resto en un 31 por ciento siguen sin cubrir.</w:t>
      </w:r>
    </w:p>
    <w:p w:rsidR="000A57FF" w:rsidRPr="00FE34DE" w:rsidRDefault="000A57FF" w:rsidP="001C106F">
      <w:pPr>
        <w:tabs>
          <w:tab w:val="left" w:pos="2127"/>
        </w:tabs>
        <w:spacing w:after="140" w:line="240" w:lineRule="auto"/>
        <w:ind w:firstLine="284"/>
        <w:jc w:val="both"/>
        <w:rPr>
          <w:rFonts w:ascii="Times New Roman" w:eastAsia="Times New Roman" w:hAnsi="Times New Roman" w:cs="Times New Roman"/>
          <w:spacing w:val="6"/>
          <w:sz w:val="26"/>
          <w:szCs w:val="26"/>
          <w:lang w:val="es-ES_tradnl"/>
        </w:rPr>
      </w:pPr>
      <w:r w:rsidRPr="00FE34DE">
        <w:rPr>
          <w:rFonts w:ascii="Times New Roman" w:eastAsia="Times New Roman" w:hAnsi="Times New Roman" w:cs="Times New Roman"/>
          <w:spacing w:val="6"/>
          <w:sz w:val="26"/>
          <w:szCs w:val="26"/>
          <w:lang w:val="es-ES_tradnl"/>
        </w:rPr>
        <w:t>De la revisión efectuada en el área de personal destacamos lo siguiente:</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De las nueve vacantes cubiertas temporalmente, figuran cuatro trabajadores en régimen laboral temporal que fueron contratados entre los ejercicios 2000 y 2003. Mediante resolución de alcaldía de julio de 2017 se transformaron sus contratos temporales en indefinidos no fijos, atendiendo el requerimiento de una acta de inspección de trabajo de mayo de 2017.</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Times New Roman"/>
          <w:spacing w:val="6"/>
          <w:sz w:val="26"/>
          <w:szCs w:val="24"/>
        </w:rPr>
      </w:pPr>
      <w:r w:rsidRPr="00FE34DE">
        <w:rPr>
          <w:rFonts w:ascii="Times New Roman" w:eastAsia="Times New Roman" w:hAnsi="Times New Roman" w:cs="Arial"/>
          <w:spacing w:val="6"/>
          <w:sz w:val="26"/>
          <w:szCs w:val="24"/>
          <w:lang w:val="es-ES_tradnl"/>
        </w:rPr>
        <w:t>El servicio de enseñanza musical se gestiona de forma directa por el propio ayuntamiento a través de una unidad administrativa sin personalidad jurídica diferenciada. El servicio se presta a través de 11 profesores de música contrat</w:t>
      </w:r>
      <w:r w:rsidRPr="00FE34DE">
        <w:rPr>
          <w:rFonts w:ascii="Times New Roman" w:eastAsia="Times New Roman" w:hAnsi="Times New Roman" w:cs="Arial"/>
          <w:spacing w:val="6"/>
          <w:sz w:val="26"/>
          <w:szCs w:val="24"/>
          <w:lang w:val="es-ES_tradnl"/>
        </w:rPr>
        <w:t>a</w:t>
      </w:r>
      <w:r w:rsidRPr="00FE34DE">
        <w:rPr>
          <w:rFonts w:ascii="Times New Roman" w:eastAsia="Times New Roman" w:hAnsi="Times New Roman" w:cs="Arial"/>
          <w:spacing w:val="6"/>
          <w:sz w:val="26"/>
          <w:szCs w:val="24"/>
          <w:lang w:val="es-ES_tradnl"/>
        </w:rPr>
        <w:t xml:space="preserve">dos en régimen laboral temporal, sin que consten estos puestos en la plantilla orgánica que aprueba el ayuntamiento. </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 xml:space="preserve">El ayuntamiento no ha aprobado </w:t>
      </w:r>
      <w:r>
        <w:rPr>
          <w:rFonts w:ascii="Times New Roman" w:eastAsia="Times New Roman" w:hAnsi="Times New Roman" w:cs="Arial"/>
          <w:spacing w:val="6"/>
          <w:sz w:val="26"/>
          <w:szCs w:val="24"/>
          <w:lang w:val="es-ES_tradnl"/>
        </w:rPr>
        <w:t xml:space="preserve">una </w:t>
      </w:r>
      <w:r w:rsidRPr="00FE34DE">
        <w:rPr>
          <w:rFonts w:ascii="Times New Roman" w:eastAsia="Times New Roman" w:hAnsi="Times New Roman" w:cs="Arial"/>
          <w:spacing w:val="6"/>
          <w:sz w:val="26"/>
          <w:szCs w:val="24"/>
          <w:lang w:val="es-ES_tradnl"/>
        </w:rPr>
        <w:t xml:space="preserve">Oferta Pública de Empleo para el ejercicio 2018. </w:t>
      </w:r>
      <w:r w:rsidRPr="00FE34DE">
        <w:rPr>
          <w:rFonts w:ascii="Times New Roman" w:eastAsia="Times New Roman" w:hAnsi="Times New Roman" w:cs="Times New Roman"/>
          <w:spacing w:val="6"/>
          <w:sz w:val="26"/>
          <w:szCs w:val="26"/>
          <w:lang w:val="es-ES_tradnl"/>
        </w:rPr>
        <w:t>No obstante, hemos revisado los puestos que permitirían i</w:t>
      </w:r>
      <w:r w:rsidRPr="00FE34DE">
        <w:rPr>
          <w:rFonts w:ascii="Times New Roman" w:eastAsia="Times New Roman" w:hAnsi="Times New Roman" w:cs="Times New Roman"/>
          <w:spacing w:val="6"/>
          <w:sz w:val="26"/>
          <w:szCs w:val="26"/>
          <w:lang w:val="es-ES_tradnl"/>
        </w:rPr>
        <w:t>n</w:t>
      </w:r>
      <w:r w:rsidRPr="00FE34DE">
        <w:rPr>
          <w:rFonts w:ascii="Times New Roman" w:eastAsia="Times New Roman" w:hAnsi="Times New Roman" w:cs="Times New Roman"/>
          <w:spacing w:val="6"/>
          <w:sz w:val="26"/>
          <w:szCs w:val="26"/>
          <w:lang w:val="es-ES_tradnl"/>
        </w:rPr>
        <w:t>cluirse en una oferta pública de empleo de conformidad con las posibilidades que establecen las tasas de reposición y adicional de estabilización de empleo temporal, previstas en la Ley de Presupuestos Generales del Estado de 2018 y consideramos que se encontraban en esta situación un total de seis puestos de trabajo, al cumplir los requisitos exigidos para la tasa adicional de estabiliz</w:t>
      </w:r>
      <w:r w:rsidRPr="00FE34DE">
        <w:rPr>
          <w:rFonts w:ascii="Times New Roman" w:eastAsia="Times New Roman" w:hAnsi="Times New Roman" w:cs="Times New Roman"/>
          <w:spacing w:val="6"/>
          <w:sz w:val="26"/>
          <w:szCs w:val="26"/>
          <w:lang w:val="es-ES_tradnl"/>
        </w:rPr>
        <w:t>a</w:t>
      </w:r>
      <w:r w:rsidRPr="00FE34DE">
        <w:rPr>
          <w:rFonts w:ascii="Times New Roman" w:eastAsia="Times New Roman" w:hAnsi="Times New Roman" w:cs="Times New Roman"/>
          <w:spacing w:val="6"/>
          <w:sz w:val="26"/>
          <w:szCs w:val="26"/>
          <w:lang w:val="es-ES_tradnl"/>
        </w:rPr>
        <w:t xml:space="preserve">ción de empleo temporal. </w:t>
      </w:r>
    </w:p>
    <w:p w:rsidR="0057049A"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z w:val="26"/>
          <w:szCs w:val="24"/>
          <w:lang w:val="es-ES_tradnl"/>
        </w:rPr>
      </w:pPr>
      <w:r w:rsidRPr="008D5EFD">
        <w:rPr>
          <w:rFonts w:ascii="Times New Roman" w:eastAsia="Times New Roman" w:hAnsi="Times New Roman" w:cs="Arial"/>
          <w:sz w:val="26"/>
          <w:szCs w:val="24"/>
          <w:lang w:val="es-ES_tradnl"/>
        </w:rPr>
        <w:t>Se ha revisado una muestra de contrataciones temporales realizadas en el eje</w:t>
      </w:r>
      <w:r w:rsidRPr="008D5EFD">
        <w:rPr>
          <w:rFonts w:ascii="Times New Roman" w:eastAsia="Times New Roman" w:hAnsi="Times New Roman" w:cs="Arial"/>
          <w:sz w:val="26"/>
          <w:szCs w:val="24"/>
          <w:lang w:val="es-ES_tradnl"/>
        </w:rPr>
        <w:t>r</w:t>
      </w:r>
      <w:r w:rsidRPr="008D5EFD">
        <w:rPr>
          <w:rFonts w:ascii="Times New Roman" w:eastAsia="Times New Roman" w:hAnsi="Times New Roman" w:cs="Arial"/>
          <w:sz w:val="26"/>
          <w:szCs w:val="24"/>
          <w:lang w:val="es-ES_tradnl"/>
        </w:rPr>
        <w:t>cicio 2018, concluyéndose que se tramitaron adecuadamente</w:t>
      </w:r>
      <w:r w:rsidR="0057049A">
        <w:rPr>
          <w:rFonts w:ascii="Times New Roman" w:eastAsia="Times New Roman" w:hAnsi="Times New Roman" w:cs="Arial"/>
          <w:sz w:val="26"/>
          <w:szCs w:val="24"/>
          <w:lang w:val="es-ES_tradnl"/>
        </w:rPr>
        <w:t>, si bien se han detect</w:t>
      </w:r>
      <w:r w:rsidR="0057049A">
        <w:rPr>
          <w:rFonts w:ascii="Times New Roman" w:eastAsia="Times New Roman" w:hAnsi="Times New Roman" w:cs="Arial"/>
          <w:sz w:val="26"/>
          <w:szCs w:val="24"/>
          <w:lang w:val="es-ES_tradnl"/>
        </w:rPr>
        <w:t>a</w:t>
      </w:r>
      <w:r w:rsidR="0057049A">
        <w:rPr>
          <w:rFonts w:ascii="Times New Roman" w:eastAsia="Times New Roman" w:hAnsi="Times New Roman" w:cs="Arial"/>
          <w:sz w:val="26"/>
          <w:szCs w:val="24"/>
          <w:lang w:val="es-ES_tradnl"/>
        </w:rPr>
        <w:t>do algunos defectos formales.</w:t>
      </w:r>
    </w:p>
    <w:p w:rsidR="000A57FF" w:rsidRPr="00EC3C97"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lang w:val="es-ES_tradnl"/>
        </w:rPr>
      </w:pPr>
      <w:r w:rsidRPr="00EC3C97">
        <w:rPr>
          <w:rFonts w:ascii="Times New Roman" w:eastAsia="Times New Roman" w:hAnsi="Times New Roman" w:cs="Arial"/>
          <w:spacing w:val="6"/>
          <w:sz w:val="26"/>
          <w:szCs w:val="24"/>
          <w:lang w:val="es-ES_tradnl"/>
        </w:rPr>
        <w:lastRenderedPageBreak/>
        <w:t>Del examen efectuado sobre una muestra de nóminas del personal se co</w:t>
      </w:r>
      <w:r w:rsidRPr="00EC3C97">
        <w:rPr>
          <w:rFonts w:ascii="Times New Roman" w:eastAsia="Times New Roman" w:hAnsi="Times New Roman" w:cs="Arial"/>
          <w:spacing w:val="6"/>
          <w:sz w:val="26"/>
          <w:szCs w:val="24"/>
          <w:lang w:val="es-ES_tradnl"/>
        </w:rPr>
        <w:t>n</w:t>
      </w:r>
      <w:r w:rsidRPr="00EC3C97">
        <w:rPr>
          <w:rFonts w:ascii="Times New Roman" w:eastAsia="Times New Roman" w:hAnsi="Times New Roman" w:cs="Arial"/>
          <w:spacing w:val="6"/>
          <w:sz w:val="26"/>
          <w:szCs w:val="24"/>
          <w:lang w:val="es-ES_tradnl"/>
        </w:rPr>
        <w:t>cluye que, en general, los expedientes de personal están completos, los gastos están correctamente contabilizados, las retenciones correctamente practicadas, las retribuciones abonadas corresponden al puesto que ocupan según la plantilla orgánica, a las circunstancias administrativas y familiares recogidas en el exp</w:t>
      </w:r>
      <w:r w:rsidRPr="00EC3C97">
        <w:rPr>
          <w:rFonts w:ascii="Times New Roman" w:eastAsia="Times New Roman" w:hAnsi="Times New Roman" w:cs="Arial"/>
          <w:spacing w:val="6"/>
          <w:sz w:val="26"/>
          <w:szCs w:val="24"/>
          <w:lang w:val="es-ES_tradnl"/>
        </w:rPr>
        <w:t>e</w:t>
      </w:r>
      <w:r w:rsidRPr="00EC3C97">
        <w:rPr>
          <w:rFonts w:ascii="Times New Roman" w:eastAsia="Times New Roman" w:hAnsi="Times New Roman" w:cs="Arial"/>
          <w:spacing w:val="6"/>
          <w:sz w:val="26"/>
          <w:szCs w:val="24"/>
          <w:lang w:val="es-ES_tradnl"/>
        </w:rPr>
        <w:t>diente y son acordes con lo establecido en la normativa, salvo por l</w:t>
      </w:r>
      <w:r w:rsidR="00EC3C97" w:rsidRPr="00EC3C97">
        <w:rPr>
          <w:rFonts w:ascii="Times New Roman" w:eastAsia="Times New Roman" w:hAnsi="Times New Roman" w:cs="Arial"/>
          <w:spacing w:val="6"/>
          <w:sz w:val="26"/>
          <w:szCs w:val="24"/>
          <w:lang w:val="es-ES_tradnl"/>
        </w:rPr>
        <w:t xml:space="preserve">a realización de </w:t>
      </w:r>
      <w:r w:rsidR="007A1747">
        <w:rPr>
          <w:rFonts w:ascii="Times New Roman" w:eastAsia="Times New Roman" w:hAnsi="Times New Roman" w:cs="Arial"/>
          <w:spacing w:val="6"/>
          <w:sz w:val="26"/>
          <w:szCs w:val="24"/>
          <w:lang w:val="es-ES_tradnl"/>
        </w:rPr>
        <w:t xml:space="preserve">horas extraordinarias que han supuesto 29.480 euros en 2018, </w:t>
      </w:r>
      <w:r w:rsidRPr="00EC3C97">
        <w:rPr>
          <w:rFonts w:ascii="Times New Roman" w:eastAsia="Times New Roman" w:hAnsi="Times New Roman" w:cs="Arial"/>
          <w:spacing w:val="6"/>
          <w:sz w:val="26"/>
          <w:szCs w:val="24"/>
          <w:lang w:val="es-ES_tradnl"/>
        </w:rPr>
        <w:t>sin que conste su previa autorización.</w:t>
      </w:r>
    </w:p>
    <w:p w:rsidR="000A57FF" w:rsidRPr="00FE34DE" w:rsidRDefault="000A57FF" w:rsidP="001C106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Recomendamos:</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lang w:val="es-ES_tradnl"/>
        </w:rPr>
      </w:pPr>
      <w:r w:rsidRPr="00FE34DE">
        <w:rPr>
          <w:rFonts w:ascii="Times New Roman" w:eastAsia="Times New Roman" w:hAnsi="Times New Roman" w:cs="Arial"/>
          <w:i/>
          <w:spacing w:val="6"/>
          <w:sz w:val="26"/>
          <w:szCs w:val="24"/>
          <w:lang w:val="es-ES_tradnl"/>
        </w:rPr>
        <w:t>Convocar las vacantes de puestos estructurales, de conformidad con las posibilidades que permite la tasa adicional de estabilización de empleo temp</w:t>
      </w:r>
      <w:r w:rsidRPr="00FE34DE">
        <w:rPr>
          <w:rFonts w:ascii="Times New Roman" w:eastAsia="Times New Roman" w:hAnsi="Times New Roman" w:cs="Arial"/>
          <w:i/>
          <w:spacing w:val="6"/>
          <w:sz w:val="26"/>
          <w:szCs w:val="24"/>
          <w:lang w:val="es-ES_tradnl"/>
        </w:rPr>
        <w:t>o</w:t>
      </w:r>
      <w:r w:rsidRPr="00FE34DE">
        <w:rPr>
          <w:rFonts w:ascii="Times New Roman" w:eastAsia="Times New Roman" w:hAnsi="Times New Roman" w:cs="Arial"/>
          <w:i/>
          <w:spacing w:val="6"/>
          <w:sz w:val="26"/>
          <w:szCs w:val="24"/>
          <w:lang w:val="es-ES_tradnl"/>
        </w:rPr>
        <w:t>ral establecida en las Leyes de Presupuestos Generales del Estado.</w:t>
      </w:r>
    </w:p>
    <w:p w:rsidR="000A57FF" w:rsidRPr="00FE34DE" w:rsidRDefault="007A1747"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lang w:val="es-ES_tradnl"/>
        </w:rPr>
      </w:pPr>
      <w:r>
        <w:rPr>
          <w:rFonts w:ascii="Times New Roman" w:eastAsia="Times New Roman" w:hAnsi="Times New Roman" w:cs="Arial"/>
          <w:i/>
          <w:spacing w:val="6"/>
          <w:sz w:val="26"/>
          <w:szCs w:val="24"/>
          <w:lang w:val="es-ES_tradnl"/>
        </w:rPr>
        <w:t>Analizar la conveniencia de r</w:t>
      </w:r>
      <w:r w:rsidR="000A57FF">
        <w:rPr>
          <w:rFonts w:ascii="Times New Roman" w:eastAsia="Times New Roman" w:hAnsi="Times New Roman" w:cs="Arial"/>
          <w:i/>
          <w:spacing w:val="6"/>
          <w:sz w:val="26"/>
          <w:szCs w:val="24"/>
          <w:lang w:val="es-ES_tradnl"/>
        </w:rPr>
        <w:t>eflejar</w:t>
      </w:r>
      <w:r w:rsidR="000A57FF" w:rsidRPr="00FE34DE">
        <w:rPr>
          <w:rFonts w:ascii="Times New Roman" w:eastAsia="Times New Roman" w:hAnsi="Times New Roman" w:cs="Arial"/>
          <w:i/>
          <w:spacing w:val="6"/>
          <w:sz w:val="26"/>
          <w:szCs w:val="24"/>
          <w:lang w:val="es-ES_tradnl"/>
        </w:rPr>
        <w:t xml:space="preserve"> en la plantilla orgánica los puestos de los profesores de música que tengan carácter permanente o estructural.</w:t>
      </w:r>
    </w:p>
    <w:p w:rsidR="000A57FF" w:rsidRPr="00FE34DE" w:rsidRDefault="007A1747"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lang w:val="es-ES_tradnl"/>
        </w:rPr>
      </w:pPr>
      <w:r>
        <w:rPr>
          <w:rFonts w:ascii="Times New Roman" w:eastAsia="Times New Roman" w:hAnsi="Times New Roman" w:cs="Arial"/>
          <w:i/>
          <w:spacing w:val="6"/>
          <w:sz w:val="26"/>
          <w:szCs w:val="24"/>
          <w:lang w:val="es-ES_tradnl"/>
        </w:rPr>
        <w:t xml:space="preserve">Autorizar con carácter </w:t>
      </w:r>
      <w:r w:rsidR="000A57FF" w:rsidRPr="00FE34DE">
        <w:rPr>
          <w:rFonts w:ascii="Times New Roman" w:eastAsia="Times New Roman" w:hAnsi="Times New Roman" w:cs="Arial"/>
          <w:i/>
          <w:spacing w:val="6"/>
          <w:sz w:val="26"/>
          <w:szCs w:val="24"/>
          <w:lang w:val="es-ES_tradnl"/>
        </w:rPr>
        <w:t>previ</w:t>
      </w:r>
      <w:r>
        <w:rPr>
          <w:rFonts w:ascii="Times New Roman" w:eastAsia="Times New Roman" w:hAnsi="Times New Roman" w:cs="Arial"/>
          <w:i/>
          <w:spacing w:val="6"/>
          <w:sz w:val="26"/>
          <w:szCs w:val="24"/>
          <w:lang w:val="es-ES_tradnl"/>
        </w:rPr>
        <w:t xml:space="preserve">o </w:t>
      </w:r>
      <w:r w:rsidR="000A57FF" w:rsidRPr="00FE34DE">
        <w:rPr>
          <w:rFonts w:ascii="Times New Roman" w:eastAsia="Times New Roman" w:hAnsi="Times New Roman" w:cs="Arial"/>
          <w:i/>
          <w:spacing w:val="6"/>
          <w:sz w:val="26"/>
          <w:szCs w:val="24"/>
          <w:lang w:val="es-ES_tradnl"/>
        </w:rPr>
        <w:t xml:space="preserve">las horas extraordinarias </w:t>
      </w:r>
      <w:r w:rsidR="000A57FF">
        <w:rPr>
          <w:rFonts w:ascii="Times New Roman" w:eastAsia="Times New Roman" w:hAnsi="Times New Roman" w:cs="Arial"/>
          <w:i/>
          <w:spacing w:val="6"/>
          <w:sz w:val="26"/>
          <w:szCs w:val="24"/>
          <w:lang w:val="es-ES_tradnl"/>
        </w:rPr>
        <w:t>a realizar por el personal, justificando su necesidad.</w:t>
      </w:r>
    </w:p>
    <w:p w:rsidR="000A57FF" w:rsidRPr="00382164" w:rsidRDefault="000A57FF" w:rsidP="001C106F">
      <w:pPr>
        <w:pStyle w:val="atitulo3"/>
        <w:spacing w:before="320" w:after="200" w:line="240" w:lineRule="auto"/>
        <w:jc w:val="both"/>
        <w:rPr>
          <w:rFonts w:eastAsia="Times New Roman" w:cs="Arial"/>
          <w:lang w:val="es-ES_tradnl"/>
        </w:rPr>
      </w:pPr>
      <w:r w:rsidRPr="00382164">
        <w:rPr>
          <w:rFonts w:eastAsia="Times New Roman" w:cs="Arial"/>
          <w:lang w:val="es-ES_tradnl"/>
        </w:rPr>
        <w:t xml:space="preserve">VI.4.4. Gastos </w:t>
      </w:r>
      <w:r w:rsidR="00A65C1D">
        <w:rPr>
          <w:rFonts w:eastAsia="Times New Roman" w:cs="Arial"/>
          <w:lang w:val="es-ES_tradnl"/>
        </w:rPr>
        <w:t xml:space="preserve">corrientes </w:t>
      </w:r>
      <w:r w:rsidRPr="00382164">
        <w:rPr>
          <w:rFonts w:eastAsia="Times New Roman" w:cs="Arial"/>
          <w:lang w:val="es-ES_tradnl"/>
        </w:rPr>
        <w:t>en bienes y servicios</w:t>
      </w:r>
    </w:p>
    <w:p w:rsidR="000A57FF" w:rsidRPr="00FE34DE" w:rsidRDefault="000A57FF" w:rsidP="001C106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Los gastos en bienes corrientes y servicios del Ayuntamiento en 2018 asce</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dieron a 1,20 millones de euros, el 94 por ciento del crédito previsto y han r</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presentado el 38 por ciento del total de obligaciones reconocidas en el ejerc</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cio. Estos gastos fueron un cinco por ciento superiores a los del ejercicio ant</w:t>
      </w:r>
      <w:r w:rsidRPr="00FE34DE">
        <w:rPr>
          <w:rFonts w:ascii="Times New Roman" w:eastAsia="Times New Roman" w:hAnsi="Times New Roman" w:cs="Times New Roman"/>
          <w:spacing w:val="6"/>
          <w:sz w:val="26"/>
          <w:szCs w:val="24"/>
        </w:rPr>
        <w:t>e</w:t>
      </w:r>
      <w:r w:rsidRPr="00FE34DE">
        <w:rPr>
          <w:rFonts w:ascii="Times New Roman" w:eastAsia="Times New Roman" w:hAnsi="Times New Roman" w:cs="Times New Roman"/>
          <w:spacing w:val="6"/>
          <w:sz w:val="26"/>
          <w:szCs w:val="24"/>
        </w:rPr>
        <w:t>rior, como consecuencia del incremento en el gasto de mantenimiento y co</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servación, festejos populares y actividades culturales.</w:t>
      </w:r>
    </w:p>
    <w:p w:rsidR="000A57FF" w:rsidRPr="00FE34DE" w:rsidRDefault="000A57FF" w:rsidP="001C106F">
      <w:pPr>
        <w:tabs>
          <w:tab w:val="center" w:pos="2835"/>
          <w:tab w:val="center" w:pos="3969"/>
          <w:tab w:val="center" w:pos="5103"/>
          <w:tab w:val="center" w:pos="6237"/>
          <w:tab w:val="center" w:pos="7371"/>
        </w:tabs>
        <w:spacing w:after="240" w:line="240" w:lineRule="auto"/>
        <w:ind w:firstLine="284"/>
        <w:jc w:val="both"/>
        <w:rPr>
          <w:rFonts w:ascii="Arial" w:eastAsia="Times New Roman" w:hAnsi="Arial" w:cs="Times New Roman"/>
          <w:i/>
          <w:iCs/>
          <w:color w:val="000000"/>
          <w:spacing w:val="10"/>
          <w:kern w:val="28"/>
          <w:sz w:val="24"/>
          <w:szCs w:val="24"/>
          <w:lang w:val="es-ES_tradnl"/>
        </w:rPr>
      </w:pPr>
      <w:r w:rsidRPr="00FE34DE">
        <w:rPr>
          <w:rFonts w:ascii="Times New Roman" w:eastAsia="Times New Roman" w:hAnsi="Times New Roman" w:cs="Times New Roman"/>
          <w:spacing w:val="6"/>
          <w:sz w:val="26"/>
          <w:szCs w:val="24"/>
        </w:rPr>
        <w:t>Se ha</w:t>
      </w:r>
      <w:r w:rsidR="007A1747">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 xml:space="preserve"> revisado las siguientes partidas de gasto:</w:t>
      </w:r>
    </w:p>
    <w:tbl>
      <w:tblPr>
        <w:tblW w:w="8784" w:type="dxa"/>
        <w:jc w:val="center"/>
        <w:tblLook w:val="01E0" w:firstRow="1" w:lastRow="1" w:firstColumn="1" w:lastColumn="1" w:noHBand="0" w:noVBand="0"/>
      </w:tblPr>
      <w:tblGrid>
        <w:gridCol w:w="4319"/>
        <w:gridCol w:w="4465"/>
      </w:tblGrid>
      <w:tr w:rsidR="000A57FF" w:rsidRPr="00FE34DE" w:rsidTr="00087A5F">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Partida presupuestaria</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ORN 2018</w:t>
            </w:r>
          </w:p>
        </w:tc>
      </w:tr>
      <w:tr w:rsidR="000A57FF" w:rsidRPr="00FE34DE" w:rsidTr="00087A5F">
        <w:trPr>
          <w:trHeight w:hRule="exact" w:val="284"/>
          <w:jc w:val="center"/>
        </w:trPr>
        <w:tc>
          <w:tcPr>
            <w:tcW w:w="4319"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Fiestas patronales</w:t>
            </w:r>
          </w:p>
        </w:tc>
        <w:tc>
          <w:tcPr>
            <w:tcW w:w="4465"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145.839</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Centro 0-3: Otros trabajos personal de gestión</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120.762</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Alumbrado público: Energía eléctrica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89.814</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Deporte: Gestión de actividades deportivas</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57.358</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Colegio: Gestión externa limpieza y aseo</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38.417</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Otros S.S: Gestión actividades taller de respiro</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33.935</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Centro 0-3: Otros trabajos personal limpieza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29.453</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Cultura: Actividades cult.-deportivas: Gastos diversos</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29.539</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Festejos populares: Fiestas de la juventud</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24.717</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Limpieza viaria: Mancomunidad residuos sólidos</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23.089</w:t>
            </w:r>
          </w:p>
        </w:tc>
      </w:tr>
      <w:tr w:rsidR="000A57FF" w:rsidRPr="00FE34DE" w:rsidTr="00087A5F">
        <w:trPr>
          <w:trHeight w:hRule="exact" w:val="284"/>
          <w:jc w:val="center"/>
        </w:trPr>
        <w:tc>
          <w:tcPr>
            <w:tcW w:w="4319"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Club juvenil: Gestión actividades de ocio</w:t>
            </w:r>
          </w:p>
        </w:tc>
        <w:tc>
          <w:tcPr>
            <w:tcW w:w="4465"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20.441</w:t>
            </w:r>
          </w:p>
        </w:tc>
      </w:tr>
      <w:tr w:rsidR="000A57FF" w:rsidRPr="00FE34DE" w:rsidTr="00087A5F">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613.364</w:t>
            </w:r>
          </w:p>
        </w:tc>
      </w:tr>
    </w:tbl>
    <w:p w:rsidR="000A57FF" w:rsidRPr="001C106F" w:rsidRDefault="000A57FF" w:rsidP="00D9138C">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sidRPr="001C106F">
        <w:rPr>
          <w:rFonts w:ascii="Times New Roman" w:eastAsia="Times New Roman" w:hAnsi="Times New Roman" w:cs="Times New Roman"/>
          <w:spacing w:val="6"/>
          <w:sz w:val="26"/>
          <w:szCs w:val="24"/>
        </w:rPr>
        <w:lastRenderedPageBreak/>
        <w:t>Durante el ejercicio 2018 no se han licitado contratos de asistencia ni de se</w:t>
      </w:r>
      <w:r w:rsidRPr="001C106F">
        <w:rPr>
          <w:rFonts w:ascii="Times New Roman" w:eastAsia="Times New Roman" w:hAnsi="Times New Roman" w:cs="Times New Roman"/>
          <w:spacing w:val="6"/>
          <w:sz w:val="26"/>
          <w:szCs w:val="24"/>
        </w:rPr>
        <w:t>r</w:t>
      </w:r>
      <w:r w:rsidRPr="001C106F">
        <w:rPr>
          <w:rFonts w:ascii="Times New Roman" w:eastAsia="Times New Roman" w:hAnsi="Times New Roman" w:cs="Times New Roman"/>
          <w:spacing w:val="6"/>
          <w:sz w:val="26"/>
          <w:szCs w:val="24"/>
        </w:rPr>
        <w:t>vicios.</w:t>
      </w:r>
    </w:p>
    <w:p w:rsidR="007A1747"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De nuestra revisión concluimos que, en general, los gastos de las partidas presupuestarias revisadas están justificados de conformidad con los contratos formalizados; están aprobados, intervenidos, correctamente con</w:t>
      </w:r>
      <w:r>
        <w:rPr>
          <w:rFonts w:ascii="Times New Roman" w:eastAsia="Times New Roman" w:hAnsi="Times New Roman" w:cs="Times New Roman"/>
          <w:spacing w:val="6"/>
          <w:sz w:val="26"/>
          <w:szCs w:val="24"/>
        </w:rPr>
        <w:t xml:space="preserve">tabilizados y pagados en plazo. </w:t>
      </w:r>
    </w:p>
    <w:p w:rsidR="000A57FF" w:rsidRPr="00FE34DE"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t>No obstante, indicamos las si</w:t>
      </w:r>
      <w:r w:rsidRPr="00FE34DE">
        <w:rPr>
          <w:rFonts w:ascii="Times New Roman" w:eastAsia="Times New Roman" w:hAnsi="Times New Roman" w:cs="Times New Roman"/>
          <w:spacing w:val="6"/>
          <w:sz w:val="26"/>
          <w:szCs w:val="24"/>
        </w:rPr>
        <w:t>guientes</w:t>
      </w:r>
      <w:r>
        <w:rPr>
          <w:rFonts w:ascii="Times New Roman" w:eastAsia="Times New Roman" w:hAnsi="Times New Roman" w:cs="Times New Roman"/>
          <w:spacing w:val="6"/>
          <w:sz w:val="26"/>
          <w:szCs w:val="24"/>
        </w:rPr>
        <w:t xml:space="preserve"> deficiencias</w:t>
      </w:r>
      <w:r w:rsidRPr="00FE34DE">
        <w:rPr>
          <w:rFonts w:ascii="Times New Roman" w:eastAsia="Times New Roman" w:hAnsi="Times New Roman" w:cs="Times New Roman"/>
          <w:spacing w:val="6"/>
          <w:sz w:val="26"/>
          <w:szCs w:val="24"/>
        </w:rPr>
        <w:t>:</w:t>
      </w:r>
    </w:p>
    <w:p w:rsidR="000A57FF" w:rsidRPr="00D9138C" w:rsidRDefault="000A57FF" w:rsidP="0012372C">
      <w:pPr>
        <w:numPr>
          <w:ilvl w:val="0"/>
          <w:numId w:val="44"/>
        </w:numPr>
        <w:tabs>
          <w:tab w:val="num" w:pos="360"/>
          <w:tab w:val="left" w:pos="480"/>
          <w:tab w:val="num" w:pos="600"/>
          <w:tab w:val="num" w:pos="720"/>
        </w:tabs>
        <w:spacing w:after="240" w:line="240" w:lineRule="auto"/>
        <w:ind w:left="0" w:firstLine="289"/>
        <w:jc w:val="both"/>
        <w:rPr>
          <w:rFonts w:ascii="Times New Roman" w:eastAsia="Times New Roman" w:hAnsi="Times New Roman" w:cs="Arial"/>
          <w:spacing w:val="6"/>
          <w:sz w:val="26"/>
          <w:szCs w:val="24"/>
          <w:lang w:val="es-ES_tradnl"/>
        </w:rPr>
      </w:pPr>
      <w:r w:rsidRPr="00D9138C">
        <w:rPr>
          <w:rFonts w:ascii="Times New Roman" w:eastAsia="Times New Roman" w:hAnsi="Times New Roman" w:cs="Arial"/>
          <w:spacing w:val="6"/>
          <w:sz w:val="26"/>
          <w:szCs w:val="24"/>
          <w:lang w:val="es-ES_tradnl"/>
        </w:rPr>
        <w:t>Se han facturado los siguientes gastos sin que conste la existencia de un proc</w:t>
      </w:r>
      <w:r w:rsidR="007A1747">
        <w:rPr>
          <w:rFonts w:ascii="Times New Roman" w:eastAsia="Times New Roman" w:hAnsi="Times New Roman" w:cs="Arial"/>
          <w:spacing w:val="6"/>
          <w:sz w:val="26"/>
          <w:szCs w:val="24"/>
          <w:lang w:val="es-ES_tradnl"/>
        </w:rPr>
        <w:t>edimiento previo de licitación</w:t>
      </w:r>
      <w:r w:rsidRPr="00D9138C">
        <w:rPr>
          <w:rFonts w:ascii="Times New Roman" w:eastAsia="Times New Roman" w:hAnsi="Times New Roman" w:cs="Arial"/>
          <w:spacing w:val="6"/>
          <w:sz w:val="26"/>
          <w:szCs w:val="24"/>
          <w:lang w:val="es-ES_tradnl"/>
        </w:rPr>
        <w:t>:</w:t>
      </w:r>
    </w:p>
    <w:tbl>
      <w:tblPr>
        <w:tblW w:w="8784" w:type="dxa"/>
        <w:jc w:val="center"/>
        <w:tblLook w:val="01E0" w:firstRow="1" w:lastRow="1" w:firstColumn="1" w:lastColumn="1" w:noHBand="0" w:noVBand="0"/>
      </w:tblPr>
      <w:tblGrid>
        <w:gridCol w:w="4319"/>
        <w:gridCol w:w="4465"/>
      </w:tblGrid>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Gastos</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ORN 2018</w:t>
            </w:r>
          </w:p>
        </w:tc>
      </w:tr>
      <w:tr w:rsidR="000A57FF" w:rsidRPr="00FE34DE" w:rsidTr="009016CE">
        <w:trPr>
          <w:trHeight w:hRule="exact" w:val="284"/>
          <w:jc w:val="center"/>
        </w:trPr>
        <w:tc>
          <w:tcPr>
            <w:tcW w:w="4319"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Suministro eléctrico</w:t>
            </w:r>
          </w:p>
        </w:tc>
        <w:tc>
          <w:tcPr>
            <w:tcW w:w="4465"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139.981</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Mantenimiento eléctrico</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34.826</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Suministro gas instalaciones municipales</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25.914</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Seguros</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24.751</w:t>
            </w:r>
          </w:p>
        </w:tc>
      </w:tr>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4465" w:type="dxa"/>
            <w:tcBorders>
              <w:top w:val="single" w:sz="4" w:space="0" w:color="auto"/>
              <w:bottom w:val="single" w:sz="4" w:space="0" w:color="auto"/>
            </w:tcBorders>
            <w:shd w:val="clear" w:color="auto" w:fill="FABF8F"/>
            <w:vAlign w:val="center"/>
          </w:tcPr>
          <w:p w:rsidR="000A57FF" w:rsidRPr="00FE34DE" w:rsidRDefault="000E7110" w:rsidP="00AB4622">
            <w:pPr>
              <w:spacing w:after="0" w:line="240" w:lineRule="auto"/>
              <w:ind w:right="-57"/>
              <w:jc w:val="right"/>
              <w:rPr>
                <w:rFonts w:ascii="Arial" w:eastAsia="Times New Roman" w:hAnsi="Arial" w:cs="Arial"/>
                <w:sz w:val="18"/>
                <w:szCs w:val="18"/>
                <w:lang w:eastAsia="es-ES"/>
              </w:rPr>
            </w:pPr>
            <w:r>
              <w:rPr>
                <w:rFonts w:ascii="Arial" w:eastAsia="Times New Roman" w:hAnsi="Arial" w:cs="Arial"/>
                <w:sz w:val="18"/>
                <w:szCs w:val="18"/>
                <w:lang w:eastAsia="es-ES"/>
              </w:rPr>
              <w:t>225.472</w:t>
            </w:r>
          </w:p>
        </w:tc>
      </w:tr>
    </w:tbl>
    <w:p w:rsidR="000A57FF" w:rsidRPr="00FE34DE" w:rsidRDefault="000A57FF" w:rsidP="0012372C">
      <w:pPr>
        <w:numPr>
          <w:ilvl w:val="0"/>
          <w:numId w:val="2"/>
        </w:numPr>
        <w:tabs>
          <w:tab w:val="clear" w:pos="1948"/>
          <w:tab w:val="num" w:pos="360"/>
          <w:tab w:val="left" w:pos="480"/>
          <w:tab w:val="num" w:pos="600"/>
          <w:tab w:val="num" w:pos="720"/>
          <w:tab w:val="num" w:pos="6597"/>
          <w:tab w:val="num" w:pos="8298"/>
        </w:tabs>
        <w:spacing w:before="260" w:after="240" w:line="240" w:lineRule="auto"/>
        <w:ind w:left="0" w:firstLine="289"/>
        <w:jc w:val="both"/>
        <w:rPr>
          <w:rFonts w:ascii="Times New Roman" w:eastAsia="Times New Roman" w:hAnsi="Times New Roman" w:cs="Arial"/>
          <w:spacing w:val="6"/>
          <w:sz w:val="26"/>
          <w:szCs w:val="24"/>
          <w:lang w:val="es-ES_tradnl"/>
        </w:rPr>
      </w:pPr>
      <w:r>
        <w:rPr>
          <w:rFonts w:ascii="Times New Roman" w:eastAsia="Times New Roman" w:hAnsi="Times New Roman" w:cs="Arial"/>
          <w:spacing w:val="6"/>
          <w:sz w:val="26"/>
          <w:szCs w:val="24"/>
          <w:lang w:val="es-ES_tradnl"/>
        </w:rPr>
        <w:t xml:space="preserve">El siguiente gasto </w:t>
      </w:r>
      <w:r w:rsidRPr="00FE34DE">
        <w:rPr>
          <w:rFonts w:ascii="Times New Roman" w:eastAsia="Times New Roman" w:hAnsi="Times New Roman" w:cs="Arial"/>
          <w:spacing w:val="6"/>
          <w:sz w:val="26"/>
          <w:szCs w:val="24"/>
          <w:lang w:val="es-ES_tradnl"/>
        </w:rPr>
        <w:t>se ha seguido prestando por el anterior adjudicatario, a pesar de haber agotado todas las prórrogas previstas</w:t>
      </w:r>
      <w:r>
        <w:rPr>
          <w:rFonts w:ascii="Times New Roman" w:eastAsia="Times New Roman" w:hAnsi="Times New Roman" w:cs="Arial"/>
          <w:spacing w:val="6"/>
          <w:sz w:val="26"/>
          <w:szCs w:val="24"/>
          <w:lang w:val="es-ES_tradnl"/>
        </w:rPr>
        <w:t>, y</w:t>
      </w:r>
      <w:r w:rsidRPr="00FE34DE">
        <w:rPr>
          <w:rFonts w:ascii="Times New Roman" w:eastAsia="Times New Roman" w:hAnsi="Times New Roman" w:cs="Arial"/>
          <w:spacing w:val="6"/>
          <w:sz w:val="26"/>
          <w:szCs w:val="24"/>
          <w:lang w:val="es-ES_tradnl"/>
        </w:rPr>
        <w:t xml:space="preserve"> sin que se haya proced</w:t>
      </w:r>
      <w:r w:rsidRPr="00FE34DE">
        <w:rPr>
          <w:rFonts w:ascii="Times New Roman" w:eastAsia="Times New Roman" w:hAnsi="Times New Roman" w:cs="Arial"/>
          <w:spacing w:val="6"/>
          <w:sz w:val="26"/>
          <w:szCs w:val="24"/>
          <w:lang w:val="es-ES_tradnl"/>
        </w:rPr>
        <w:t>i</w:t>
      </w:r>
      <w:r w:rsidRPr="00FE34DE">
        <w:rPr>
          <w:rFonts w:ascii="Times New Roman" w:eastAsia="Times New Roman" w:hAnsi="Times New Roman" w:cs="Arial"/>
          <w:spacing w:val="6"/>
          <w:sz w:val="26"/>
          <w:szCs w:val="24"/>
          <w:lang w:val="es-ES_tradnl"/>
        </w:rPr>
        <w:t>do a una nueva licitación de este servicio:</w:t>
      </w:r>
    </w:p>
    <w:tbl>
      <w:tblPr>
        <w:tblW w:w="8784" w:type="dxa"/>
        <w:jc w:val="center"/>
        <w:tblLook w:val="01E0" w:firstRow="1" w:lastRow="1" w:firstColumn="1" w:lastColumn="1" w:noHBand="0" w:noVBand="0"/>
      </w:tblPr>
      <w:tblGrid>
        <w:gridCol w:w="4319"/>
        <w:gridCol w:w="4465"/>
      </w:tblGrid>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Gasto</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ORN 2018</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Servicio catering Centro 0-3</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25.618</w:t>
            </w:r>
          </w:p>
        </w:tc>
      </w:tr>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4465" w:type="dxa"/>
            <w:tcBorders>
              <w:top w:val="single" w:sz="4" w:space="0" w:color="auto"/>
              <w:bottom w:val="single" w:sz="4" w:space="0" w:color="auto"/>
            </w:tcBorders>
            <w:shd w:val="clear" w:color="auto" w:fill="FABF8F"/>
            <w:vAlign w:val="center"/>
          </w:tcPr>
          <w:p w:rsidR="000A57FF" w:rsidRPr="00FE34DE" w:rsidRDefault="00EC3C97" w:rsidP="00AB4622">
            <w:pPr>
              <w:spacing w:after="0" w:line="240" w:lineRule="auto"/>
              <w:ind w:right="-57"/>
              <w:jc w:val="right"/>
              <w:rPr>
                <w:rFonts w:ascii="Arial" w:eastAsia="Times New Roman" w:hAnsi="Arial" w:cs="Arial"/>
                <w:sz w:val="18"/>
                <w:szCs w:val="18"/>
                <w:lang w:eastAsia="es-ES"/>
              </w:rPr>
            </w:pPr>
            <w:r>
              <w:rPr>
                <w:rFonts w:ascii="Arial" w:eastAsia="Times New Roman" w:hAnsi="Arial" w:cs="Arial"/>
                <w:sz w:val="18"/>
                <w:szCs w:val="18"/>
                <w:lang w:eastAsia="es-ES"/>
              </w:rPr>
              <w:t>25.6</w:t>
            </w:r>
            <w:r w:rsidR="000A57FF" w:rsidRPr="00FE34DE">
              <w:rPr>
                <w:rFonts w:ascii="Arial" w:eastAsia="Times New Roman" w:hAnsi="Arial" w:cs="Arial"/>
                <w:sz w:val="18"/>
                <w:szCs w:val="18"/>
                <w:lang w:eastAsia="es-ES"/>
              </w:rPr>
              <w:t>18</w:t>
            </w:r>
          </w:p>
        </w:tc>
      </w:tr>
    </w:tbl>
    <w:p w:rsidR="000A57FF" w:rsidRPr="00A65C1D" w:rsidRDefault="000A57FF" w:rsidP="00A50A9C">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i/>
          <w:spacing w:val="6"/>
          <w:sz w:val="26"/>
          <w:szCs w:val="24"/>
        </w:rPr>
      </w:pPr>
      <w:r w:rsidRPr="00A65C1D">
        <w:rPr>
          <w:rFonts w:ascii="Times New Roman" w:eastAsia="Times New Roman" w:hAnsi="Times New Roman" w:cs="Times New Roman"/>
          <w:i/>
          <w:spacing w:val="6"/>
          <w:sz w:val="26"/>
          <w:szCs w:val="24"/>
        </w:rPr>
        <w:t>Recomendamos</w:t>
      </w:r>
      <w:r w:rsidR="00A65C1D">
        <w:rPr>
          <w:rFonts w:ascii="Times New Roman" w:eastAsia="Times New Roman" w:hAnsi="Times New Roman" w:cs="Times New Roman"/>
          <w:i/>
          <w:spacing w:val="6"/>
          <w:sz w:val="26"/>
          <w:szCs w:val="24"/>
        </w:rPr>
        <w:t xml:space="preserve"> licitar </w:t>
      </w:r>
      <w:r w:rsidRPr="00A65C1D">
        <w:rPr>
          <w:rFonts w:ascii="Times New Roman" w:eastAsia="Times New Roman" w:hAnsi="Times New Roman" w:cs="Arial"/>
          <w:i/>
          <w:spacing w:val="6"/>
          <w:sz w:val="26"/>
          <w:szCs w:val="24"/>
          <w:lang w:val="es-ES_tradnl"/>
        </w:rPr>
        <w:t>los correspondientes expedientes de contratación p</w:t>
      </w:r>
      <w:r w:rsidRPr="00A65C1D">
        <w:rPr>
          <w:rFonts w:ascii="Times New Roman" w:eastAsia="Times New Roman" w:hAnsi="Times New Roman" w:cs="Arial"/>
          <w:i/>
          <w:spacing w:val="6"/>
          <w:sz w:val="26"/>
          <w:szCs w:val="24"/>
          <w:lang w:val="es-ES_tradnl"/>
        </w:rPr>
        <w:t>a</w:t>
      </w:r>
      <w:r w:rsidRPr="00A65C1D">
        <w:rPr>
          <w:rFonts w:ascii="Times New Roman" w:eastAsia="Times New Roman" w:hAnsi="Times New Roman" w:cs="Arial"/>
          <w:i/>
          <w:spacing w:val="6"/>
          <w:sz w:val="26"/>
          <w:szCs w:val="24"/>
          <w:lang w:val="es-ES_tradnl"/>
        </w:rPr>
        <w:t>ra aquellos servicios en los que la vigencia de los contratos haya finalizado y para aquellos que, por su valor estimado, así lo prevea la normativa vigente.</w:t>
      </w:r>
    </w:p>
    <w:p w:rsidR="000A57FF" w:rsidRPr="00382164" w:rsidRDefault="000A57FF" w:rsidP="0012372C">
      <w:pPr>
        <w:pStyle w:val="atitulo3"/>
        <w:spacing w:before="320" w:after="200" w:line="240" w:lineRule="auto"/>
        <w:jc w:val="both"/>
        <w:rPr>
          <w:rFonts w:eastAsia="Times New Roman" w:cs="Arial"/>
          <w:lang w:val="es-ES_tradnl"/>
        </w:rPr>
      </w:pPr>
      <w:r w:rsidRPr="00382164">
        <w:rPr>
          <w:rFonts w:eastAsia="Times New Roman" w:cs="Arial"/>
          <w:lang w:val="es-ES_tradnl"/>
        </w:rPr>
        <w:t>VI.4.5. Gastos por transferencias corrientes</w:t>
      </w:r>
    </w:p>
    <w:p w:rsidR="000A57FF" w:rsidRPr="00FE34DE"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Los gastos por transferencias corrientes del Ayuntamiento que ascendieron a 92.090 euros, representan el tres por ciento de los gastos y su grado de ejec</w:t>
      </w:r>
      <w:r w:rsidRPr="00FE34DE">
        <w:rPr>
          <w:rFonts w:ascii="Times New Roman" w:eastAsia="Times New Roman" w:hAnsi="Times New Roman" w:cs="Times New Roman"/>
          <w:spacing w:val="6"/>
          <w:sz w:val="26"/>
          <w:szCs w:val="24"/>
        </w:rPr>
        <w:t>u</w:t>
      </w:r>
      <w:r w:rsidRPr="00FE34DE">
        <w:rPr>
          <w:rFonts w:ascii="Times New Roman" w:eastAsia="Times New Roman" w:hAnsi="Times New Roman" w:cs="Times New Roman"/>
          <w:spacing w:val="6"/>
          <w:sz w:val="26"/>
          <w:szCs w:val="24"/>
        </w:rPr>
        <w:t>ción fue del 93 por ciento de los créditos definitivos.</w:t>
      </w:r>
    </w:p>
    <w:p w:rsidR="000A57FF"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Los gastos de este capítulo se han reducido en un 17 por ciento respecto al ejercicio anterior, debido </w:t>
      </w:r>
      <w:r w:rsidR="007A1747">
        <w:rPr>
          <w:rFonts w:ascii="Times New Roman" w:eastAsia="Times New Roman" w:hAnsi="Times New Roman" w:cs="Times New Roman"/>
          <w:spacing w:val="6"/>
          <w:sz w:val="26"/>
          <w:szCs w:val="24"/>
        </w:rPr>
        <w:t xml:space="preserve">principalmente, </w:t>
      </w:r>
      <w:r w:rsidRPr="00FE34DE">
        <w:rPr>
          <w:rFonts w:ascii="Times New Roman" w:eastAsia="Times New Roman" w:hAnsi="Times New Roman" w:cs="Times New Roman"/>
          <w:spacing w:val="6"/>
          <w:sz w:val="26"/>
          <w:szCs w:val="24"/>
        </w:rPr>
        <w:t>a que en 2017 se incluía en este cap</w:t>
      </w:r>
      <w:r w:rsidRPr="00FE34DE">
        <w:rPr>
          <w:rFonts w:ascii="Times New Roman" w:eastAsia="Times New Roman" w:hAnsi="Times New Roman" w:cs="Times New Roman"/>
          <w:spacing w:val="6"/>
          <w:sz w:val="26"/>
          <w:szCs w:val="24"/>
        </w:rPr>
        <w:t>í</w:t>
      </w:r>
      <w:r w:rsidRPr="00FE34DE">
        <w:rPr>
          <w:rFonts w:ascii="Times New Roman" w:eastAsia="Times New Roman" w:hAnsi="Times New Roman" w:cs="Times New Roman"/>
          <w:spacing w:val="6"/>
          <w:sz w:val="26"/>
          <w:szCs w:val="24"/>
        </w:rPr>
        <w:t xml:space="preserve">tulo la aportación a la banda de música por 10.000 euros y </w:t>
      </w:r>
      <w:r>
        <w:rPr>
          <w:rFonts w:ascii="Times New Roman" w:eastAsia="Times New Roman" w:hAnsi="Times New Roman" w:cs="Times New Roman"/>
          <w:spacing w:val="6"/>
          <w:sz w:val="26"/>
          <w:szCs w:val="24"/>
        </w:rPr>
        <w:t>en el ejercicio 2018 se le da el tratamiento contractual y presupuestario de contrato de servicios.</w:t>
      </w:r>
    </w:p>
    <w:p w:rsidR="00087A5F" w:rsidRDefault="00087A5F">
      <w:pPr>
        <w:spacing w:after="0" w:line="240" w:lineRule="auto"/>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br w:type="page"/>
      </w:r>
    </w:p>
    <w:p w:rsidR="000A57FF" w:rsidRPr="00FE34DE" w:rsidRDefault="000A57FF" w:rsidP="0012372C">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lastRenderedPageBreak/>
        <w:t xml:space="preserve">Se han revisado las siguientes partidas de gasto: </w:t>
      </w:r>
    </w:p>
    <w:tbl>
      <w:tblPr>
        <w:tblpPr w:leftFromText="141" w:rightFromText="141" w:vertAnchor="text" w:tblpXSpec="center" w:tblpY="1"/>
        <w:tblOverlap w:val="never"/>
        <w:tblW w:w="874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31"/>
        <w:gridCol w:w="5418"/>
      </w:tblGrid>
      <w:tr w:rsidR="000A57FF" w:rsidRPr="00FE34DE" w:rsidTr="009016CE">
        <w:trPr>
          <w:trHeight w:hRule="exact" w:val="284"/>
        </w:trPr>
        <w:tc>
          <w:tcPr>
            <w:tcW w:w="3331"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Concepto</w:t>
            </w:r>
          </w:p>
        </w:tc>
        <w:tc>
          <w:tcPr>
            <w:tcW w:w="5418"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Obligaciones reconocidas 2018</w:t>
            </w:r>
          </w:p>
        </w:tc>
      </w:tr>
      <w:tr w:rsidR="000A57FF" w:rsidRPr="00FE34DE" w:rsidTr="009016CE">
        <w:trPr>
          <w:trHeight w:hRule="exact" w:val="284"/>
        </w:trPr>
        <w:tc>
          <w:tcPr>
            <w:tcW w:w="3331" w:type="dxa"/>
            <w:tcBorders>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Mancomunidad SSB Valle del Queiles</w:t>
            </w:r>
          </w:p>
        </w:tc>
        <w:tc>
          <w:tcPr>
            <w:tcW w:w="5418" w:type="dxa"/>
            <w:tcBorders>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63.008</w:t>
            </w:r>
          </w:p>
        </w:tc>
      </w:tr>
      <w:tr w:rsidR="000A57FF" w:rsidRPr="00FE34DE" w:rsidTr="009016CE">
        <w:trPr>
          <w:trHeight w:hRule="exact" w:val="284"/>
        </w:trPr>
        <w:tc>
          <w:tcPr>
            <w:tcW w:w="3331" w:type="dxa"/>
            <w:tcBorders>
              <w:top w:val="single" w:sz="2" w:space="0" w:color="auto"/>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Mancomunidad Deportiva Navarra Sur</w:t>
            </w:r>
          </w:p>
        </w:tc>
        <w:tc>
          <w:tcPr>
            <w:tcW w:w="5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15.737</w:t>
            </w:r>
          </w:p>
        </w:tc>
      </w:tr>
      <w:tr w:rsidR="000A57FF" w:rsidRPr="00FE34DE" w:rsidTr="009016CE">
        <w:trPr>
          <w:trHeight w:hRule="exact" w:val="284"/>
        </w:trPr>
        <w:tc>
          <w:tcPr>
            <w:tcW w:w="3331" w:type="dxa"/>
            <w:tcBorders>
              <w:top w:val="single" w:sz="2" w:space="0" w:color="auto"/>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Club de Futbol de Murchante</w:t>
            </w:r>
          </w:p>
        </w:tc>
        <w:tc>
          <w:tcPr>
            <w:tcW w:w="5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4.200</w:t>
            </w:r>
          </w:p>
        </w:tc>
      </w:tr>
      <w:tr w:rsidR="000A57FF" w:rsidRPr="00FE34DE" w:rsidTr="009016CE">
        <w:trPr>
          <w:trHeight w:hRule="exact" w:val="284"/>
        </w:trPr>
        <w:tc>
          <w:tcPr>
            <w:tcW w:w="3331" w:type="dxa"/>
            <w:tcBorders>
              <w:top w:val="single" w:sz="2" w:space="0" w:color="auto"/>
              <w:left w:val="nil"/>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Entidades culturales</w:t>
            </w:r>
          </w:p>
        </w:tc>
        <w:tc>
          <w:tcPr>
            <w:tcW w:w="5418" w:type="dxa"/>
            <w:tcBorders>
              <w:top w:val="single" w:sz="2" w:space="0" w:color="auto"/>
              <w:left w:val="nil"/>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1.750</w:t>
            </w:r>
          </w:p>
        </w:tc>
      </w:tr>
      <w:tr w:rsidR="000A57FF" w:rsidRPr="00FE34DE" w:rsidTr="009016CE">
        <w:trPr>
          <w:trHeight w:hRule="exact" w:val="284"/>
        </w:trPr>
        <w:tc>
          <w:tcPr>
            <w:tcW w:w="3331"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5418"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84.695</w:t>
            </w:r>
          </w:p>
        </w:tc>
      </w:tr>
    </w:tbl>
    <w:p w:rsidR="000A57FF" w:rsidRDefault="000A57FF" w:rsidP="00EE1569">
      <w:pPr>
        <w:tabs>
          <w:tab w:val="left" w:pos="2127"/>
        </w:tabs>
        <w:spacing w:before="240"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De la revisión realizada señalamos que, con carácter general, las transfere</w:t>
      </w:r>
      <w:r w:rsidRPr="00FE34DE">
        <w:rPr>
          <w:rFonts w:ascii="Times New Roman" w:eastAsia="Times New Roman" w:hAnsi="Times New Roman" w:cs="Times New Roman"/>
          <w:spacing w:val="6"/>
          <w:sz w:val="26"/>
          <w:szCs w:val="24"/>
          <w:lang w:val="es-ES_tradnl"/>
        </w:rPr>
        <w:t>n</w:t>
      </w:r>
      <w:r w:rsidRPr="00FE34DE">
        <w:rPr>
          <w:rFonts w:ascii="Times New Roman" w:eastAsia="Times New Roman" w:hAnsi="Times New Roman" w:cs="Times New Roman"/>
          <w:spacing w:val="6"/>
          <w:sz w:val="26"/>
          <w:szCs w:val="24"/>
          <w:lang w:val="es-ES_tradnl"/>
        </w:rPr>
        <w:t>cias y subvenciones se han concedido, gestionado y pagado de ac</w:t>
      </w:r>
      <w:r>
        <w:rPr>
          <w:rFonts w:ascii="Times New Roman" w:eastAsia="Times New Roman" w:hAnsi="Times New Roman" w:cs="Times New Roman"/>
          <w:spacing w:val="6"/>
          <w:sz w:val="26"/>
          <w:szCs w:val="24"/>
          <w:lang w:val="es-ES_tradnl"/>
        </w:rPr>
        <w:t xml:space="preserve">uerdo a la normativa aplicable. </w:t>
      </w:r>
    </w:p>
    <w:p w:rsidR="000A57FF" w:rsidRPr="00FE34DE" w:rsidRDefault="000A57FF" w:rsidP="00EE1569">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t>Asimismo, indicamos que e</w:t>
      </w:r>
      <w:r w:rsidRPr="00FE34DE">
        <w:rPr>
          <w:rFonts w:ascii="Times New Roman" w:eastAsia="Times New Roman" w:hAnsi="Times New Roman" w:cs="Times New Roman"/>
          <w:spacing w:val="6"/>
          <w:sz w:val="26"/>
          <w:szCs w:val="24"/>
        </w:rPr>
        <w:t xml:space="preserve">l Ayuntamiento cuenta con un </w:t>
      </w:r>
      <w:r>
        <w:rPr>
          <w:rFonts w:ascii="Times New Roman" w:eastAsia="Times New Roman" w:hAnsi="Times New Roman" w:cs="Times New Roman"/>
          <w:spacing w:val="6"/>
          <w:sz w:val="26"/>
          <w:szCs w:val="24"/>
        </w:rPr>
        <w:t>Plan E</w:t>
      </w:r>
      <w:r w:rsidRPr="00FE34DE">
        <w:rPr>
          <w:rFonts w:ascii="Times New Roman" w:eastAsia="Times New Roman" w:hAnsi="Times New Roman" w:cs="Times New Roman"/>
          <w:spacing w:val="6"/>
          <w:sz w:val="26"/>
          <w:szCs w:val="24"/>
        </w:rPr>
        <w:t xml:space="preserve">stratégico de </w:t>
      </w:r>
      <w:r>
        <w:rPr>
          <w:rFonts w:ascii="Times New Roman" w:eastAsia="Times New Roman" w:hAnsi="Times New Roman" w:cs="Times New Roman"/>
          <w:spacing w:val="6"/>
          <w:sz w:val="26"/>
          <w:szCs w:val="24"/>
        </w:rPr>
        <w:t>s</w:t>
      </w:r>
      <w:r w:rsidRPr="00FE34DE">
        <w:rPr>
          <w:rFonts w:ascii="Times New Roman" w:eastAsia="Times New Roman" w:hAnsi="Times New Roman" w:cs="Times New Roman"/>
          <w:spacing w:val="6"/>
          <w:sz w:val="26"/>
          <w:szCs w:val="24"/>
        </w:rPr>
        <w:t xml:space="preserve">ubvenciones, así como con una </w:t>
      </w:r>
      <w:r>
        <w:rPr>
          <w:rFonts w:ascii="Times New Roman" w:eastAsia="Times New Roman" w:hAnsi="Times New Roman" w:cs="Times New Roman"/>
          <w:spacing w:val="6"/>
          <w:sz w:val="26"/>
          <w:szCs w:val="24"/>
        </w:rPr>
        <w:t>Ordenanza G</w:t>
      </w:r>
      <w:r w:rsidRPr="00FE34DE">
        <w:rPr>
          <w:rFonts w:ascii="Times New Roman" w:eastAsia="Times New Roman" w:hAnsi="Times New Roman" w:cs="Times New Roman"/>
          <w:spacing w:val="6"/>
          <w:sz w:val="26"/>
          <w:szCs w:val="24"/>
        </w:rPr>
        <w:t>eneral de subvenciones.</w:t>
      </w:r>
    </w:p>
    <w:p w:rsidR="000A57FF" w:rsidRPr="00382164" w:rsidRDefault="000A57FF" w:rsidP="00192138">
      <w:pPr>
        <w:pStyle w:val="atitulo3"/>
        <w:spacing w:before="320" w:after="200" w:line="240" w:lineRule="auto"/>
        <w:jc w:val="both"/>
        <w:rPr>
          <w:rFonts w:eastAsia="Times New Roman" w:cs="Arial"/>
          <w:lang w:val="es-ES_tradnl"/>
        </w:rPr>
      </w:pPr>
      <w:r w:rsidRPr="00382164">
        <w:rPr>
          <w:rFonts w:eastAsia="Times New Roman" w:cs="Arial"/>
          <w:lang w:val="es-ES_tradnl"/>
        </w:rPr>
        <w:t>VI.4.6. Inversiones</w:t>
      </w:r>
    </w:p>
    <w:p w:rsidR="000A57FF" w:rsidRPr="00FE34DE" w:rsidRDefault="000A57FF" w:rsidP="00EE1569">
      <w:pPr>
        <w:tabs>
          <w:tab w:val="left" w:pos="2127"/>
        </w:tabs>
        <w:spacing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Las obligaciones reconocidas ascendieron a 721.270 euros, con un porcent</w:t>
      </w:r>
      <w:r w:rsidRPr="00FE34DE">
        <w:rPr>
          <w:rFonts w:ascii="Times New Roman" w:eastAsia="Times New Roman" w:hAnsi="Times New Roman" w:cs="Times New Roman"/>
          <w:spacing w:val="6"/>
          <w:sz w:val="26"/>
          <w:szCs w:val="24"/>
          <w:lang w:val="es-ES_tradnl"/>
        </w:rPr>
        <w:t>a</w:t>
      </w:r>
      <w:r w:rsidRPr="00FE34DE">
        <w:rPr>
          <w:rFonts w:ascii="Times New Roman" w:eastAsia="Times New Roman" w:hAnsi="Times New Roman" w:cs="Times New Roman"/>
          <w:spacing w:val="6"/>
          <w:sz w:val="26"/>
          <w:szCs w:val="24"/>
          <w:lang w:val="es-ES_tradnl"/>
        </w:rPr>
        <w:t>je de ejecución sobre los créditos definitivos del 31 por ciento. Este bajo po</w:t>
      </w:r>
      <w:r w:rsidRPr="00FE34DE">
        <w:rPr>
          <w:rFonts w:ascii="Times New Roman" w:eastAsia="Times New Roman" w:hAnsi="Times New Roman" w:cs="Times New Roman"/>
          <w:spacing w:val="6"/>
          <w:sz w:val="26"/>
          <w:szCs w:val="24"/>
          <w:lang w:val="es-ES_tradnl"/>
        </w:rPr>
        <w:t>r</w:t>
      </w:r>
      <w:r w:rsidRPr="00FE34DE">
        <w:rPr>
          <w:rFonts w:ascii="Times New Roman" w:eastAsia="Times New Roman" w:hAnsi="Times New Roman" w:cs="Times New Roman"/>
          <w:spacing w:val="6"/>
          <w:sz w:val="26"/>
          <w:szCs w:val="24"/>
          <w:lang w:val="es-ES_tradnl"/>
        </w:rPr>
        <w:t xml:space="preserve">centaje se debe principalmente a que se ha presupuestado íntegramente en el ejercicio 2018 la </w:t>
      </w:r>
      <w:r w:rsidR="007A1747">
        <w:rPr>
          <w:rFonts w:ascii="Times New Roman" w:eastAsia="Times New Roman" w:hAnsi="Times New Roman" w:cs="Times New Roman"/>
          <w:spacing w:val="6"/>
          <w:sz w:val="26"/>
          <w:szCs w:val="24"/>
          <w:lang w:val="es-ES_tradnl"/>
        </w:rPr>
        <w:t xml:space="preserve">realización </w:t>
      </w:r>
      <w:r w:rsidRPr="00FE34DE">
        <w:rPr>
          <w:rFonts w:ascii="Times New Roman" w:eastAsia="Times New Roman" w:hAnsi="Times New Roman" w:cs="Times New Roman"/>
          <w:spacing w:val="6"/>
          <w:sz w:val="26"/>
          <w:szCs w:val="24"/>
          <w:lang w:val="es-ES_tradnl"/>
        </w:rPr>
        <w:t>de determinadas obras, pero su ejecución se ha producido casi en su totalidad en el ejercicio 2019.</w:t>
      </w:r>
    </w:p>
    <w:p w:rsidR="000A57FF" w:rsidRPr="00FE34DE" w:rsidRDefault="000A57FF" w:rsidP="00192138">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 xml:space="preserve">El gasto en inversiones en 2018 ha representado el 23 por  ciento del total de gastos del ejercicio. </w:t>
      </w:r>
    </w:p>
    <w:p w:rsidR="000A57FF" w:rsidRPr="00FE34DE" w:rsidRDefault="000A57FF" w:rsidP="00EE1569">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2"/>
          <w:sz w:val="26"/>
          <w:szCs w:val="24"/>
        </w:rPr>
      </w:pPr>
      <w:r w:rsidRPr="00FE34DE">
        <w:rPr>
          <w:rFonts w:ascii="Times New Roman" w:eastAsia="Times New Roman" w:hAnsi="Times New Roman" w:cs="Times New Roman"/>
          <w:spacing w:val="2"/>
          <w:sz w:val="26"/>
          <w:szCs w:val="24"/>
        </w:rPr>
        <w:t>Los gastos más significativos de este capítulo en 2018 han sido los siguientes:</w:t>
      </w:r>
    </w:p>
    <w:tbl>
      <w:tblPr>
        <w:tblW w:w="8741" w:type="dxa"/>
        <w:jc w:val="center"/>
        <w:tblLook w:val="01E0" w:firstRow="1" w:lastRow="1" w:firstColumn="1" w:lastColumn="1" w:noHBand="0" w:noVBand="0"/>
      </w:tblPr>
      <w:tblGrid>
        <w:gridCol w:w="6072"/>
        <w:gridCol w:w="2669"/>
      </w:tblGrid>
      <w:tr w:rsidR="000A57FF" w:rsidRPr="00FE34DE" w:rsidTr="00EE1569">
        <w:trPr>
          <w:trHeight w:hRule="exact" w:val="369"/>
          <w:jc w:val="center"/>
        </w:trPr>
        <w:tc>
          <w:tcPr>
            <w:tcW w:w="607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Partida presupuestaria</w:t>
            </w:r>
          </w:p>
        </w:tc>
        <w:tc>
          <w:tcPr>
            <w:tcW w:w="266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Obligaciones reconocidas 2018</w:t>
            </w:r>
          </w:p>
        </w:tc>
      </w:tr>
      <w:tr w:rsidR="000A57FF" w:rsidRPr="00FE34DE" w:rsidTr="00087A5F">
        <w:trPr>
          <w:trHeight w:hRule="exact" w:val="284"/>
          <w:jc w:val="center"/>
        </w:trPr>
        <w:tc>
          <w:tcPr>
            <w:tcW w:w="6072"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Consultorio ampliación</w:t>
            </w:r>
          </w:p>
        </w:tc>
        <w:tc>
          <w:tcPr>
            <w:tcW w:w="2669"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272.544</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Polideportivo ampliación instalaciones</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81.048</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Club de jubilados ascensor PIL</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43.449</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Vía P. Adecuar pavimentos: Calle Cofrete, Tejerías</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32.819</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Adecuación punto limpio recogida residuos</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30.796</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Vía P. Adecuación conexión casas Río + calle Cierzo</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30.752</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Consultorio p</w:t>
            </w:r>
            <w:r>
              <w:rPr>
                <w:rFonts w:ascii="Arial Narrow" w:eastAsia="Times New Roman" w:hAnsi="Arial Narrow" w:cs="Times New Roman"/>
                <w:sz w:val="20"/>
                <w:szCs w:val="20"/>
                <w:lang w:eastAsia="es-ES"/>
              </w:rPr>
              <w:t>royecto, dirección obra, Coordinación</w:t>
            </w:r>
            <w:r w:rsidRPr="00FE34DE">
              <w:rPr>
                <w:rFonts w:ascii="Arial Narrow" w:eastAsia="Times New Roman" w:hAnsi="Arial Narrow" w:cs="Times New Roman"/>
                <w:sz w:val="20"/>
                <w:szCs w:val="20"/>
                <w:lang w:eastAsia="es-ES"/>
              </w:rPr>
              <w:t>, seguridad y salud</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29.484</w:t>
            </w:r>
          </w:p>
        </w:tc>
      </w:tr>
      <w:tr w:rsidR="000A57FF" w:rsidRPr="00FE34DE" w:rsidTr="00087A5F">
        <w:trPr>
          <w:trHeight w:hRule="exact" w:val="284"/>
          <w:jc w:val="center"/>
        </w:trPr>
        <w:tc>
          <w:tcPr>
            <w:tcW w:w="6072"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Polideportivo proyecto, dirección, trabajo técnico</w:t>
            </w:r>
          </w:p>
        </w:tc>
        <w:tc>
          <w:tcPr>
            <w:tcW w:w="2669"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26.178</w:t>
            </w:r>
          </w:p>
        </w:tc>
      </w:tr>
      <w:tr w:rsidR="000A57FF" w:rsidRPr="00FE34DE" w:rsidTr="00087A5F">
        <w:trPr>
          <w:trHeight w:hRule="exact" w:val="284"/>
          <w:jc w:val="center"/>
        </w:trPr>
        <w:tc>
          <w:tcPr>
            <w:tcW w:w="607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eastAsia="es-ES"/>
              </w:rPr>
              <w:t>Total</w:t>
            </w:r>
          </w:p>
        </w:tc>
        <w:tc>
          <w:tcPr>
            <w:tcW w:w="266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547.070</w:t>
            </w:r>
          </w:p>
        </w:tc>
      </w:tr>
    </w:tbl>
    <w:p w:rsidR="00087A5F" w:rsidRDefault="00087A5F" w:rsidP="00E77F0B">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z w:val="26"/>
          <w:szCs w:val="24"/>
        </w:rPr>
      </w:pPr>
    </w:p>
    <w:p w:rsidR="00087A5F" w:rsidRDefault="00087A5F">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br w:type="page"/>
      </w:r>
    </w:p>
    <w:p w:rsidR="000A57FF" w:rsidRPr="00DB7D76" w:rsidRDefault="000A57FF" w:rsidP="00E77F0B">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z w:val="26"/>
          <w:szCs w:val="24"/>
        </w:rPr>
      </w:pPr>
      <w:r w:rsidRPr="00DB7D76">
        <w:rPr>
          <w:rFonts w:ascii="Times New Roman" w:eastAsia="Times New Roman" w:hAnsi="Times New Roman" w:cs="Times New Roman"/>
          <w:sz w:val="26"/>
          <w:szCs w:val="24"/>
        </w:rPr>
        <w:lastRenderedPageBreak/>
        <w:t>Se ha revisado la siguiente muestra de contratos adjudicados en el ejercicio 2018:</w:t>
      </w:r>
    </w:p>
    <w:tbl>
      <w:tblPr>
        <w:tblpPr w:leftFromText="141" w:rightFromText="141" w:vertAnchor="text" w:tblpXSpec="center" w:tblpY="1"/>
        <w:tblOverlap w:val="never"/>
        <w:tblW w:w="8816"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814"/>
        <w:gridCol w:w="1792"/>
        <w:gridCol w:w="1203"/>
        <w:gridCol w:w="1089"/>
        <w:gridCol w:w="1101"/>
        <w:gridCol w:w="817"/>
      </w:tblGrid>
      <w:tr w:rsidR="000A57FF" w:rsidRPr="00FE34DE" w:rsidTr="00E95F45">
        <w:trPr>
          <w:trHeight w:hRule="exact" w:val="397"/>
        </w:trPr>
        <w:tc>
          <w:tcPr>
            <w:tcW w:w="2814"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6"/>
                <w:szCs w:val="16"/>
                <w:lang w:eastAsia="es-ES"/>
              </w:rPr>
            </w:pPr>
            <w:r w:rsidRPr="00FE34DE">
              <w:rPr>
                <w:rFonts w:ascii="Arial" w:eastAsia="Times New Roman" w:hAnsi="Arial" w:cs="Arial"/>
                <w:sz w:val="16"/>
                <w:szCs w:val="16"/>
                <w:lang w:eastAsia="es-ES"/>
              </w:rPr>
              <w:t>Descripción</w:t>
            </w:r>
          </w:p>
        </w:tc>
        <w:tc>
          <w:tcPr>
            <w:tcW w:w="1792" w:type="dxa"/>
            <w:tcBorders>
              <w:left w:val="nil"/>
              <w:right w:val="nil"/>
            </w:tcBorders>
            <w:shd w:val="clear" w:color="auto" w:fill="FABF8F"/>
            <w:noWrap/>
            <w:vAlign w:val="center"/>
          </w:tcPr>
          <w:p w:rsidR="000A57FF" w:rsidRPr="00FE34DE" w:rsidRDefault="000A57FF" w:rsidP="00E77F0B">
            <w:pPr>
              <w:spacing w:after="0" w:line="240" w:lineRule="auto"/>
              <w:rPr>
                <w:rFonts w:ascii="Arial" w:eastAsia="Times New Roman" w:hAnsi="Arial" w:cs="Arial"/>
                <w:sz w:val="16"/>
                <w:szCs w:val="16"/>
                <w:lang w:eastAsia="es-ES"/>
              </w:rPr>
            </w:pPr>
            <w:r w:rsidRPr="00FE34DE">
              <w:rPr>
                <w:rFonts w:ascii="Arial" w:eastAsia="Times New Roman" w:hAnsi="Arial" w:cs="Arial"/>
                <w:sz w:val="16"/>
                <w:szCs w:val="16"/>
                <w:lang w:eastAsia="es-ES"/>
              </w:rPr>
              <w:t xml:space="preserve">Procedimiento   </w:t>
            </w:r>
          </w:p>
          <w:p w:rsidR="000A57FF" w:rsidRPr="00FE34DE" w:rsidRDefault="000A57FF" w:rsidP="00E77F0B">
            <w:pPr>
              <w:spacing w:after="0" w:line="240" w:lineRule="auto"/>
              <w:rPr>
                <w:rFonts w:ascii="Arial" w:eastAsia="Times New Roman" w:hAnsi="Arial" w:cs="Arial"/>
                <w:sz w:val="16"/>
                <w:szCs w:val="16"/>
                <w:lang w:eastAsia="es-ES"/>
              </w:rPr>
            </w:pPr>
            <w:r w:rsidRPr="00FE34DE">
              <w:rPr>
                <w:rFonts w:ascii="Arial" w:eastAsia="Times New Roman" w:hAnsi="Arial" w:cs="Arial"/>
                <w:sz w:val="16"/>
                <w:szCs w:val="16"/>
                <w:lang w:eastAsia="es-ES"/>
              </w:rPr>
              <w:t>adjudicación</w:t>
            </w:r>
          </w:p>
        </w:tc>
        <w:tc>
          <w:tcPr>
            <w:tcW w:w="1203" w:type="dxa"/>
            <w:tcBorders>
              <w:left w:val="nil"/>
              <w:right w:val="nil"/>
            </w:tcBorders>
            <w:shd w:val="clear" w:color="auto" w:fill="FABF8F"/>
            <w:noWrap/>
            <w:vAlign w:val="center"/>
          </w:tcPr>
          <w:p w:rsidR="000A57FF" w:rsidRPr="00FE34DE" w:rsidRDefault="000A57FF" w:rsidP="00E77F0B">
            <w:pPr>
              <w:spacing w:after="0" w:line="240" w:lineRule="auto"/>
              <w:jc w:val="right"/>
              <w:rPr>
                <w:rFonts w:ascii="Arial" w:eastAsia="Times New Roman" w:hAnsi="Arial" w:cs="Arial"/>
                <w:sz w:val="16"/>
                <w:szCs w:val="16"/>
                <w:lang w:eastAsia="es-ES"/>
              </w:rPr>
            </w:pPr>
            <w:r w:rsidRPr="00FE34DE">
              <w:rPr>
                <w:rFonts w:ascii="Arial" w:eastAsia="Times New Roman" w:hAnsi="Arial" w:cs="Arial"/>
                <w:sz w:val="16"/>
                <w:szCs w:val="16"/>
                <w:lang w:eastAsia="es-ES"/>
              </w:rPr>
              <w:t>Importe</w:t>
            </w:r>
          </w:p>
          <w:p w:rsidR="000A57FF" w:rsidRPr="00FE34DE" w:rsidRDefault="000A57FF" w:rsidP="00E77F0B">
            <w:pPr>
              <w:spacing w:after="0" w:line="240" w:lineRule="auto"/>
              <w:jc w:val="right"/>
              <w:rPr>
                <w:rFonts w:ascii="Arial" w:eastAsia="Times New Roman" w:hAnsi="Arial" w:cs="Arial"/>
                <w:sz w:val="16"/>
                <w:szCs w:val="16"/>
                <w:lang w:eastAsia="es-ES"/>
              </w:rPr>
            </w:pPr>
            <w:r w:rsidRPr="00FE34DE">
              <w:rPr>
                <w:rFonts w:ascii="Arial" w:eastAsia="Times New Roman" w:hAnsi="Arial" w:cs="Arial"/>
                <w:sz w:val="16"/>
                <w:szCs w:val="16"/>
                <w:lang w:eastAsia="es-ES"/>
              </w:rPr>
              <w:t>licitación*</w:t>
            </w:r>
          </w:p>
        </w:tc>
        <w:tc>
          <w:tcPr>
            <w:tcW w:w="1089" w:type="dxa"/>
            <w:tcBorders>
              <w:left w:val="nil"/>
              <w:right w:val="nil"/>
            </w:tcBorders>
            <w:shd w:val="clear" w:color="auto" w:fill="FABF8F"/>
            <w:noWrap/>
            <w:vAlign w:val="center"/>
          </w:tcPr>
          <w:p w:rsidR="00E95F45" w:rsidRDefault="000A57FF" w:rsidP="00AB4622">
            <w:pPr>
              <w:spacing w:after="0" w:line="240" w:lineRule="auto"/>
              <w:jc w:val="center"/>
              <w:rPr>
                <w:rFonts w:ascii="Arial" w:eastAsia="Times New Roman" w:hAnsi="Arial" w:cs="Arial"/>
                <w:sz w:val="16"/>
                <w:szCs w:val="16"/>
                <w:lang w:eastAsia="es-ES"/>
              </w:rPr>
            </w:pPr>
            <w:r w:rsidRPr="00FE34DE">
              <w:rPr>
                <w:rFonts w:ascii="Arial" w:eastAsia="Times New Roman" w:hAnsi="Arial" w:cs="Arial"/>
                <w:sz w:val="16"/>
                <w:szCs w:val="16"/>
                <w:lang w:eastAsia="es-ES"/>
              </w:rPr>
              <w:t xml:space="preserve">Nº de </w:t>
            </w:r>
            <w:r w:rsidR="00E95F45">
              <w:rPr>
                <w:rFonts w:ascii="Arial" w:eastAsia="Times New Roman" w:hAnsi="Arial" w:cs="Arial"/>
                <w:sz w:val="16"/>
                <w:szCs w:val="16"/>
                <w:lang w:eastAsia="es-ES"/>
              </w:rPr>
              <w:t xml:space="preserve"> </w:t>
            </w:r>
          </w:p>
          <w:p w:rsidR="000A57FF" w:rsidRPr="00FE34DE" w:rsidRDefault="000A57FF" w:rsidP="00AB4622">
            <w:pPr>
              <w:spacing w:after="0" w:line="240" w:lineRule="auto"/>
              <w:jc w:val="center"/>
              <w:rPr>
                <w:rFonts w:ascii="Arial" w:eastAsia="Times New Roman" w:hAnsi="Arial" w:cs="Arial"/>
                <w:sz w:val="16"/>
                <w:szCs w:val="16"/>
                <w:lang w:eastAsia="es-ES"/>
              </w:rPr>
            </w:pPr>
            <w:r w:rsidRPr="00FE34DE">
              <w:rPr>
                <w:rFonts w:ascii="Arial" w:eastAsia="Times New Roman" w:hAnsi="Arial" w:cs="Arial"/>
                <w:sz w:val="16"/>
                <w:szCs w:val="16"/>
                <w:lang w:eastAsia="es-ES"/>
              </w:rPr>
              <w:t>licitadores</w:t>
            </w:r>
          </w:p>
        </w:tc>
        <w:tc>
          <w:tcPr>
            <w:tcW w:w="1101" w:type="dxa"/>
            <w:tcBorders>
              <w:left w:val="nil"/>
              <w:right w:val="nil"/>
            </w:tcBorders>
            <w:shd w:val="clear" w:color="auto" w:fill="FABF8F"/>
            <w:vAlign w:val="center"/>
          </w:tcPr>
          <w:p w:rsidR="000A57FF" w:rsidRPr="00FE34DE" w:rsidRDefault="000A57FF" w:rsidP="00E77F0B">
            <w:pPr>
              <w:spacing w:after="0" w:line="240" w:lineRule="auto"/>
              <w:jc w:val="right"/>
              <w:rPr>
                <w:rFonts w:ascii="Arial" w:eastAsia="Times New Roman" w:hAnsi="Arial" w:cs="Arial"/>
                <w:sz w:val="16"/>
                <w:szCs w:val="16"/>
                <w:lang w:eastAsia="es-ES"/>
              </w:rPr>
            </w:pPr>
            <w:r w:rsidRPr="00FE34DE">
              <w:rPr>
                <w:rFonts w:ascii="Arial" w:eastAsia="Times New Roman" w:hAnsi="Arial" w:cs="Arial"/>
                <w:sz w:val="16"/>
                <w:szCs w:val="16"/>
                <w:lang w:eastAsia="es-ES"/>
              </w:rPr>
              <w:t>Importe</w:t>
            </w:r>
          </w:p>
          <w:p w:rsidR="000A57FF" w:rsidRPr="00FE34DE" w:rsidRDefault="000A57FF" w:rsidP="00E77F0B">
            <w:pPr>
              <w:spacing w:after="0" w:line="240" w:lineRule="auto"/>
              <w:jc w:val="right"/>
              <w:rPr>
                <w:rFonts w:ascii="Arial" w:eastAsia="Times New Roman" w:hAnsi="Arial" w:cs="Arial"/>
                <w:sz w:val="16"/>
                <w:szCs w:val="16"/>
                <w:lang w:eastAsia="es-ES"/>
              </w:rPr>
            </w:pPr>
            <w:r w:rsidRPr="00FE34DE">
              <w:rPr>
                <w:rFonts w:ascii="Arial" w:eastAsia="Times New Roman" w:hAnsi="Arial" w:cs="Arial"/>
                <w:sz w:val="16"/>
                <w:szCs w:val="16"/>
                <w:lang w:eastAsia="es-ES"/>
              </w:rPr>
              <w:t>adjudicación*</w:t>
            </w:r>
          </w:p>
        </w:tc>
        <w:tc>
          <w:tcPr>
            <w:tcW w:w="817" w:type="dxa"/>
            <w:tcBorders>
              <w:left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6"/>
                <w:szCs w:val="16"/>
                <w:lang w:eastAsia="es-ES"/>
              </w:rPr>
            </w:pPr>
            <w:r w:rsidRPr="00FE34DE">
              <w:rPr>
                <w:rFonts w:ascii="Arial" w:eastAsia="Times New Roman" w:hAnsi="Arial" w:cs="Arial"/>
                <w:sz w:val="16"/>
                <w:szCs w:val="16"/>
                <w:lang w:eastAsia="es-ES"/>
              </w:rPr>
              <w:t>% Baja</w:t>
            </w:r>
          </w:p>
        </w:tc>
      </w:tr>
      <w:tr w:rsidR="000A57FF" w:rsidRPr="00FE34DE" w:rsidTr="00E95F45">
        <w:trPr>
          <w:trHeight w:val="227"/>
        </w:trPr>
        <w:tc>
          <w:tcPr>
            <w:tcW w:w="2814" w:type="dxa"/>
            <w:tcBorders>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Ampliación zona deportiva Murchante</w:t>
            </w:r>
          </w:p>
        </w:tc>
        <w:tc>
          <w:tcPr>
            <w:tcW w:w="1792" w:type="dxa"/>
            <w:tcBorders>
              <w:left w:val="nil"/>
              <w:bottom w:val="single" w:sz="2" w:space="0" w:color="auto"/>
              <w:right w:val="nil"/>
            </w:tcBorders>
            <w:noWrap/>
            <w:vAlign w:val="center"/>
          </w:tcPr>
          <w:p w:rsidR="000A57FF" w:rsidRPr="00FE34DE" w:rsidRDefault="000A57FF" w:rsidP="00E95F45">
            <w:pPr>
              <w:spacing w:after="0" w:line="240" w:lineRule="auto"/>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Abierto inferior al umbral europeo</w:t>
            </w:r>
          </w:p>
        </w:tc>
        <w:tc>
          <w:tcPr>
            <w:tcW w:w="1203" w:type="dxa"/>
            <w:tcBorders>
              <w:left w:val="nil"/>
              <w:bottom w:val="single" w:sz="2" w:space="0" w:color="auto"/>
              <w:right w:val="nil"/>
            </w:tcBorders>
            <w:noWrap/>
            <w:vAlign w:val="center"/>
          </w:tcPr>
          <w:p w:rsidR="000A57FF" w:rsidRPr="00FE34DE" w:rsidRDefault="000A57FF" w:rsidP="00E77F0B">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1.193.429</w:t>
            </w:r>
          </w:p>
        </w:tc>
        <w:tc>
          <w:tcPr>
            <w:tcW w:w="1089" w:type="dxa"/>
            <w:tcBorders>
              <w:left w:val="nil"/>
              <w:bottom w:val="single" w:sz="2" w:space="0" w:color="auto"/>
              <w:right w:val="nil"/>
            </w:tcBorders>
            <w:noWrap/>
            <w:vAlign w:val="center"/>
          </w:tcPr>
          <w:p w:rsidR="000A57FF" w:rsidRPr="00FE34DE" w:rsidRDefault="000A57FF" w:rsidP="00AB4622">
            <w:pPr>
              <w:spacing w:after="0" w:line="240" w:lineRule="auto"/>
              <w:jc w:val="center"/>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3</w:t>
            </w:r>
          </w:p>
        </w:tc>
        <w:tc>
          <w:tcPr>
            <w:tcW w:w="1101" w:type="dxa"/>
            <w:tcBorders>
              <w:left w:val="nil"/>
              <w:bottom w:val="single" w:sz="2" w:space="0" w:color="auto"/>
              <w:right w:val="nil"/>
            </w:tcBorders>
            <w:vAlign w:val="center"/>
          </w:tcPr>
          <w:p w:rsidR="000A57FF" w:rsidRPr="00FE34DE" w:rsidRDefault="000A57FF" w:rsidP="00E77F0B">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1.148.913</w:t>
            </w:r>
          </w:p>
        </w:tc>
        <w:tc>
          <w:tcPr>
            <w:tcW w:w="817" w:type="dxa"/>
            <w:tcBorders>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4</w:t>
            </w:r>
          </w:p>
        </w:tc>
      </w:tr>
      <w:tr w:rsidR="000A57FF" w:rsidRPr="00FE34DE" w:rsidTr="00E95F45">
        <w:trPr>
          <w:trHeight w:val="227"/>
        </w:trPr>
        <w:tc>
          <w:tcPr>
            <w:tcW w:w="2814" w:type="dxa"/>
            <w:tcBorders>
              <w:top w:val="single" w:sz="2" w:space="0" w:color="auto"/>
              <w:left w:val="nil"/>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Ampliación del consultorio médico</w:t>
            </w:r>
          </w:p>
        </w:tc>
        <w:tc>
          <w:tcPr>
            <w:tcW w:w="1792" w:type="dxa"/>
            <w:tcBorders>
              <w:top w:val="single" w:sz="2" w:space="0" w:color="auto"/>
              <w:left w:val="nil"/>
              <w:right w:val="nil"/>
            </w:tcBorders>
            <w:noWrap/>
            <w:vAlign w:val="center"/>
          </w:tcPr>
          <w:p w:rsidR="000A57FF" w:rsidRPr="00FE34DE" w:rsidRDefault="000A57FF" w:rsidP="00E77F0B">
            <w:pPr>
              <w:spacing w:after="0" w:line="240" w:lineRule="auto"/>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Negociado sin convoc</w:t>
            </w:r>
            <w:r w:rsidRPr="00FE34DE">
              <w:rPr>
                <w:rFonts w:ascii="Arial Narrow" w:eastAsia="Times New Roman" w:hAnsi="Arial Narrow" w:cs="Times New Roman"/>
                <w:sz w:val="18"/>
                <w:szCs w:val="18"/>
                <w:lang w:eastAsia="es-ES"/>
              </w:rPr>
              <w:t>a</w:t>
            </w:r>
            <w:r w:rsidRPr="00FE34DE">
              <w:rPr>
                <w:rFonts w:ascii="Arial Narrow" w:eastAsia="Times New Roman" w:hAnsi="Arial Narrow" w:cs="Times New Roman"/>
                <w:sz w:val="18"/>
                <w:szCs w:val="18"/>
                <w:lang w:eastAsia="es-ES"/>
              </w:rPr>
              <w:t>toria de licitación*</w:t>
            </w:r>
            <w:r>
              <w:rPr>
                <w:rFonts w:ascii="Arial Narrow" w:eastAsia="Times New Roman" w:hAnsi="Arial Narrow" w:cs="Times New Roman"/>
                <w:sz w:val="18"/>
                <w:szCs w:val="18"/>
                <w:lang w:eastAsia="es-ES"/>
              </w:rPr>
              <w:t>*</w:t>
            </w:r>
          </w:p>
        </w:tc>
        <w:tc>
          <w:tcPr>
            <w:tcW w:w="1203" w:type="dxa"/>
            <w:tcBorders>
              <w:top w:val="single" w:sz="2" w:space="0" w:color="auto"/>
              <w:left w:val="nil"/>
              <w:right w:val="nil"/>
            </w:tcBorders>
            <w:noWrap/>
            <w:vAlign w:val="center"/>
          </w:tcPr>
          <w:p w:rsidR="000A57FF" w:rsidRPr="00FE34DE" w:rsidRDefault="000A57FF" w:rsidP="00E77F0B">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309.805</w:t>
            </w:r>
          </w:p>
        </w:tc>
        <w:tc>
          <w:tcPr>
            <w:tcW w:w="1089" w:type="dxa"/>
            <w:tcBorders>
              <w:top w:val="single" w:sz="2" w:space="0" w:color="auto"/>
              <w:left w:val="nil"/>
              <w:right w:val="nil"/>
            </w:tcBorders>
            <w:noWrap/>
            <w:vAlign w:val="center"/>
          </w:tcPr>
          <w:p w:rsidR="000A57FF" w:rsidRPr="00FE34DE" w:rsidRDefault="000A57FF" w:rsidP="00AB4622">
            <w:pPr>
              <w:spacing w:after="0" w:line="240" w:lineRule="auto"/>
              <w:jc w:val="center"/>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1</w:t>
            </w:r>
          </w:p>
        </w:tc>
        <w:tc>
          <w:tcPr>
            <w:tcW w:w="1101" w:type="dxa"/>
            <w:tcBorders>
              <w:top w:val="single" w:sz="2" w:space="0" w:color="auto"/>
              <w:left w:val="nil"/>
              <w:right w:val="nil"/>
            </w:tcBorders>
            <w:vAlign w:val="center"/>
          </w:tcPr>
          <w:p w:rsidR="000A57FF" w:rsidRPr="00FE34DE" w:rsidRDefault="000A57FF" w:rsidP="00E77F0B">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306.685</w:t>
            </w:r>
          </w:p>
        </w:tc>
        <w:tc>
          <w:tcPr>
            <w:tcW w:w="817" w:type="dxa"/>
            <w:tcBorders>
              <w:top w:val="single" w:sz="2" w:space="0" w:color="auto"/>
              <w:left w:val="nil"/>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18"/>
                <w:szCs w:val="18"/>
                <w:lang w:eastAsia="es-ES"/>
              </w:rPr>
            </w:pPr>
            <w:r w:rsidRPr="00FE34DE">
              <w:rPr>
                <w:rFonts w:ascii="Arial Narrow" w:eastAsia="Times New Roman" w:hAnsi="Arial Narrow" w:cs="Times New Roman"/>
                <w:sz w:val="18"/>
                <w:szCs w:val="18"/>
                <w:lang w:eastAsia="es-ES"/>
              </w:rPr>
              <w:t>1</w:t>
            </w:r>
          </w:p>
        </w:tc>
      </w:tr>
    </w:tbl>
    <w:p w:rsidR="000A57FF" w:rsidRPr="00FE34DE" w:rsidRDefault="000A57FF" w:rsidP="00087A5F">
      <w:pPr>
        <w:tabs>
          <w:tab w:val="left" w:pos="2127"/>
        </w:tabs>
        <w:spacing w:before="40" w:after="120" w:line="240" w:lineRule="auto"/>
        <w:ind w:firstLine="68"/>
        <w:jc w:val="both"/>
        <w:rPr>
          <w:rFonts w:ascii="Arial Narrow" w:eastAsia="Times New Roman" w:hAnsi="Arial Narrow" w:cs="Times New Roman"/>
          <w:sz w:val="17"/>
          <w:szCs w:val="17"/>
          <w:lang w:eastAsia="es-ES"/>
        </w:rPr>
      </w:pPr>
      <w:r w:rsidRPr="00FE34DE">
        <w:rPr>
          <w:rFonts w:ascii="Arial Narrow" w:eastAsia="Times New Roman" w:hAnsi="Arial Narrow" w:cs="Times New Roman"/>
          <w:sz w:val="17"/>
          <w:szCs w:val="17"/>
          <w:lang w:eastAsia="es-ES"/>
        </w:rPr>
        <w:t>* Importe IVA excluido</w:t>
      </w:r>
    </w:p>
    <w:p w:rsidR="000A57FF" w:rsidRPr="00FE34DE" w:rsidRDefault="000A57FF" w:rsidP="00087A5F">
      <w:pPr>
        <w:tabs>
          <w:tab w:val="left" w:pos="2127"/>
        </w:tabs>
        <w:spacing w:before="40" w:after="300" w:line="240" w:lineRule="auto"/>
        <w:ind w:firstLine="68"/>
        <w:jc w:val="both"/>
        <w:rPr>
          <w:rFonts w:ascii="Arial Narrow" w:eastAsia="Times New Roman" w:hAnsi="Arial Narrow" w:cs="Times New Roman"/>
          <w:sz w:val="17"/>
          <w:szCs w:val="17"/>
          <w:lang w:eastAsia="es-ES"/>
        </w:rPr>
      </w:pPr>
      <w:r w:rsidRPr="00FE34DE">
        <w:rPr>
          <w:rFonts w:ascii="Arial Narrow" w:eastAsia="Times New Roman" w:hAnsi="Arial Narrow" w:cs="Times New Roman"/>
          <w:sz w:val="17"/>
          <w:szCs w:val="17"/>
          <w:lang w:eastAsia="es-ES"/>
        </w:rPr>
        <w:t>**El Ayuntamiento inicia un procedimiento abierto inferior al umbral comunitario, pero en ausencia de ofertas recibidas, inicia un proced</w:t>
      </w:r>
      <w:r w:rsidRPr="00FE34DE">
        <w:rPr>
          <w:rFonts w:ascii="Arial Narrow" w:eastAsia="Times New Roman" w:hAnsi="Arial Narrow" w:cs="Times New Roman"/>
          <w:sz w:val="17"/>
          <w:szCs w:val="17"/>
          <w:lang w:eastAsia="es-ES"/>
        </w:rPr>
        <w:t>i</w:t>
      </w:r>
      <w:r w:rsidRPr="00FE34DE">
        <w:rPr>
          <w:rFonts w:ascii="Arial Narrow" w:eastAsia="Times New Roman" w:hAnsi="Arial Narrow" w:cs="Times New Roman"/>
          <w:sz w:val="17"/>
          <w:szCs w:val="17"/>
          <w:lang w:eastAsia="es-ES"/>
        </w:rPr>
        <w:t>miento negociado sin convocatoria</w:t>
      </w:r>
      <w:r>
        <w:rPr>
          <w:rFonts w:ascii="Arial Narrow" w:eastAsia="Times New Roman" w:hAnsi="Arial Narrow" w:cs="Times New Roman"/>
          <w:sz w:val="17"/>
          <w:szCs w:val="17"/>
          <w:lang w:eastAsia="es-ES"/>
        </w:rPr>
        <w:t xml:space="preserve"> de licitación, invitándose a tres</w:t>
      </w:r>
      <w:r w:rsidRPr="00FE34DE">
        <w:rPr>
          <w:rFonts w:ascii="Arial Narrow" w:eastAsia="Times New Roman" w:hAnsi="Arial Narrow" w:cs="Times New Roman"/>
          <w:sz w:val="17"/>
          <w:szCs w:val="17"/>
          <w:lang w:eastAsia="es-ES"/>
        </w:rPr>
        <w:t xml:space="preserve"> empresas. Únicamente </w:t>
      </w:r>
      <w:r>
        <w:rPr>
          <w:rFonts w:ascii="Arial Narrow" w:eastAsia="Times New Roman" w:hAnsi="Arial Narrow" w:cs="Times New Roman"/>
          <w:sz w:val="17"/>
          <w:szCs w:val="17"/>
          <w:lang w:eastAsia="es-ES"/>
        </w:rPr>
        <w:t xml:space="preserve">una </w:t>
      </w:r>
      <w:r w:rsidRPr="00FE34DE">
        <w:rPr>
          <w:rFonts w:ascii="Arial Narrow" w:eastAsia="Times New Roman" w:hAnsi="Arial Narrow" w:cs="Times New Roman"/>
          <w:sz w:val="17"/>
          <w:szCs w:val="17"/>
          <w:lang w:eastAsia="es-ES"/>
        </w:rPr>
        <w:t>de ellas presenta oferta.</w:t>
      </w:r>
    </w:p>
    <w:p w:rsidR="000A57FF" w:rsidRPr="00FE34DE" w:rsidRDefault="000A57FF" w:rsidP="00087A5F">
      <w:pPr>
        <w:tabs>
          <w:tab w:val="center" w:pos="2835"/>
          <w:tab w:val="center" w:pos="3969"/>
          <w:tab w:val="center" w:pos="5103"/>
          <w:tab w:val="center" w:pos="6237"/>
          <w:tab w:val="center" w:pos="7371"/>
        </w:tabs>
        <w:spacing w:before="120"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De la revisión de los contratos anteriores concluimos que, la adjudicación se ha realizado de conformidad con la Ley Foral 2/2018, de 13 de abril, de Co</w:t>
      </w:r>
      <w:r w:rsidRPr="00FE34DE">
        <w:rPr>
          <w:rFonts w:ascii="Times New Roman" w:eastAsia="Times New Roman" w:hAnsi="Times New Roman" w:cs="Times New Roman"/>
          <w:spacing w:val="6"/>
          <w:sz w:val="26"/>
          <w:szCs w:val="24"/>
        </w:rPr>
        <w:t>n</w:t>
      </w:r>
      <w:r w:rsidRPr="00FE34DE">
        <w:rPr>
          <w:rFonts w:ascii="Times New Roman" w:eastAsia="Times New Roman" w:hAnsi="Times New Roman" w:cs="Times New Roman"/>
          <w:spacing w:val="6"/>
          <w:sz w:val="26"/>
          <w:szCs w:val="24"/>
        </w:rPr>
        <w:t>tratos Públicos, si bien el ayuntamiento no ha publicado en el Portal de Contr</w:t>
      </w:r>
      <w:r w:rsidRPr="00FE34DE">
        <w:rPr>
          <w:rFonts w:ascii="Times New Roman" w:eastAsia="Times New Roman" w:hAnsi="Times New Roman" w:cs="Times New Roman"/>
          <w:spacing w:val="6"/>
          <w:sz w:val="26"/>
          <w:szCs w:val="24"/>
        </w:rPr>
        <w:t>a</w:t>
      </w:r>
      <w:r w:rsidRPr="00FE34DE">
        <w:rPr>
          <w:rFonts w:ascii="Times New Roman" w:eastAsia="Times New Roman" w:hAnsi="Times New Roman" w:cs="Times New Roman"/>
          <w:spacing w:val="6"/>
          <w:sz w:val="26"/>
          <w:szCs w:val="24"/>
        </w:rPr>
        <w:t>tación la adjudicación de los citados contratos.</w:t>
      </w:r>
    </w:p>
    <w:p w:rsidR="000A57FF" w:rsidRPr="00FE34DE" w:rsidRDefault="000A57FF" w:rsidP="003A7108">
      <w:pPr>
        <w:tabs>
          <w:tab w:val="center" w:pos="2835"/>
          <w:tab w:val="center" w:pos="3969"/>
          <w:tab w:val="center" w:pos="5103"/>
          <w:tab w:val="center" w:pos="6237"/>
          <w:tab w:val="center" w:pos="7371"/>
        </w:tabs>
        <w:spacing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La ejecución en la parte co</w:t>
      </w:r>
      <w:r w:rsidR="00C53786">
        <w:rPr>
          <w:rFonts w:ascii="Times New Roman" w:eastAsia="Times New Roman" w:hAnsi="Times New Roman" w:cs="Times New Roman"/>
          <w:spacing w:val="6"/>
          <w:sz w:val="26"/>
          <w:szCs w:val="24"/>
        </w:rPr>
        <w:t>rrespondiente al ejercicio 2018</w:t>
      </w:r>
      <w:r w:rsidRPr="00FE34DE">
        <w:rPr>
          <w:rFonts w:ascii="Times New Roman" w:eastAsia="Times New Roman" w:hAnsi="Times New Roman" w:cs="Times New Roman"/>
          <w:spacing w:val="6"/>
          <w:sz w:val="26"/>
          <w:szCs w:val="24"/>
        </w:rPr>
        <w:t xml:space="preserve"> se ha llevado de conformidad con lo establecido en los respectivos contratos, por lo que las ce</w:t>
      </w:r>
      <w:r w:rsidRPr="00FE34DE">
        <w:rPr>
          <w:rFonts w:ascii="Times New Roman" w:eastAsia="Times New Roman" w:hAnsi="Times New Roman" w:cs="Times New Roman"/>
          <w:spacing w:val="6"/>
          <w:sz w:val="26"/>
          <w:szCs w:val="24"/>
        </w:rPr>
        <w:t>r</w:t>
      </w:r>
      <w:r w:rsidRPr="00FE34DE">
        <w:rPr>
          <w:rFonts w:ascii="Times New Roman" w:eastAsia="Times New Roman" w:hAnsi="Times New Roman" w:cs="Times New Roman"/>
          <w:spacing w:val="6"/>
          <w:sz w:val="26"/>
          <w:szCs w:val="24"/>
        </w:rPr>
        <w:t xml:space="preserve">tificaciones han sido contabilizadas correctamente y </w:t>
      </w:r>
      <w:r w:rsidR="001F2397" w:rsidRPr="00FE34DE">
        <w:rPr>
          <w:rFonts w:ascii="Times New Roman" w:eastAsia="Times New Roman" w:hAnsi="Times New Roman" w:cs="Times New Roman"/>
          <w:spacing w:val="6"/>
          <w:sz w:val="26"/>
          <w:szCs w:val="24"/>
        </w:rPr>
        <w:t>pagadas</w:t>
      </w:r>
      <w:r w:rsidRPr="00FE34DE">
        <w:rPr>
          <w:rFonts w:ascii="Times New Roman" w:eastAsia="Times New Roman" w:hAnsi="Times New Roman" w:cs="Times New Roman"/>
          <w:spacing w:val="6"/>
          <w:sz w:val="26"/>
          <w:szCs w:val="24"/>
        </w:rPr>
        <w:t xml:space="preserve"> en plazo. </w:t>
      </w:r>
    </w:p>
    <w:p w:rsidR="000A57FF" w:rsidRPr="00C53786" w:rsidRDefault="00C53786" w:rsidP="00DB7D76">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Arial"/>
          <w:i/>
          <w:spacing w:val="6"/>
          <w:sz w:val="26"/>
          <w:szCs w:val="24"/>
          <w:lang w:val="es-ES_tradnl"/>
        </w:rPr>
      </w:pPr>
      <w:r w:rsidRPr="00C53786">
        <w:rPr>
          <w:rFonts w:ascii="Times New Roman" w:eastAsia="Times New Roman" w:hAnsi="Times New Roman" w:cs="Times New Roman"/>
          <w:i/>
          <w:spacing w:val="6"/>
          <w:sz w:val="26"/>
          <w:szCs w:val="24"/>
        </w:rPr>
        <w:t xml:space="preserve">Recomendamos </w:t>
      </w:r>
      <w:r w:rsidR="00DB76BA">
        <w:rPr>
          <w:rFonts w:ascii="Times New Roman" w:eastAsia="Times New Roman" w:hAnsi="Times New Roman" w:cs="Times New Roman"/>
          <w:i/>
          <w:spacing w:val="6"/>
          <w:sz w:val="26"/>
          <w:szCs w:val="24"/>
        </w:rPr>
        <w:t>publicar</w:t>
      </w:r>
      <w:r>
        <w:rPr>
          <w:rFonts w:ascii="Times New Roman" w:eastAsia="Times New Roman" w:hAnsi="Times New Roman" w:cs="Arial"/>
          <w:i/>
          <w:spacing w:val="6"/>
          <w:sz w:val="26"/>
          <w:szCs w:val="24"/>
          <w:lang w:val="es-ES_tradnl"/>
        </w:rPr>
        <w:t xml:space="preserve"> </w:t>
      </w:r>
      <w:r w:rsidR="000A57FF" w:rsidRPr="00C53786">
        <w:rPr>
          <w:rFonts w:ascii="Times New Roman" w:eastAsia="Times New Roman" w:hAnsi="Times New Roman" w:cs="Arial"/>
          <w:i/>
          <w:spacing w:val="6"/>
          <w:sz w:val="26"/>
          <w:szCs w:val="24"/>
          <w:lang w:val="es-ES_tradnl"/>
        </w:rPr>
        <w:t>en el Portal de Contratación las adjudicaciones de los contratos que expresamente lo prevea la legislación contractual.</w:t>
      </w:r>
    </w:p>
    <w:p w:rsidR="000A57FF" w:rsidRPr="00382164" w:rsidRDefault="000A57FF" w:rsidP="00087A5F">
      <w:pPr>
        <w:pStyle w:val="atitulo3"/>
        <w:spacing w:before="360" w:after="180" w:line="240" w:lineRule="auto"/>
        <w:jc w:val="both"/>
        <w:rPr>
          <w:rFonts w:eastAsia="Times New Roman" w:cs="Arial"/>
          <w:lang w:val="es-ES_tradnl"/>
        </w:rPr>
      </w:pPr>
      <w:r w:rsidRPr="00382164">
        <w:rPr>
          <w:rFonts w:eastAsia="Times New Roman" w:cs="Arial"/>
          <w:lang w:val="es-ES_tradnl"/>
        </w:rPr>
        <w:t>VI.4.7.Tributos, precios públicos y otros ingresos</w:t>
      </w:r>
    </w:p>
    <w:p w:rsidR="000A57FF" w:rsidRPr="007A5438" w:rsidRDefault="000A57FF" w:rsidP="00C52ED9">
      <w:pPr>
        <w:pStyle w:val="atitulo3"/>
        <w:spacing w:before="300" w:after="220" w:line="240" w:lineRule="auto"/>
        <w:jc w:val="both"/>
        <w:rPr>
          <w:rFonts w:eastAsia="Times New Roman" w:cs="Arial"/>
          <w:lang w:val="es-ES_tradnl"/>
        </w:rPr>
      </w:pPr>
      <w:r w:rsidRPr="007A5438">
        <w:rPr>
          <w:rFonts w:eastAsia="Times New Roman" w:cs="Arial"/>
          <w:lang w:val="es-ES_tradnl"/>
        </w:rPr>
        <w:t>Impuestos</w:t>
      </w:r>
    </w:p>
    <w:p w:rsidR="000A57FF" w:rsidRPr="00FE34DE" w:rsidRDefault="000A57FF" w:rsidP="003A7108">
      <w:pPr>
        <w:tabs>
          <w:tab w:val="left" w:pos="2127"/>
        </w:tabs>
        <w:spacing w:after="24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Los impuestos representan el 28 por ciento del total de ingresos municipales. Su composición y variación respecto al ejercicio anterior es la siguiente:</w:t>
      </w:r>
    </w:p>
    <w:tbl>
      <w:tblPr>
        <w:tblW w:w="8798"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267"/>
        <w:gridCol w:w="1418"/>
        <w:gridCol w:w="1895"/>
      </w:tblGrid>
      <w:tr w:rsidR="000A57FF" w:rsidRPr="00FE34DE" w:rsidTr="0016066D">
        <w:trPr>
          <w:trHeight w:val="227"/>
          <w:jc w:val="center"/>
        </w:trPr>
        <w:tc>
          <w:tcPr>
            <w:tcW w:w="4218" w:type="dxa"/>
            <w:vMerge w:val="restart"/>
            <w:tcBorders>
              <w:top w:val="single" w:sz="4" w:space="0" w:color="auto"/>
            </w:tcBorders>
            <w:shd w:val="clear" w:color="auto" w:fill="FABF8F"/>
            <w:vAlign w:val="bottom"/>
          </w:tcPr>
          <w:p w:rsidR="000A57FF" w:rsidRPr="00FE34DE" w:rsidRDefault="000A57FF" w:rsidP="0016066D">
            <w:pPr>
              <w:tabs>
                <w:tab w:val="center" w:pos="2835"/>
                <w:tab w:val="center" w:pos="3969"/>
                <w:tab w:val="center" w:pos="5103"/>
                <w:tab w:val="center" w:pos="6237"/>
                <w:tab w:val="center" w:pos="7371"/>
              </w:tabs>
              <w:spacing w:after="14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Impuestos</w:t>
            </w:r>
          </w:p>
        </w:tc>
        <w:tc>
          <w:tcPr>
            <w:tcW w:w="2685" w:type="dxa"/>
            <w:gridSpan w:val="2"/>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Derechos reconocidos</w:t>
            </w:r>
          </w:p>
        </w:tc>
        <w:tc>
          <w:tcPr>
            <w:tcW w:w="1895" w:type="dxa"/>
            <w:tcBorders>
              <w:top w:val="single" w:sz="4" w:space="0" w:color="auto"/>
              <w:bottom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Porcentaje Variac.</w:t>
            </w:r>
          </w:p>
        </w:tc>
      </w:tr>
      <w:tr w:rsidR="000A57FF" w:rsidRPr="00FE34DE" w:rsidTr="0016066D">
        <w:trPr>
          <w:trHeight w:val="227"/>
          <w:jc w:val="center"/>
        </w:trPr>
        <w:tc>
          <w:tcPr>
            <w:tcW w:w="4218" w:type="dxa"/>
            <w:vMerge/>
            <w:tcBorders>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p>
        </w:tc>
        <w:tc>
          <w:tcPr>
            <w:tcW w:w="1267"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63"/>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2017</w:t>
            </w:r>
          </w:p>
        </w:tc>
        <w:tc>
          <w:tcPr>
            <w:tcW w:w="14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205"/>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2018</w:t>
            </w:r>
          </w:p>
        </w:tc>
        <w:tc>
          <w:tcPr>
            <w:tcW w:w="1895" w:type="dxa"/>
            <w:tcBorders>
              <w:top w:val="nil"/>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2018/2017</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b/>
                <w:spacing w:val="6"/>
                <w:sz w:val="20"/>
                <w:szCs w:val="24"/>
                <w:lang w:val="es-ES_tradnl"/>
              </w:rPr>
            </w:pPr>
            <w:r w:rsidRPr="00FE34DE">
              <w:rPr>
                <w:rFonts w:ascii="Arial Narrow" w:eastAsia="Times New Roman" w:hAnsi="Arial Narrow" w:cs="Times New Roman"/>
                <w:b/>
                <w:spacing w:val="6"/>
                <w:sz w:val="20"/>
                <w:szCs w:val="24"/>
                <w:lang w:val="es-ES_tradnl"/>
              </w:rPr>
              <w:t>Impuestos directos</w:t>
            </w:r>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931.185</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hanging="61"/>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957.422</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3</w:t>
            </w:r>
          </w:p>
        </w:tc>
      </w:tr>
      <w:tr w:rsidR="000A57FF" w:rsidRPr="00FE34DE" w:rsidTr="003A7108">
        <w:trPr>
          <w:trHeight w:val="255"/>
          <w:jc w:val="center"/>
        </w:trPr>
        <w:tc>
          <w:tcPr>
            <w:tcW w:w="4218" w:type="dxa"/>
            <w:tcBorders>
              <w:top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Contribución territorial</w:t>
            </w:r>
          </w:p>
        </w:tc>
        <w:tc>
          <w:tcPr>
            <w:tcW w:w="1267" w:type="dxa"/>
            <w:tcBorders>
              <w:top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623.261</w:t>
            </w:r>
          </w:p>
        </w:tc>
        <w:tc>
          <w:tcPr>
            <w:tcW w:w="1418" w:type="dxa"/>
            <w:tcBorders>
              <w:top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619.007</w:t>
            </w:r>
          </w:p>
        </w:tc>
        <w:tc>
          <w:tcPr>
            <w:tcW w:w="1895" w:type="dxa"/>
            <w:tcBorders>
              <w:top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-1</w:t>
            </w:r>
          </w:p>
        </w:tc>
      </w:tr>
      <w:tr w:rsidR="000A57FF" w:rsidRPr="00FE34DE" w:rsidTr="003A7108">
        <w:trPr>
          <w:trHeight w:val="255"/>
          <w:jc w:val="center"/>
        </w:trPr>
        <w:tc>
          <w:tcPr>
            <w:tcW w:w="4218" w:type="dxa"/>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Vehículos</w:t>
            </w:r>
          </w:p>
        </w:tc>
        <w:tc>
          <w:tcPr>
            <w:tcW w:w="1267" w:type="dxa"/>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227.422</w:t>
            </w:r>
          </w:p>
        </w:tc>
        <w:tc>
          <w:tcPr>
            <w:tcW w:w="1418" w:type="dxa"/>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241.645</w:t>
            </w:r>
          </w:p>
        </w:tc>
        <w:tc>
          <w:tcPr>
            <w:tcW w:w="1895" w:type="dxa"/>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6</w:t>
            </w:r>
          </w:p>
        </w:tc>
      </w:tr>
      <w:tr w:rsidR="000A57FF" w:rsidRPr="00FE34DE" w:rsidTr="003A7108">
        <w:trPr>
          <w:trHeight w:val="255"/>
          <w:jc w:val="center"/>
        </w:trPr>
        <w:tc>
          <w:tcPr>
            <w:tcW w:w="4218" w:type="dxa"/>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Incremento del valor de los terrenos</w:t>
            </w:r>
          </w:p>
        </w:tc>
        <w:tc>
          <w:tcPr>
            <w:tcW w:w="1267" w:type="dxa"/>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23.942</w:t>
            </w:r>
          </w:p>
        </w:tc>
        <w:tc>
          <w:tcPr>
            <w:tcW w:w="1418" w:type="dxa"/>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24.742</w:t>
            </w:r>
          </w:p>
        </w:tc>
        <w:tc>
          <w:tcPr>
            <w:tcW w:w="1895" w:type="dxa"/>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3</w:t>
            </w:r>
          </w:p>
        </w:tc>
      </w:tr>
      <w:tr w:rsidR="000A57FF" w:rsidRPr="00FE34DE" w:rsidTr="003A7108">
        <w:trPr>
          <w:trHeight w:val="255"/>
          <w:jc w:val="center"/>
        </w:trPr>
        <w:tc>
          <w:tcPr>
            <w:tcW w:w="4218" w:type="dxa"/>
            <w:tcBorders>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IAE</w:t>
            </w:r>
          </w:p>
        </w:tc>
        <w:tc>
          <w:tcPr>
            <w:tcW w:w="1267" w:type="dxa"/>
            <w:tcBorders>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56.560</w:t>
            </w:r>
          </w:p>
        </w:tc>
        <w:tc>
          <w:tcPr>
            <w:tcW w:w="1418" w:type="dxa"/>
            <w:tcBorders>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72.029</w:t>
            </w:r>
          </w:p>
        </w:tc>
        <w:tc>
          <w:tcPr>
            <w:tcW w:w="1895" w:type="dxa"/>
            <w:tcBorders>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27</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b/>
                <w:spacing w:val="6"/>
                <w:sz w:val="20"/>
                <w:szCs w:val="24"/>
                <w:lang w:val="es-ES_tradnl"/>
              </w:rPr>
            </w:pPr>
            <w:r w:rsidRPr="00FE34DE">
              <w:rPr>
                <w:rFonts w:ascii="Arial Narrow" w:eastAsia="Times New Roman" w:hAnsi="Arial Narrow" w:cs="Times New Roman"/>
                <w:b/>
                <w:spacing w:val="6"/>
                <w:sz w:val="20"/>
                <w:szCs w:val="24"/>
                <w:lang w:val="es-ES_tradnl"/>
              </w:rPr>
              <w:t>Impuestos indirectos</w:t>
            </w:r>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32.969</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24.644</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b/>
                <w:spacing w:val="6"/>
                <w:sz w:val="20"/>
                <w:szCs w:val="20"/>
                <w:lang w:val="es-ES_tradnl"/>
              </w:rPr>
            </w:pPr>
            <w:r w:rsidRPr="00FE34DE">
              <w:rPr>
                <w:rFonts w:ascii="Arial Narrow" w:eastAsia="Times New Roman" w:hAnsi="Arial Narrow" w:cs="Times New Roman"/>
                <w:b/>
                <w:spacing w:val="6"/>
                <w:sz w:val="20"/>
                <w:szCs w:val="20"/>
                <w:lang w:val="es-ES_tradnl"/>
              </w:rPr>
              <w:t>-25</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ICIO</w:t>
            </w:r>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32.969</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24.644</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lang w:val="es-ES_tradnl"/>
              </w:rPr>
            </w:pPr>
            <w:r w:rsidRPr="00FE34DE">
              <w:rPr>
                <w:rFonts w:ascii="Arial Narrow" w:eastAsia="Times New Roman" w:hAnsi="Arial Narrow" w:cs="Times New Roman"/>
                <w:spacing w:val="6"/>
                <w:sz w:val="20"/>
                <w:szCs w:val="20"/>
                <w:lang w:val="es-ES_tradnl"/>
              </w:rPr>
              <w:t>-25</w:t>
            </w:r>
          </w:p>
        </w:tc>
      </w:tr>
      <w:tr w:rsidR="000A57FF" w:rsidRPr="00FE34DE" w:rsidTr="003A7108">
        <w:trPr>
          <w:trHeight w:val="340"/>
          <w:jc w:val="center"/>
        </w:trPr>
        <w:tc>
          <w:tcPr>
            <w:tcW w:w="4218"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Total</w:t>
            </w:r>
          </w:p>
        </w:tc>
        <w:tc>
          <w:tcPr>
            <w:tcW w:w="1267"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ind w:right="120"/>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964.154</w:t>
            </w:r>
          </w:p>
        </w:tc>
        <w:tc>
          <w:tcPr>
            <w:tcW w:w="14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205"/>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982.066</w:t>
            </w:r>
          </w:p>
        </w:tc>
        <w:tc>
          <w:tcPr>
            <w:tcW w:w="1895"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2</w:t>
            </w:r>
          </w:p>
        </w:tc>
      </w:tr>
    </w:tbl>
    <w:p w:rsidR="00087A5F" w:rsidRDefault="00087A5F" w:rsidP="003A7108">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p>
    <w:p w:rsidR="00087A5F" w:rsidRDefault="00087A5F">
      <w:pPr>
        <w:spacing w:after="0" w:line="240" w:lineRule="auto"/>
        <w:rPr>
          <w:rFonts w:ascii="Times New Roman" w:eastAsia="Times New Roman" w:hAnsi="Times New Roman" w:cs="Times New Roman"/>
          <w:spacing w:val="6"/>
          <w:sz w:val="26"/>
          <w:szCs w:val="24"/>
        </w:rPr>
      </w:pPr>
      <w:r>
        <w:rPr>
          <w:rFonts w:ascii="Times New Roman" w:eastAsia="Times New Roman" w:hAnsi="Times New Roman" w:cs="Times New Roman"/>
          <w:spacing w:val="6"/>
          <w:sz w:val="26"/>
          <w:szCs w:val="24"/>
        </w:rPr>
        <w:br w:type="page"/>
      </w:r>
    </w:p>
    <w:p w:rsidR="000A57FF" w:rsidRPr="00FE34DE" w:rsidRDefault="000A57FF" w:rsidP="003A7108">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lastRenderedPageBreak/>
        <w:t xml:space="preserve">Los tipos impositivos para el ejercicio 2018, son los siguientes: </w:t>
      </w:r>
    </w:p>
    <w:tbl>
      <w:tblPr>
        <w:tblW w:w="8796"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34"/>
        <w:gridCol w:w="1791"/>
        <w:gridCol w:w="1771"/>
      </w:tblGrid>
      <w:tr w:rsidR="000A57FF" w:rsidRPr="00FE34DE" w:rsidTr="003A7108">
        <w:trPr>
          <w:trHeight w:val="340"/>
          <w:jc w:val="center"/>
        </w:trPr>
        <w:tc>
          <w:tcPr>
            <w:tcW w:w="5234"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Figura tributaria</w:t>
            </w:r>
          </w:p>
        </w:tc>
        <w:tc>
          <w:tcPr>
            <w:tcW w:w="179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Ayuntamiento</w:t>
            </w:r>
          </w:p>
        </w:tc>
        <w:tc>
          <w:tcPr>
            <w:tcW w:w="177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Ley Foral 2/95</w:t>
            </w:r>
          </w:p>
        </w:tc>
      </w:tr>
      <w:tr w:rsidR="000A57FF" w:rsidRPr="00FE34DE" w:rsidTr="003A7108">
        <w:trPr>
          <w:trHeight w:val="255"/>
          <w:jc w:val="center"/>
        </w:trPr>
        <w:tc>
          <w:tcPr>
            <w:tcW w:w="5234"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Contribución Territorial</w:t>
            </w:r>
          </w:p>
        </w:tc>
        <w:tc>
          <w:tcPr>
            <w:tcW w:w="179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0,30</w:t>
            </w:r>
          </w:p>
        </w:tc>
        <w:tc>
          <w:tcPr>
            <w:tcW w:w="177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0,10 - 0,50</w:t>
            </w:r>
          </w:p>
        </w:tc>
      </w:tr>
      <w:tr w:rsidR="000A57FF" w:rsidRPr="00FE34DE" w:rsidTr="003A7108">
        <w:trPr>
          <w:trHeight w:val="255"/>
          <w:jc w:val="center"/>
        </w:trPr>
        <w:tc>
          <w:tcPr>
            <w:tcW w:w="5234" w:type="dxa"/>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Impuesto de Actividades Económicas</w:t>
            </w:r>
          </w:p>
        </w:tc>
        <w:tc>
          <w:tcPr>
            <w:tcW w:w="1791"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1,40</w:t>
            </w:r>
          </w:p>
        </w:tc>
        <w:tc>
          <w:tcPr>
            <w:tcW w:w="1771"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1 – 1,4</w:t>
            </w:r>
          </w:p>
        </w:tc>
      </w:tr>
      <w:tr w:rsidR="000A57FF" w:rsidRPr="00FE34DE" w:rsidTr="003A7108">
        <w:trPr>
          <w:trHeight w:val="255"/>
          <w:jc w:val="center"/>
        </w:trPr>
        <w:tc>
          <w:tcPr>
            <w:tcW w:w="5234"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Incremento de valor de los terrenos</w:t>
            </w:r>
          </w:p>
        </w:tc>
        <w:tc>
          <w:tcPr>
            <w:tcW w:w="179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15</w:t>
            </w:r>
          </w:p>
        </w:tc>
        <w:tc>
          <w:tcPr>
            <w:tcW w:w="177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8-25</w:t>
            </w:r>
          </w:p>
        </w:tc>
      </w:tr>
      <w:tr w:rsidR="000A57FF" w:rsidRPr="00FE34DE" w:rsidTr="003A7108">
        <w:trPr>
          <w:trHeight w:val="255"/>
          <w:jc w:val="center"/>
        </w:trPr>
        <w:tc>
          <w:tcPr>
            <w:tcW w:w="5234"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Construcción, instalación y obras</w:t>
            </w:r>
          </w:p>
        </w:tc>
        <w:tc>
          <w:tcPr>
            <w:tcW w:w="179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4,10</w:t>
            </w:r>
          </w:p>
        </w:tc>
        <w:tc>
          <w:tcPr>
            <w:tcW w:w="177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2 - 5</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Se han revisado los siguientes impuestos:</w:t>
      </w:r>
    </w:p>
    <w:tbl>
      <w:tblPr>
        <w:tblW w:w="8784"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842"/>
        <w:gridCol w:w="2942"/>
      </w:tblGrid>
      <w:tr w:rsidR="000A57FF" w:rsidRPr="00FE34DE" w:rsidTr="003A7108">
        <w:trPr>
          <w:trHeight w:val="340"/>
          <w:jc w:val="center"/>
        </w:trPr>
        <w:tc>
          <w:tcPr>
            <w:tcW w:w="584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Impuesto</w:t>
            </w:r>
          </w:p>
        </w:tc>
        <w:tc>
          <w:tcPr>
            <w:tcW w:w="294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DRN 2018</w:t>
            </w:r>
          </w:p>
        </w:tc>
      </w:tr>
      <w:tr w:rsidR="000A57FF" w:rsidRPr="00FE34DE" w:rsidTr="003A7108">
        <w:trPr>
          <w:trHeight w:val="255"/>
          <w:jc w:val="center"/>
        </w:trPr>
        <w:tc>
          <w:tcPr>
            <w:tcW w:w="5842" w:type="dxa"/>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 xml:space="preserve">Contribución territorial </w:t>
            </w:r>
          </w:p>
        </w:tc>
        <w:tc>
          <w:tcPr>
            <w:tcW w:w="2942"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619.007</w:t>
            </w:r>
          </w:p>
        </w:tc>
      </w:tr>
      <w:tr w:rsidR="000A57FF" w:rsidRPr="00FE34DE" w:rsidTr="003A7108">
        <w:trPr>
          <w:trHeight w:val="255"/>
          <w:jc w:val="center"/>
        </w:trPr>
        <w:tc>
          <w:tcPr>
            <w:tcW w:w="5842"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Construcción, instalación y obras</w:t>
            </w:r>
          </w:p>
        </w:tc>
        <w:tc>
          <w:tcPr>
            <w:tcW w:w="2942" w:type="dxa"/>
            <w:tcBorders>
              <w:bottom w:val="single" w:sz="4" w:space="0" w:color="auto"/>
            </w:tcBorders>
            <w:vAlign w:val="center"/>
          </w:tcPr>
          <w:p w:rsidR="000A57FF" w:rsidRPr="00FE34DE" w:rsidRDefault="00C53786" w:rsidP="00AB4622">
            <w:pPr>
              <w:spacing w:after="0" w:line="240" w:lineRule="auto"/>
              <w:jc w:val="right"/>
              <w:rPr>
                <w:rFonts w:ascii="Arial Narrow" w:eastAsia="Times New Roman" w:hAnsi="Arial Narrow" w:cs="Times New Roman"/>
                <w:spacing w:val="6"/>
                <w:sz w:val="20"/>
                <w:szCs w:val="24"/>
                <w:lang w:val="es-ES_tradnl"/>
              </w:rPr>
            </w:pPr>
            <w:r>
              <w:rPr>
                <w:rFonts w:ascii="Arial Narrow" w:eastAsia="Times New Roman" w:hAnsi="Arial Narrow" w:cs="Times New Roman"/>
                <w:spacing w:val="6"/>
                <w:sz w:val="20"/>
                <w:szCs w:val="24"/>
                <w:lang w:val="es-ES_tradnl"/>
              </w:rPr>
              <w:t>24.644</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En la revisión realizada sobre una muestra de los citados impuestos, hemos comprobado que, en general, la liquidación de los impuestos y su recaudación se realizan conforme a las ordenanzas y normas reguladoras.</w:t>
      </w:r>
    </w:p>
    <w:p w:rsidR="000A57FF" w:rsidRPr="007A5438" w:rsidRDefault="000A57FF" w:rsidP="007A5438">
      <w:pPr>
        <w:pStyle w:val="atitulo3"/>
        <w:spacing w:before="240" w:line="240" w:lineRule="auto"/>
        <w:jc w:val="both"/>
        <w:rPr>
          <w:rFonts w:eastAsia="Times New Roman" w:cs="Arial"/>
          <w:lang w:val="es-ES_tradnl"/>
        </w:rPr>
      </w:pPr>
      <w:r w:rsidRPr="007A5438">
        <w:rPr>
          <w:rFonts w:eastAsia="Times New Roman" w:cs="Arial"/>
          <w:lang w:val="es-ES_tradnl"/>
        </w:rPr>
        <w:t>Tasas, precios públicos y otros ingresos</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Los ingresos reconocidos por tasas, precios y otros ingresos de 2018 y su comparación con el ejercicio anterior son los siguientes:</w:t>
      </w:r>
    </w:p>
    <w:tbl>
      <w:tblPr>
        <w:tblW w:w="8789" w:type="dxa"/>
        <w:jc w:val="center"/>
        <w:tblCellMar>
          <w:left w:w="70" w:type="dxa"/>
          <w:right w:w="70" w:type="dxa"/>
        </w:tblCellMar>
        <w:tblLook w:val="00A0" w:firstRow="1" w:lastRow="0" w:firstColumn="1" w:lastColumn="0" w:noHBand="0" w:noVBand="0"/>
      </w:tblPr>
      <w:tblGrid>
        <w:gridCol w:w="5103"/>
        <w:gridCol w:w="1418"/>
        <w:gridCol w:w="1132"/>
        <w:gridCol w:w="1136"/>
      </w:tblGrid>
      <w:tr w:rsidR="000A57FF" w:rsidRPr="00FE34DE" w:rsidTr="009016CE">
        <w:trPr>
          <w:trHeight w:val="227"/>
          <w:jc w:val="center"/>
        </w:trPr>
        <w:tc>
          <w:tcPr>
            <w:tcW w:w="5103" w:type="dxa"/>
            <w:vMerge w:val="restart"/>
            <w:tcBorders>
              <w:top w:val="single" w:sz="4" w:space="0" w:color="auto"/>
              <w:left w:val="nil"/>
              <w:bottom w:val="single" w:sz="8" w:space="0" w:color="000000"/>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Ingresos por tasas, precios públicos y otros ingresos</w:t>
            </w:r>
          </w:p>
        </w:tc>
        <w:tc>
          <w:tcPr>
            <w:tcW w:w="255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center"/>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Derechos reconocidos</w:t>
            </w:r>
          </w:p>
        </w:tc>
        <w:tc>
          <w:tcPr>
            <w:tcW w:w="1136" w:type="dxa"/>
            <w:tcBorders>
              <w:top w:val="single" w:sz="4" w:space="0" w:color="auto"/>
              <w:left w:val="nil"/>
              <w:bottom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Porcentaje Variac.</w:t>
            </w:r>
          </w:p>
        </w:tc>
      </w:tr>
      <w:tr w:rsidR="000A57FF" w:rsidRPr="00FE34DE" w:rsidTr="009016CE">
        <w:trPr>
          <w:trHeight w:val="227"/>
          <w:jc w:val="center"/>
        </w:trPr>
        <w:tc>
          <w:tcPr>
            <w:tcW w:w="5103" w:type="dxa"/>
            <w:vMerge/>
            <w:tcBorders>
              <w:top w:val="single" w:sz="8" w:space="0" w:color="auto"/>
              <w:left w:val="nil"/>
              <w:bottom w:val="single" w:sz="4" w:space="0" w:color="auto"/>
              <w:right w:val="nil"/>
            </w:tcBorders>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418"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 xml:space="preserve">        2017</w:t>
            </w:r>
          </w:p>
        </w:tc>
        <w:tc>
          <w:tcPr>
            <w:tcW w:w="113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 xml:space="preserve">   2018</w:t>
            </w:r>
          </w:p>
        </w:tc>
        <w:tc>
          <w:tcPr>
            <w:tcW w:w="1136" w:type="dxa"/>
            <w:tcBorders>
              <w:top w:val="nil"/>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2018/2017</w:t>
            </w:r>
          </w:p>
        </w:tc>
      </w:tr>
      <w:tr w:rsidR="000A57FF" w:rsidRPr="00FE34DE" w:rsidTr="009016CE">
        <w:trPr>
          <w:trHeight w:val="284"/>
          <w:jc w:val="center"/>
        </w:trPr>
        <w:tc>
          <w:tcPr>
            <w:tcW w:w="510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Escuela de música</w:t>
            </w:r>
          </w:p>
        </w:tc>
        <w:tc>
          <w:tcPr>
            <w:tcW w:w="1418"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65.843</w:t>
            </w:r>
          </w:p>
        </w:tc>
        <w:tc>
          <w:tcPr>
            <w:tcW w:w="113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55.206</w:t>
            </w:r>
          </w:p>
        </w:tc>
        <w:tc>
          <w:tcPr>
            <w:tcW w:w="1136"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-16</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Escuelas infantiles enseñanza</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61.072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54.909</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Servicios deportivos: abonos, entradas</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46.012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50.650</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Pr>
                <w:rFonts w:ascii="Arial Narrow" w:eastAsia="Times New Roman" w:hAnsi="Arial Narrow" w:cs="Times New Roman"/>
                <w:sz w:val="20"/>
                <w:szCs w:val="20"/>
                <w:lang w:eastAsia="es-ES"/>
              </w:rPr>
              <w:t xml:space="preserve">Tasas aprovechamientos </w:t>
            </w:r>
            <w:r w:rsidRPr="00FE34DE">
              <w:rPr>
                <w:rFonts w:ascii="Arial Narrow" w:eastAsia="Times New Roman" w:hAnsi="Arial Narrow" w:cs="Times New Roman"/>
                <w:sz w:val="20"/>
                <w:szCs w:val="20"/>
                <w:lang w:eastAsia="es-ES"/>
              </w:rPr>
              <w:t>empresas sum. Eléctricos</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32.505</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33.800</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Servicios deportivos: cursos, natación…</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30.040</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27.227</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-9</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Tasa dinamizador social: Comedor social</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19.272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21.165</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Tasa dinamizador social: Centro juvenil</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6.528</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12.807</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96</w:t>
            </w:r>
          </w:p>
        </w:tc>
      </w:tr>
      <w:tr w:rsidR="000A57FF" w:rsidRPr="00FE34DE" w:rsidTr="009016CE">
        <w:trPr>
          <w:trHeight w:val="284"/>
          <w:jc w:val="center"/>
        </w:trPr>
        <w:tc>
          <w:tcPr>
            <w:tcW w:w="510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Otr</w:t>
            </w:r>
            <w:r w:rsidR="007A1747">
              <w:rPr>
                <w:rFonts w:ascii="Arial Narrow" w:eastAsia="Times New Roman" w:hAnsi="Arial Narrow" w:cs="Times New Roman"/>
                <w:sz w:val="20"/>
                <w:szCs w:val="20"/>
                <w:lang w:eastAsia="es-ES"/>
              </w:rPr>
              <w:t>os ingresos</w:t>
            </w:r>
          </w:p>
        </w:tc>
        <w:tc>
          <w:tcPr>
            <w:tcW w:w="1418"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141.307</w:t>
            </w:r>
          </w:p>
        </w:tc>
        <w:tc>
          <w:tcPr>
            <w:tcW w:w="113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116.650</w:t>
            </w:r>
          </w:p>
        </w:tc>
        <w:tc>
          <w:tcPr>
            <w:tcW w:w="1136"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-17</w:t>
            </w:r>
          </w:p>
        </w:tc>
      </w:tr>
      <w:tr w:rsidR="000A57FF" w:rsidRPr="00FE34DE" w:rsidTr="009016CE">
        <w:trPr>
          <w:trHeight w:val="300"/>
          <w:jc w:val="center"/>
        </w:trPr>
        <w:tc>
          <w:tcPr>
            <w:tcW w:w="510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Total</w:t>
            </w:r>
          </w:p>
        </w:tc>
        <w:tc>
          <w:tcPr>
            <w:tcW w:w="141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402.579</w:t>
            </w:r>
          </w:p>
        </w:tc>
        <w:tc>
          <w:tcPr>
            <w:tcW w:w="113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372.414</w:t>
            </w:r>
          </w:p>
        </w:tc>
        <w:tc>
          <w:tcPr>
            <w:tcW w:w="1136"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-7</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Los ingresos se han reducido en un siete por ciento respecto a 2017, debido principalmente al descenso en ingresos por intereses de demora, recargos de apremio y reintegro de presupuestos cerrados.</w:t>
      </w:r>
    </w:p>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t>Hemos revisado las siguientes partidas de ingresos:</w:t>
      </w:r>
    </w:p>
    <w:tbl>
      <w:tblPr>
        <w:tblW w:w="8804" w:type="dxa"/>
        <w:tblInd w:w="55" w:type="dxa"/>
        <w:tblCellMar>
          <w:left w:w="70" w:type="dxa"/>
          <w:right w:w="70" w:type="dxa"/>
        </w:tblCellMar>
        <w:tblLook w:val="00A0" w:firstRow="1" w:lastRow="0" w:firstColumn="1" w:lastColumn="0" w:noHBand="0" w:noVBand="0"/>
      </w:tblPr>
      <w:tblGrid>
        <w:gridCol w:w="3559"/>
        <w:gridCol w:w="5245"/>
      </w:tblGrid>
      <w:tr w:rsidR="000A57FF" w:rsidRPr="00FE34DE" w:rsidTr="000F28F7">
        <w:trPr>
          <w:trHeight w:val="340"/>
        </w:trPr>
        <w:tc>
          <w:tcPr>
            <w:tcW w:w="3559"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rPr>
                <w:rFonts w:ascii="Arial" w:eastAsia="Times New Roman" w:hAnsi="Arial" w:cs="Arial"/>
                <w:color w:val="000000"/>
                <w:sz w:val="18"/>
                <w:szCs w:val="18"/>
                <w:lang w:eastAsia="es-ES"/>
              </w:rPr>
            </w:pPr>
            <w:r w:rsidRPr="00FE34DE">
              <w:rPr>
                <w:rFonts w:ascii="Arial" w:eastAsia="Times New Roman" w:hAnsi="Arial" w:cs="Arial"/>
                <w:color w:val="000000"/>
                <w:sz w:val="18"/>
                <w:szCs w:val="18"/>
                <w:lang w:eastAsia="es-ES"/>
              </w:rPr>
              <w:t> </w:t>
            </w:r>
          </w:p>
        </w:tc>
        <w:tc>
          <w:tcPr>
            <w:tcW w:w="5245"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jc w:val="right"/>
              <w:rPr>
                <w:rFonts w:ascii="Arial" w:eastAsia="Times New Roman" w:hAnsi="Arial" w:cs="Arial"/>
                <w:color w:val="000000"/>
                <w:sz w:val="18"/>
                <w:szCs w:val="18"/>
                <w:lang w:eastAsia="es-ES"/>
              </w:rPr>
            </w:pPr>
            <w:r w:rsidRPr="00FE34DE">
              <w:rPr>
                <w:rFonts w:ascii="Arial" w:eastAsia="Times New Roman" w:hAnsi="Arial" w:cs="Arial"/>
                <w:color w:val="000000"/>
                <w:sz w:val="18"/>
                <w:szCs w:val="18"/>
                <w:lang w:val="es-ES_tradnl" w:eastAsia="es-ES"/>
              </w:rPr>
              <w:t>DRN 2018</w:t>
            </w:r>
          </w:p>
        </w:tc>
      </w:tr>
      <w:tr w:rsidR="000A57FF" w:rsidRPr="00FE34DE" w:rsidTr="009016CE">
        <w:trPr>
          <w:trHeight w:val="284"/>
        </w:trPr>
        <w:tc>
          <w:tcPr>
            <w:tcW w:w="355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color w:val="000000"/>
                <w:sz w:val="20"/>
                <w:szCs w:val="20"/>
                <w:lang w:eastAsia="es-ES"/>
              </w:rPr>
            </w:pPr>
            <w:r w:rsidRPr="00FE34DE">
              <w:rPr>
                <w:rFonts w:ascii="Arial Narrow" w:eastAsia="Times New Roman" w:hAnsi="Arial Narrow" w:cs="Times New Roman"/>
                <w:color w:val="000000"/>
                <w:sz w:val="20"/>
                <w:szCs w:val="20"/>
                <w:lang w:eastAsia="es-ES"/>
              </w:rPr>
              <w:t>Escuela de música</w:t>
            </w:r>
          </w:p>
        </w:tc>
        <w:tc>
          <w:tcPr>
            <w:tcW w:w="5245"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color w:val="000000"/>
                <w:sz w:val="20"/>
                <w:szCs w:val="20"/>
                <w:lang w:eastAsia="es-ES"/>
              </w:rPr>
            </w:pPr>
            <w:r w:rsidRPr="00FE34DE">
              <w:rPr>
                <w:rFonts w:ascii="Arial Narrow" w:eastAsia="Times New Roman" w:hAnsi="Arial Narrow" w:cs="Times New Roman"/>
                <w:color w:val="000000"/>
                <w:sz w:val="20"/>
                <w:szCs w:val="20"/>
                <w:lang w:eastAsia="es-ES"/>
              </w:rPr>
              <w:t>55.206</w:t>
            </w:r>
          </w:p>
        </w:tc>
      </w:tr>
      <w:tr w:rsidR="000A57FF" w:rsidRPr="00FE34DE" w:rsidTr="009016CE">
        <w:trPr>
          <w:trHeight w:val="284"/>
        </w:trPr>
        <w:tc>
          <w:tcPr>
            <w:tcW w:w="355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color w:val="000000"/>
                <w:sz w:val="20"/>
                <w:szCs w:val="20"/>
                <w:lang w:eastAsia="es-ES"/>
              </w:rPr>
            </w:pPr>
            <w:r w:rsidRPr="00FE34DE">
              <w:rPr>
                <w:rFonts w:ascii="Arial Narrow" w:eastAsia="Times New Roman" w:hAnsi="Arial Narrow" w:cs="Times New Roman"/>
                <w:color w:val="000000"/>
                <w:sz w:val="20"/>
                <w:szCs w:val="20"/>
                <w:lang w:eastAsia="es-ES"/>
              </w:rPr>
              <w:t>Servicios deportivos: abonos, entradas</w:t>
            </w:r>
          </w:p>
        </w:tc>
        <w:tc>
          <w:tcPr>
            <w:tcW w:w="5245"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color w:val="000000"/>
                <w:sz w:val="20"/>
                <w:szCs w:val="20"/>
                <w:lang w:eastAsia="es-ES"/>
              </w:rPr>
            </w:pPr>
            <w:r w:rsidRPr="00FE34DE">
              <w:rPr>
                <w:rFonts w:ascii="Arial Narrow" w:eastAsia="Times New Roman" w:hAnsi="Arial Narrow" w:cs="Times New Roman"/>
                <w:color w:val="000000"/>
                <w:sz w:val="20"/>
                <w:szCs w:val="20"/>
                <w:lang w:eastAsia="es-ES"/>
              </w:rPr>
              <w:t>50.650</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sidRPr="00087A5F">
        <w:rPr>
          <w:rFonts w:ascii="Times New Roman" w:eastAsia="Times New Roman" w:hAnsi="Times New Roman" w:cs="Times New Roman"/>
          <w:spacing w:val="6"/>
          <w:sz w:val="26"/>
          <w:szCs w:val="24"/>
        </w:rPr>
        <w:lastRenderedPageBreak/>
        <w:t>De la revisión realizada se desprende que la liquidación y recaudación se realiza de conformidad con la normativa aplicable, si bien indicamos lo s</w:t>
      </w:r>
      <w:r w:rsidRPr="00087A5F">
        <w:rPr>
          <w:rFonts w:ascii="Times New Roman" w:eastAsia="Times New Roman" w:hAnsi="Times New Roman" w:cs="Times New Roman"/>
          <w:spacing w:val="6"/>
          <w:sz w:val="26"/>
          <w:szCs w:val="24"/>
        </w:rPr>
        <w:t>i</w:t>
      </w:r>
      <w:r w:rsidRPr="00087A5F">
        <w:rPr>
          <w:rFonts w:ascii="Times New Roman" w:eastAsia="Times New Roman" w:hAnsi="Times New Roman" w:cs="Times New Roman"/>
          <w:spacing w:val="6"/>
          <w:sz w:val="26"/>
          <w:szCs w:val="24"/>
        </w:rPr>
        <w:t>guiente:</w:t>
      </w:r>
    </w:p>
    <w:p w:rsidR="000A57FF" w:rsidRPr="00087A5F" w:rsidRDefault="000A57FF" w:rsidP="000A57FF">
      <w:pPr>
        <w:numPr>
          <w:ilvl w:val="0"/>
          <w:numId w:val="2"/>
        </w:numPr>
        <w:tabs>
          <w:tab w:val="clear" w:pos="1948"/>
          <w:tab w:val="num" w:pos="360"/>
          <w:tab w:val="left" w:pos="480"/>
          <w:tab w:val="num" w:pos="600"/>
          <w:tab w:val="num" w:pos="720"/>
          <w:tab w:val="num" w:pos="6597"/>
          <w:tab w:val="num" w:pos="8298"/>
        </w:tabs>
        <w:spacing w:after="180" w:line="240" w:lineRule="auto"/>
        <w:ind w:left="0" w:firstLine="289"/>
        <w:jc w:val="both"/>
        <w:rPr>
          <w:rFonts w:ascii="Times New Roman" w:eastAsia="Times New Roman" w:hAnsi="Times New Roman" w:cs="Arial"/>
          <w:spacing w:val="6"/>
          <w:w w:val="102"/>
          <w:sz w:val="26"/>
          <w:szCs w:val="24"/>
          <w:lang w:val="es-ES_tradnl"/>
        </w:rPr>
      </w:pPr>
      <w:r w:rsidRPr="00087A5F">
        <w:rPr>
          <w:rFonts w:ascii="Times New Roman" w:eastAsia="Times New Roman" w:hAnsi="Times New Roman" w:cs="Arial"/>
          <w:spacing w:val="6"/>
          <w:w w:val="102"/>
          <w:sz w:val="26"/>
          <w:szCs w:val="24"/>
          <w:lang w:val="es-ES_tradnl"/>
        </w:rPr>
        <w:t>El Ayuntamiento, una vez contabilizados y cobrados los ingresos por e</w:t>
      </w:r>
      <w:r w:rsidRPr="00087A5F">
        <w:rPr>
          <w:rFonts w:ascii="Times New Roman" w:eastAsia="Times New Roman" w:hAnsi="Times New Roman" w:cs="Arial"/>
          <w:spacing w:val="6"/>
          <w:w w:val="102"/>
          <w:sz w:val="26"/>
          <w:szCs w:val="24"/>
          <w:lang w:val="es-ES_tradnl"/>
        </w:rPr>
        <w:t>n</w:t>
      </w:r>
      <w:r w:rsidRPr="00087A5F">
        <w:rPr>
          <w:rFonts w:ascii="Times New Roman" w:eastAsia="Times New Roman" w:hAnsi="Times New Roman" w:cs="Arial"/>
          <w:spacing w:val="6"/>
          <w:w w:val="102"/>
          <w:sz w:val="26"/>
          <w:szCs w:val="24"/>
          <w:lang w:val="es-ES_tradnl"/>
        </w:rPr>
        <w:t xml:space="preserve">tradas y abonos de servicios deportivos, no conserva </w:t>
      </w:r>
      <w:r w:rsidR="007A1747" w:rsidRPr="00087A5F">
        <w:rPr>
          <w:rFonts w:ascii="Times New Roman" w:eastAsia="Times New Roman" w:hAnsi="Times New Roman" w:cs="Arial"/>
          <w:spacing w:val="6"/>
          <w:w w:val="102"/>
          <w:sz w:val="26"/>
          <w:szCs w:val="24"/>
          <w:lang w:val="es-ES_tradnl"/>
        </w:rPr>
        <w:t>determinad</w:t>
      </w:r>
      <w:r w:rsidR="0096525D" w:rsidRPr="00087A5F">
        <w:rPr>
          <w:rFonts w:ascii="Times New Roman" w:eastAsia="Times New Roman" w:hAnsi="Times New Roman" w:cs="Arial"/>
          <w:spacing w:val="6"/>
          <w:w w:val="102"/>
          <w:sz w:val="26"/>
          <w:szCs w:val="24"/>
          <w:lang w:val="es-ES_tradnl"/>
        </w:rPr>
        <w:t>os d</w:t>
      </w:r>
      <w:r w:rsidRPr="00087A5F">
        <w:rPr>
          <w:rFonts w:ascii="Times New Roman" w:eastAsia="Times New Roman" w:hAnsi="Times New Roman" w:cs="Arial"/>
          <w:spacing w:val="6"/>
          <w:w w:val="102"/>
          <w:sz w:val="26"/>
          <w:szCs w:val="24"/>
          <w:lang w:val="es-ES_tradnl"/>
        </w:rPr>
        <w:t>ocume</w:t>
      </w:r>
      <w:r w:rsidRPr="00087A5F">
        <w:rPr>
          <w:rFonts w:ascii="Times New Roman" w:eastAsia="Times New Roman" w:hAnsi="Times New Roman" w:cs="Arial"/>
          <w:spacing w:val="6"/>
          <w:w w:val="102"/>
          <w:sz w:val="26"/>
          <w:szCs w:val="24"/>
          <w:lang w:val="es-ES_tradnl"/>
        </w:rPr>
        <w:t>n</w:t>
      </w:r>
      <w:r w:rsidRPr="00087A5F">
        <w:rPr>
          <w:rFonts w:ascii="Times New Roman" w:eastAsia="Times New Roman" w:hAnsi="Times New Roman" w:cs="Arial"/>
          <w:spacing w:val="6"/>
          <w:w w:val="102"/>
          <w:sz w:val="26"/>
          <w:szCs w:val="24"/>
          <w:lang w:val="es-ES_tradnl"/>
        </w:rPr>
        <w:t>t</w:t>
      </w:r>
      <w:r w:rsidR="0096525D" w:rsidRPr="00087A5F">
        <w:rPr>
          <w:rFonts w:ascii="Times New Roman" w:eastAsia="Times New Roman" w:hAnsi="Times New Roman" w:cs="Arial"/>
          <w:spacing w:val="6"/>
          <w:w w:val="102"/>
          <w:sz w:val="26"/>
          <w:szCs w:val="24"/>
          <w:lang w:val="es-ES_tradnl"/>
        </w:rPr>
        <w:t>os</w:t>
      </w:r>
      <w:r w:rsidRPr="00087A5F">
        <w:rPr>
          <w:rFonts w:ascii="Times New Roman" w:eastAsia="Times New Roman" w:hAnsi="Times New Roman" w:cs="Arial"/>
          <w:spacing w:val="6"/>
          <w:w w:val="102"/>
          <w:sz w:val="26"/>
          <w:szCs w:val="24"/>
          <w:lang w:val="es-ES_tradnl"/>
        </w:rPr>
        <w:t xml:space="preserve"> justificativ</w:t>
      </w:r>
      <w:r w:rsidR="0096525D" w:rsidRPr="00087A5F">
        <w:rPr>
          <w:rFonts w:ascii="Times New Roman" w:eastAsia="Times New Roman" w:hAnsi="Times New Roman" w:cs="Arial"/>
          <w:spacing w:val="6"/>
          <w:w w:val="102"/>
          <w:sz w:val="26"/>
          <w:szCs w:val="24"/>
          <w:lang w:val="es-ES_tradnl"/>
        </w:rPr>
        <w:t xml:space="preserve">os, </w:t>
      </w:r>
      <w:r w:rsidRPr="00087A5F">
        <w:rPr>
          <w:rFonts w:ascii="Times New Roman" w:eastAsia="Times New Roman" w:hAnsi="Times New Roman" w:cs="Arial"/>
          <w:spacing w:val="6"/>
          <w:w w:val="102"/>
          <w:sz w:val="26"/>
          <w:szCs w:val="24"/>
          <w:lang w:val="es-ES_tradnl"/>
        </w:rPr>
        <w:t>de forma que no ha sido posible verificar esta document</w:t>
      </w:r>
      <w:r w:rsidRPr="00087A5F">
        <w:rPr>
          <w:rFonts w:ascii="Times New Roman" w:eastAsia="Times New Roman" w:hAnsi="Times New Roman" w:cs="Arial"/>
          <w:spacing w:val="6"/>
          <w:w w:val="102"/>
          <w:sz w:val="26"/>
          <w:szCs w:val="24"/>
          <w:lang w:val="es-ES_tradnl"/>
        </w:rPr>
        <w:t>a</w:t>
      </w:r>
      <w:r w:rsidRPr="00087A5F">
        <w:rPr>
          <w:rFonts w:ascii="Times New Roman" w:eastAsia="Times New Roman" w:hAnsi="Times New Roman" w:cs="Arial"/>
          <w:spacing w:val="6"/>
          <w:w w:val="102"/>
          <w:sz w:val="26"/>
          <w:szCs w:val="24"/>
          <w:lang w:val="es-ES_tradnl"/>
        </w:rPr>
        <w:t xml:space="preserve">ción correspondiente al ejercicio 2018. Hemos ampliado la </w:t>
      </w:r>
      <w:r w:rsidR="00C53786" w:rsidRPr="00087A5F">
        <w:rPr>
          <w:rFonts w:ascii="Times New Roman" w:eastAsia="Times New Roman" w:hAnsi="Times New Roman" w:cs="Arial"/>
          <w:spacing w:val="6"/>
          <w:w w:val="102"/>
          <w:sz w:val="26"/>
          <w:szCs w:val="24"/>
          <w:lang w:val="es-ES_tradnl"/>
        </w:rPr>
        <w:t xml:space="preserve">revisión </w:t>
      </w:r>
      <w:r w:rsidRPr="00087A5F">
        <w:rPr>
          <w:rFonts w:ascii="Times New Roman" w:eastAsia="Times New Roman" w:hAnsi="Times New Roman" w:cs="Arial"/>
          <w:spacing w:val="6"/>
          <w:w w:val="102"/>
          <w:sz w:val="26"/>
          <w:szCs w:val="24"/>
          <w:lang w:val="es-ES_tradnl"/>
        </w:rPr>
        <w:t>a</w:t>
      </w:r>
      <w:r w:rsidR="00C53786" w:rsidRPr="00087A5F">
        <w:rPr>
          <w:rFonts w:ascii="Times New Roman" w:eastAsia="Times New Roman" w:hAnsi="Times New Roman" w:cs="Arial"/>
          <w:spacing w:val="6"/>
          <w:w w:val="102"/>
          <w:sz w:val="26"/>
          <w:szCs w:val="24"/>
          <w:lang w:val="es-ES_tradnl"/>
        </w:rPr>
        <w:t xml:space="preserve"> </w:t>
      </w:r>
      <w:r w:rsidRPr="00087A5F">
        <w:rPr>
          <w:rFonts w:ascii="Times New Roman" w:eastAsia="Times New Roman" w:hAnsi="Times New Roman" w:cs="Arial"/>
          <w:spacing w:val="6"/>
          <w:w w:val="102"/>
          <w:sz w:val="26"/>
          <w:szCs w:val="24"/>
          <w:lang w:val="es-ES_tradnl"/>
        </w:rPr>
        <w:t>l</w:t>
      </w:r>
      <w:r w:rsidR="00C53786" w:rsidRPr="00087A5F">
        <w:rPr>
          <w:rFonts w:ascii="Times New Roman" w:eastAsia="Times New Roman" w:hAnsi="Times New Roman" w:cs="Arial"/>
          <w:spacing w:val="6"/>
          <w:w w:val="102"/>
          <w:sz w:val="26"/>
          <w:szCs w:val="24"/>
          <w:lang w:val="es-ES_tradnl"/>
        </w:rPr>
        <w:t>os</w:t>
      </w:r>
      <w:r w:rsidRPr="00087A5F">
        <w:rPr>
          <w:rFonts w:ascii="Times New Roman" w:eastAsia="Times New Roman" w:hAnsi="Times New Roman" w:cs="Arial"/>
          <w:spacing w:val="6"/>
          <w:w w:val="102"/>
          <w:sz w:val="26"/>
          <w:szCs w:val="24"/>
          <w:lang w:val="es-ES_tradnl"/>
        </w:rPr>
        <w:t xml:space="preserve"> eje</w:t>
      </w:r>
      <w:r w:rsidRPr="00087A5F">
        <w:rPr>
          <w:rFonts w:ascii="Times New Roman" w:eastAsia="Times New Roman" w:hAnsi="Times New Roman" w:cs="Arial"/>
          <w:spacing w:val="6"/>
          <w:w w:val="102"/>
          <w:sz w:val="26"/>
          <w:szCs w:val="24"/>
          <w:lang w:val="es-ES_tradnl"/>
        </w:rPr>
        <w:t>r</w:t>
      </w:r>
      <w:r w:rsidRPr="00087A5F">
        <w:rPr>
          <w:rFonts w:ascii="Times New Roman" w:eastAsia="Times New Roman" w:hAnsi="Times New Roman" w:cs="Arial"/>
          <w:spacing w:val="6"/>
          <w:w w:val="102"/>
          <w:sz w:val="26"/>
          <w:szCs w:val="24"/>
          <w:lang w:val="es-ES_tradnl"/>
        </w:rPr>
        <w:t>cicio</w:t>
      </w:r>
      <w:r w:rsidR="00C53786" w:rsidRPr="00087A5F">
        <w:rPr>
          <w:rFonts w:ascii="Times New Roman" w:eastAsia="Times New Roman" w:hAnsi="Times New Roman" w:cs="Arial"/>
          <w:spacing w:val="6"/>
          <w:w w:val="102"/>
          <w:sz w:val="26"/>
          <w:szCs w:val="24"/>
          <w:lang w:val="es-ES_tradnl"/>
        </w:rPr>
        <w:t>s</w:t>
      </w:r>
      <w:r w:rsidRPr="00087A5F">
        <w:rPr>
          <w:rFonts w:ascii="Times New Roman" w:eastAsia="Times New Roman" w:hAnsi="Times New Roman" w:cs="Arial"/>
          <w:spacing w:val="6"/>
          <w:w w:val="102"/>
          <w:sz w:val="26"/>
          <w:szCs w:val="24"/>
          <w:lang w:val="es-ES_tradnl"/>
        </w:rPr>
        <w:t xml:space="preserve"> 2017 y 2019 y hemos podido verificar </w:t>
      </w:r>
      <w:r w:rsidR="0096525D" w:rsidRPr="00087A5F">
        <w:rPr>
          <w:rFonts w:ascii="Times New Roman" w:eastAsia="Times New Roman" w:hAnsi="Times New Roman" w:cs="Arial"/>
          <w:spacing w:val="6"/>
          <w:w w:val="102"/>
          <w:sz w:val="26"/>
          <w:szCs w:val="24"/>
          <w:lang w:val="es-ES_tradnl"/>
        </w:rPr>
        <w:t>asimismo su inexistencia.</w:t>
      </w:r>
    </w:p>
    <w:p w:rsidR="000A57FF" w:rsidRPr="00087A5F" w:rsidRDefault="00376EB6" w:rsidP="00376EB6">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Arial"/>
          <w:i/>
          <w:spacing w:val="6"/>
          <w:w w:val="103"/>
          <w:sz w:val="26"/>
          <w:szCs w:val="24"/>
          <w:lang w:val="es-ES_tradnl"/>
        </w:rPr>
      </w:pPr>
      <w:r w:rsidRPr="00087A5F">
        <w:rPr>
          <w:rFonts w:ascii="Times New Roman" w:eastAsia="Times New Roman" w:hAnsi="Times New Roman" w:cs="Times New Roman"/>
          <w:i/>
          <w:spacing w:val="6"/>
          <w:sz w:val="26"/>
          <w:szCs w:val="24"/>
        </w:rPr>
        <w:t>Recomendamos conservar</w:t>
      </w:r>
      <w:r w:rsidR="000A57FF" w:rsidRPr="00087A5F">
        <w:rPr>
          <w:rFonts w:ascii="Times New Roman" w:eastAsia="Times New Roman" w:hAnsi="Times New Roman" w:cs="Arial"/>
          <w:i/>
          <w:spacing w:val="6"/>
          <w:w w:val="103"/>
          <w:sz w:val="26"/>
          <w:szCs w:val="24"/>
          <w:lang w:val="es-ES_tradnl"/>
        </w:rPr>
        <w:t>, durante el plazo legalmente establecido, la d</w:t>
      </w:r>
      <w:r w:rsidR="000A57FF" w:rsidRPr="00087A5F">
        <w:rPr>
          <w:rFonts w:ascii="Times New Roman" w:eastAsia="Times New Roman" w:hAnsi="Times New Roman" w:cs="Arial"/>
          <w:i/>
          <w:spacing w:val="6"/>
          <w:w w:val="103"/>
          <w:sz w:val="26"/>
          <w:szCs w:val="24"/>
          <w:lang w:val="es-ES_tradnl"/>
        </w:rPr>
        <w:t>o</w:t>
      </w:r>
      <w:r w:rsidR="000A57FF" w:rsidRPr="00087A5F">
        <w:rPr>
          <w:rFonts w:ascii="Times New Roman" w:eastAsia="Times New Roman" w:hAnsi="Times New Roman" w:cs="Arial"/>
          <w:i/>
          <w:spacing w:val="6"/>
          <w:w w:val="103"/>
          <w:sz w:val="26"/>
          <w:szCs w:val="24"/>
          <w:lang w:val="es-ES_tradnl"/>
        </w:rPr>
        <w:t>cumentación soporte que justifique cualquier apunte registrado en los est</w:t>
      </w:r>
      <w:r w:rsidR="000A57FF" w:rsidRPr="00087A5F">
        <w:rPr>
          <w:rFonts w:ascii="Times New Roman" w:eastAsia="Times New Roman" w:hAnsi="Times New Roman" w:cs="Arial"/>
          <w:i/>
          <w:spacing w:val="6"/>
          <w:w w:val="103"/>
          <w:sz w:val="26"/>
          <w:szCs w:val="24"/>
          <w:lang w:val="es-ES_tradnl"/>
        </w:rPr>
        <w:t>a</w:t>
      </w:r>
      <w:r w:rsidR="000A57FF" w:rsidRPr="00087A5F">
        <w:rPr>
          <w:rFonts w:ascii="Times New Roman" w:eastAsia="Times New Roman" w:hAnsi="Times New Roman" w:cs="Arial"/>
          <w:i/>
          <w:spacing w:val="6"/>
          <w:w w:val="103"/>
          <w:sz w:val="26"/>
          <w:szCs w:val="24"/>
          <w:lang w:val="es-ES_tradnl"/>
        </w:rPr>
        <w:t>dos contables.</w:t>
      </w:r>
    </w:p>
    <w:p w:rsidR="00936101" w:rsidRDefault="00936101">
      <w:pPr>
        <w:spacing w:after="0" w:line="240" w:lineRule="auto"/>
        <w:rPr>
          <w:rFonts w:ascii="Arial" w:eastAsia="Times New Roman" w:hAnsi="Arial" w:cs="Arial"/>
          <w:i/>
          <w:iCs/>
          <w:color w:val="000000"/>
          <w:spacing w:val="10"/>
          <w:kern w:val="28"/>
          <w:sz w:val="25"/>
          <w:szCs w:val="26"/>
          <w:lang w:val="es-ES_tradnl"/>
        </w:rPr>
      </w:pPr>
      <w:r>
        <w:rPr>
          <w:rFonts w:eastAsia="Times New Roman" w:cs="Arial"/>
          <w:lang w:val="es-ES_tradnl"/>
        </w:rPr>
        <w:br w:type="page"/>
      </w:r>
    </w:p>
    <w:p w:rsidR="000A57FF" w:rsidRPr="00382164" w:rsidRDefault="000A57FF" w:rsidP="00936101">
      <w:pPr>
        <w:pStyle w:val="atitulo3"/>
        <w:spacing w:before="280" w:after="200" w:line="240" w:lineRule="auto"/>
        <w:jc w:val="both"/>
        <w:rPr>
          <w:rFonts w:eastAsia="Times New Roman" w:cs="Arial"/>
          <w:lang w:val="es-ES_tradnl"/>
        </w:rPr>
      </w:pPr>
      <w:r w:rsidRPr="00382164">
        <w:rPr>
          <w:rFonts w:eastAsia="Times New Roman" w:cs="Arial"/>
          <w:lang w:val="es-ES_tradnl"/>
        </w:rPr>
        <w:lastRenderedPageBreak/>
        <w:t>VI.4.8. Ingresos por transferencias</w:t>
      </w:r>
    </w:p>
    <w:p w:rsidR="000A57FF" w:rsidRPr="009016CE" w:rsidRDefault="000A57FF" w:rsidP="009016CE">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4"/>
          <w:sz w:val="26"/>
          <w:szCs w:val="24"/>
        </w:rPr>
      </w:pPr>
      <w:r w:rsidRPr="009016CE">
        <w:rPr>
          <w:rFonts w:ascii="Times New Roman" w:eastAsia="Times New Roman" w:hAnsi="Times New Roman" w:cs="Times New Roman"/>
          <w:spacing w:val="4"/>
          <w:sz w:val="26"/>
          <w:szCs w:val="24"/>
        </w:rPr>
        <w:t>Los ingresos por transferencias corrientes y de capital ascendieron a 1,66 m</w:t>
      </w:r>
      <w:r w:rsidRPr="009016CE">
        <w:rPr>
          <w:rFonts w:ascii="Times New Roman" w:eastAsia="Times New Roman" w:hAnsi="Times New Roman" w:cs="Times New Roman"/>
          <w:spacing w:val="4"/>
          <w:sz w:val="26"/>
          <w:szCs w:val="24"/>
        </w:rPr>
        <w:t>i</w:t>
      </w:r>
      <w:r w:rsidRPr="009016CE">
        <w:rPr>
          <w:rFonts w:ascii="Times New Roman" w:eastAsia="Times New Roman" w:hAnsi="Times New Roman" w:cs="Times New Roman"/>
          <w:spacing w:val="4"/>
          <w:sz w:val="26"/>
          <w:szCs w:val="24"/>
        </w:rPr>
        <w:t>llones de euros y 0,46 millones de euros, respectivamente, y suponen el 60 por ciento del total de ingresos. Su comparación con el ejercicio 2017 es la siguiente:</w:t>
      </w:r>
    </w:p>
    <w:tbl>
      <w:tblPr>
        <w:tblW w:w="8785" w:type="dxa"/>
        <w:jc w:val="center"/>
        <w:tblCellMar>
          <w:left w:w="70" w:type="dxa"/>
          <w:right w:w="70" w:type="dxa"/>
        </w:tblCellMar>
        <w:tblLook w:val="00A0" w:firstRow="1" w:lastRow="0" w:firstColumn="1" w:lastColumn="0" w:noHBand="0" w:noVBand="0"/>
      </w:tblPr>
      <w:tblGrid>
        <w:gridCol w:w="4609"/>
        <w:gridCol w:w="1152"/>
        <w:gridCol w:w="1111"/>
        <w:gridCol w:w="1913"/>
      </w:tblGrid>
      <w:tr w:rsidR="000A57FF" w:rsidRPr="00FE34DE" w:rsidTr="00936101">
        <w:trPr>
          <w:trHeight w:val="227"/>
          <w:jc w:val="center"/>
        </w:trPr>
        <w:tc>
          <w:tcPr>
            <w:tcW w:w="4609" w:type="dxa"/>
            <w:vMerge w:val="restart"/>
            <w:tcBorders>
              <w:top w:val="single" w:sz="4" w:space="0" w:color="auto"/>
              <w:left w:val="nil"/>
              <w:bottom w:val="single" w:sz="8" w:space="0" w:color="000000"/>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Ingresos por transferencias</w:t>
            </w:r>
          </w:p>
        </w:tc>
        <w:tc>
          <w:tcPr>
            <w:tcW w:w="2263"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center"/>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Derechos reconocidos</w:t>
            </w:r>
          </w:p>
        </w:tc>
        <w:tc>
          <w:tcPr>
            <w:tcW w:w="1913" w:type="dxa"/>
            <w:tcBorders>
              <w:top w:val="single" w:sz="4" w:space="0" w:color="auto"/>
              <w:left w:val="nil"/>
              <w:bottom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 xml:space="preserve">% Variación </w:t>
            </w:r>
          </w:p>
        </w:tc>
      </w:tr>
      <w:tr w:rsidR="000A57FF" w:rsidRPr="00FE34DE" w:rsidTr="00936101">
        <w:trPr>
          <w:trHeight w:val="227"/>
          <w:jc w:val="center"/>
        </w:trPr>
        <w:tc>
          <w:tcPr>
            <w:tcW w:w="4609" w:type="dxa"/>
            <w:vMerge/>
            <w:tcBorders>
              <w:top w:val="single" w:sz="8"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15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201</w:t>
            </w:r>
            <w:r>
              <w:rPr>
                <w:rFonts w:ascii="Arial" w:eastAsia="Times New Roman" w:hAnsi="Arial" w:cs="Arial"/>
                <w:sz w:val="18"/>
                <w:szCs w:val="18"/>
                <w:lang w:val="es-ES_tradnl" w:eastAsia="es-ES"/>
              </w:rPr>
              <w:t>7</w:t>
            </w:r>
          </w:p>
        </w:tc>
        <w:tc>
          <w:tcPr>
            <w:tcW w:w="1111"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2018</w:t>
            </w:r>
          </w:p>
        </w:tc>
        <w:tc>
          <w:tcPr>
            <w:tcW w:w="1913" w:type="dxa"/>
            <w:tcBorders>
              <w:top w:val="nil"/>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val="es-ES_tradnl" w:eastAsia="es-ES"/>
              </w:rPr>
              <w:t>2018/2017</w:t>
            </w:r>
          </w:p>
        </w:tc>
      </w:tr>
      <w:tr w:rsidR="000A57FF" w:rsidRPr="00FE34DE" w:rsidTr="009016CE">
        <w:trPr>
          <w:trHeight w:val="284"/>
          <w:jc w:val="center"/>
        </w:trPr>
        <w:tc>
          <w:tcPr>
            <w:tcW w:w="460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Fondo de haciendas locales</w:t>
            </w:r>
          </w:p>
        </w:tc>
        <w:tc>
          <w:tcPr>
            <w:tcW w:w="1152"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1.120.492</w:t>
            </w:r>
          </w:p>
        </w:tc>
        <w:tc>
          <w:tcPr>
            <w:tcW w:w="111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1.169.689</w:t>
            </w:r>
          </w:p>
        </w:tc>
        <w:tc>
          <w:tcPr>
            <w:tcW w:w="191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Financiación Montepío</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109.814</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253.688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131</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Escuela infantil 0-3 años</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69.722</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83.478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Empleo Social protegido</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34.800</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66.000</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90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Retribución cargos electos</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31.501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32.162</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Escuela de música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34.211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30.328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-11</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Consultorio médico</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7.531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7.850</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Otras ayudas</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4.316</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7.318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70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i/>
                <w:iCs/>
                <w:sz w:val="20"/>
                <w:szCs w:val="20"/>
                <w:lang w:eastAsia="es-ES"/>
              </w:rPr>
            </w:pPr>
            <w:r w:rsidRPr="00FE34DE">
              <w:rPr>
                <w:rFonts w:ascii="Arial Narrow" w:eastAsia="Times New Roman" w:hAnsi="Arial Narrow" w:cs="Times New Roman"/>
                <w:i/>
                <w:iCs/>
                <w:sz w:val="20"/>
                <w:szCs w:val="20"/>
                <w:lang w:eastAsia="es-ES"/>
              </w:rPr>
              <w:t xml:space="preserve">     Subtotal Gobierno de Navarra</w:t>
            </w:r>
          </w:p>
        </w:tc>
        <w:tc>
          <w:tcPr>
            <w:tcW w:w="115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1.412.387</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1.650.513</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17</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Del estado</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3.774</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3.999</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6</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 entidades locales y otras</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2.859</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1.885</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-34</w:t>
            </w:r>
          </w:p>
        </w:tc>
      </w:tr>
      <w:tr w:rsidR="000A57FF" w:rsidRPr="00FE34DE" w:rsidTr="009016CE">
        <w:trPr>
          <w:trHeight w:val="284"/>
          <w:jc w:val="center"/>
        </w:trPr>
        <w:tc>
          <w:tcPr>
            <w:tcW w:w="460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 xml:space="preserve">     Subtotal otras entidades</w:t>
            </w:r>
          </w:p>
        </w:tc>
        <w:tc>
          <w:tcPr>
            <w:tcW w:w="1152"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6.633</w:t>
            </w:r>
          </w:p>
        </w:tc>
        <w:tc>
          <w:tcPr>
            <w:tcW w:w="1111"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5.884</w:t>
            </w:r>
          </w:p>
        </w:tc>
        <w:tc>
          <w:tcPr>
            <w:tcW w:w="191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lang w:eastAsia="es-ES"/>
              </w:rPr>
            </w:pPr>
            <w:r w:rsidRPr="00FE34DE">
              <w:rPr>
                <w:rFonts w:ascii="Arial Narrow" w:eastAsia="Times New Roman" w:hAnsi="Arial Narrow" w:cs="Times New Roman"/>
                <w:i/>
                <w:sz w:val="20"/>
                <w:szCs w:val="20"/>
                <w:lang w:eastAsia="es-ES"/>
              </w:rPr>
              <w:t>-11</w:t>
            </w:r>
          </w:p>
        </w:tc>
      </w:tr>
      <w:tr w:rsidR="000A57FF" w:rsidRPr="00FE34DE" w:rsidTr="009016CE">
        <w:trPr>
          <w:trHeight w:val="284"/>
          <w:jc w:val="center"/>
        </w:trPr>
        <w:tc>
          <w:tcPr>
            <w:tcW w:w="460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Total capítulo 4 T</w:t>
            </w:r>
            <w:r w:rsidRPr="00FE34DE">
              <w:rPr>
                <w:rFonts w:ascii="Arial" w:eastAsia="Times New Roman" w:hAnsi="Arial" w:cs="Arial"/>
                <w:sz w:val="18"/>
                <w:szCs w:val="18"/>
                <w:lang w:eastAsia="es-ES"/>
              </w:rPr>
              <w:t>ransferencias corrientes</w:t>
            </w:r>
          </w:p>
        </w:tc>
        <w:tc>
          <w:tcPr>
            <w:tcW w:w="115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1.419.020</w:t>
            </w:r>
          </w:p>
        </w:tc>
        <w:tc>
          <w:tcPr>
            <w:tcW w:w="1111"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1.656.397</w:t>
            </w:r>
          </w:p>
        </w:tc>
        <w:tc>
          <w:tcPr>
            <w:tcW w:w="191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17</w:t>
            </w:r>
          </w:p>
        </w:tc>
      </w:tr>
      <w:tr w:rsidR="000A57FF" w:rsidRPr="00FE34DE" w:rsidTr="009016CE">
        <w:trPr>
          <w:trHeight w:val="284"/>
          <w:jc w:val="center"/>
        </w:trPr>
        <w:tc>
          <w:tcPr>
            <w:tcW w:w="460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Del Gobierno de Navarra</w:t>
            </w:r>
          </w:p>
        </w:tc>
        <w:tc>
          <w:tcPr>
            <w:tcW w:w="1152"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2.500</w:t>
            </w:r>
          </w:p>
        </w:tc>
        <w:tc>
          <w:tcPr>
            <w:tcW w:w="111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454.016</w:t>
            </w:r>
          </w:p>
        </w:tc>
        <w:tc>
          <w:tcPr>
            <w:tcW w:w="191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18061</w:t>
            </w:r>
          </w:p>
        </w:tc>
      </w:tr>
      <w:tr w:rsidR="000A57FF" w:rsidRPr="00FE34DE" w:rsidTr="009016CE">
        <w:trPr>
          <w:trHeight w:val="284"/>
          <w:jc w:val="center"/>
        </w:trPr>
        <w:tc>
          <w:tcPr>
            <w:tcW w:w="460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De entidades locales y otras</w:t>
            </w:r>
          </w:p>
        </w:tc>
        <w:tc>
          <w:tcPr>
            <w:tcW w:w="1152"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0</w:t>
            </w:r>
          </w:p>
        </w:tc>
        <w:tc>
          <w:tcPr>
            <w:tcW w:w="1111"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3.983</w:t>
            </w:r>
          </w:p>
        </w:tc>
        <w:tc>
          <w:tcPr>
            <w:tcW w:w="191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lang w:eastAsia="es-ES"/>
              </w:rPr>
            </w:pPr>
            <w:r w:rsidRPr="00FE34DE">
              <w:rPr>
                <w:rFonts w:ascii="Arial Narrow" w:eastAsia="Times New Roman" w:hAnsi="Arial Narrow" w:cs="Times New Roman"/>
                <w:sz w:val="20"/>
                <w:szCs w:val="20"/>
                <w:lang w:eastAsia="es-ES"/>
              </w:rPr>
              <w:t>100</w:t>
            </w:r>
          </w:p>
        </w:tc>
      </w:tr>
      <w:tr w:rsidR="000A57FF" w:rsidRPr="00FE34DE" w:rsidTr="009016CE">
        <w:trPr>
          <w:trHeight w:val="284"/>
          <w:jc w:val="center"/>
        </w:trPr>
        <w:tc>
          <w:tcPr>
            <w:tcW w:w="460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Total capítulo 7 T</w:t>
            </w:r>
            <w:r w:rsidRPr="00FE34DE">
              <w:rPr>
                <w:rFonts w:ascii="Arial" w:eastAsia="Times New Roman" w:hAnsi="Arial" w:cs="Arial"/>
                <w:sz w:val="18"/>
                <w:szCs w:val="18"/>
                <w:lang w:eastAsia="es-ES"/>
              </w:rPr>
              <w:t>ransferencias de capital</w:t>
            </w:r>
          </w:p>
        </w:tc>
        <w:tc>
          <w:tcPr>
            <w:tcW w:w="115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2.500</w:t>
            </w:r>
          </w:p>
        </w:tc>
        <w:tc>
          <w:tcPr>
            <w:tcW w:w="1111"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457.999</w:t>
            </w:r>
          </w:p>
        </w:tc>
        <w:tc>
          <w:tcPr>
            <w:tcW w:w="191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lang w:eastAsia="es-ES"/>
              </w:rPr>
            </w:pPr>
            <w:r w:rsidRPr="00FE34DE">
              <w:rPr>
                <w:rFonts w:ascii="Arial" w:eastAsia="Times New Roman" w:hAnsi="Arial" w:cs="Arial"/>
                <w:sz w:val="18"/>
                <w:szCs w:val="18"/>
                <w:lang w:eastAsia="es-ES"/>
              </w:rPr>
              <w:t>18220</w:t>
            </w:r>
          </w:p>
        </w:tc>
      </w:tr>
    </w:tbl>
    <w:p w:rsidR="000A57FF" w:rsidRPr="00FE34DE" w:rsidRDefault="000A57FF" w:rsidP="00936101">
      <w:pPr>
        <w:tabs>
          <w:tab w:val="center" w:pos="2835"/>
          <w:tab w:val="center" w:pos="3969"/>
          <w:tab w:val="center" w:pos="5103"/>
          <w:tab w:val="center" w:pos="6237"/>
          <w:tab w:val="center" w:pos="7371"/>
        </w:tabs>
        <w:spacing w:before="200" w:after="10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Las transferencias corrientes </w:t>
      </w:r>
      <w:r>
        <w:rPr>
          <w:rFonts w:ascii="Times New Roman" w:eastAsia="Times New Roman" w:hAnsi="Times New Roman" w:cs="Times New Roman"/>
          <w:spacing w:val="6"/>
          <w:sz w:val="26"/>
          <w:szCs w:val="24"/>
        </w:rPr>
        <w:t>han aumentado r</w:t>
      </w:r>
      <w:r w:rsidRPr="00FE34DE">
        <w:rPr>
          <w:rFonts w:ascii="Times New Roman" w:eastAsia="Times New Roman" w:hAnsi="Times New Roman" w:cs="Times New Roman"/>
          <w:spacing w:val="6"/>
          <w:sz w:val="26"/>
          <w:szCs w:val="24"/>
        </w:rPr>
        <w:t xml:space="preserve">especto a 2017 principalmente por el incremento </w:t>
      </w:r>
      <w:r w:rsidR="0096525D">
        <w:rPr>
          <w:rFonts w:ascii="Times New Roman" w:eastAsia="Times New Roman" w:hAnsi="Times New Roman" w:cs="Times New Roman"/>
          <w:spacing w:val="6"/>
          <w:sz w:val="26"/>
          <w:szCs w:val="24"/>
        </w:rPr>
        <w:t>d</w:t>
      </w:r>
      <w:r w:rsidRPr="00FE34DE">
        <w:rPr>
          <w:rFonts w:ascii="Times New Roman" w:eastAsia="Times New Roman" w:hAnsi="Times New Roman" w:cs="Times New Roman"/>
          <w:spacing w:val="6"/>
          <w:sz w:val="26"/>
          <w:szCs w:val="24"/>
        </w:rPr>
        <w:t xml:space="preserve">el </w:t>
      </w:r>
      <w:r w:rsidRPr="002179F9">
        <w:rPr>
          <w:rFonts w:ascii="Times New Roman" w:eastAsia="Times New Roman" w:hAnsi="Times New Roman" w:cs="Times New Roman"/>
          <w:spacing w:val="6"/>
          <w:sz w:val="26"/>
          <w:szCs w:val="24"/>
        </w:rPr>
        <w:t xml:space="preserve">Fondo de Participación de las Haciendas Locales en los tributos de Navarra y por la </w:t>
      </w:r>
      <w:r w:rsidRPr="00FE34DE">
        <w:rPr>
          <w:rFonts w:ascii="Times New Roman" w:eastAsia="Times New Roman" w:hAnsi="Times New Roman" w:cs="Times New Roman"/>
          <w:spacing w:val="6"/>
          <w:sz w:val="26"/>
          <w:szCs w:val="24"/>
        </w:rPr>
        <w:t xml:space="preserve">percepción de una ayuda </w:t>
      </w:r>
      <w:r w:rsidR="0096525D">
        <w:rPr>
          <w:rFonts w:ascii="Times New Roman" w:eastAsia="Times New Roman" w:hAnsi="Times New Roman" w:cs="Times New Roman"/>
          <w:spacing w:val="6"/>
          <w:sz w:val="26"/>
          <w:szCs w:val="24"/>
        </w:rPr>
        <w:t xml:space="preserve">extraordinaria </w:t>
      </w:r>
      <w:r w:rsidRPr="00FE34DE">
        <w:rPr>
          <w:rFonts w:ascii="Times New Roman" w:eastAsia="Times New Roman" w:hAnsi="Times New Roman" w:cs="Times New Roman"/>
          <w:spacing w:val="6"/>
          <w:sz w:val="26"/>
          <w:szCs w:val="24"/>
        </w:rPr>
        <w:t>por impo</w:t>
      </w:r>
      <w:r w:rsidRPr="00FE34DE">
        <w:rPr>
          <w:rFonts w:ascii="Times New Roman" w:eastAsia="Times New Roman" w:hAnsi="Times New Roman" w:cs="Times New Roman"/>
          <w:spacing w:val="6"/>
          <w:sz w:val="26"/>
          <w:szCs w:val="24"/>
        </w:rPr>
        <w:t>r</w:t>
      </w:r>
      <w:r w:rsidRPr="00FE34DE">
        <w:rPr>
          <w:rFonts w:ascii="Times New Roman" w:eastAsia="Times New Roman" w:hAnsi="Times New Roman" w:cs="Times New Roman"/>
          <w:spacing w:val="6"/>
          <w:sz w:val="26"/>
          <w:szCs w:val="24"/>
        </w:rPr>
        <w:t xml:space="preserve">te de </w:t>
      </w:r>
      <w:r w:rsidR="00C53786">
        <w:rPr>
          <w:rFonts w:ascii="Times New Roman" w:eastAsia="Times New Roman" w:hAnsi="Times New Roman" w:cs="Times New Roman"/>
          <w:spacing w:val="6"/>
          <w:sz w:val="26"/>
          <w:szCs w:val="24"/>
        </w:rPr>
        <w:t xml:space="preserve">135.357 </w:t>
      </w:r>
      <w:r w:rsidRPr="00FE34DE">
        <w:rPr>
          <w:rFonts w:ascii="Times New Roman" w:eastAsia="Times New Roman" w:hAnsi="Times New Roman" w:cs="Times New Roman"/>
          <w:spacing w:val="6"/>
          <w:sz w:val="26"/>
          <w:szCs w:val="24"/>
        </w:rPr>
        <w:t>euros para la financiación del déficit de</w:t>
      </w:r>
      <w:r>
        <w:rPr>
          <w:rFonts w:ascii="Times New Roman" w:eastAsia="Times New Roman" w:hAnsi="Times New Roman" w:cs="Times New Roman"/>
          <w:spacing w:val="6"/>
          <w:sz w:val="26"/>
          <w:szCs w:val="24"/>
        </w:rPr>
        <w:t>l</w:t>
      </w:r>
      <w:r w:rsidRPr="00FE34DE">
        <w:rPr>
          <w:rFonts w:ascii="Times New Roman" w:eastAsia="Times New Roman" w:hAnsi="Times New Roman" w:cs="Times New Roman"/>
          <w:spacing w:val="6"/>
          <w:sz w:val="26"/>
          <w:szCs w:val="24"/>
        </w:rPr>
        <w:t xml:space="preserve"> Montepío de 2017.</w:t>
      </w:r>
    </w:p>
    <w:p w:rsidR="000A57FF" w:rsidRPr="00FE34DE" w:rsidRDefault="000A57FF" w:rsidP="00936101">
      <w:pPr>
        <w:tabs>
          <w:tab w:val="center" w:pos="2835"/>
          <w:tab w:val="center" w:pos="3969"/>
          <w:tab w:val="center" w:pos="5103"/>
          <w:tab w:val="center" w:pos="6237"/>
          <w:tab w:val="center" w:pos="7371"/>
        </w:tabs>
        <w:spacing w:after="10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 xml:space="preserve">En relación a las transferencias de capital, el incremento tan elevado se debe a la percepción en este ejercicio 2018 de subvenciones por parte del Gobierno de Navarra </w:t>
      </w:r>
      <w:r>
        <w:rPr>
          <w:rFonts w:ascii="Times New Roman" w:eastAsia="Times New Roman" w:hAnsi="Times New Roman" w:cs="Times New Roman"/>
          <w:spacing w:val="6"/>
          <w:sz w:val="26"/>
          <w:szCs w:val="24"/>
        </w:rPr>
        <w:t xml:space="preserve">dentro del Plan de Inversiones Locales 2017-2019 </w:t>
      </w:r>
      <w:r w:rsidRPr="00FE34DE">
        <w:rPr>
          <w:rFonts w:ascii="Times New Roman" w:eastAsia="Times New Roman" w:hAnsi="Times New Roman" w:cs="Times New Roman"/>
          <w:spacing w:val="6"/>
          <w:sz w:val="26"/>
          <w:szCs w:val="24"/>
        </w:rPr>
        <w:t xml:space="preserve">para financiar la realización de </w:t>
      </w:r>
      <w:r>
        <w:rPr>
          <w:rFonts w:ascii="Times New Roman" w:eastAsia="Times New Roman" w:hAnsi="Times New Roman" w:cs="Times New Roman"/>
          <w:spacing w:val="6"/>
          <w:sz w:val="26"/>
          <w:szCs w:val="24"/>
        </w:rPr>
        <w:t xml:space="preserve">determinadas </w:t>
      </w:r>
      <w:r w:rsidRPr="00FE34DE">
        <w:rPr>
          <w:rFonts w:ascii="Times New Roman" w:eastAsia="Times New Roman" w:hAnsi="Times New Roman" w:cs="Times New Roman"/>
          <w:spacing w:val="6"/>
          <w:sz w:val="26"/>
          <w:szCs w:val="24"/>
        </w:rPr>
        <w:t>obras.</w:t>
      </w:r>
    </w:p>
    <w:p w:rsidR="000A57FF" w:rsidRPr="00FE34DE" w:rsidRDefault="000A57FF" w:rsidP="00936101">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t>En el capítulo de transferencias, además de revisar la coherencia de la info</w:t>
      </w:r>
      <w:r w:rsidRPr="00FE34DE">
        <w:rPr>
          <w:rFonts w:ascii="Times New Roman" w:eastAsia="Times New Roman" w:hAnsi="Times New Roman" w:cs="Times New Roman"/>
          <w:spacing w:val="6"/>
          <w:sz w:val="26"/>
          <w:szCs w:val="24"/>
        </w:rPr>
        <w:t>r</w:t>
      </w:r>
      <w:r w:rsidRPr="00FE34DE">
        <w:rPr>
          <w:rFonts w:ascii="Times New Roman" w:eastAsia="Times New Roman" w:hAnsi="Times New Roman" w:cs="Times New Roman"/>
          <w:spacing w:val="6"/>
          <w:sz w:val="26"/>
          <w:szCs w:val="24"/>
        </w:rPr>
        <w:t>mación presupuestaria del Ayuntamiento con la Administración de la Comun</w:t>
      </w:r>
      <w:r w:rsidRPr="00FE34DE">
        <w:rPr>
          <w:rFonts w:ascii="Times New Roman" w:eastAsia="Times New Roman" w:hAnsi="Times New Roman" w:cs="Times New Roman"/>
          <w:spacing w:val="6"/>
          <w:sz w:val="26"/>
          <w:szCs w:val="24"/>
        </w:rPr>
        <w:t>i</w:t>
      </w:r>
      <w:r w:rsidRPr="00FE34DE">
        <w:rPr>
          <w:rFonts w:ascii="Times New Roman" w:eastAsia="Times New Roman" w:hAnsi="Times New Roman" w:cs="Times New Roman"/>
          <w:spacing w:val="6"/>
          <w:sz w:val="26"/>
          <w:szCs w:val="24"/>
        </w:rPr>
        <w:t>dad Foral, hemos revisado una muestra de las siguientes transferencias y su</w:t>
      </w:r>
      <w:r w:rsidRPr="00FE34DE">
        <w:rPr>
          <w:rFonts w:ascii="Times New Roman" w:eastAsia="Times New Roman" w:hAnsi="Times New Roman" w:cs="Times New Roman"/>
          <w:spacing w:val="6"/>
          <w:sz w:val="26"/>
          <w:szCs w:val="24"/>
        </w:rPr>
        <w:t>b</w:t>
      </w:r>
      <w:r w:rsidRPr="00FE34DE">
        <w:rPr>
          <w:rFonts w:ascii="Times New Roman" w:eastAsia="Times New Roman" w:hAnsi="Times New Roman" w:cs="Times New Roman"/>
          <w:spacing w:val="6"/>
          <w:sz w:val="26"/>
          <w:szCs w:val="24"/>
        </w:rPr>
        <w:t>venciones percibidas por parte del Gobierno de Navarra:</w:t>
      </w:r>
      <w:r w:rsidR="00E551A2">
        <w:rPr>
          <w:rFonts w:ascii="Times New Roman" w:eastAsia="Times New Roman" w:hAnsi="Times New Roman" w:cs="Times New Roman"/>
          <w:spacing w:val="6"/>
          <w:sz w:val="26"/>
          <w:szCs w:val="24"/>
        </w:rPr>
        <w:t xml:space="preserve"> </w:t>
      </w:r>
    </w:p>
    <w:tbl>
      <w:tblPr>
        <w:tblW w:w="8761"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3511"/>
      </w:tblGrid>
      <w:tr w:rsidR="000A57FF" w:rsidRPr="00FE34DE" w:rsidTr="00B55516">
        <w:trPr>
          <w:trHeight w:val="340"/>
          <w:jc w:val="center"/>
        </w:trPr>
        <w:tc>
          <w:tcPr>
            <w:tcW w:w="525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Transferencias corrientes</w:t>
            </w:r>
          </w:p>
        </w:tc>
        <w:tc>
          <w:tcPr>
            <w:tcW w:w="351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Derechos reconocidos 2018</w:t>
            </w:r>
          </w:p>
        </w:tc>
      </w:tr>
      <w:tr w:rsidR="000A57FF" w:rsidRPr="00FE34DE" w:rsidTr="00936101">
        <w:trPr>
          <w:trHeight w:val="227"/>
          <w:jc w:val="center"/>
        </w:trPr>
        <w:tc>
          <w:tcPr>
            <w:tcW w:w="5250"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Transferencias corrientes GN funcionamiento guardería</w:t>
            </w:r>
          </w:p>
        </w:tc>
        <w:tc>
          <w:tcPr>
            <w:tcW w:w="351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83.478</w:t>
            </w:r>
          </w:p>
        </w:tc>
      </w:tr>
      <w:tr w:rsidR="000A57FF" w:rsidRPr="00FE34DE" w:rsidTr="00936101">
        <w:trPr>
          <w:trHeight w:val="227"/>
          <w:jc w:val="center"/>
        </w:trPr>
        <w:tc>
          <w:tcPr>
            <w:tcW w:w="5250"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Transferencias corrientes GN SNE/FSE</w:t>
            </w:r>
          </w:p>
        </w:tc>
        <w:tc>
          <w:tcPr>
            <w:tcW w:w="351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66.000</w:t>
            </w:r>
          </w:p>
        </w:tc>
      </w:tr>
      <w:tr w:rsidR="00714D16" w:rsidRPr="00FE34DE" w:rsidTr="00936101">
        <w:trPr>
          <w:trHeight w:val="170"/>
          <w:jc w:val="center"/>
        </w:trPr>
        <w:tc>
          <w:tcPr>
            <w:tcW w:w="5250" w:type="dxa"/>
            <w:tcBorders>
              <w:top w:val="nil"/>
              <w:bottom w:val="single" w:sz="4" w:space="0" w:color="auto"/>
            </w:tcBorders>
            <w:shd w:val="clear" w:color="auto" w:fill="auto"/>
            <w:vAlign w:val="center"/>
          </w:tcPr>
          <w:p w:rsidR="00714D16" w:rsidRPr="00714D16" w:rsidRDefault="00A65C1D" w:rsidP="00AB4622">
            <w:pPr>
              <w:spacing w:after="0" w:line="240" w:lineRule="auto"/>
              <w:rPr>
                <w:rFonts w:ascii="Arial" w:eastAsia="Times New Roman" w:hAnsi="Arial" w:cs="Arial"/>
                <w:spacing w:val="6"/>
                <w:sz w:val="12"/>
                <w:szCs w:val="12"/>
                <w:lang w:val="es-ES_tradnl"/>
              </w:rPr>
            </w:pPr>
            <w:r>
              <w:br w:type="page"/>
            </w:r>
          </w:p>
        </w:tc>
        <w:tc>
          <w:tcPr>
            <w:tcW w:w="3511" w:type="dxa"/>
            <w:tcBorders>
              <w:top w:val="nil"/>
              <w:bottom w:val="single" w:sz="4" w:space="0" w:color="auto"/>
            </w:tcBorders>
            <w:shd w:val="clear" w:color="auto" w:fill="auto"/>
            <w:vAlign w:val="center"/>
          </w:tcPr>
          <w:p w:rsidR="00714D16" w:rsidRPr="00FE34DE" w:rsidRDefault="00714D16" w:rsidP="00AB4622">
            <w:pPr>
              <w:spacing w:after="0" w:line="240" w:lineRule="auto"/>
              <w:jc w:val="right"/>
              <w:rPr>
                <w:rFonts w:ascii="Arial" w:eastAsia="Times New Roman" w:hAnsi="Arial" w:cs="Arial"/>
                <w:spacing w:val="6"/>
                <w:sz w:val="18"/>
                <w:szCs w:val="18"/>
                <w:lang w:val="es-ES_tradnl"/>
              </w:rPr>
            </w:pPr>
          </w:p>
        </w:tc>
      </w:tr>
      <w:tr w:rsidR="000A57FF" w:rsidRPr="00FE34DE" w:rsidTr="00714D16">
        <w:trPr>
          <w:trHeight w:val="340"/>
          <w:jc w:val="center"/>
        </w:trPr>
        <w:tc>
          <w:tcPr>
            <w:tcW w:w="5250" w:type="dxa"/>
            <w:tcBorders>
              <w:top w:val="nil"/>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Transferencias de capital</w:t>
            </w:r>
          </w:p>
        </w:tc>
        <w:tc>
          <w:tcPr>
            <w:tcW w:w="3511" w:type="dxa"/>
            <w:tcBorders>
              <w:top w:val="nil"/>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lang w:val="es-ES_tradnl"/>
              </w:rPr>
            </w:pPr>
            <w:r w:rsidRPr="00FE34DE">
              <w:rPr>
                <w:rFonts w:ascii="Arial" w:eastAsia="Times New Roman" w:hAnsi="Arial" w:cs="Arial"/>
                <w:spacing w:val="6"/>
                <w:sz w:val="18"/>
                <w:szCs w:val="18"/>
                <w:lang w:val="es-ES_tradnl"/>
              </w:rPr>
              <w:t>Derechos reconocidos 2018</w:t>
            </w:r>
          </w:p>
        </w:tc>
      </w:tr>
      <w:tr w:rsidR="000A57FF" w:rsidRPr="00FE34DE" w:rsidTr="00936101">
        <w:trPr>
          <w:trHeight w:val="227"/>
          <w:jc w:val="center"/>
        </w:trPr>
        <w:tc>
          <w:tcPr>
            <w:tcW w:w="5250"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PIL Libre determinación ascensor jubilados</w:t>
            </w:r>
          </w:p>
        </w:tc>
        <w:tc>
          <w:tcPr>
            <w:tcW w:w="351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12.075</w:t>
            </w:r>
          </w:p>
        </w:tc>
      </w:tr>
      <w:tr w:rsidR="000A57FF" w:rsidRPr="00FE34DE" w:rsidTr="00936101">
        <w:trPr>
          <w:trHeight w:val="227"/>
          <w:jc w:val="center"/>
        </w:trPr>
        <w:tc>
          <w:tcPr>
            <w:tcW w:w="5250"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PIL Libre determinación suelo polideportivo</w:t>
            </w:r>
          </w:p>
        </w:tc>
        <w:tc>
          <w:tcPr>
            <w:tcW w:w="351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16.785</w:t>
            </w:r>
          </w:p>
        </w:tc>
      </w:tr>
      <w:tr w:rsidR="000A57FF" w:rsidRPr="00FE34DE" w:rsidTr="00936101">
        <w:trPr>
          <w:trHeight w:val="227"/>
          <w:jc w:val="center"/>
        </w:trPr>
        <w:tc>
          <w:tcPr>
            <w:tcW w:w="5250"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lang w:val="es-ES_tradnl"/>
              </w:rPr>
            </w:pPr>
            <w:r>
              <w:rPr>
                <w:rFonts w:ascii="Arial Narrow" w:eastAsia="Times New Roman" w:hAnsi="Arial Narrow" w:cs="Times New Roman"/>
                <w:spacing w:val="6"/>
                <w:sz w:val="20"/>
                <w:szCs w:val="24"/>
                <w:lang w:val="es-ES_tradnl"/>
              </w:rPr>
              <w:t xml:space="preserve">Subvención </w:t>
            </w:r>
            <w:r w:rsidRPr="00FE34DE">
              <w:rPr>
                <w:rFonts w:ascii="Arial Narrow" w:eastAsia="Times New Roman" w:hAnsi="Arial Narrow" w:cs="Times New Roman"/>
                <w:spacing w:val="6"/>
                <w:sz w:val="20"/>
                <w:szCs w:val="24"/>
                <w:lang w:val="es-ES_tradnl"/>
              </w:rPr>
              <w:t>GN ampliación consultorio</w:t>
            </w:r>
          </w:p>
        </w:tc>
        <w:tc>
          <w:tcPr>
            <w:tcW w:w="351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lang w:val="es-ES_tradnl"/>
              </w:rPr>
            </w:pPr>
            <w:r w:rsidRPr="00FE34DE">
              <w:rPr>
                <w:rFonts w:ascii="Arial Narrow" w:eastAsia="Times New Roman" w:hAnsi="Arial Narrow" w:cs="Times New Roman"/>
                <w:spacing w:val="6"/>
                <w:sz w:val="20"/>
                <w:szCs w:val="24"/>
                <w:lang w:val="es-ES_tradnl"/>
              </w:rPr>
              <w:t>299.211</w:t>
            </w:r>
          </w:p>
        </w:tc>
      </w:tr>
    </w:tbl>
    <w:p w:rsidR="000A57FF" w:rsidRPr="00FE34DE" w:rsidRDefault="000A57FF" w:rsidP="000A57FF">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sidRPr="00FE34DE">
        <w:rPr>
          <w:rFonts w:ascii="Times New Roman" w:eastAsia="Times New Roman" w:hAnsi="Times New Roman" w:cs="Times New Roman"/>
          <w:spacing w:val="6"/>
          <w:sz w:val="26"/>
          <w:szCs w:val="24"/>
        </w:rPr>
        <w:lastRenderedPageBreak/>
        <w:t>Del trabajo realizado hemos comprobado que, en general, las transferencias y subvenciones se han contabilizado y gestionado de conformidad con la no</w:t>
      </w:r>
      <w:r w:rsidRPr="00FE34DE">
        <w:rPr>
          <w:rFonts w:ascii="Times New Roman" w:eastAsia="Times New Roman" w:hAnsi="Times New Roman" w:cs="Times New Roman"/>
          <w:spacing w:val="6"/>
          <w:sz w:val="26"/>
          <w:szCs w:val="24"/>
        </w:rPr>
        <w:t>r</w:t>
      </w:r>
      <w:r w:rsidRPr="00FE34DE">
        <w:rPr>
          <w:rFonts w:ascii="Times New Roman" w:eastAsia="Times New Roman" w:hAnsi="Times New Roman" w:cs="Times New Roman"/>
          <w:spacing w:val="6"/>
          <w:sz w:val="26"/>
          <w:szCs w:val="24"/>
        </w:rPr>
        <w:t>mativa aplicable.</w:t>
      </w:r>
    </w:p>
    <w:bookmarkEnd w:id="98"/>
    <w:p w:rsidR="000A57FF" w:rsidRPr="00382164" w:rsidRDefault="0096525D" w:rsidP="00124037">
      <w:pPr>
        <w:pStyle w:val="atitulo3"/>
        <w:spacing w:before="300" w:after="200" w:line="240" w:lineRule="auto"/>
        <w:jc w:val="both"/>
        <w:rPr>
          <w:rFonts w:eastAsia="Times New Roman" w:cs="Arial"/>
          <w:lang w:val="es-ES_tradnl"/>
        </w:rPr>
      </w:pPr>
      <w:r>
        <w:rPr>
          <w:rFonts w:eastAsia="Times New Roman" w:cs="Arial"/>
          <w:lang w:val="es-ES_tradnl"/>
        </w:rPr>
        <w:t>VI.4.9</w:t>
      </w:r>
      <w:r w:rsidR="003903CB">
        <w:rPr>
          <w:rFonts w:eastAsia="Times New Roman" w:cs="Arial"/>
          <w:lang w:val="es-ES_tradnl"/>
        </w:rPr>
        <w:t>. Entorno tecnológico</w:t>
      </w:r>
    </w:p>
    <w:p w:rsidR="000A57FF" w:rsidRPr="00FE34DE" w:rsidRDefault="000A57FF" w:rsidP="00CB54EE">
      <w:pPr>
        <w:spacing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Los sistemas de información y la tecnología juegan un papel fundamental en la gestión que lleva a cabo cualquier organización. Dada su relevancia hemos incorporado por primera vez al informe de la Cuenta General del Ayuntamiento de Murchante, las conclusiones sobre el “entorno tecnológico” o sistemas de información económico-financiera y controles de las tecnologías de la inform</w:t>
      </w:r>
      <w:r w:rsidRPr="00FE34DE">
        <w:rPr>
          <w:rFonts w:ascii="Times New Roman" w:eastAsia="Times New Roman" w:hAnsi="Times New Roman" w:cs="Times New Roman"/>
          <w:spacing w:val="6"/>
          <w:sz w:val="26"/>
          <w:szCs w:val="24"/>
          <w:lang w:val="es-ES_tradnl"/>
        </w:rPr>
        <w:t>a</w:t>
      </w:r>
      <w:r w:rsidRPr="00FE34DE">
        <w:rPr>
          <w:rFonts w:ascii="Times New Roman" w:eastAsia="Times New Roman" w:hAnsi="Times New Roman" w:cs="Times New Roman"/>
          <w:spacing w:val="6"/>
          <w:sz w:val="26"/>
          <w:szCs w:val="24"/>
          <w:lang w:val="es-ES_tradnl"/>
        </w:rPr>
        <w:t xml:space="preserve">ción que realiza el ayuntamiento. </w:t>
      </w:r>
    </w:p>
    <w:p w:rsidR="000A57FF" w:rsidRPr="00FE34DE" w:rsidRDefault="000A57FF" w:rsidP="00CB54EE">
      <w:pPr>
        <w:spacing w:after="160" w:line="240" w:lineRule="auto"/>
        <w:ind w:firstLine="284"/>
        <w:jc w:val="both"/>
        <w:rPr>
          <w:rFonts w:ascii="Times New Roman" w:eastAsia="Times New Roman" w:hAnsi="Times New Roman" w:cs="Times New Roman"/>
          <w:sz w:val="26"/>
          <w:szCs w:val="24"/>
          <w:lang w:val="es-ES_tradnl"/>
        </w:rPr>
      </w:pPr>
      <w:r w:rsidRPr="00FE34DE">
        <w:rPr>
          <w:rFonts w:ascii="Times New Roman" w:eastAsia="Times New Roman" w:hAnsi="Times New Roman" w:cs="Times New Roman"/>
          <w:spacing w:val="6"/>
          <w:sz w:val="26"/>
          <w:szCs w:val="24"/>
          <w:lang w:val="es-ES_tradnl"/>
        </w:rPr>
        <w:t xml:space="preserve">El gestor de las tecnologías de la información es una entidad privada. </w:t>
      </w:r>
      <w:r w:rsidRPr="00FE34DE">
        <w:rPr>
          <w:rFonts w:ascii="Times New Roman" w:eastAsia="Times New Roman" w:hAnsi="Times New Roman" w:cs="Times New Roman"/>
          <w:sz w:val="26"/>
          <w:szCs w:val="24"/>
          <w:lang w:val="es-ES_tradnl"/>
        </w:rPr>
        <w:t>Para llevar a cabo este análisis, remitimos un cuestionario de carácter general y solicit</w:t>
      </w:r>
      <w:r w:rsidRPr="00FE34DE">
        <w:rPr>
          <w:rFonts w:ascii="Times New Roman" w:eastAsia="Times New Roman" w:hAnsi="Times New Roman" w:cs="Times New Roman"/>
          <w:sz w:val="26"/>
          <w:szCs w:val="24"/>
          <w:lang w:val="es-ES_tradnl"/>
        </w:rPr>
        <w:t>a</w:t>
      </w:r>
      <w:r w:rsidRPr="00FE34DE">
        <w:rPr>
          <w:rFonts w:ascii="Times New Roman" w:eastAsia="Times New Roman" w:hAnsi="Times New Roman" w:cs="Times New Roman"/>
          <w:sz w:val="26"/>
          <w:szCs w:val="24"/>
          <w:lang w:val="es-ES_tradnl"/>
        </w:rPr>
        <w:t xml:space="preserve">mos documentación que nos permitiera evaluar el entorno tecnológico de forma global. </w:t>
      </w:r>
    </w:p>
    <w:p w:rsidR="000A57FF" w:rsidRPr="00FE34DE" w:rsidRDefault="000A57FF" w:rsidP="00CB54EE">
      <w:pPr>
        <w:spacing w:after="16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De la revisión efectuada, indicamos lo siguiente:</w:t>
      </w:r>
    </w:p>
    <w:p w:rsidR="000A57FF" w:rsidRPr="009016CE" w:rsidRDefault="000A57FF"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2"/>
          <w:sz w:val="26"/>
          <w:szCs w:val="24"/>
          <w:lang w:val="es-ES_tradnl"/>
        </w:rPr>
      </w:pPr>
      <w:r w:rsidRPr="009016CE">
        <w:rPr>
          <w:rFonts w:ascii="Times New Roman" w:eastAsia="Times New Roman" w:hAnsi="Times New Roman" w:cs="Arial"/>
          <w:spacing w:val="2"/>
          <w:sz w:val="26"/>
          <w:szCs w:val="24"/>
          <w:lang w:val="es-ES_tradnl"/>
        </w:rPr>
        <w:t>No se ha abordado la implantación acorde al Esquema Nacional de Seguridad.</w:t>
      </w:r>
    </w:p>
    <w:p w:rsidR="000A57FF" w:rsidRPr="00FE34DE" w:rsidRDefault="0096525D"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6"/>
          <w:sz w:val="26"/>
          <w:szCs w:val="24"/>
          <w:lang w:val="es-ES_tradnl"/>
        </w:rPr>
      </w:pPr>
      <w:r>
        <w:rPr>
          <w:rFonts w:ascii="Times New Roman" w:eastAsia="Times New Roman" w:hAnsi="Times New Roman" w:cs="Arial"/>
          <w:spacing w:val="6"/>
          <w:sz w:val="26"/>
          <w:szCs w:val="24"/>
          <w:lang w:val="es-ES_tradnl"/>
        </w:rPr>
        <w:t xml:space="preserve">Existen </w:t>
      </w:r>
      <w:r w:rsidR="000A57FF" w:rsidRPr="00FE34DE">
        <w:rPr>
          <w:rFonts w:ascii="Times New Roman" w:eastAsia="Times New Roman" w:hAnsi="Times New Roman" w:cs="Arial"/>
          <w:spacing w:val="6"/>
          <w:sz w:val="26"/>
          <w:szCs w:val="24"/>
          <w:lang w:val="es-ES_tradnl"/>
        </w:rPr>
        <w:t>importantes carencias en cuestiones de seguridad y operaciones, a excepción del sistema de copias de seguridad.</w:t>
      </w:r>
    </w:p>
    <w:p w:rsidR="000A57FF" w:rsidRPr="00FE34DE" w:rsidRDefault="000A57FF"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6"/>
          <w:sz w:val="26"/>
          <w:szCs w:val="24"/>
          <w:lang w:val="es-ES_tradnl"/>
        </w:rPr>
      </w:pPr>
      <w:r w:rsidRPr="00FE34DE">
        <w:rPr>
          <w:rFonts w:ascii="Times New Roman" w:eastAsia="Times New Roman" w:hAnsi="Times New Roman" w:cs="Arial"/>
          <w:spacing w:val="6"/>
          <w:sz w:val="26"/>
          <w:szCs w:val="24"/>
          <w:lang w:val="es-ES_tradnl"/>
        </w:rPr>
        <w:t>Consta la existencia del nombramiento del Delegado de Protección de D</w:t>
      </w:r>
      <w:r w:rsidRPr="00FE34DE">
        <w:rPr>
          <w:rFonts w:ascii="Times New Roman" w:eastAsia="Times New Roman" w:hAnsi="Times New Roman" w:cs="Arial"/>
          <w:spacing w:val="6"/>
          <w:sz w:val="26"/>
          <w:szCs w:val="24"/>
          <w:lang w:val="es-ES_tradnl"/>
        </w:rPr>
        <w:t>a</w:t>
      </w:r>
      <w:r w:rsidRPr="00FE34DE">
        <w:rPr>
          <w:rFonts w:ascii="Times New Roman" w:eastAsia="Times New Roman" w:hAnsi="Times New Roman" w:cs="Arial"/>
          <w:spacing w:val="6"/>
          <w:sz w:val="26"/>
          <w:szCs w:val="24"/>
          <w:lang w:val="es-ES_tradnl"/>
        </w:rPr>
        <w:t>tos, y se está trabajando en el registro de actividades de tratamiento y de anál</w:t>
      </w:r>
      <w:r w:rsidRPr="00FE34DE">
        <w:rPr>
          <w:rFonts w:ascii="Times New Roman" w:eastAsia="Times New Roman" w:hAnsi="Times New Roman" w:cs="Arial"/>
          <w:spacing w:val="6"/>
          <w:sz w:val="26"/>
          <w:szCs w:val="24"/>
          <w:lang w:val="es-ES_tradnl"/>
        </w:rPr>
        <w:t>i</w:t>
      </w:r>
      <w:r w:rsidRPr="00FE34DE">
        <w:rPr>
          <w:rFonts w:ascii="Times New Roman" w:eastAsia="Times New Roman" w:hAnsi="Times New Roman" w:cs="Arial"/>
          <w:spacing w:val="6"/>
          <w:sz w:val="26"/>
          <w:szCs w:val="24"/>
          <w:lang w:val="es-ES_tradnl"/>
        </w:rPr>
        <w:t xml:space="preserve">sis de riesgos. </w:t>
      </w:r>
    </w:p>
    <w:p w:rsidR="000A57FF" w:rsidRPr="00FE34DE" w:rsidRDefault="000A57FF" w:rsidP="000A57FF">
      <w:pPr>
        <w:spacing w:before="240" w:after="180" w:line="240" w:lineRule="auto"/>
        <w:ind w:firstLine="284"/>
        <w:jc w:val="both"/>
        <w:rPr>
          <w:rFonts w:ascii="Times New Roman" w:eastAsia="Times New Roman" w:hAnsi="Times New Roman" w:cs="Times New Roman"/>
          <w:spacing w:val="6"/>
          <w:sz w:val="26"/>
          <w:szCs w:val="24"/>
          <w:lang w:val="es-ES_tradnl"/>
        </w:rPr>
      </w:pPr>
      <w:r w:rsidRPr="00FE34DE">
        <w:rPr>
          <w:rFonts w:ascii="Times New Roman" w:eastAsia="Times New Roman" w:hAnsi="Times New Roman" w:cs="Times New Roman"/>
          <w:spacing w:val="6"/>
          <w:sz w:val="26"/>
          <w:szCs w:val="24"/>
          <w:lang w:val="es-ES_tradnl"/>
        </w:rPr>
        <w:t xml:space="preserve">Recomendamos: </w:t>
      </w:r>
    </w:p>
    <w:p w:rsidR="000A57FF" w:rsidRPr="00124037" w:rsidRDefault="000A57FF" w:rsidP="000A57FF">
      <w:pPr>
        <w:numPr>
          <w:ilvl w:val="0"/>
          <w:numId w:val="2"/>
        </w:numPr>
        <w:tabs>
          <w:tab w:val="clear" w:pos="194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Times New Roman"/>
          <w:sz w:val="26"/>
          <w:szCs w:val="24"/>
          <w:lang w:val="es-ES_tradnl"/>
        </w:rPr>
      </w:pPr>
      <w:r w:rsidRPr="00124037">
        <w:rPr>
          <w:rFonts w:ascii="Times New Roman" w:eastAsia="Times New Roman" w:hAnsi="Times New Roman" w:cs="Arial"/>
          <w:i/>
          <w:sz w:val="26"/>
          <w:szCs w:val="24"/>
          <w:lang w:val="es-ES_tradnl"/>
        </w:rPr>
        <w:t>Implantar el entorno tecnológico acorde al Esquema Nacional de Seguridad</w:t>
      </w:r>
      <w:r w:rsidR="00AF51C0" w:rsidRPr="00124037">
        <w:rPr>
          <w:rFonts w:ascii="Times New Roman" w:eastAsia="Times New Roman" w:hAnsi="Times New Roman" w:cs="Arial"/>
          <w:i/>
          <w:sz w:val="26"/>
          <w:szCs w:val="24"/>
          <w:lang w:val="es-ES_tradnl"/>
        </w:rPr>
        <w:t>.</w:t>
      </w:r>
    </w:p>
    <w:p w:rsidR="000A57FF" w:rsidRPr="00124037" w:rsidRDefault="000A57FF" w:rsidP="000A57FF">
      <w:pPr>
        <w:numPr>
          <w:ilvl w:val="0"/>
          <w:numId w:val="2"/>
        </w:numPr>
        <w:tabs>
          <w:tab w:val="clear" w:pos="194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Arial"/>
          <w:i/>
          <w:sz w:val="26"/>
          <w:szCs w:val="24"/>
          <w:lang w:val="es-ES_tradnl"/>
        </w:rPr>
      </w:pPr>
      <w:r w:rsidRPr="00124037">
        <w:rPr>
          <w:rFonts w:ascii="Times New Roman" w:eastAsia="Times New Roman" w:hAnsi="Times New Roman" w:cs="Arial"/>
          <w:i/>
          <w:sz w:val="26"/>
          <w:szCs w:val="24"/>
          <w:lang w:val="es-ES_tradnl"/>
        </w:rPr>
        <w:t>Revisar de forma urgente las acciones de seguridad, protocolos y operaciones en materia de seguridad de la información.</w:t>
      </w:r>
    </w:p>
    <w:p w:rsidR="007B4C24" w:rsidRPr="007B4C24" w:rsidRDefault="007B4C24" w:rsidP="007B4C24">
      <w:pPr>
        <w:spacing w:before="240" w:after="180" w:line="240" w:lineRule="auto"/>
        <w:ind w:firstLine="284"/>
        <w:jc w:val="both"/>
        <w:rPr>
          <w:rFonts w:ascii="Times New Roman" w:eastAsia="Times New Roman" w:hAnsi="Times New Roman" w:cs="Times New Roman"/>
          <w:spacing w:val="6"/>
          <w:sz w:val="26"/>
          <w:szCs w:val="24"/>
          <w:lang w:val="es-ES_tradnl"/>
        </w:rPr>
      </w:pPr>
      <w:r w:rsidRPr="007B4C24">
        <w:rPr>
          <w:rFonts w:ascii="Times New Roman" w:eastAsia="Times New Roman" w:hAnsi="Times New Roman" w:cs="Times New Roman"/>
          <w:spacing w:val="6"/>
          <w:sz w:val="26"/>
          <w:szCs w:val="24"/>
          <w:lang w:val="es-ES_tradnl"/>
        </w:rPr>
        <w:t>Informe que se emite a propuesta del auditor Miguel Ángel Aurrecoechea Gutiérrez, responsable de la realización de este trabajo, una vez cumpliment</w:t>
      </w:r>
      <w:r w:rsidRPr="007B4C24">
        <w:rPr>
          <w:rFonts w:ascii="Times New Roman" w:eastAsia="Times New Roman" w:hAnsi="Times New Roman" w:cs="Times New Roman"/>
          <w:spacing w:val="6"/>
          <w:sz w:val="26"/>
          <w:szCs w:val="24"/>
          <w:lang w:val="es-ES_tradnl"/>
        </w:rPr>
        <w:t>a</w:t>
      </w:r>
      <w:r w:rsidRPr="007B4C24">
        <w:rPr>
          <w:rFonts w:ascii="Times New Roman" w:eastAsia="Times New Roman" w:hAnsi="Times New Roman" w:cs="Times New Roman"/>
          <w:spacing w:val="6"/>
          <w:sz w:val="26"/>
          <w:szCs w:val="24"/>
          <w:lang w:val="es-ES_tradnl"/>
        </w:rPr>
        <w:t>dos los trámites previstos por la normativa vigente.</w:t>
      </w:r>
    </w:p>
    <w:p w:rsidR="007B4C24" w:rsidRPr="000E7110" w:rsidRDefault="007B4C24" w:rsidP="007B4C24">
      <w:pPr>
        <w:tabs>
          <w:tab w:val="center" w:pos="540"/>
          <w:tab w:val="center" w:pos="3969"/>
          <w:tab w:val="center" w:pos="5103"/>
          <w:tab w:val="center" w:pos="6237"/>
          <w:tab w:val="center" w:pos="7371"/>
        </w:tabs>
        <w:spacing w:before="280" w:line="240" w:lineRule="auto"/>
        <w:jc w:val="center"/>
        <w:rPr>
          <w:rFonts w:ascii="Times New Roman" w:eastAsia="Times New Roman" w:hAnsi="Times New Roman" w:cs="Times New Roman"/>
          <w:spacing w:val="6"/>
          <w:sz w:val="26"/>
          <w:szCs w:val="24"/>
          <w:lang w:val="es-ES_tradnl"/>
        </w:rPr>
      </w:pPr>
      <w:r w:rsidRPr="000E7110">
        <w:rPr>
          <w:rFonts w:ascii="Times New Roman" w:eastAsia="Times New Roman" w:hAnsi="Times New Roman" w:cs="Times New Roman"/>
          <w:spacing w:val="6"/>
          <w:sz w:val="26"/>
          <w:szCs w:val="24"/>
          <w:lang w:val="es-ES_tradnl"/>
        </w:rPr>
        <w:t xml:space="preserve">Pamplona, </w:t>
      </w:r>
      <w:r w:rsidR="002A6FFC">
        <w:rPr>
          <w:rFonts w:ascii="Times New Roman" w:eastAsia="Times New Roman" w:hAnsi="Times New Roman" w:cs="Times New Roman"/>
          <w:spacing w:val="6"/>
          <w:sz w:val="26"/>
          <w:szCs w:val="24"/>
          <w:lang w:val="es-ES_tradnl"/>
        </w:rPr>
        <w:t>27</w:t>
      </w:r>
      <w:r w:rsidR="000E7110" w:rsidRPr="000E7110">
        <w:rPr>
          <w:rFonts w:ascii="Times New Roman" w:eastAsia="Times New Roman" w:hAnsi="Times New Roman" w:cs="Times New Roman"/>
          <w:spacing w:val="6"/>
          <w:sz w:val="26"/>
          <w:szCs w:val="24"/>
          <w:lang w:val="es-ES_tradnl"/>
        </w:rPr>
        <w:t xml:space="preserve"> </w:t>
      </w:r>
      <w:r w:rsidRPr="000E7110">
        <w:rPr>
          <w:rFonts w:ascii="Times New Roman" w:eastAsia="Times New Roman" w:hAnsi="Times New Roman" w:cs="Times New Roman"/>
          <w:spacing w:val="6"/>
          <w:sz w:val="26"/>
          <w:szCs w:val="24"/>
          <w:lang w:val="es-ES_tradnl"/>
        </w:rPr>
        <w:t>de diciembre de 2019</w:t>
      </w:r>
    </w:p>
    <w:p w:rsidR="007B4C24" w:rsidRPr="007B4C24" w:rsidRDefault="007B4C24" w:rsidP="007B4C24">
      <w:pPr>
        <w:tabs>
          <w:tab w:val="center" w:pos="6237"/>
          <w:tab w:val="center" w:pos="7371"/>
        </w:tabs>
        <w:spacing w:after="60" w:line="240" w:lineRule="auto"/>
        <w:jc w:val="center"/>
        <w:rPr>
          <w:rFonts w:ascii="Times New Roman" w:eastAsia="Times New Roman" w:hAnsi="Times New Roman" w:cs="Times New Roman"/>
          <w:spacing w:val="6"/>
          <w:sz w:val="26"/>
          <w:szCs w:val="24"/>
          <w:lang w:val="es-ES_tradnl"/>
        </w:rPr>
      </w:pPr>
      <w:r w:rsidRPr="007B4C24">
        <w:rPr>
          <w:rFonts w:ascii="Times New Roman" w:eastAsia="Times New Roman" w:hAnsi="Times New Roman" w:cs="Times New Roman"/>
          <w:spacing w:val="6"/>
          <w:sz w:val="26"/>
          <w:szCs w:val="24"/>
          <w:lang w:val="es-ES_tradnl"/>
        </w:rPr>
        <w:t>La presidenta,</w:t>
      </w:r>
    </w:p>
    <w:p w:rsidR="007B4C24" w:rsidRPr="007B4C24" w:rsidRDefault="007B4C24" w:rsidP="007B4C24">
      <w:pPr>
        <w:tabs>
          <w:tab w:val="center" w:pos="6237"/>
          <w:tab w:val="center" w:pos="7371"/>
        </w:tabs>
        <w:spacing w:after="60" w:line="240" w:lineRule="auto"/>
        <w:jc w:val="center"/>
        <w:rPr>
          <w:rFonts w:ascii="Times New Roman" w:eastAsia="Times New Roman" w:hAnsi="Times New Roman" w:cs="Times New Roman"/>
          <w:spacing w:val="6"/>
          <w:sz w:val="26"/>
          <w:szCs w:val="24"/>
          <w:lang w:val="es-ES_tradnl"/>
        </w:rPr>
      </w:pPr>
      <w:r w:rsidRPr="007B4C24">
        <w:rPr>
          <w:rFonts w:ascii="Times New Roman" w:eastAsia="Times New Roman" w:hAnsi="Times New Roman" w:cs="Times New Roman"/>
          <w:spacing w:val="6"/>
          <w:sz w:val="26"/>
          <w:szCs w:val="24"/>
          <w:lang w:val="es-ES_tradnl"/>
        </w:rPr>
        <w:t xml:space="preserve">Asunción Olaechea Estanga </w:t>
      </w:r>
    </w:p>
    <w:p w:rsidR="00943835" w:rsidRDefault="00943835">
      <w:pPr>
        <w:spacing w:after="0" w:line="240" w:lineRule="auto"/>
      </w:pPr>
      <w:r>
        <w:br w:type="page"/>
      </w: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7B33DB" w:rsidRDefault="00943835" w:rsidP="00943835">
      <w:pPr>
        <w:pStyle w:val="atitulo1"/>
        <w:rPr>
          <w:sz w:val="32"/>
          <w:szCs w:val="32"/>
        </w:rPr>
      </w:pPr>
      <w:bookmarkStart w:id="99" w:name="_Toc25823333"/>
      <w:bookmarkStart w:id="100" w:name="_Toc27571736"/>
      <w:bookmarkStart w:id="101" w:name="_Toc27996135"/>
      <w:r>
        <w:rPr>
          <w:sz w:val="32"/>
          <w:szCs w:val="32"/>
        </w:rPr>
        <w:t>Alegaciones presentadas al informe provisional</w:t>
      </w:r>
      <w:bookmarkEnd w:id="99"/>
      <w:bookmarkEnd w:id="100"/>
      <w:bookmarkEnd w:id="101"/>
    </w:p>
    <w:p w:rsidR="00935A38" w:rsidRDefault="00935A38" w:rsidP="00935A38">
      <w:pPr>
        <w:rPr>
          <w:rFonts w:ascii="Helvetica LT Std" w:hAnsi="Helvetica LT Std"/>
          <w:sz w:val="19"/>
          <w:szCs w:val="19"/>
        </w:rPr>
      </w:pPr>
      <w:r w:rsidRPr="00FB6EB8">
        <w:rPr>
          <w:rFonts w:ascii="Helvetica LT Std" w:hAnsi="Helvetica LT Std"/>
          <w:sz w:val="19"/>
          <w:szCs w:val="19"/>
        </w:rPr>
        <w:t>Habiéndose</w:t>
      </w:r>
      <w:r>
        <w:rPr>
          <w:rFonts w:ascii="Helvetica LT Std" w:hAnsi="Helvetica LT Std"/>
          <w:sz w:val="19"/>
          <w:szCs w:val="19"/>
        </w:rPr>
        <w:t xml:space="preserve"> </w:t>
      </w:r>
      <w:r w:rsidRPr="00FB6EB8">
        <w:rPr>
          <w:rFonts w:ascii="Helvetica LT Std" w:hAnsi="Helvetica LT Std"/>
          <w:sz w:val="19"/>
          <w:szCs w:val="19"/>
        </w:rPr>
        <w:t>recibido con fecha</w:t>
      </w:r>
      <w:r>
        <w:rPr>
          <w:rFonts w:ascii="Helvetica LT Std" w:hAnsi="Helvetica LT Std"/>
          <w:sz w:val="19"/>
          <w:szCs w:val="19"/>
        </w:rPr>
        <w:t xml:space="preserve"> </w:t>
      </w:r>
      <w:r w:rsidRPr="00FB6EB8">
        <w:rPr>
          <w:rFonts w:ascii="Helvetica LT Std" w:hAnsi="Helvetica LT Std"/>
          <w:sz w:val="19"/>
          <w:szCs w:val="19"/>
        </w:rPr>
        <w:t>23 de• diciembre</w:t>
      </w:r>
      <w:r>
        <w:rPr>
          <w:rFonts w:ascii="Helvetica LT Std" w:hAnsi="Helvetica LT Std"/>
          <w:sz w:val="19"/>
          <w:szCs w:val="19"/>
        </w:rPr>
        <w:t xml:space="preserve"> </w:t>
      </w:r>
      <w:r w:rsidRPr="00FB6EB8">
        <w:rPr>
          <w:rFonts w:ascii="Helvetica LT Std" w:hAnsi="Helvetica LT Std"/>
          <w:sz w:val="19"/>
          <w:szCs w:val="19"/>
        </w:rPr>
        <w:t>de 2019</w:t>
      </w:r>
      <w:r>
        <w:rPr>
          <w:rFonts w:ascii="Helvetica LT Std" w:hAnsi="Helvetica LT Std"/>
          <w:sz w:val="19"/>
          <w:szCs w:val="19"/>
        </w:rPr>
        <w:t xml:space="preserve"> en este Ayuntamiento, informe </w:t>
      </w:r>
      <w:r w:rsidRPr="00FB6EB8">
        <w:rPr>
          <w:rFonts w:ascii="Helvetica LT Std" w:hAnsi="Helvetica LT Std"/>
          <w:sz w:val="19"/>
          <w:szCs w:val="19"/>
        </w:rPr>
        <w:t xml:space="preserve">provisional de fiscalización del ejercicio 2018 realizado por </w:t>
      </w:r>
      <w:r>
        <w:rPr>
          <w:rFonts w:ascii="Helvetica LT Std" w:hAnsi="Helvetica LT Std"/>
          <w:sz w:val="19"/>
          <w:szCs w:val="19"/>
        </w:rPr>
        <w:t xml:space="preserve">la Cámara de Comptos de Navarra </w:t>
      </w:r>
      <w:r w:rsidRPr="00FB6EB8">
        <w:rPr>
          <w:rFonts w:ascii="Helvetica LT Std" w:hAnsi="Helvetica LT Std"/>
          <w:sz w:val="19"/>
          <w:szCs w:val="19"/>
        </w:rPr>
        <w:t>para su examen y, en su caso, formulación de alegacione</w:t>
      </w:r>
      <w:r>
        <w:rPr>
          <w:rFonts w:ascii="Helvetica LT Std" w:hAnsi="Helvetica LT Std"/>
          <w:sz w:val="19"/>
          <w:szCs w:val="19"/>
        </w:rPr>
        <w:t xml:space="preserve">s hasta el día 27 de diciembre, </w:t>
      </w:r>
      <w:r w:rsidRPr="00FB6EB8">
        <w:rPr>
          <w:rFonts w:ascii="Helvetica LT Std" w:hAnsi="Helvetica LT Std"/>
          <w:sz w:val="19"/>
          <w:szCs w:val="19"/>
        </w:rPr>
        <w:t>dentro del plazo habilitado se form</w:t>
      </w:r>
      <w:r w:rsidRPr="00FB6EB8">
        <w:rPr>
          <w:rFonts w:ascii="Helvetica LT Std" w:hAnsi="Helvetica LT Std"/>
          <w:sz w:val="19"/>
          <w:szCs w:val="19"/>
        </w:rPr>
        <w:t>u</w:t>
      </w:r>
      <w:r w:rsidRPr="00FB6EB8">
        <w:rPr>
          <w:rFonts w:ascii="Helvetica LT Std" w:hAnsi="Helvetica LT Std"/>
          <w:sz w:val="19"/>
          <w:szCs w:val="19"/>
        </w:rPr>
        <w:t>lan las siguientes alegaciones :</w:t>
      </w:r>
    </w:p>
    <w:p w:rsidR="00935A38" w:rsidRPr="00FB6EB8" w:rsidRDefault="00935A38" w:rsidP="00935A38">
      <w:pPr>
        <w:rPr>
          <w:rFonts w:ascii="Helvetica LT Std" w:hAnsi="Helvetica LT Std"/>
          <w:sz w:val="19"/>
          <w:szCs w:val="19"/>
        </w:rPr>
      </w:pPr>
      <w:r w:rsidRPr="00FB6EB8">
        <w:rPr>
          <w:rFonts w:ascii="Helvetica LT Std" w:hAnsi="Helvetica LT Std"/>
          <w:sz w:val="19"/>
          <w:szCs w:val="19"/>
        </w:rPr>
        <w:t>PRIMERA.- En cuanto a Aspectos Generales indicar que se sigue trabajando en el Inventario Municipal. Se han desglosado ya los bienes urbanos susceptibles de constituir el Patrimonio Municipal del Suelo, para la inmediata aprobación de este documento por el Pleno del Ayuntamiento. Igualmente, de forma inmediata y en cuestión de unos días serán incluidos por la empresa gestora del documento nuevas altas por cesiones de particulares, o modificaciones de bienes ya inscritos por obras. Una vez realizado este inventario será aprobado por el Pleno, previamente informado por la Comisión Informativa corre</w:t>
      </w:r>
      <w:r w:rsidRPr="00FB6EB8">
        <w:rPr>
          <w:rFonts w:ascii="Helvetica LT Std" w:hAnsi="Helvetica LT Std"/>
          <w:sz w:val="19"/>
          <w:szCs w:val="19"/>
        </w:rPr>
        <w:t>s</w:t>
      </w:r>
      <w:r w:rsidRPr="00FB6EB8">
        <w:rPr>
          <w:rFonts w:ascii="Helvetica LT Std" w:hAnsi="Helvetica LT Std"/>
          <w:sz w:val="19"/>
          <w:szCs w:val="19"/>
        </w:rPr>
        <w:t>pondiente, trámite imprescindible para trasladarlo con posterioridad a la contabilidad.</w:t>
      </w:r>
    </w:p>
    <w:p w:rsidR="00935A38" w:rsidRPr="00FB6EB8" w:rsidRDefault="00935A38" w:rsidP="00935A38">
      <w:pPr>
        <w:rPr>
          <w:rFonts w:ascii="Helvetica LT Std" w:hAnsi="Helvetica LT Std"/>
          <w:sz w:val="19"/>
          <w:szCs w:val="19"/>
        </w:rPr>
      </w:pPr>
      <w:r w:rsidRPr="00FB6EB8">
        <w:rPr>
          <w:rFonts w:ascii="Helvetica LT Std" w:hAnsi="Helvetica LT Std"/>
          <w:sz w:val="19"/>
          <w:szCs w:val="19"/>
        </w:rPr>
        <w:t>Operaciones de depositaría, se ha realizado un trabajo importante de reducción en los últimos años. Tradicionalmente, y con el fin de dar facilidades a los ciudadanos, las comidas y otros espectáculos, especialmente tiestas, se cobraban en la depositaría municipal algo que ya se ha eliminado. Sin emba</w:t>
      </w:r>
      <w:r w:rsidRPr="00FB6EB8">
        <w:rPr>
          <w:rFonts w:ascii="Helvetica LT Std" w:hAnsi="Helvetica LT Std"/>
          <w:sz w:val="19"/>
          <w:szCs w:val="19"/>
        </w:rPr>
        <w:t>r</w:t>
      </w:r>
      <w:r w:rsidRPr="00FB6EB8">
        <w:rPr>
          <w:rFonts w:ascii="Helvetica LT Std" w:hAnsi="Helvetica LT Std"/>
          <w:sz w:val="19"/>
          <w:szCs w:val="19"/>
        </w:rPr>
        <w:t>go, quedan algunos pagos por premios y otros menores que se ve difícil poder hacerlo de otra manera. Así mismo existen dos o tres empresas con las que trabaja la brigada municipal que sólo aceptan pago en efectivo viéndonos forzados a que el dinero pase por la depositaría. En este sentido se implantó h</w:t>
      </w:r>
      <w:r w:rsidRPr="00FB6EB8">
        <w:rPr>
          <w:rFonts w:ascii="Helvetica LT Std" w:hAnsi="Helvetica LT Std"/>
          <w:sz w:val="19"/>
          <w:szCs w:val="19"/>
        </w:rPr>
        <w:t>a</w:t>
      </w:r>
      <w:r w:rsidRPr="00FB6EB8">
        <w:rPr>
          <w:rFonts w:ascii="Helvetica LT Std" w:hAnsi="Helvetica LT Std"/>
          <w:sz w:val="19"/>
          <w:szCs w:val="19"/>
        </w:rPr>
        <w:t>ce unos años el pago por tarjeta, sin embargo y aunque se ofrece a los ciudadanos existe todavía cierta resistencia. Seguiremos trabajando en reducirla al máximo.</w:t>
      </w:r>
    </w:p>
    <w:p w:rsidR="00935A38" w:rsidRPr="00FB6EB8" w:rsidRDefault="00935A38" w:rsidP="00935A38">
      <w:pPr>
        <w:rPr>
          <w:rFonts w:ascii="Helvetica LT Std" w:hAnsi="Helvetica LT Std"/>
          <w:sz w:val="19"/>
          <w:szCs w:val="19"/>
        </w:rPr>
      </w:pPr>
      <w:r w:rsidRPr="00FB6EB8">
        <w:rPr>
          <w:rFonts w:ascii="Helvetica LT Std" w:hAnsi="Helvetica LT Std"/>
          <w:sz w:val="19"/>
          <w:szCs w:val="19"/>
        </w:rPr>
        <w:t>Sobre el Coste de los servicios públicos, nos gustaría contar con una herramienta informática para el cálculo y estudio de los mismos como teníamos hace unos años. Esta herramienta fue proporcionada por el Gobierno de Navarra, pero con el cambio de estructura presupuestaria y adaptación del Plan g</w:t>
      </w:r>
      <w:r w:rsidRPr="00FB6EB8">
        <w:rPr>
          <w:rFonts w:ascii="Helvetica LT Std" w:hAnsi="Helvetica LT Std"/>
          <w:sz w:val="19"/>
          <w:szCs w:val="19"/>
        </w:rPr>
        <w:t>e</w:t>
      </w:r>
      <w:r w:rsidRPr="00FB6EB8">
        <w:rPr>
          <w:rFonts w:ascii="Helvetica LT Std" w:hAnsi="Helvetica LT Std"/>
          <w:sz w:val="19"/>
          <w:szCs w:val="19"/>
        </w:rPr>
        <w:t>neral de Contabilidad quedó obsoleta. No obstante, anualmente se elabora para la aprobación de las tasas un estudio de costes directos, que se anexará también de ahora en adelante al presupuesto.</w:t>
      </w:r>
    </w:p>
    <w:p w:rsidR="00935A38" w:rsidRPr="00FB6EB8" w:rsidRDefault="00935A38" w:rsidP="00935A38">
      <w:pPr>
        <w:rPr>
          <w:rFonts w:ascii="Helvetica LT Std" w:hAnsi="Helvetica LT Std"/>
          <w:sz w:val="19"/>
          <w:szCs w:val="19"/>
        </w:rPr>
      </w:pPr>
      <w:r w:rsidRPr="00FB6EB8">
        <w:rPr>
          <w:rFonts w:ascii="Helvetica LT Std" w:hAnsi="Helvetica LT Std"/>
          <w:sz w:val="19"/>
          <w:szCs w:val="19"/>
        </w:rPr>
        <w:t>SEGUNDA.- Sobre Gastos Corrientes en Bienes y Servicios en los que no hay un procedimiento previo de licitación se refieren fundamentalmente a suministros eléctricos y de gas. Aunque efectivamente no hay un procedim</w:t>
      </w:r>
      <w:r>
        <w:rPr>
          <w:rFonts w:ascii="Helvetica LT Std" w:hAnsi="Helvetica LT Std"/>
          <w:sz w:val="19"/>
          <w:szCs w:val="19"/>
        </w:rPr>
        <w:t>iento abierto de contratación, sí</w:t>
      </w:r>
      <w:r w:rsidRPr="00FB6EB8">
        <w:rPr>
          <w:rFonts w:ascii="Helvetica LT Std" w:hAnsi="Helvetica LT Std"/>
          <w:sz w:val="19"/>
          <w:szCs w:val="19"/>
        </w:rPr>
        <w:t xml:space="preserve"> se ha intentado el control de los mismos. Por tercer año consecutivo se ha contado con los servicios de una empresa de asesoría energética que nos aco</w:t>
      </w:r>
      <w:r w:rsidRPr="00FB6EB8">
        <w:rPr>
          <w:rFonts w:ascii="Helvetica LT Std" w:hAnsi="Helvetica LT Std"/>
          <w:sz w:val="19"/>
          <w:szCs w:val="19"/>
        </w:rPr>
        <w:t>n</w:t>
      </w:r>
      <w:r w:rsidRPr="00FB6EB8">
        <w:rPr>
          <w:rFonts w:ascii="Helvetica LT Std" w:hAnsi="Helvetica LT Std"/>
          <w:sz w:val="19"/>
          <w:szCs w:val="19"/>
        </w:rPr>
        <w:t>seja dentro del mercado la mejor suministradora en cada momento. Se firman contratos individuales para cada punto de suministro a precio cerrado y se revisan</w:t>
      </w:r>
      <w:r>
        <w:rPr>
          <w:rFonts w:ascii="Helvetica LT Std" w:hAnsi="Helvetica LT Std"/>
          <w:sz w:val="19"/>
          <w:szCs w:val="19"/>
        </w:rPr>
        <w:t xml:space="preserve"> </w:t>
      </w:r>
      <w:r w:rsidRPr="00FB6EB8">
        <w:rPr>
          <w:rFonts w:ascii="Helvetica LT Std" w:hAnsi="Helvetica LT Std"/>
          <w:sz w:val="19"/>
          <w:szCs w:val="19"/>
        </w:rPr>
        <w:t>anualmente</w:t>
      </w:r>
      <w:r>
        <w:rPr>
          <w:rFonts w:ascii="Helvetica LT Std" w:hAnsi="Helvetica LT Std"/>
          <w:sz w:val="19"/>
          <w:szCs w:val="19"/>
        </w:rPr>
        <w:t xml:space="preserve"> </w:t>
      </w:r>
      <w:r w:rsidRPr="00FB6EB8">
        <w:rPr>
          <w:rFonts w:ascii="Helvetica LT Std" w:hAnsi="Helvetica LT Std"/>
          <w:sz w:val="19"/>
          <w:szCs w:val="19"/>
        </w:rPr>
        <w:t>antes</w:t>
      </w:r>
      <w:r>
        <w:rPr>
          <w:rFonts w:ascii="Helvetica LT Std" w:hAnsi="Helvetica LT Std"/>
          <w:sz w:val="19"/>
          <w:szCs w:val="19"/>
        </w:rPr>
        <w:t xml:space="preserve"> </w:t>
      </w:r>
      <w:r w:rsidRPr="00FB6EB8">
        <w:rPr>
          <w:rFonts w:ascii="Helvetica LT Std" w:hAnsi="Helvetica LT Std"/>
          <w:sz w:val="19"/>
          <w:szCs w:val="19"/>
        </w:rPr>
        <w:t>del</w:t>
      </w:r>
      <w:r>
        <w:rPr>
          <w:rFonts w:ascii="Helvetica LT Std" w:hAnsi="Helvetica LT Std"/>
          <w:sz w:val="19"/>
          <w:szCs w:val="19"/>
        </w:rPr>
        <w:t xml:space="preserve"> </w:t>
      </w:r>
      <w:r w:rsidRPr="00FB6EB8">
        <w:rPr>
          <w:rFonts w:ascii="Helvetica LT Std" w:hAnsi="Helvetica LT Std"/>
          <w:sz w:val="19"/>
          <w:szCs w:val="19"/>
        </w:rPr>
        <w:t>vencimiento.</w:t>
      </w:r>
      <w:r>
        <w:rPr>
          <w:rFonts w:ascii="Helvetica LT Std" w:hAnsi="Helvetica LT Std"/>
          <w:sz w:val="19"/>
          <w:szCs w:val="19"/>
        </w:rPr>
        <w:t xml:space="preserve"> </w:t>
      </w:r>
      <w:r w:rsidRPr="00FB6EB8">
        <w:rPr>
          <w:rFonts w:ascii="Helvetica LT Std" w:hAnsi="Helvetica LT Std"/>
          <w:sz w:val="19"/>
          <w:szCs w:val="19"/>
        </w:rPr>
        <w:t>Se</w:t>
      </w:r>
      <w:r>
        <w:rPr>
          <w:rFonts w:ascii="Helvetica LT Std" w:hAnsi="Helvetica LT Std"/>
          <w:sz w:val="19"/>
          <w:szCs w:val="19"/>
        </w:rPr>
        <w:t xml:space="preserve"> </w:t>
      </w:r>
      <w:r w:rsidRPr="00FB6EB8">
        <w:rPr>
          <w:rFonts w:ascii="Helvetica LT Std" w:hAnsi="Helvetica LT Std"/>
          <w:sz w:val="19"/>
          <w:szCs w:val="19"/>
        </w:rPr>
        <w:t>co</w:t>
      </w:r>
      <w:r w:rsidRPr="00FB6EB8">
        <w:rPr>
          <w:rFonts w:ascii="Helvetica LT Std" w:hAnsi="Helvetica LT Std"/>
          <w:sz w:val="19"/>
          <w:szCs w:val="19"/>
        </w:rPr>
        <w:t>n</w:t>
      </w:r>
      <w:r w:rsidRPr="00FB6EB8">
        <w:rPr>
          <w:rFonts w:ascii="Helvetica LT Std" w:hAnsi="Helvetica LT Std"/>
          <w:sz w:val="19"/>
          <w:szCs w:val="19"/>
        </w:rPr>
        <w:t>trolan</w:t>
      </w:r>
      <w:r>
        <w:rPr>
          <w:rFonts w:ascii="Helvetica LT Std" w:hAnsi="Helvetica LT Std"/>
          <w:sz w:val="19"/>
          <w:szCs w:val="19"/>
        </w:rPr>
        <w:t xml:space="preserve"> </w:t>
      </w:r>
      <w:r w:rsidRPr="00FB6EB8">
        <w:rPr>
          <w:rFonts w:ascii="Helvetica LT Std" w:hAnsi="Helvetica LT Std"/>
          <w:sz w:val="19"/>
          <w:szCs w:val="19"/>
        </w:rPr>
        <w:t>las</w:t>
      </w:r>
      <w:r>
        <w:rPr>
          <w:rFonts w:ascii="Helvetica LT Std" w:hAnsi="Helvetica LT Std"/>
          <w:sz w:val="19"/>
          <w:szCs w:val="19"/>
        </w:rPr>
        <w:t xml:space="preserve"> </w:t>
      </w:r>
      <w:r w:rsidRPr="00FB6EB8">
        <w:rPr>
          <w:rFonts w:ascii="Helvetica LT Std" w:hAnsi="Helvetica LT Std"/>
          <w:sz w:val="19"/>
          <w:szCs w:val="19"/>
        </w:rPr>
        <w:t>potencias</w:t>
      </w:r>
      <w:r>
        <w:rPr>
          <w:rFonts w:ascii="Helvetica LT Std" w:hAnsi="Helvetica LT Std"/>
          <w:sz w:val="19"/>
          <w:szCs w:val="19"/>
        </w:rPr>
        <w:t xml:space="preserve"> </w:t>
      </w:r>
      <w:r w:rsidRPr="00FB6EB8">
        <w:rPr>
          <w:rFonts w:ascii="Helvetica LT Std" w:hAnsi="Helvetica LT Std"/>
          <w:sz w:val="19"/>
          <w:szCs w:val="19"/>
        </w:rPr>
        <w:t>contratadas</w:t>
      </w:r>
      <w:r>
        <w:rPr>
          <w:rFonts w:ascii="Helvetica LT Std" w:hAnsi="Helvetica LT Std"/>
          <w:sz w:val="19"/>
          <w:szCs w:val="19"/>
        </w:rPr>
        <w:t xml:space="preserve"> con revisiones</w:t>
      </w:r>
      <w:r w:rsidRPr="00FB6EB8">
        <w:rPr>
          <w:rFonts w:ascii="Helvetica LT Std" w:hAnsi="Helvetica LT Std"/>
          <w:sz w:val="19"/>
          <w:szCs w:val="19"/>
        </w:rPr>
        <w:t xml:space="preserve"> periódicas, se revisan los precios y la facturación, se plantean soluciones al ayuntamiento como la colocación de baterías de conden</w:t>
      </w:r>
      <w:r>
        <w:rPr>
          <w:rFonts w:ascii="Helvetica LT Std" w:hAnsi="Helvetica LT Std"/>
          <w:sz w:val="19"/>
          <w:szCs w:val="19"/>
        </w:rPr>
        <w:t>sadores para abaratar consumos</w:t>
      </w:r>
      <w:r w:rsidRPr="00FB6EB8">
        <w:rPr>
          <w:rFonts w:ascii="Helvetica LT Std" w:hAnsi="Helvetica LT Std"/>
          <w:sz w:val="19"/>
          <w:szCs w:val="19"/>
        </w:rPr>
        <w:t>. En este sentido y dentro de la labor de revisión de la facturación, se han recibido reintegros de gastos por parte de una de las comercializadoras en dos abonos de 7.649 euros y 9.066 euros, e</w:t>
      </w:r>
      <w:r w:rsidRPr="00FB6EB8">
        <w:rPr>
          <w:rFonts w:ascii="Helvetica LT Std" w:hAnsi="Helvetica LT Std"/>
          <w:sz w:val="19"/>
          <w:szCs w:val="19"/>
        </w:rPr>
        <w:t>s</w:t>
      </w:r>
      <w:r w:rsidRPr="00FB6EB8">
        <w:rPr>
          <w:rFonts w:ascii="Helvetica LT Std" w:hAnsi="Helvetica LT Std"/>
          <w:sz w:val="19"/>
          <w:szCs w:val="19"/>
        </w:rPr>
        <w:t>tos importes son abonados en 2019 pero serían menor gasto por consumo de 2018.</w:t>
      </w:r>
    </w:p>
    <w:p w:rsidR="00935A38" w:rsidRPr="00FB6EB8" w:rsidRDefault="00935A38" w:rsidP="00935A38">
      <w:pPr>
        <w:rPr>
          <w:rFonts w:ascii="Helvetica LT Std" w:hAnsi="Helvetica LT Std"/>
          <w:sz w:val="19"/>
          <w:szCs w:val="19"/>
        </w:rPr>
      </w:pPr>
      <w:r w:rsidRPr="00FB6EB8">
        <w:rPr>
          <w:rFonts w:ascii="Helvetica LT Std" w:hAnsi="Helvetica LT Std"/>
          <w:sz w:val="19"/>
          <w:szCs w:val="19"/>
        </w:rPr>
        <w:t>Referente al expediente de contratación se está estudiando actualmente la firma de un convenio marco o la adhesión a la central de contratación de la Federación Española de Municipios y Provincias.</w:t>
      </w:r>
    </w:p>
    <w:p w:rsidR="00935A38" w:rsidRDefault="00935A38" w:rsidP="00935A38">
      <w:pPr>
        <w:rPr>
          <w:rFonts w:ascii="Helvetica LT Std" w:hAnsi="Helvetica LT Std"/>
          <w:sz w:val="19"/>
          <w:szCs w:val="19"/>
        </w:rPr>
      </w:pPr>
      <w:r w:rsidRPr="00FB6EB8">
        <w:rPr>
          <w:rFonts w:ascii="Helvetica LT Std" w:hAnsi="Helvetica LT Std"/>
          <w:sz w:val="19"/>
          <w:szCs w:val="19"/>
        </w:rPr>
        <w:lastRenderedPageBreak/>
        <w:t>En cuanto</w:t>
      </w:r>
      <w:r>
        <w:rPr>
          <w:rFonts w:ascii="Helvetica LT Std" w:hAnsi="Helvetica LT Std"/>
          <w:sz w:val="19"/>
          <w:szCs w:val="19"/>
        </w:rPr>
        <w:t xml:space="preserve"> </w:t>
      </w:r>
      <w:r w:rsidRPr="00FB6EB8">
        <w:rPr>
          <w:rFonts w:ascii="Helvetica LT Std" w:hAnsi="Helvetica LT Std"/>
          <w:sz w:val="19"/>
          <w:szCs w:val="19"/>
        </w:rPr>
        <w:t>a Ingresos por transferencias , y referente a no conservar en el ayuntamiento determinados documentos justificativos una vez liquidados ingresos por entradas y abonos, se ha corregido la situ</w:t>
      </w:r>
      <w:r w:rsidRPr="00FB6EB8">
        <w:rPr>
          <w:rFonts w:ascii="Helvetica LT Std" w:hAnsi="Helvetica LT Std"/>
          <w:sz w:val="19"/>
          <w:szCs w:val="19"/>
        </w:rPr>
        <w:t>a</w:t>
      </w:r>
      <w:r w:rsidRPr="00FB6EB8">
        <w:rPr>
          <w:rFonts w:ascii="Helvetica LT Std" w:hAnsi="Helvetica LT Std"/>
          <w:sz w:val="19"/>
          <w:szCs w:val="19"/>
        </w:rPr>
        <w:t>ción y se conservará toda la documentación el tiempo que esté establecido reglamentariamente.</w:t>
      </w:r>
    </w:p>
    <w:p w:rsidR="00935A38" w:rsidRDefault="00935A38" w:rsidP="00935A38">
      <w:pPr>
        <w:rPr>
          <w:rFonts w:ascii="Helvetica LT Std" w:hAnsi="Helvetica LT Std"/>
          <w:sz w:val="19"/>
          <w:szCs w:val="19"/>
        </w:rPr>
      </w:pPr>
      <w:r w:rsidRPr="00FB6EB8">
        <w:rPr>
          <w:rFonts w:ascii="Helvetica LT Std" w:hAnsi="Helvetica LT Std"/>
          <w:sz w:val="19"/>
          <w:szCs w:val="19"/>
        </w:rPr>
        <w:t>Por último, agradecer al personal de la Cámara el trabajo realizado, indicando que en la medida de lo posible se tendrán en cuenta sus consejos y recomendaciones.</w:t>
      </w:r>
    </w:p>
    <w:p w:rsidR="00935A38" w:rsidRDefault="00935A38" w:rsidP="00935A38">
      <w:pPr>
        <w:rPr>
          <w:rFonts w:ascii="Helvetica LT Std" w:hAnsi="Helvetica LT Std"/>
          <w:sz w:val="19"/>
          <w:szCs w:val="19"/>
        </w:rPr>
      </w:pPr>
      <w:r w:rsidRPr="00FB6EB8">
        <w:rPr>
          <w:rFonts w:ascii="Helvetica LT Std" w:hAnsi="Helvetica LT Std"/>
          <w:sz w:val="19"/>
          <w:szCs w:val="19"/>
        </w:rPr>
        <w:t xml:space="preserve">En </w:t>
      </w:r>
      <w:proofErr w:type="spellStart"/>
      <w:r w:rsidRPr="00FB6EB8">
        <w:rPr>
          <w:rFonts w:ascii="Helvetica LT Std" w:hAnsi="Helvetica LT Std"/>
          <w:sz w:val="19"/>
          <w:szCs w:val="19"/>
        </w:rPr>
        <w:t>Murch</w:t>
      </w:r>
      <w:r>
        <w:rPr>
          <w:rFonts w:ascii="Helvetica LT Std" w:hAnsi="Helvetica LT Std"/>
          <w:sz w:val="19"/>
          <w:szCs w:val="19"/>
        </w:rPr>
        <w:t>ante</w:t>
      </w:r>
      <w:proofErr w:type="spellEnd"/>
      <w:r>
        <w:rPr>
          <w:rFonts w:ascii="Helvetica LT Std" w:hAnsi="Helvetica LT Std"/>
          <w:sz w:val="19"/>
          <w:szCs w:val="19"/>
        </w:rPr>
        <w:t xml:space="preserve"> a 24 de diciembre de 2019</w:t>
      </w:r>
    </w:p>
    <w:p w:rsidR="00935A38" w:rsidRPr="00FB6EB8" w:rsidRDefault="00935A38" w:rsidP="00935A38">
      <w:pPr>
        <w:rPr>
          <w:rFonts w:ascii="Helvetica LT Std" w:hAnsi="Helvetica LT Std"/>
          <w:sz w:val="19"/>
          <w:szCs w:val="19"/>
        </w:rPr>
      </w:pPr>
      <w:r>
        <w:rPr>
          <w:rFonts w:ascii="Helvetica LT Std" w:hAnsi="Helvetica LT Std"/>
          <w:sz w:val="19"/>
          <w:szCs w:val="19"/>
        </w:rPr>
        <w:t xml:space="preserve">El Alcalde, </w:t>
      </w:r>
      <w:r w:rsidRPr="00FB6EB8">
        <w:rPr>
          <w:rFonts w:ascii="Helvetica LT Std" w:hAnsi="Helvetica LT Std"/>
          <w:sz w:val="19"/>
          <w:szCs w:val="19"/>
        </w:rPr>
        <w:t>Luis Sancho Martínez</w:t>
      </w:r>
    </w:p>
    <w:p w:rsidR="00943835" w:rsidRDefault="00943835" w:rsidP="00943835">
      <w:pPr>
        <w:pStyle w:val="atitulo1"/>
        <w:rPr>
          <w:rFonts w:ascii="Times New Roman" w:hAnsi="Times New Roman"/>
          <w:b w:val="0"/>
          <w:color w:val="auto"/>
          <w:spacing w:val="6"/>
          <w:kern w:val="0"/>
          <w:sz w:val="26"/>
          <w:szCs w:val="24"/>
        </w:rPr>
      </w:pPr>
      <w:bookmarkStart w:id="102" w:name="_GoBack"/>
      <w:bookmarkEnd w:id="102"/>
    </w:p>
    <w:p w:rsidR="00935A38" w:rsidRDefault="00935A38" w:rsidP="00943835">
      <w:pPr>
        <w:pStyle w:val="atitulo1"/>
        <w:rPr>
          <w:rFonts w:ascii="Times New Roman" w:hAnsi="Times New Roman"/>
          <w:b w:val="0"/>
          <w:color w:val="auto"/>
          <w:spacing w:val="6"/>
          <w:kern w:val="0"/>
          <w:sz w:val="26"/>
          <w:szCs w:val="24"/>
        </w:rPr>
      </w:pPr>
    </w:p>
    <w:p w:rsidR="00935A38" w:rsidRDefault="00935A38" w:rsidP="00943835">
      <w:pPr>
        <w:pStyle w:val="atitulo1"/>
        <w:rPr>
          <w:rFonts w:ascii="Times New Roman" w:hAnsi="Times New Roman"/>
          <w:b w:val="0"/>
          <w:color w:val="auto"/>
          <w:spacing w:val="6"/>
          <w:kern w:val="0"/>
          <w:sz w:val="26"/>
          <w:szCs w:val="24"/>
        </w:rPr>
        <w:sectPr w:rsidR="00935A38" w:rsidSect="0005103C">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943835" w:rsidRDefault="00943835" w:rsidP="00943835">
      <w:pPr>
        <w:pStyle w:val="atitulo1"/>
      </w:pPr>
      <w:bookmarkStart w:id="103" w:name="_Toc4668532"/>
      <w:bookmarkStart w:id="104" w:name="_Toc4668645"/>
      <w:bookmarkStart w:id="105" w:name="_Toc5879020"/>
      <w:bookmarkStart w:id="106" w:name="_Toc25823334"/>
      <w:bookmarkStart w:id="107" w:name="_Toc27571737"/>
      <w:bookmarkStart w:id="108" w:name="_Toc27996136"/>
      <w:r w:rsidRPr="00D71EE8">
        <w:lastRenderedPageBreak/>
        <w:t xml:space="preserve">Contestación a las </w:t>
      </w:r>
      <w:r>
        <w:t>alegaciones presentadas al informe provisional</w:t>
      </w:r>
      <w:bookmarkEnd w:id="103"/>
      <w:bookmarkEnd w:id="104"/>
      <w:bookmarkEnd w:id="105"/>
      <w:bookmarkEnd w:id="106"/>
      <w:bookmarkEnd w:id="107"/>
      <w:bookmarkEnd w:id="108"/>
    </w:p>
    <w:p w:rsidR="00943835" w:rsidRPr="00441F71" w:rsidRDefault="00943835" w:rsidP="00943835">
      <w:pPr>
        <w:pStyle w:val="texto"/>
        <w:rPr>
          <w:rFonts w:ascii="Arial" w:hAnsi="Arial" w:cs="Arial"/>
          <w:sz w:val="24"/>
        </w:rPr>
      </w:pPr>
      <w:r w:rsidRPr="008529A6">
        <w:rPr>
          <w:rFonts w:ascii="Arial" w:hAnsi="Arial" w:cs="Arial"/>
          <w:noProof/>
          <w:sz w:val="24"/>
          <w:lang w:eastAsia="es-ES"/>
        </w:rPr>
        <mc:AlternateContent>
          <mc:Choice Requires="wps">
            <w:drawing>
              <wp:anchor distT="0" distB="0" distL="114300" distR="114300" simplePos="0" relativeHeight="251659776" behindDoc="0" locked="0" layoutInCell="1" allowOverlap="1" wp14:anchorId="137DC8FC" wp14:editId="5B94289D">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sidRPr="00441F71">
        <w:rPr>
          <w:rFonts w:ascii="Arial" w:hAnsi="Arial" w:cs="Arial"/>
          <w:sz w:val="24"/>
        </w:rPr>
        <w:t xml:space="preserve">Analizadas las alegaciones </w:t>
      </w:r>
      <w:r w:rsidRPr="006972AC">
        <w:rPr>
          <w:rFonts w:ascii="Arial" w:hAnsi="Arial" w:cs="Arial"/>
          <w:sz w:val="24"/>
        </w:rPr>
        <w:t xml:space="preserve">presentadas por </w:t>
      </w:r>
      <w:r w:rsidR="00E10E3A" w:rsidRPr="001E2805">
        <w:rPr>
          <w:rFonts w:ascii="Arial" w:hAnsi="Arial" w:cs="Arial"/>
          <w:sz w:val="24"/>
        </w:rPr>
        <w:t xml:space="preserve">el alcalde </w:t>
      </w:r>
      <w:r w:rsidRPr="001E2805">
        <w:rPr>
          <w:rFonts w:ascii="Arial" w:hAnsi="Arial" w:cs="Arial"/>
          <w:sz w:val="24"/>
        </w:rPr>
        <w:t xml:space="preserve">del Ayuntamiento de </w:t>
      </w:r>
      <w:r w:rsidR="00E10E3A" w:rsidRPr="001E2805">
        <w:rPr>
          <w:rFonts w:ascii="Arial" w:hAnsi="Arial" w:cs="Arial"/>
          <w:sz w:val="24"/>
        </w:rPr>
        <w:t>Murchante</w:t>
      </w:r>
      <w:r w:rsidRPr="001E2805">
        <w:rPr>
          <w:rFonts w:ascii="Arial" w:hAnsi="Arial" w:cs="Arial"/>
          <w:sz w:val="24"/>
        </w:rPr>
        <w:t xml:space="preserve">, se incorporan éstas a dicho informe y, al entender </w:t>
      </w:r>
      <w:r w:rsidRPr="00441F71">
        <w:rPr>
          <w:rFonts w:ascii="Arial" w:hAnsi="Arial" w:cs="Arial"/>
          <w:sz w:val="24"/>
        </w:rPr>
        <w:t>que no afectan al fondo del mismo, se eleva el informe provisional a definitivo.</w:t>
      </w:r>
    </w:p>
    <w:p w:rsidR="00943835" w:rsidRPr="006972AC" w:rsidRDefault="00943835" w:rsidP="00943835">
      <w:pPr>
        <w:pStyle w:val="texto"/>
        <w:tabs>
          <w:tab w:val="clear" w:pos="2835"/>
          <w:tab w:val="clear" w:pos="3969"/>
          <w:tab w:val="clear" w:pos="5103"/>
          <w:tab w:val="clear" w:pos="6237"/>
          <w:tab w:val="clear" w:pos="7371"/>
        </w:tabs>
        <w:spacing w:after="220"/>
        <w:ind w:firstLine="0"/>
        <w:jc w:val="center"/>
        <w:rPr>
          <w:rFonts w:ascii="Arial" w:hAnsi="Arial" w:cs="Arial"/>
          <w:sz w:val="24"/>
        </w:rPr>
      </w:pPr>
      <w:r w:rsidRPr="00441F71">
        <w:rPr>
          <w:rFonts w:ascii="Arial" w:hAnsi="Arial" w:cs="Arial"/>
          <w:sz w:val="24"/>
        </w:rPr>
        <w:t>Pamplona</w:t>
      </w:r>
      <w:r w:rsidRPr="006972AC">
        <w:rPr>
          <w:rFonts w:ascii="Arial" w:hAnsi="Arial" w:cs="Arial"/>
          <w:sz w:val="24"/>
        </w:rPr>
        <w:t xml:space="preserve">, </w:t>
      </w:r>
      <w:r w:rsidR="002A6FFC">
        <w:rPr>
          <w:rFonts w:ascii="Arial" w:hAnsi="Arial" w:cs="Arial"/>
          <w:sz w:val="24"/>
        </w:rPr>
        <w:t>27</w:t>
      </w:r>
      <w:r w:rsidRPr="006972AC">
        <w:rPr>
          <w:rFonts w:ascii="Arial" w:hAnsi="Arial" w:cs="Arial"/>
          <w:sz w:val="24"/>
        </w:rPr>
        <w:t xml:space="preserve"> de diciembre de 2019</w:t>
      </w:r>
    </w:p>
    <w:p w:rsidR="00943835" w:rsidRPr="003D05F9" w:rsidRDefault="00943835" w:rsidP="00943835">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p>
    <w:p w:rsidR="00943835" w:rsidRPr="003D05F9" w:rsidRDefault="00943835" w:rsidP="00943835">
      <w:pPr>
        <w:pStyle w:val="texto"/>
        <w:jc w:val="center"/>
        <w:rPr>
          <w:rFonts w:ascii="Arial" w:hAnsi="Arial" w:cs="Arial"/>
          <w:sz w:val="24"/>
        </w:rPr>
      </w:pPr>
      <w:r w:rsidRPr="003D05F9">
        <w:rPr>
          <w:rFonts w:ascii="Arial" w:hAnsi="Arial" w:cs="Arial"/>
          <w:sz w:val="24"/>
        </w:rPr>
        <w:t>Asunción Olaechea Estanga</w:t>
      </w:r>
    </w:p>
    <w:p w:rsidR="00943835" w:rsidRPr="00A9476D" w:rsidRDefault="00943835" w:rsidP="00943835">
      <w:pPr>
        <w:ind w:firstLine="392"/>
        <w:rPr>
          <w:rFonts w:ascii="Arial" w:hAnsi="Arial" w:cs="Arial"/>
          <w:sz w:val="10"/>
          <w:szCs w:val="10"/>
        </w:rPr>
      </w:pPr>
    </w:p>
    <w:sectPr w:rsidR="00943835" w:rsidRPr="00A9476D"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16" w:rsidRDefault="00B55516">
      <w:r>
        <w:separator/>
      </w:r>
    </w:p>
    <w:p w:rsidR="00B55516" w:rsidRDefault="00B55516"/>
    <w:p w:rsidR="00B55516" w:rsidRDefault="00B55516"/>
    <w:p w:rsidR="00B55516" w:rsidRDefault="00B55516"/>
  </w:endnote>
  <w:endnote w:type="continuationSeparator" w:id="0">
    <w:p w:rsidR="00B55516" w:rsidRDefault="00B55516">
      <w:r>
        <w:continuationSeparator/>
      </w:r>
    </w:p>
    <w:p w:rsidR="00B55516" w:rsidRDefault="00B55516"/>
    <w:p w:rsidR="00B55516" w:rsidRDefault="00B55516"/>
    <w:p w:rsidR="00B55516" w:rsidRDefault="00B5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5516" w:rsidRDefault="00B5551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F03814" w:rsidRDefault="00B55516" w:rsidP="00C13453">
    <w:pPr>
      <w:pStyle w:val="Piedepgina"/>
      <w:tabs>
        <w:tab w:val="clear" w:pos="4252"/>
        <w:tab w:val="right" w:pos="8880"/>
      </w:tabs>
      <w:ind w:right="360"/>
      <w:rPr>
        <w:rFonts w:ascii="GillSans" w:hAnsi="GillSans"/>
      </w:rPr>
    </w:pPr>
    <w:r>
      <w:rPr>
        <w:rFonts w:ascii="GillSans" w:hAnsi="GillSans"/>
        <w:noProof/>
        <w:lang w:eastAsia="es-ES"/>
      </w:rPr>
      <w:drawing>
        <wp:inline distT="0" distB="0" distL="0" distR="0" wp14:anchorId="11C7F020" wp14:editId="3E53A9D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55516" w:rsidRPr="00F74E38" w:rsidRDefault="00B55516" w:rsidP="00F03814">
    <w:pPr>
      <w:pStyle w:val="Piedepgina"/>
      <w:tabs>
        <w:tab w:val="clear" w:pos="4252"/>
        <w:tab w:val="clear" w:pos="8504"/>
        <w:tab w:val="center" w:pos="4560"/>
      </w:tabs>
      <w:ind w:right="360"/>
      <w:rPr>
        <w:rStyle w:val="Nmerodepgina"/>
      </w:rPr>
    </w:pPr>
  </w:p>
  <w:p w:rsidR="00B55516" w:rsidRPr="00C13453" w:rsidRDefault="00B5551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35" w:rsidRDefault="0094383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GillSans" w:hAnsi="GillSans"/>
      </w:rPr>
    </w:pPr>
    <w:r>
      <w:rPr>
        <w:rFonts w:ascii="GillSans" w:hAnsi="GillSans"/>
        <w:noProof/>
        <w:lang w:eastAsia="es-ES"/>
      </w:rPr>
      <w:drawing>
        <wp:anchor distT="0" distB="0" distL="114300" distR="114300" simplePos="0" relativeHeight="251659264" behindDoc="0" locked="0" layoutInCell="1" allowOverlap="1" wp14:anchorId="30C1F9C2" wp14:editId="1C974B24">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835" w:rsidRPr="00F03814" w:rsidRDefault="00943835"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35A38">
      <w:rPr>
        <w:rStyle w:val="Nmerodepgina"/>
        <w:noProof/>
        <w:szCs w:val="24"/>
      </w:rPr>
      <w:t>31</w:t>
    </w:r>
    <w:r w:rsidRPr="001D4F09">
      <w:rPr>
        <w:rStyle w:val="Nmerodepgina"/>
        <w:szCs w:val="24"/>
      </w:rPr>
      <w:fldChar w:fldCharType="end"/>
    </w:r>
    <w:r w:rsidRPr="001D4F09">
      <w:rPr>
        <w:rStyle w:val="Nmerodepgina"/>
        <w:szCs w:val="24"/>
      </w:rPr>
      <w:t xml:space="preserve"> -</w:t>
    </w:r>
  </w:p>
  <w:p w:rsidR="00943835" w:rsidRPr="00C13453" w:rsidRDefault="00943835" w:rsidP="00D2472C">
    <w:pPr>
      <w:pStyle w:val="BorradorProvisional"/>
      <w:ind w:left="0"/>
      <w:jc w:val="center"/>
    </w:pPr>
  </w:p>
  <w:p w:rsidR="00943835" w:rsidRDefault="009438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F03814" w:rsidRDefault="00B5551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lang w:eastAsia="es-ES"/>
      </w:rPr>
      <w:drawing>
        <wp:inline distT="0" distB="0" distL="0" distR="0" wp14:anchorId="32BE43D4" wp14:editId="483CFB1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B55516" w:rsidRPr="00C13453" w:rsidRDefault="00B55516" w:rsidP="00D2472C">
    <w:pPr>
      <w:pStyle w:val="BorradorProvisional"/>
      <w:ind w:left="0"/>
      <w:jc w:val="center"/>
    </w:pPr>
  </w:p>
  <w:p w:rsidR="00B55516" w:rsidRDefault="00B55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16" w:rsidRDefault="00B55516">
      <w:r>
        <w:separator/>
      </w:r>
    </w:p>
    <w:p w:rsidR="00B55516" w:rsidRDefault="00B55516"/>
    <w:p w:rsidR="00B55516" w:rsidRDefault="00B55516"/>
    <w:p w:rsidR="00B55516" w:rsidRDefault="00B55516"/>
  </w:footnote>
  <w:footnote w:type="continuationSeparator" w:id="0">
    <w:p w:rsidR="00B55516" w:rsidRDefault="00B55516">
      <w:r>
        <w:continuationSeparator/>
      </w:r>
    </w:p>
    <w:p w:rsidR="00B55516" w:rsidRDefault="00B55516"/>
    <w:p w:rsidR="00B55516" w:rsidRDefault="00B55516"/>
    <w:p w:rsidR="00B55516" w:rsidRDefault="00B55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E551A2" w:rsidRDefault="00B55516" w:rsidP="001E2805">
    <w:pPr>
      <w:pStyle w:val="Encabezado"/>
      <w:pBdr>
        <w:bottom w:val="single" w:sz="4" w:space="1" w:color="auto"/>
      </w:pBdr>
      <w:spacing w:after="40"/>
      <w:jc w:val="left"/>
      <w:rPr>
        <w:rFonts w:ascii="Times New Roman" w:hAnsi="Times New Roman" w:cs="Times New Roman"/>
      </w:rPr>
    </w:pPr>
    <w:r>
      <w:rPr>
        <w:b/>
        <w:noProof/>
        <w:lang w:eastAsia="es-ES"/>
      </w:rPr>
      <w:drawing>
        <wp:inline distT="0" distB="0" distL="0" distR="0" wp14:anchorId="4E0C17DC" wp14:editId="40FC2D9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9D3974">
      <w:rPr>
        <w:rFonts w:ascii="Times New Roman" w:hAnsi="Times New Roman" w:cs="Times New Roman"/>
      </w:rPr>
      <w:t xml:space="preserve">informe </w:t>
    </w:r>
    <w:r w:rsidRPr="00E551A2">
      <w:rPr>
        <w:rFonts w:ascii="Times New Roman" w:hAnsi="Times New Roman" w:cs="Times New Roman"/>
      </w:rPr>
      <w:t>de fiscalización SOBRE el Ayuntamiento de Murchante,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6A2D41">
    <w:pPr>
      <w:pStyle w:val="Encabezado"/>
      <w:jc w:val="left"/>
    </w:pPr>
    <w:r>
      <w:rPr>
        <w:noProof/>
        <w:lang w:eastAsia="es-ES"/>
      </w:rPr>
      <w:drawing>
        <wp:inline distT="0" distB="0" distL="0" distR="0" wp14:anchorId="446D0B63" wp14:editId="265AAB22">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35" w:rsidRDefault="00943835"/>
  <w:p w:rsidR="00943835" w:rsidRDefault="00943835"/>
  <w:p w:rsidR="00943835" w:rsidRDefault="009438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p w:rsidR="00B55516" w:rsidRDefault="00B55516"/>
  <w:p w:rsidR="00B55516" w:rsidRDefault="00B555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87"/>
    <w:multiLevelType w:val="hybridMultilevel"/>
    <w:tmpl w:val="C3226270"/>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81CB2"/>
    <w:multiLevelType w:val="hybridMultilevel"/>
    <w:tmpl w:val="E4122C46"/>
    <w:lvl w:ilvl="0" w:tplc="F46C94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954669A"/>
    <w:multiLevelType w:val="hybridMultilevel"/>
    <w:tmpl w:val="F64E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5632EC"/>
    <w:multiLevelType w:val="hybridMultilevel"/>
    <w:tmpl w:val="A2263E38"/>
    <w:lvl w:ilvl="0" w:tplc="13A8901A">
      <w:start w:val="1"/>
      <w:numFmt w:val="lowerLetter"/>
      <w:lvlText w:val="%1)"/>
      <w:lvlJc w:val="left"/>
      <w:pPr>
        <w:ind w:left="860" w:hanging="576"/>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7">
    <w:nsid w:val="196C05D1"/>
    <w:multiLevelType w:val="hybridMultilevel"/>
    <w:tmpl w:val="2A72B39E"/>
    <w:lvl w:ilvl="0" w:tplc="EDCAE29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B5122E9"/>
    <w:multiLevelType w:val="hybridMultilevel"/>
    <w:tmpl w:val="DC9609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1FA95C23"/>
    <w:multiLevelType w:val="hybridMultilevel"/>
    <w:tmpl w:val="EC7AAF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0A33EE3"/>
    <w:multiLevelType w:val="multilevel"/>
    <w:tmpl w:val="7E9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358FA"/>
    <w:multiLevelType w:val="hybridMultilevel"/>
    <w:tmpl w:val="EE5CD3F2"/>
    <w:lvl w:ilvl="0" w:tplc="3B62A6C0">
      <w:start w:val="1"/>
      <w:numFmt w:val="bullet"/>
      <w:lvlText w:val=""/>
      <w:lvlJc w:val="left"/>
      <w:pPr>
        <w:ind w:left="1004" w:hanging="360"/>
      </w:pPr>
      <w:rPr>
        <w:rFonts w:ascii="Symbol" w:hAnsi="Symbol" w:hint="default"/>
        <w:color w:val="auto"/>
      </w:rPr>
    </w:lvl>
    <w:lvl w:ilvl="1" w:tplc="575E14F4">
      <w:start w:val="1"/>
      <w:numFmt w:val="bullet"/>
      <w:lvlText w:val="o"/>
      <w:lvlJc w:val="left"/>
      <w:pPr>
        <w:ind w:left="1724" w:hanging="360"/>
      </w:pPr>
      <w:rPr>
        <w:rFonts w:ascii="Courier New" w:hAnsi="Courier New" w:hint="default"/>
        <w:color w:val="auto"/>
      </w:rPr>
    </w:lvl>
    <w:lvl w:ilvl="2" w:tplc="0C0A000B">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96F3DC4"/>
    <w:multiLevelType w:val="hybridMultilevel"/>
    <w:tmpl w:val="7E04D3B0"/>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3">
    <w:nsid w:val="2C3F2E0C"/>
    <w:multiLevelType w:val="hybridMultilevel"/>
    <w:tmpl w:val="4C32943C"/>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14">
    <w:nsid w:val="359D066E"/>
    <w:multiLevelType w:val="hybridMultilevel"/>
    <w:tmpl w:val="71DA2412"/>
    <w:lvl w:ilvl="0" w:tplc="E5547BBC">
      <w:start w:val="3"/>
      <w:numFmt w:val="bullet"/>
      <w:lvlText w:val="-"/>
      <w:lvlJc w:val="left"/>
      <w:pPr>
        <w:ind w:left="650" w:hanging="360"/>
      </w:pPr>
      <w:rPr>
        <w:rFonts w:ascii="Times New Roman" w:eastAsia="Times New Roman" w:hAnsi="Times New Roman" w:hint="default"/>
        <w:color w:val="auto"/>
      </w:rPr>
    </w:lvl>
    <w:lvl w:ilvl="1" w:tplc="0C0A0003" w:tentative="1">
      <w:start w:val="1"/>
      <w:numFmt w:val="bullet"/>
      <w:lvlText w:val="o"/>
      <w:lvlJc w:val="left"/>
      <w:pPr>
        <w:ind w:left="1370" w:hanging="360"/>
      </w:pPr>
      <w:rPr>
        <w:rFonts w:ascii="Courier New" w:hAnsi="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5">
    <w:nsid w:val="375028C9"/>
    <w:multiLevelType w:val="hybridMultilevel"/>
    <w:tmpl w:val="0D8045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7672015"/>
    <w:multiLevelType w:val="hybridMultilevel"/>
    <w:tmpl w:val="ED6CD7BE"/>
    <w:lvl w:ilvl="0" w:tplc="5746A6D2">
      <w:start w:val="46"/>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7">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DF228FA"/>
    <w:multiLevelType w:val="hybridMultilevel"/>
    <w:tmpl w:val="9D52E5EE"/>
    <w:lvl w:ilvl="0" w:tplc="502AD1F0">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9">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34D33C6"/>
    <w:multiLevelType w:val="hybridMultilevel"/>
    <w:tmpl w:val="EED646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451C1266"/>
    <w:multiLevelType w:val="hybridMultilevel"/>
    <w:tmpl w:val="0D40A4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D080288"/>
    <w:multiLevelType w:val="hybridMultilevel"/>
    <w:tmpl w:val="ADD8D6DE"/>
    <w:lvl w:ilvl="0" w:tplc="5084418C">
      <w:start w:val="46"/>
      <w:numFmt w:val="bullet"/>
      <w:lvlText w:val=""/>
      <w:lvlJc w:val="center"/>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6">
    <w:nsid w:val="51626215"/>
    <w:multiLevelType w:val="hybridMultilevel"/>
    <w:tmpl w:val="386E3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5BF45723"/>
    <w:multiLevelType w:val="hybridMultilevel"/>
    <w:tmpl w:val="7196FF7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1">
    <w:nsid w:val="674624BA"/>
    <w:multiLevelType w:val="hybridMultilevel"/>
    <w:tmpl w:val="5BF07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A021760"/>
    <w:multiLevelType w:val="hybridMultilevel"/>
    <w:tmpl w:val="FBBE4A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6E2F4938"/>
    <w:multiLevelType w:val="hybridMultilevel"/>
    <w:tmpl w:val="FDF0A39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F8C124D"/>
    <w:multiLevelType w:val="hybridMultilevel"/>
    <w:tmpl w:val="6AA0F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31A74A5"/>
    <w:multiLevelType w:val="hybridMultilevel"/>
    <w:tmpl w:val="A6D0046E"/>
    <w:lvl w:ilvl="0" w:tplc="C6402EFA">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8">
    <w:nsid w:val="75B5600E"/>
    <w:multiLevelType w:val="hybridMultilevel"/>
    <w:tmpl w:val="F484F89A"/>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1035A4"/>
    <w:multiLevelType w:val="hybridMultilevel"/>
    <w:tmpl w:val="0D5E13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2">
    <w:nsid w:val="7F472CF9"/>
    <w:multiLevelType w:val="hybridMultilevel"/>
    <w:tmpl w:val="F82C58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41"/>
  </w:num>
  <w:num w:numId="2">
    <w:abstractNumId w:val="30"/>
  </w:num>
  <w:num w:numId="3">
    <w:abstractNumId w:val="3"/>
  </w:num>
  <w:num w:numId="4">
    <w:abstractNumId w:val="23"/>
  </w:num>
  <w:num w:numId="5">
    <w:abstractNumId w:val="33"/>
  </w:num>
  <w:num w:numId="6">
    <w:abstractNumId w:val="3"/>
  </w:num>
  <w:num w:numId="7">
    <w:abstractNumId w:val="3"/>
  </w:num>
  <w:num w:numId="8">
    <w:abstractNumId w:val="3"/>
  </w:num>
  <w:num w:numId="9">
    <w:abstractNumId w:val="13"/>
  </w:num>
  <w:num w:numId="10">
    <w:abstractNumId w:val="4"/>
  </w:num>
  <w:num w:numId="11">
    <w:abstractNumId w:val="19"/>
  </w:num>
  <w:num w:numId="12">
    <w:abstractNumId w:val="27"/>
  </w:num>
  <w:num w:numId="13">
    <w:abstractNumId w:val="36"/>
  </w:num>
  <w:num w:numId="14">
    <w:abstractNumId w:val="2"/>
  </w:num>
  <w:num w:numId="15">
    <w:abstractNumId w:val="25"/>
  </w:num>
  <w:num w:numId="16">
    <w:abstractNumId w:val="20"/>
  </w:num>
  <w:num w:numId="17">
    <w:abstractNumId w:val="40"/>
  </w:num>
  <w:num w:numId="18">
    <w:abstractNumId w:val="18"/>
  </w:num>
  <w:num w:numId="19">
    <w:abstractNumId w:val="28"/>
  </w:num>
  <w:num w:numId="20">
    <w:abstractNumId w:val="17"/>
  </w:num>
  <w:num w:numId="21">
    <w:abstractNumId w:val="14"/>
  </w:num>
  <w:num w:numId="22">
    <w:abstractNumId w:val="11"/>
  </w:num>
  <w:num w:numId="23">
    <w:abstractNumId w:val="10"/>
  </w:num>
  <w:num w:numId="24">
    <w:abstractNumId w:val="29"/>
  </w:num>
  <w:num w:numId="25">
    <w:abstractNumId w:val="34"/>
  </w:num>
  <w:num w:numId="26">
    <w:abstractNumId w:val="9"/>
  </w:num>
  <w:num w:numId="27">
    <w:abstractNumId w:val="42"/>
  </w:num>
  <w:num w:numId="28">
    <w:abstractNumId w:val="15"/>
  </w:num>
  <w:num w:numId="29">
    <w:abstractNumId w:val="12"/>
  </w:num>
  <w:num w:numId="30">
    <w:abstractNumId w:val="1"/>
  </w:num>
  <w:num w:numId="31">
    <w:abstractNumId w:val="32"/>
  </w:num>
  <w:num w:numId="32">
    <w:abstractNumId w:val="38"/>
  </w:num>
  <w:num w:numId="33">
    <w:abstractNumId w:val="0"/>
  </w:num>
  <w:num w:numId="34">
    <w:abstractNumId w:val="7"/>
  </w:num>
  <w:num w:numId="35">
    <w:abstractNumId w:val="5"/>
  </w:num>
  <w:num w:numId="36">
    <w:abstractNumId w:val="21"/>
  </w:num>
  <w:num w:numId="37">
    <w:abstractNumId w:val="31"/>
  </w:num>
  <w:num w:numId="38">
    <w:abstractNumId w:val="35"/>
  </w:num>
  <w:num w:numId="39">
    <w:abstractNumId w:val="22"/>
  </w:num>
  <w:num w:numId="40">
    <w:abstractNumId w:val="39"/>
  </w:num>
  <w:num w:numId="41">
    <w:abstractNumId w:val="26"/>
  </w:num>
  <w:num w:numId="42">
    <w:abstractNumId w:val="6"/>
  </w:num>
  <w:num w:numId="43">
    <w:abstractNumId w:val="24"/>
  </w:num>
  <w:num w:numId="44">
    <w:abstractNumId w:val="16"/>
  </w:num>
  <w:num w:numId="45">
    <w:abstractNumId w:val="3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27"/>
    <w:rsid w:val="000019D8"/>
    <w:rsid w:val="00006736"/>
    <w:rsid w:val="00006A97"/>
    <w:rsid w:val="0001123B"/>
    <w:rsid w:val="00012A7F"/>
    <w:rsid w:val="00017A3A"/>
    <w:rsid w:val="00034E19"/>
    <w:rsid w:val="00036E42"/>
    <w:rsid w:val="0004373B"/>
    <w:rsid w:val="000448FA"/>
    <w:rsid w:val="00053A42"/>
    <w:rsid w:val="0005517D"/>
    <w:rsid w:val="0006133D"/>
    <w:rsid w:val="00063585"/>
    <w:rsid w:val="00071CD0"/>
    <w:rsid w:val="00075692"/>
    <w:rsid w:val="00087A5F"/>
    <w:rsid w:val="00087B8D"/>
    <w:rsid w:val="00093D67"/>
    <w:rsid w:val="00093E60"/>
    <w:rsid w:val="000A18B7"/>
    <w:rsid w:val="000A2C1E"/>
    <w:rsid w:val="000A4697"/>
    <w:rsid w:val="000A57FF"/>
    <w:rsid w:val="000B2728"/>
    <w:rsid w:val="000B3943"/>
    <w:rsid w:val="000B4477"/>
    <w:rsid w:val="000C0704"/>
    <w:rsid w:val="000C2B07"/>
    <w:rsid w:val="000C39CC"/>
    <w:rsid w:val="000C7566"/>
    <w:rsid w:val="000D188E"/>
    <w:rsid w:val="000D5335"/>
    <w:rsid w:val="000E7110"/>
    <w:rsid w:val="000E7B86"/>
    <w:rsid w:val="000F28F7"/>
    <w:rsid w:val="000F2B66"/>
    <w:rsid w:val="000F3D83"/>
    <w:rsid w:val="00100F12"/>
    <w:rsid w:val="00103589"/>
    <w:rsid w:val="001045C9"/>
    <w:rsid w:val="00107CC1"/>
    <w:rsid w:val="00111A92"/>
    <w:rsid w:val="001145C3"/>
    <w:rsid w:val="001161D2"/>
    <w:rsid w:val="0012372C"/>
    <w:rsid w:val="00124037"/>
    <w:rsid w:val="00131DF1"/>
    <w:rsid w:val="00132C38"/>
    <w:rsid w:val="00133984"/>
    <w:rsid w:val="001365C4"/>
    <w:rsid w:val="0014147D"/>
    <w:rsid w:val="00141D29"/>
    <w:rsid w:val="0014506A"/>
    <w:rsid w:val="00146827"/>
    <w:rsid w:val="0014728F"/>
    <w:rsid w:val="001521A2"/>
    <w:rsid w:val="00152358"/>
    <w:rsid w:val="00155BFF"/>
    <w:rsid w:val="0016066D"/>
    <w:rsid w:val="00160F66"/>
    <w:rsid w:val="001633AF"/>
    <w:rsid w:val="00166A6C"/>
    <w:rsid w:val="00173EDD"/>
    <w:rsid w:val="0017402B"/>
    <w:rsid w:val="00181D37"/>
    <w:rsid w:val="001835B7"/>
    <w:rsid w:val="0018426B"/>
    <w:rsid w:val="00185A37"/>
    <w:rsid w:val="00192138"/>
    <w:rsid w:val="00194309"/>
    <w:rsid w:val="0019660E"/>
    <w:rsid w:val="001B39E2"/>
    <w:rsid w:val="001C106F"/>
    <w:rsid w:val="001C2B26"/>
    <w:rsid w:val="001C3A32"/>
    <w:rsid w:val="001D4F09"/>
    <w:rsid w:val="001E2805"/>
    <w:rsid w:val="001E7C38"/>
    <w:rsid w:val="001F1482"/>
    <w:rsid w:val="001F20D7"/>
    <w:rsid w:val="001F2397"/>
    <w:rsid w:val="001F7744"/>
    <w:rsid w:val="002014EB"/>
    <w:rsid w:val="00202B1A"/>
    <w:rsid w:val="00204979"/>
    <w:rsid w:val="00211D69"/>
    <w:rsid w:val="0021698D"/>
    <w:rsid w:val="002179DB"/>
    <w:rsid w:val="00227E48"/>
    <w:rsid w:val="00230577"/>
    <w:rsid w:val="0023209D"/>
    <w:rsid w:val="002333F8"/>
    <w:rsid w:val="00233D79"/>
    <w:rsid w:val="00237657"/>
    <w:rsid w:val="00242BA7"/>
    <w:rsid w:val="002437B5"/>
    <w:rsid w:val="00244EF1"/>
    <w:rsid w:val="00246F21"/>
    <w:rsid w:val="00253E78"/>
    <w:rsid w:val="00262C3C"/>
    <w:rsid w:val="00263C18"/>
    <w:rsid w:val="00264C88"/>
    <w:rsid w:val="0026532C"/>
    <w:rsid w:val="0026575D"/>
    <w:rsid w:val="002705B0"/>
    <w:rsid w:val="002717A6"/>
    <w:rsid w:val="00272015"/>
    <w:rsid w:val="00273C10"/>
    <w:rsid w:val="00274B4C"/>
    <w:rsid w:val="00276264"/>
    <w:rsid w:val="00281DCA"/>
    <w:rsid w:val="00297B04"/>
    <w:rsid w:val="002A056C"/>
    <w:rsid w:val="002A28B7"/>
    <w:rsid w:val="002A66A5"/>
    <w:rsid w:val="002A6EBB"/>
    <w:rsid w:val="002A6FFC"/>
    <w:rsid w:val="002B21E9"/>
    <w:rsid w:val="002B2B87"/>
    <w:rsid w:val="002B4674"/>
    <w:rsid w:val="002B4E0F"/>
    <w:rsid w:val="002B5754"/>
    <w:rsid w:val="002C7026"/>
    <w:rsid w:val="002C7E08"/>
    <w:rsid w:val="002D089F"/>
    <w:rsid w:val="002D507D"/>
    <w:rsid w:val="002D5635"/>
    <w:rsid w:val="002D65E8"/>
    <w:rsid w:val="002D7D32"/>
    <w:rsid w:val="002E02E5"/>
    <w:rsid w:val="002E0478"/>
    <w:rsid w:val="002E0791"/>
    <w:rsid w:val="002E1B92"/>
    <w:rsid w:val="002E7B81"/>
    <w:rsid w:val="002F09FB"/>
    <w:rsid w:val="002F0FE3"/>
    <w:rsid w:val="002F1AF0"/>
    <w:rsid w:val="002F22E3"/>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76EB6"/>
    <w:rsid w:val="003810BE"/>
    <w:rsid w:val="00382164"/>
    <w:rsid w:val="00386F6C"/>
    <w:rsid w:val="00387709"/>
    <w:rsid w:val="00387794"/>
    <w:rsid w:val="003903CB"/>
    <w:rsid w:val="00394F88"/>
    <w:rsid w:val="00397162"/>
    <w:rsid w:val="003A0757"/>
    <w:rsid w:val="003A335E"/>
    <w:rsid w:val="003A3DD2"/>
    <w:rsid w:val="003A7108"/>
    <w:rsid w:val="003B3573"/>
    <w:rsid w:val="003B5813"/>
    <w:rsid w:val="003C03EA"/>
    <w:rsid w:val="003C196B"/>
    <w:rsid w:val="003C5384"/>
    <w:rsid w:val="003C6E1D"/>
    <w:rsid w:val="003D058C"/>
    <w:rsid w:val="003D76B1"/>
    <w:rsid w:val="003E17A6"/>
    <w:rsid w:val="003E4AA5"/>
    <w:rsid w:val="003F1CEC"/>
    <w:rsid w:val="003F43BF"/>
    <w:rsid w:val="003F6BE4"/>
    <w:rsid w:val="00403CF8"/>
    <w:rsid w:val="00407459"/>
    <w:rsid w:val="00414D01"/>
    <w:rsid w:val="004170FE"/>
    <w:rsid w:val="00420307"/>
    <w:rsid w:val="004209E6"/>
    <w:rsid w:val="0042283C"/>
    <w:rsid w:val="0042324B"/>
    <w:rsid w:val="004234E8"/>
    <w:rsid w:val="00426805"/>
    <w:rsid w:val="00430150"/>
    <w:rsid w:val="004302F9"/>
    <w:rsid w:val="0043229B"/>
    <w:rsid w:val="00435287"/>
    <w:rsid w:val="00440A22"/>
    <w:rsid w:val="0044352A"/>
    <w:rsid w:val="0045550E"/>
    <w:rsid w:val="00456456"/>
    <w:rsid w:val="00462367"/>
    <w:rsid w:val="0046490C"/>
    <w:rsid w:val="00470287"/>
    <w:rsid w:val="00470733"/>
    <w:rsid w:val="00477C53"/>
    <w:rsid w:val="00485380"/>
    <w:rsid w:val="00493D87"/>
    <w:rsid w:val="004950D4"/>
    <w:rsid w:val="0049512E"/>
    <w:rsid w:val="004A0506"/>
    <w:rsid w:val="004A0A2F"/>
    <w:rsid w:val="004A2342"/>
    <w:rsid w:val="004A2F62"/>
    <w:rsid w:val="004B1DB8"/>
    <w:rsid w:val="004B2F01"/>
    <w:rsid w:val="004B4182"/>
    <w:rsid w:val="004B4538"/>
    <w:rsid w:val="004B6FB6"/>
    <w:rsid w:val="004C3423"/>
    <w:rsid w:val="004C571D"/>
    <w:rsid w:val="004D35A2"/>
    <w:rsid w:val="004D5E7D"/>
    <w:rsid w:val="004D5FD1"/>
    <w:rsid w:val="004F79D7"/>
    <w:rsid w:val="004F7C93"/>
    <w:rsid w:val="00506105"/>
    <w:rsid w:val="00506DF6"/>
    <w:rsid w:val="005123CA"/>
    <w:rsid w:val="00513162"/>
    <w:rsid w:val="00525809"/>
    <w:rsid w:val="00535130"/>
    <w:rsid w:val="00537302"/>
    <w:rsid w:val="00555509"/>
    <w:rsid w:val="00561C5B"/>
    <w:rsid w:val="00564F2D"/>
    <w:rsid w:val="00566CDA"/>
    <w:rsid w:val="0056727E"/>
    <w:rsid w:val="00567BA6"/>
    <w:rsid w:val="00570033"/>
    <w:rsid w:val="00570147"/>
    <w:rsid w:val="0057049A"/>
    <w:rsid w:val="0057307E"/>
    <w:rsid w:val="00573A4C"/>
    <w:rsid w:val="005746ED"/>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1AC5"/>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6238E"/>
    <w:rsid w:val="006729A9"/>
    <w:rsid w:val="006736A9"/>
    <w:rsid w:val="00673BC7"/>
    <w:rsid w:val="00674975"/>
    <w:rsid w:val="00675D39"/>
    <w:rsid w:val="0068560B"/>
    <w:rsid w:val="00696728"/>
    <w:rsid w:val="006A1277"/>
    <w:rsid w:val="006A2602"/>
    <w:rsid w:val="006A2D41"/>
    <w:rsid w:val="006A67E1"/>
    <w:rsid w:val="006B6B5F"/>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4D16"/>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1747"/>
    <w:rsid w:val="007A2D9E"/>
    <w:rsid w:val="007A5438"/>
    <w:rsid w:val="007B0381"/>
    <w:rsid w:val="007B0F3D"/>
    <w:rsid w:val="007B148D"/>
    <w:rsid w:val="007B18C8"/>
    <w:rsid w:val="007B28DE"/>
    <w:rsid w:val="007B4C24"/>
    <w:rsid w:val="007B7A5F"/>
    <w:rsid w:val="007C36BE"/>
    <w:rsid w:val="007D53ED"/>
    <w:rsid w:val="007D6001"/>
    <w:rsid w:val="007D7F94"/>
    <w:rsid w:val="007E1B76"/>
    <w:rsid w:val="007E219A"/>
    <w:rsid w:val="007E37BF"/>
    <w:rsid w:val="007E4F97"/>
    <w:rsid w:val="007E5785"/>
    <w:rsid w:val="007E6593"/>
    <w:rsid w:val="007F1101"/>
    <w:rsid w:val="007F2CB1"/>
    <w:rsid w:val="00800BBA"/>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E05"/>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D5EFD"/>
    <w:rsid w:val="008E0AC0"/>
    <w:rsid w:val="008E221A"/>
    <w:rsid w:val="008E3FFE"/>
    <w:rsid w:val="008E60BE"/>
    <w:rsid w:val="008E6B74"/>
    <w:rsid w:val="008F0FAF"/>
    <w:rsid w:val="008F325E"/>
    <w:rsid w:val="008F46CD"/>
    <w:rsid w:val="008F6480"/>
    <w:rsid w:val="008F7740"/>
    <w:rsid w:val="00900CA2"/>
    <w:rsid w:val="009016CE"/>
    <w:rsid w:val="00903653"/>
    <w:rsid w:val="00910A52"/>
    <w:rsid w:val="00911479"/>
    <w:rsid w:val="0091484D"/>
    <w:rsid w:val="00921212"/>
    <w:rsid w:val="00925E71"/>
    <w:rsid w:val="0093329F"/>
    <w:rsid w:val="00935A38"/>
    <w:rsid w:val="00936101"/>
    <w:rsid w:val="00937043"/>
    <w:rsid w:val="00943835"/>
    <w:rsid w:val="009445D3"/>
    <w:rsid w:val="00955A8A"/>
    <w:rsid w:val="0096400D"/>
    <w:rsid w:val="0096525D"/>
    <w:rsid w:val="00966600"/>
    <w:rsid w:val="009671D9"/>
    <w:rsid w:val="00971352"/>
    <w:rsid w:val="00975E5B"/>
    <w:rsid w:val="00977C8F"/>
    <w:rsid w:val="00977F94"/>
    <w:rsid w:val="009863E9"/>
    <w:rsid w:val="00987DD1"/>
    <w:rsid w:val="00992E20"/>
    <w:rsid w:val="009936FC"/>
    <w:rsid w:val="00993925"/>
    <w:rsid w:val="00993977"/>
    <w:rsid w:val="009A05D1"/>
    <w:rsid w:val="009A28AC"/>
    <w:rsid w:val="009A39E9"/>
    <w:rsid w:val="009A3A5B"/>
    <w:rsid w:val="009A3F2A"/>
    <w:rsid w:val="009B2AAC"/>
    <w:rsid w:val="009B3521"/>
    <w:rsid w:val="009B541C"/>
    <w:rsid w:val="009C4460"/>
    <w:rsid w:val="009D3974"/>
    <w:rsid w:val="009D7192"/>
    <w:rsid w:val="009E0E38"/>
    <w:rsid w:val="009E1A35"/>
    <w:rsid w:val="009E434F"/>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84"/>
    <w:rsid w:val="00A45EE9"/>
    <w:rsid w:val="00A50A9C"/>
    <w:rsid w:val="00A51013"/>
    <w:rsid w:val="00A53C14"/>
    <w:rsid w:val="00A61410"/>
    <w:rsid w:val="00A6198A"/>
    <w:rsid w:val="00A62ED7"/>
    <w:rsid w:val="00A65108"/>
    <w:rsid w:val="00A65C1D"/>
    <w:rsid w:val="00A7067F"/>
    <w:rsid w:val="00A707A7"/>
    <w:rsid w:val="00A718FD"/>
    <w:rsid w:val="00A72341"/>
    <w:rsid w:val="00A776ED"/>
    <w:rsid w:val="00A80E50"/>
    <w:rsid w:val="00A8137F"/>
    <w:rsid w:val="00A81C2B"/>
    <w:rsid w:val="00A83663"/>
    <w:rsid w:val="00A83B0F"/>
    <w:rsid w:val="00A84216"/>
    <w:rsid w:val="00A90BFA"/>
    <w:rsid w:val="00A92BF3"/>
    <w:rsid w:val="00A943C8"/>
    <w:rsid w:val="00A950A4"/>
    <w:rsid w:val="00A9520D"/>
    <w:rsid w:val="00A9747D"/>
    <w:rsid w:val="00AA00A6"/>
    <w:rsid w:val="00AA6BA8"/>
    <w:rsid w:val="00AA7F5A"/>
    <w:rsid w:val="00AB2340"/>
    <w:rsid w:val="00AB4622"/>
    <w:rsid w:val="00AB5FE4"/>
    <w:rsid w:val="00AB659D"/>
    <w:rsid w:val="00AC229F"/>
    <w:rsid w:val="00AD7671"/>
    <w:rsid w:val="00AE1417"/>
    <w:rsid w:val="00AE44BE"/>
    <w:rsid w:val="00AE53E8"/>
    <w:rsid w:val="00AE6FE4"/>
    <w:rsid w:val="00AF2059"/>
    <w:rsid w:val="00AF338E"/>
    <w:rsid w:val="00AF3633"/>
    <w:rsid w:val="00AF3D84"/>
    <w:rsid w:val="00AF4161"/>
    <w:rsid w:val="00AF51C0"/>
    <w:rsid w:val="00AF580B"/>
    <w:rsid w:val="00AF7665"/>
    <w:rsid w:val="00AF7786"/>
    <w:rsid w:val="00B007C8"/>
    <w:rsid w:val="00B133B6"/>
    <w:rsid w:val="00B14410"/>
    <w:rsid w:val="00B15E61"/>
    <w:rsid w:val="00B238A8"/>
    <w:rsid w:val="00B24F35"/>
    <w:rsid w:val="00B32C88"/>
    <w:rsid w:val="00B34747"/>
    <w:rsid w:val="00B42E49"/>
    <w:rsid w:val="00B50903"/>
    <w:rsid w:val="00B55516"/>
    <w:rsid w:val="00B62FFE"/>
    <w:rsid w:val="00B65013"/>
    <w:rsid w:val="00B7123A"/>
    <w:rsid w:val="00B7435C"/>
    <w:rsid w:val="00B75B45"/>
    <w:rsid w:val="00B76F38"/>
    <w:rsid w:val="00B8085D"/>
    <w:rsid w:val="00B81EFF"/>
    <w:rsid w:val="00B836BB"/>
    <w:rsid w:val="00B84122"/>
    <w:rsid w:val="00B84936"/>
    <w:rsid w:val="00B862B0"/>
    <w:rsid w:val="00BA2B7C"/>
    <w:rsid w:val="00BA4520"/>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0D3E"/>
    <w:rsid w:val="00C220F9"/>
    <w:rsid w:val="00C2541C"/>
    <w:rsid w:val="00C26862"/>
    <w:rsid w:val="00C30458"/>
    <w:rsid w:val="00C31DA6"/>
    <w:rsid w:val="00C33260"/>
    <w:rsid w:val="00C4598F"/>
    <w:rsid w:val="00C50360"/>
    <w:rsid w:val="00C52ED9"/>
    <w:rsid w:val="00C53786"/>
    <w:rsid w:val="00C54E12"/>
    <w:rsid w:val="00C55468"/>
    <w:rsid w:val="00C622C3"/>
    <w:rsid w:val="00C63BD5"/>
    <w:rsid w:val="00C74906"/>
    <w:rsid w:val="00C81B40"/>
    <w:rsid w:val="00C81FEA"/>
    <w:rsid w:val="00C83969"/>
    <w:rsid w:val="00C86C95"/>
    <w:rsid w:val="00CA05EB"/>
    <w:rsid w:val="00CA3515"/>
    <w:rsid w:val="00CA3A05"/>
    <w:rsid w:val="00CA5D0F"/>
    <w:rsid w:val="00CB14E9"/>
    <w:rsid w:val="00CB33AF"/>
    <w:rsid w:val="00CB36B1"/>
    <w:rsid w:val="00CB54EE"/>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371C"/>
    <w:rsid w:val="00D168FD"/>
    <w:rsid w:val="00D16F64"/>
    <w:rsid w:val="00D2472C"/>
    <w:rsid w:val="00D279BA"/>
    <w:rsid w:val="00D404B5"/>
    <w:rsid w:val="00D447CB"/>
    <w:rsid w:val="00D47D16"/>
    <w:rsid w:val="00D505F4"/>
    <w:rsid w:val="00D51CE1"/>
    <w:rsid w:val="00D55DD9"/>
    <w:rsid w:val="00D562F2"/>
    <w:rsid w:val="00D61B93"/>
    <w:rsid w:val="00D67E4A"/>
    <w:rsid w:val="00D763FD"/>
    <w:rsid w:val="00D90AD1"/>
    <w:rsid w:val="00D9138C"/>
    <w:rsid w:val="00D941F7"/>
    <w:rsid w:val="00DA4DDF"/>
    <w:rsid w:val="00DB0804"/>
    <w:rsid w:val="00DB2FC4"/>
    <w:rsid w:val="00DB76BA"/>
    <w:rsid w:val="00DB7D76"/>
    <w:rsid w:val="00DC382A"/>
    <w:rsid w:val="00DE1923"/>
    <w:rsid w:val="00DE2B33"/>
    <w:rsid w:val="00DE638B"/>
    <w:rsid w:val="00DE72EE"/>
    <w:rsid w:val="00DF37E5"/>
    <w:rsid w:val="00E02694"/>
    <w:rsid w:val="00E034FE"/>
    <w:rsid w:val="00E041E5"/>
    <w:rsid w:val="00E04888"/>
    <w:rsid w:val="00E0763B"/>
    <w:rsid w:val="00E10302"/>
    <w:rsid w:val="00E10E3A"/>
    <w:rsid w:val="00E17EC5"/>
    <w:rsid w:val="00E26BFD"/>
    <w:rsid w:val="00E271E7"/>
    <w:rsid w:val="00E27E90"/>
    <w:rsid w:val="00E33D02"/>
    <w:rsid w:val="00E34F2C"/>
    <w:rsid w:val="00E35D79"/>
    <w:rsid w:val="00E37613"/>
    <w:rsid w:val="00E4641E"/>
    <w:rsid w:val="00E519AE"/>
    <w:rsid w:val="00E551A2"/>
    <w:rsid w:val="00E57AF7"/>
    <w:rsid w:val="00E6241B"/>
    <w:rsid w:val="00E64FCC"/>
    <w:rsid w:val="00E703B6"/>
    <w:rsid w:val="00E72200"/>
    <w:rsid w:val="00E72B1B"/>
    <w:rsid w:val="00E75D47"/>
    <w:rsid w:val="00E766F5"/>
    <w:rsid w:val="00E77F0B"/>
    <w:rsid w:val="00E82948"/>
    <w:rsid w:val="00E90218"/>
    <w:rsid w:val="00E913BB"/>
    <w:rsid w:val="00E95F2E"/>
    <w:rsid w:val="00E95F45"/>
    <w:rsid w:val="00EA1508"/>
    <w:rsid w:val="00EA1541"/>
    <w:rsid w:val="00EA32E4"/>
    <w:rsid w:val="00EA7E36"/>
    <w:rsid w:val="00EB0898"/>
    <w:rsid w:val="00EB627B"/>
    <w:rsid w:val="00EB6D94"/>
    <w:rsid w:val="00EC11E9"/>
    <w:rsid w:val="00EC3C97"/>
    <w:rsid w:val="00EC4183"/>
    <w:rsid w:val="00EC6468"/>
    <w:rsid w:val="00EC6708"/>
    <w:rsid w:val="00ED207C"/>
    <w:rsid w:val="00ED325A"/>
    <w:rsid w:val="00ED3F41"/>
    <w:rsid w:val="00ED5615"/>
    <w:rsid w:val="00ED692E"/>
    <w:rsid w:val="00ED69AF"/>
    <w:rsid w:val="00ED75B5"/>
    <w:rsid w:val="00EE1569"/>
    <w:rsid w:val="00EE1847"/>
    <w:rsid w:val="00EE240E"/>
    <w:rsid w:val="00EE688E"/>
    <w:rsid w:val="00EE6A6D"/>
    <w:rsid w:val="00EF03E2"/>
    <w:rsid w:val="00EF7F8B"/>
    <w:rsid w:val="00F03814"/>
    <w:rsid w:val="00F07A09"/>
    <w:rsid w:val="00F1390C"/>
    <w:rsid w:val="00F14D98"/>
    <w:rsid w:val="00F20C5E"/>
    <w:rsid w:val="00F36A1D"/>
    <w:rsid w:val="00F44278"/>
    <w:rsid w:val="00F45681"/>
    <w:rsid w:val="00F51B65"/>
    <w:rsid w:val="00F52AAB"/>
    <w:rsid w:val="00F52EB6"/>
    <w:rsid w:val="00F55260"/>
    <w:rsid w:val="00F6316B"/>
    <w:rsid w:val="00F65AE0"/>
    <w:rsid w:val="00F74B79"/>
    <w:rsid w:val="00F74E38"/>
    <w:rsid w:val="00F76D6F"/>
    <w:rsid w:val="00F778B0"/>
    <w:rsid w:val="00F83070"/>
    <w:rsid w:val="00F83BC2"/>
    <w:rsid w:val="00F9126E"/>
    <w:rsid w:val="00F92EC1"/>
    <w:rsid w:val="00F94C47"/>
    <w:rsid w:val="00FA0421"/>
    <w:rsid w:val="00FA3389"/>
    <w:rsid w:val="00FA3476"/>
    <w:rsid w:val="00FA495F"/>
    <w:rsid w:val="00FB0C10"/>
    <w:rsid w:val="00FB2601"/>
    <w:rsid w:val="00FB3C36"/>
    <w:rsid w:val="00FB4280"/>
    <w:rsid w:val="00FB7CCE"/>
    <w:rsid w:val="00FC01C8"/>
    <w:rsid w:val="00FC5027"/>
    <w:rsid w:val="00FC50C7"/>
    <w:rsid w:val="00FC511D"/>
    <w:rsid w:val="00FC68BC"/>
    <w:rsid w:val="00FD11D4"/>
    <w:rsid w:val="00FD225D"/>
    <w:rsid w:val="00FD2384"/>
    <w:rsid w:val="00FE16FC"/>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uiPriority="99" w:qFormat="1"/>
    <w:lsdException w:name="Subtitle" w:uiPriority="99"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A57FF"/>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A57FF"/>
    <w:pPr>
      <w:keepNext/>
      <w:spacing w:before="240" w:after="60" w:line="240" w:lineRule="auto"/>
      <w:ind w:firstLine="567"/>
      <w:jc w:val="both"/>
      <w:outlineLvl w:val="3"/>
    </w:pPr>
    <w:rPr>
      <w:rFonts w:ascii="Times New Roman" w:eastAsia="Times New Roman" w:hAnsi="Times New Roman" w:cs="Times New Roman"/>
      <w:b/>
      <w:bCs/>
      <w:sz w:val="28"/>
      <w:szCs w:val="28"/>
      <w:lang w:val="es-ES_tradnl"/>
    </w:rPr>
  </w:style>
  <w:style w:type="paragraph" w:styleId="Ttulo5">
    <w:name w:val="heading 5"/>
    <w:basedOn w:val="Normal"/>
    <w:next w:val="Normal"/>
    <w:link w:val="Ttulo5Car"/>
    <w:uiPriority w:val="99"/>
    <w:qFormat/>
    <w:rsid w:val="001C3A32"/>
    <w:pPr>
      <w:keepNext/>
      <w:tabs>
        <w:tab w:val="left" w:pos="7200"/>
      </w:tabs>
      <w:spacing w:after="0"/>
      <w:ind w:right="44"/>
      <w:jc w:val="center"/>
      <w:outlineLvl w:val="4"/>
    </w:pPr>
    <w:rPr>
      <w:b/>
      <w:sz w:val="28"/>
    </w:rPr>
  </w:style>
  <w:style w:type="paragraph" w:styleId="Ttulo7">
    <w:name w:val="heading 7"/>
    <w:basedOn w:val="Normal"/>
    <w:next w:val="Normal"/>
    <w:link w:val="Ttulo7Car"/>
    <w:uiPriority w:val="99"/>
    <w:qFormat/>
    <w:rsid w:val="000A57FF"/>
    <w:pPr>
      <w:keepNext/>
      <w:spacing w:after="0" w:line="240" w:lineRule="auto"/>
      <w:jc w:val="center"/>
      <w:outlineLvl w:val="6"/>
    </w:pPr>
    <w:rPr>
      <w:rFonts w:ascii="Times New Roman" w:eastAsia="Times New Roman" w:hAnsi="Times New Roman" w:cs="Times New Roman"/>
      <w:sz w:val="5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rPr>
  </w:style>
  <w:style w:type="paragraph" w:styleId="TDC2">
    <w:name w:val="toc 2"/>
    <w:basedOn w:val="Normal"/>
    <w:next w:val="Normal"/>
    <w:autoRedefine/>
    <w:uiPriority w:val="39"/>
    <w:rsid w:val="00477C53"/>
    <w:pPr>
      <w:tabs>
        <w:tab w:val="right" w:leader="dot" w:pos="8930"/>
      </w:tabs>
      <w:spacing w:after="0"/>
      <w:ind w:left="378"/>
    </w:pPr>
    <w:rPr>
      <w:rFonts w:ascii="Arial Narrow" w:hAnsi="Arial Narrow"/>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rsid w:val="000A57FF"/>
    <w:rPr>
      <w:b/>
      <w:bCs/>
      <w:sz w:val="28"/>
      <w:szCs w:val="28"/>
      <w:lang w:val="es-ES_tradnl" w:eastAsia="en-US"/>
    </w:rPr>
  </w:style>
  <w:style w:type="character" w:customStyle="1" w:styleId="Ttulo7Car">
    <w:name w:val="Título 7 Car"/>
    <w:basedOn w:val="Fuentedeprrafopredeter"/>
    <w:link w:val="Ttulo7"/>
    <w:uiPriority w:val="99"/>
    <w:rsid w:val="000A57FF"/>
    <w:rPr>
      <w:sz w:val="52"/>
    </w:rPr>
  </w:style>
  <w:style w:type="character" w:customStyle="1" w:styleId="Ttulo1Car">
    <w:name w:val="Título 1 Car"/>
    <w:basedOn w:val="Fuentedeprrafopredeter"/>
    <w:link w:val="Ttulo1"/>
    <w:uiPriority w:val="99"/>
    <w:rsid w:val="000A57FF"/>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A57FF"/>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A57FF"/>
    <w:rPr>
      <w:rFonts w:ascii="Arial" w:hAnsi="Arial" w:cs="Arial"/>
      <w:b/>
      <w:bCs/>
      <w:szCs w:val="26"/>
      <w:lang w:val="es-ES_tradnl" w:eastAsia="en-US"/>
    </w:rPr>
  </w:style>
  <w:style w:type="character" w:customStyle="1" w:styleId="Ttulo5Car">
    <w:name w:val="Título 5 Car"/>
    <w:basedOn w:val="Fuentedeprrafopredeter"/>
    <w:link w:val="Ttulo5"/>
    <w:uiPriority w:val="99"/>
    <w:rsid w:val="000A57FF"/>
    <w:rPr>
      <w:b/>
      <w:sz w:val="28"/>
      <w:lang w:eastAsia="en-US"/>
    </w:rPr>
  </w:style>
  <w:style w:type="numbering" w:customStyle="1" w:styleId="Sinlista1">
    <w:name w:val="Sin lista1"/>
    <w:next w:val="Sinlista"/>
    <w:uiPriority w:val="99"/>
    <w:semiHidden/>
    <w:unhideWhenUsed/>
    <w:rsid w:val="000A57FF"/>
  </w:style>
  <w:style w:type="paragraph" w:styleId="Ttulo">
    <w:name w:val="Title"/>
    <w:basedOn w:val="Normal"/>
    <w:next w:val="Normal"/>
    <w:link w:val="TtuloCar"/>
    <w:uiPriority w:val="99"/>
    <w:qFormat/>
    <w:rsid w:val="000A57FF"/>
    <w:pPr>
      <w:pBdr>
        <w:bottom w:val="single" w:sz="8" w:space="4" w:color="4F81BD"/>
      </w:pBdr>
      <w:spacing w:after="300" w:line="240" w:lineRule="auto"/>
      <w:ind w:firstLine="567"/>
      <w:contextualSpacing/>
      <w:jc w:val="both"/>
    </w:pPr>
    <w:rPr>
      <w:rFonts w:ascii="Cambria" w:eastAsia="Times New Roman" w:hAnsi="Cambria" w:cs="Times New Roman"/>
      <w:color w:val="17365D"/>
      <w:spacing w:val="5"/>
      <w:kern w:val="28"/>
      <w:sz w:val="52"/>
      <w:szCs w:val="52"/>
      <w:lang w:val="es-ES_tradnl"/>
    </w:rPr>
  </w:style>
  <w:style w:type="character" w:customStyle="1" w:styleId="TtuloCar">
    <w:name w:val="Título Car"/>
    <w:basedOn w:val="Fuentedeprrafopredeter"/>
    <w:link w:val="Ttulo"/>
    <w:uiPriority w:val="99"/>
    <w:rsid w:val="000A57FF"/>
    <w:rPr>
      <w:rFonts w:ascii="Cambria" w:hAnsi="Cambria"/>
      <w:color w:val="17365D"/>
      <w:spacing w:val="5"/>
      <w:kern w:val="28"/>
      <w:sz w:val="52"/>
      <w:szCs w:val="52"/>
      <w:lang w:val="es-ES_tradnl" w:eastAsia="en-US"/>
    </w:rPr>
  </w:style>
  <w:style w:type="character" w:customStyle="1" w:styleId="TextodegloboCar">
    <w:name w:val="Texto de globo Car"/>
    <w:basedOn w:val="Fuentedeprrafopredeter"/>
    <w:link w:val="Textodeglobo"/>
    <w:uiPriority w:val="99"/>
    <w:semiHidden/>
    <w:rsid w:val="000A57FF"/>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rsid w:val="000A57FF"/>
    <w:rPr>
      <w:bCs/>
      <w:caps/>
      <w:sz w:val="14"/>
      <w:szCs w:val="12"/>
      <w:lang w:val="es-ES_tradnl" w:eastAsia="en-US"/>
    </w:rPr>
  </w:style>
  <w:style w:type="character" w:customStyle="1" w:styleId="PiedepginaCar">
    <w:name w:val="Pie de página Car"/>
    <w:basedOn w:val="Fuentedeprrafopredeter"/>
    <w:link w:val="Piedepgina"/>
    <w:uiPriority w:val="99"/>
    <w:rsid w:val="000A57FF"/>
    <w:rPr>
      <w:spacing w:val="6"/>
      <w:lang w:val="es-ES_tradnl" w:eastAsia="en-US"/>
    </w:rPr>
  </w:style>
  <w:style w:type="character" w:customStyle="1" w:styleId="atitulo3Car">
    <w:name w:val="atitulo3 Car"/>
    <w:link w:val="atitulo3"/>
    <w:locked/>
    <w:rsid w:val="000A57FF"/>
    <w:rPr>
      <w:rFonts w:ascii="Arial" w:hAnsi="Arial"/>
      <w:i/>
      <w:iCs/>
      <w:color w:val="000000"/>
      <w:spacing w:val="10"/>
      <w:kern w:val="28"/>
      <w:sz w:val="25"/>
      <w:szCs w:val="26"/>
      <w:lang w:val="es-ES_tradnl" w:eastAsia="en-US"/>
    </w:rPr>
  </w:style>
  <w:style w:type="paragraph" w:styleId="Subttulo">
    <w:name w:val="Subtitle"/>
    <w:basedOn w:val="Normal"/>
    <w:next w:val="Normal"/>
    <w:link w:val="SubttuloCar"/>
    <w:uiPriority w:val="99"/>
    <w:qFormat/>
    <w:rsid w:val="000A57FF"/>
    <w:pPr>
      <w:numPr>
        <w:ilvl w:val="1"/>
      </w:numPr>
      <w:spacing w:after="140" w:line="240" w:lineRule="auto"/>
      <w:ind w:firstLine="567"/>
      <w:jc w:val="both"/>
    </w:pPr>
    <w:rPr>
      <w:rFonts w:ascii="Cambria" w:eastAsia="Times New Roman" w:hAnsi="Cambria" w:cs="Times New Roman"/>
      <w:i/>
      <w:iCs/>
      <w:color w:val="4F81BD"/>
      <w:spacing w:val="15"/>
      <w:sz w:val="24"/>
      <w:szCs w:val="24"/>
      <w:lang w:val="es-ES_tradnl"/>
    </w:rPr>
  </w:style>
  <w:style w:type="character" w:customStyle="1" w:styleId="SubttuloCar">
    <w:name w:val="Subtítulo Car"/>
    <w:basedOn w:val="Fuentedeprrafopredeter"/>
    <w:link w:val="Subttulo"/>
    <w:uiPriority w:val="99"/>
    <w:rsid w:val="000A57FF"/>
    <w:rPr>
      <w:rFonts w:ascii="Cambria" w:hAnsi="Cambria"/>
      <w:i/>
      <w:iCs/>
      <w:color w:val="4F81BD"/>
      <w:spacing w:val="15"/>
      <w:sz w:val="24"/>
      <w:szCs w:val="24"/>
      <w:lang w:val="es-ES_tradnl" w:eastAsia="en-US"/>
    </w:rPr>
  </w:style>
  <w:style w:type="character" w:styleId="Textoennegrita">
    <w:name w:val="Strong"/>
    <w:basedOn w:val="Fuentedeprrafopredeter"/>
    <w:uiPriority w:val="99"/>
    <w:qFormat/>
    <w:rsid w:val="000A57FF"/>
    <w:rPr>
      <w:rFonts w:cs="Times New Roman"/>
      <w:b/>
    </w:rPr>
  </w:style>
  <w:style w:type="character" w:styleId="nfasis">
    <w:name w:val="Emphasis"/>
    <w:basedOn w:val="Fuentedeprrafopredeter"/>
    <w:uiPriority w:val="99"/>
    <w:qFormat/>
    <w:rsid w:val="000A57FF"/>
    <w:rPr>
      <w:rFonts w:cs="Times New Roman"/>
      <w:i/>
      <w:iCs/>
    </w:rPr>
  </w:style>
  <w:style w:type="paragraph" w:styleId="Prrafodelista">
    <w:name w:val="List Paragraph"/>
    <w:basedOn w:val="Normal"/>
    <w:uiPriority w:val="99"/>
    <w:qFormat/>
    <w:rsid w:val="000A57FF"/>
    <w:pPr>
      <w:spacing w:after="140" w:line="240" w:lineRule="auto"/>
      <w:ind w:left="720" w:firstLine="567"/>
      <w:contextualSpacing/>
      <w:jc w:val="both"/>
    </w:pPr>
    <w:rPr>
      <w:rFonts w:ascii="Times New Roman" w:eastAsia="Times New Roman" w:hAnsi="Times New Roman" w:cs="Times New Roman"/>
      <w:sz w:val="20"/>
      <w:szCs w:val="20"/>
      <w:lang w:val="es-ES_tradnl"/>
    </w:rPr>
  </w:style>
  <w:style w:type="paragraph" w:styleId="Cita">
    <w:name w:val="Quote"/>
    <w:basedOn w:val="Normal"/>
    <w:next w:val="Normal"/>
    <w:link w:val="CitaCar"/>
    <w:uiPriority w:val="99"/>
    <w:qFormat/>
    <w:rsid w:val="000A57FF"/>
    <w:pPr>
      <w:spacing w:after="140" w:line="240" w:lineRule="auto"/>
      <w:ind w:firstLine="567"/>
      <w:jc w:val="both"/>
    </w:pPr>
    <w:rPr>
      <w:rFonts w:ascii="Times New Roman" w:eastAsia="Times New Roman" w:hAnsi="Times New Roman" w:cs="Times New Roman"/>
      <w:i/>
      <w:iCs/>
      <w:color w:val="000000"/>
      <w:sz w:val="20"/>
      <w:szCs w:val="20"/>
      <w:lang w:val="es-ES_tradnl"/>
    </w:rPr>
  </w:style>
  <w:style w:type="character" w:customStyle="1" w:styleId="CitaCar">
    <w:name w:val="Cita Car"/>
    <w:basedOn w:val="Fuentedeprrafopredeter"/>
    <w:link w:val="Cita"/>
    <w:uiPriority w:val="99"/>
    <w:rsid w:val="000A57FF"/>
    <w:rPr>
      <w:i/>
      <w:iCs/>
      <w:color w:val="000000"/>
      <w:lang w:val="es-ES_tradnl" w:eastAsia="en-US"/>
    </w:rPr>
  </w:style>
  <w:style w:type="character" w:styleId="nfasissutil">
    <w:name w:val="Subtle Emphasis"/>
    <w:basedOn w:val="Fuentedeprrafopredeter"/>
    <w:uiPriority w:val="99"/>
    <w:qFormat/>
    <w:rsid w:val="000A57FF"/>
    <w:rPr>
      <w:rFonts w:cs="Times New Roman"/>
      <w:i/>
      <w:iCs/>
      <w:color w:val="808080"/>
    </w:rPr>
  </w:style>
  <w:style w:type="character" w:styleId="nfasisintenso">
    <w:name w:val="Intense Emphasis"/>
    <w:basedOn w:val="Fuentedeprrafopredeter"/>
    <w:uiPriority w:val="99"/>
    <w:qFormat/>
    <w:rsid w:val="000A57FF"/>
    <w:rPr>
      <w:rFonts w:cs="Times New Roman"/>
      <w:b/>
      <w:bCs/>
      <w:i/>
      <w:iCs/>
      <w:color w:val="4F81BD"/>
    </w:rPr>
  </w:style>
  <w:style w:type="character" w:styleId="Referenciasutil">
    <w:name w:val="Subtle Reference"/>
    <w:basedOn w:val="Fuentedeprrafopredeter"/>
    <w:uiPriority w:val="99"/>
    <w:qFormat/>
    <w:rsid w:val="000A57FF"/>
    <w:rPr>
      <w:rFonts w:cs="Times New Roman"/>
      <w:smallCaps/>
      <w:color w:val="C0504D"/>
      <w:u w:val="single"/>
    </w:rPr>
  </w:style>
  <w:style w:type="character" w:styleId="Referenciaintensa">
    <w:name w:val="Intense Reference"/>
    <w:basedOn w:val="Fuentedeprrafopredeter"/>
    <w:uiPriority w:val="99"/>
    <w:qFormat/>
    <w:rsid w:val="000A57FF"/>
    <w:rPr>
      <w:rFonts w:cs="Times New Roman"/>
      <w:b/>
      <w:bCs/>
      <w:smallCaps/>
      <w:color w:val="C0504D"/>
      <w:spacing w:val="5"/>
      <w:u w:val="single"/>
    </w:rPr>
  </w:style>
  <w:style w:type="character" w:customStyle="1" w:styleId="atitulo1Car">
    <w:name w:val="atitulo1 Car"/>
    <w:basedOn w:val="Fuentedeprrafopredeter"/>
    <w:link w:val="atitulo1"/>
    <w:uiPriority w:val="99"/>
    <w:locked/>
    <w:rsid w:val="000A57FF"/>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0A57FF"/>
    <w:rPr>
      <w:rFonts w:ascii="Arial" w:hAnsi="Arial"/>
      <w:bCs/>
      <w:iCs/>
      <w:color w:val="000000"/>
      <w:spacing w:val="10"/>
      <w:kern w:val="28"/>
      <w:sz w:val="25"/>
      <w:szCs w:val="26"/>
      <w:lang w:val="es-ES_tradnl" w:eastAsia="en-US"/>
    </w:rPr>
  </w:style>
  <w:style w:type="paragraph" w:customStyle="1" w:styleId="1">
    <w:name w:val="1"/>
    <w:basedOn w:val="Normal"/>
    <w:next w:val="Normal"/>
    <w:uiPriority w:val="99"/>
    <w:rsid w:val="000A57FF"/>
    <w:pPr>
      <w:spacing w:after="140" w:line="240" w:lineRule="auto"/>
      <w:ind w:firstLine="567"/>
      <w:jc w:val="both"/>
    </w:pPr>
    <w:rPr>
      <w:rFonts w:ascii="Times New Roman" w:eastAsia="Times New Roman" w:hAnsi="Times New Roman" w:cs="Times New Roman"/>
      <w:b/>
      <w:bCs/>
      <w:sz w:val="20"/>
      <w:szCs w:val="20"/>
      <w:lang w:val="es-ES_tradnl"/>
    </w:rPr>
  </w:style>
  <w:style w:type="paragraph" w:customStyle="1" w:styleId="Estndar">
    <w:name w:val="Estándar"/>
    <w:uiPriority w:val="99"/>
    <w:rsid w:val="000A57FF"/>
    <w:pPr>
      <w:snapToGrid w:val="0"/>
    </w:pPr>
    <w:rPr>
      <w:rFonts w:ascii="CG Omega" w:hAnsi="CG Omega"/>
      <w:color w:val="000000"/>
      <w:sz w:val="22"/>
    </w:rPr>
  </w:style>
  <w:style w:type="paragraph" w:customStyle="1" w:styleId="tabla10">
    <w:name w:val="tabla10"/>
    <w:uiPriority w:val="99"/>
    <w:rsid w:val="000A57FF"/>
    <w:pPr>
      <w:tabs>
        <w:tab w:val="left" w:pos="567"/>
        <w:tab w:val="left" w:pos="1134"/>
      </w:tabs>
      <w:snapToGrid w:val="0"/>
    </w:pPr>
    <w:rPr>
      <w:rFonts w:ascii="CG Times" w:hAnsi="CG Times"/>
      <w:color w:val="000000"/>
    </w:rPr>
  </w:style>
  <w:style w:type="paragraph" w:styleId="NormalWeb">
    <w:name w:val="Normal (Web)"/>
    <w:basedOn w:val="Normal"/>
    <w:uiPriority w:val="99"/>
    <w:rsid w:val="000A57FF"/>
    <w:pPr>
      <w:spacing w:before="100" w:beforeAutospacing="1" w:after="100" w:afterAutospacing="1" w:line="240" w:lineRule="auto"/>
      <w:jc w:val="both"/>
    </w:pPr>
    <w:rPr>
      <w:rFonts w:ascii="Verdana" w:eastAsia="Times New Roman" w:hAnsi="Verdana" w:cs="Times New Roman"/>
      <w:sz w:val="13"/>
      <w:szCs w:val="13"/>
      <w:lang w:eastAsia="es-ES"/>
    </w:rPr>
  </w:style>
  <w:style w:type="paragraph" w:styleId="Textocomentario">
    <w:name w:val="annotation text"/>
    <w:basedOn w:val="Normal"/>
    <w:link w:val="TextocomentarioCar"/>
    <w:uiPriority w:val="99"/>
    <w:rsid w:val="000A57FF"/>
    <w:pPr>
      <w:spacing w:after="140" w:line="240" w:lineRule="auto"/>
      <w:ind w:firstLine="567"/>
      <w:jc w:val="both"/>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0A57FF"/>
    <w:rPr>
      <w:lang w:val="es-ES_tradnl" w:eastAsia="en-US"/>
    </w:rPr>
  </w:style>
  <w:style w:type="paragraph" w:styleId="Asuntodelcomentario">
    <w:name w:val="annotation subject"/>
    <w:basedOn w:val="Textocomentario"/>
    <w:next w:val="Textocomentario"/>
    <w:link w:val="AsuntodelcomentarioCar"/>
    <w:uiPriority w:val="99"/>
    <w:rsid w:val="000A57FF"/>
    <w:rPr>
      <w:b/>
      <w:bCs/>
    </w:rPr>
  </w:style>
  <w:style w:type="character" w:customStyle="1" w:styleId="AsuntodelcomentarioCar">
    <w:name w:val="Asunto del comentario Car"/>
    <w:basedOn w:val="TextocomentarioCar"/>
    <w:link w:val="Asuntodelcomentario"/>
    <w:uiPriority w:val="99"/>
    <w:rsid w:val="000A57FF"/>
    <w:rPr>
      <w:b/>
      <w:bCs/>
      <w:lang w:val="es-ES_tradnl" w:eastAsia="en-US"/>
    </w:rPr>
  </w:style>
  <w:style w:type="paragraph" w:styleId="Mapadeldocumento">
    <w:name w:val="Document Map"/>
    <w:basedOn w:val="Normal"/>
    <w:link w:val="MapadeldocumentoCar"/>
    <w:uiPriority w:val="99"/>
    <w:rsid w:val="000A57FF"/>
    <w:pPr>
      <w:shd w:val="clear" w:color="auto" w:fill="000080"/>
      <w:spacing w:after="140" w:line="240" w:lineRule="auto"/>
      <w:ind w:firstLine="567"/>
      <w:jc w:val="both"/>
    </w:pPr>
    <w:rPr>
      <w:rFonts w:ascii="Tahoma" w:eastAsia="Times New Roman" w:hAnsi="Tahoma" w:cs="Tahoma"/>
      <w:sz w:val="20"/>
      <w:szCs w:val="20"/>
      <w:lang w:val="es-ES_tradnl"/>
    </w:rPr>
  </w:style>
  <w:style w:type="character" w:customStyle="1" w:styleId="MapadeldocumentoCar">
    <w:name w:val="Mapa del documento Car"/>
    <w:basedOn w:val="Fuentedeprrafopredeter"/>
    <w:link w:val="Mapadeldocumento"/>
    <w:uiPriority w:val="99"/>
    <w:rsid w:val="000A57FF"/>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A57FF"/>
    <w:pPr>
      <w:spacing w:after="140" w:line="240" w:lineRule="auto"/>
      <w:ind w:firstLine="567"/>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0A57FF"/>
    <w:rPr>
      <w:lang w:val="es-ES_tradnl" w:eastAsia="en-US"/>
    </w:rPr>
  </w:style>
  <w:style w:type="character" w:styleId="Refdenotaalpie">
    <w:name w:val="footnote reference"/>
    <w:basedOn w:val="Fuentedeprrafopredeter"/>
    <w:uiPriority w:val="99"/>
    <w:rsid w:val="000A57FF"/>
    <w:rPr>
      <w:rFonts w:cs="Times New Roman"/>
      <w:vertAlign w:val="superscript"/>
    </w:rPr>
  </w:style>
  <w:style w:type="character" w:styleId="Refdecomentario">
    <w:name w:val="annotation reference"/>
    <w:basedOn w:val="Fuentedeprrafopredeter"/>
    <w:uiPriority w:val="99"/>
    <w:rsid w:val="000A57FF"/>
    <w:rPr>
      <w:rFonts w:cs="Times New Roman"/>
      <w:sz w:val="16"/>
    </w:rPr>
  </w:style>
  <w:style w:type="paragraph" w:customStyle="1" w:styleId="Default">
    <w:name w:val="Default"/>
    <w:uiPriority w:val="99"/>
    <w:rsid w:val="000A57FF"/>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uiPriority w:val="99"/>
    <w:rsid w:val="000A57FF"/>
    <w:pPr>
      <w:ind w:firstLine="567"/>
      <w:jc w:val="both"/>
    </w:pPr>
    <w:rPr>
      <w:lang w:val="es-ES_tradnl" w:eastAsia="en-US"/>
    </w:rPr>
  </w:style>
  <w:style w:type="paragraph" w:customStyle="1" w:styleId="Recomen0">
    <w:name w:val="Recomen"/>
    <w:basedOn w:val="texto"/>
    <w:link w:val="RecomenCar"/>
    <w:uiPriority w:val="99"/>
    <w:rsid w:val="000A57FF"/>
    <w:pPr>
      <w:tabs>
        <w:tab w:val="left" w:pos="708"/>
      </w:tabs>
      <w:spacing w:after="120"/>
    </w:pPr>
    <w:rPr>
      <w:rFonts w:ascii="ITCCentury Book" w:hAnsi="ITCCentury Book"/>
      <w:i/>
      <w:iCs/>
      <w:spacing w:val="0"/>
      <w:sz w:val="24"/>
    </w:rPr>
  </w:style>
  <w:style w:type="character" w:customStyle="1" w:styleId="RecomenCar">
    <w:name w:val="Recomen Car"/>
    <w:link w:val="Recomen0"/>
    <w:uiPriority w:val="99"/>
    <w:locked/>
    <w:rsid w:val="000A57FF"/>
    <w:rPr>
      <w:rFonts w:ascii="ITCCentury Book" w:hAnsi="ITCCentury Book"/>
      <w:i/>
      <w:iCs/>
      <w:sz w:val="24"/>
      <w:szCs w:val="24"/>
      <w:lang w:val="es-ES_tradnl" w:eastAsia="en-US"/>
    </w:rPr>
  </w:style>
  <w:style w:type="character" w:styleId="Hipervnculovisitado">
    <w:name w:val="FollowedHyperlink"/>
    <w:basedOn w:val="Fuentedeprrafopredeter"/>
    <w:uiPriority w:val="99"/>
    <w:rsid w:val="000A57FF"/>
    <w:rPr>
      <w:rFonts w:cs="Times New Roman"/>
      <w:color w:val="800080"/>
      <w:u w:val="single"/>
    </w:rPr>
  </w:style>
  <w:style w:type="paragraph" w:customStyle="1" w:styleId="titulo-desplegable">
    <w:name w:val="titulo-desplegable"/>
    <w:basedOn w:val="Normal"/>
    <w:uiPriority w:val="99"/>
    <w:rsid w:val="000A57FF"/>
    <w:pPr>
      <w:pBdr>
        <w:bottom w:val="dotted" w:sz="6" w:space="6" w:color="CFCFCF"/>
      </w:pBdr>
      <w:spacing w:before="100" w:beforeAutospacing="1" w:after="240" w:line="240" w:lineRule="auto"/>
    </w:pPr>
    <w:rPr>
      <w:rFonts w:ascii="Times New Roman" w:eastAsia="Times New Roman" w:hAnsi="Times New Roman" w:cs="Times New Roman"/>
      <w:b/>
      <w:bCs/>
      <w:sz w:val="24"/>
      <w:szCs w:val="24"/>
      <w:lang w:eastAsia="es-ES"/>
    </w:rPr>
  </w:style>
  <w:style w:type="paragraph" w:customStyle="1" w:styleId="simple">
    <w:name w:val="simple"/>
    <w:basedOn w:val="Normal"/>
    <w:uiPriority w:val="99"/>
    <w:rsid w:val="000A57FF"/>
    <w:pPr>
      <w:spacing w:before="225" w:after="240" w:line="240" w:lineRule="auto"/>
    </w:pPr>
    <w:rPr>
      <w:rFonts w:ascii="Times New Roman" w:eastAsia="Times New Roman" w:hAnsi="Times New Roman" w:cs="Times New Roman"/>
      <w:sz w:val="24"/>
      <w:szCs w:val="24"/>
      <w:lang w:eastAsia="es-ES"/>
    </w:rPr>
  </w:style>
  <w:style w:type="paragraph" w:customStyle="1" w:styleId="a">
    <w:name w:val="a"/>
    <w:basedOn w:val="Normal"/>
    <w:uiPriority w:val="99"/>
    <w:rsid w:val="000A57FF"/>
    <w:pPr>
      <w:spacing w:before="100" w:beforeAutospacing="1" w:after="240" w:line="240" w:lineRule="auto"/>
    </w:pPr>
    <w:rPr>
      <w:rFonts w:ascii="Times New Roman" w:eastAsia="Times New Roman" w:hAnsi="Times New Roman" w:cs="Times New Roman"/>
      <w:sz w:val="24"/>
      <w:szCs w:val="24"/>
      <w:lang w:eastAsia="es-ES"/>
    </w:rPr>
  </w:style>
  <w:style w:type="character" w:customStyle="1" w:styleId="rubrica">
    <w:name w:val="rubrica"/>
    <w:basedOn w:val="Fuentedeprrafopredeter"/>
    <w:uiPriority w:val="99"/>
    <w:rsid w:val="000A57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uiPriority="99" w:qFormat="1"/>
    <w:lsdException w:name="Subtitle" w:uiPriority="99"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A57FF"/>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A57FF"/>
    <w:pPr>
      <w:keepNext/>
      <w:spacing w:before="240" w:after="60" w:line="240" w:lineRule="auto"/>
      <w:ind w:firstLine="567"/>
      <w:jc w:val="both"/>
      <w:outlineLvl w:val="3"/>
    </w:pPr>
    <w:rPr>
      <w:rFonts w:ascii="Times New Roman" w:eastAsia="Times New Roman" w:hAnsi="Times New Roman" w:cs="Times New Roman"/>
      <w:b/>
      <w:bCs/>
      <w:sz w:val="28"/>
      <w:szCs w:val="28"/>
      <w:lang w:val="es-ES_tradnl"/>
    </w:rPr>
  </w:style>
  <w:style w:type="paragraph" w:styleId="Ttulo5">
    <w:name w:val="heading 5"/>
    <w:basedOn w:val="Normal"/>
    <w:next w:val="Normal"/>
    <w:link w:val="Ttulo5Car"/>
    <w:uiPriority w:val="99"/>
    <w:qFormat/>
    <w:rsid w:val="001C3A32"/>
    <w:pPr>
      <w:keepNext/>
      <w:tabs>
        <w:tab w:val="left" w:pos="7200"/>
      </w:tabs>
      <w:spacing w:after="0"/>
      <w:ind w:right="44"/>
      <w:jc w:val="center"/>
      <w:outlineLvl w:val="4"/>
    </w:pPr>
    <w:rPr>
      <w:b/>
      <w:sz w:val="28"/>
    </w:rPr>
  </w:style>
  <w:style w:type="paragraph" w:styleId="Ttulo7">
    <w:name w:val="heading 7"/>
    <w:basedOn w:val="Normal"/>
    <w:next w:val="Normal"/>
    <w:link w:val="Ttulo7Car"/>
    <w:uiPriority w:val="99"/>
    <w:qFormat/>
    <w:rsid w:val="000A57FF"/>
    <w:pPr>
      <w:keepNext/>
      <w:spacing w:after="0" w:line="240" w:lineRule="auto"/>
      <w:jc w:val="center"/>
      <w:outlineLvl w:val="6"/>
    </w:pPr>
    <w:rPr>
      <w:rFonts w:ascii="Times New Roman" w:eastAsia="Times New Roman" w:hAnsi="Times New Roman" w:cs="Times New Roman"/>
      <w:sz w:val="5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rPr>
  </w:style>
  <w:style w:type="paragraph" w:styleId="TDC2">
    <w:name w:val="toc 2"/>
    <w:basedOn w:val="Normal"/>
    <w:next w:val="Normal"/>
    <w:autoRedefine/>
    <w:uiPriority w:val="39"/>
    <w:rsid w:val="00477C53"/>
    <w:pPr>
      <w:tabs>
        <w:tab w:val="right" w:leader="dot" w:pos="8930"/>
      </w:tabs>
      <w:spacing w:after="0"/>
      <w:ind w:left="378"/>
    </w:pPr>
    <w:rPr>
      <w:rFonts w:ascii="Arial Narrow" w:hAnsi="Arial Narrow"/>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rsid w:val="000A57FF"/>
    <w:rPr>
      <w:b/>
      <w:bCs/>
      <w:sz w:val="28"/>
      <w:szCs w:val="28"/>
      <w:lang w:val="es-ES_tradnl" w:eastAsia="en-US"/>
    </w:rPr>
  </w:style>
  <w:style w:type="character" w:customStyle="1" w:styleId="Ttulo7Car">
    <w:name w:val="Título 7 Car"/>
    <w:basedOn w:val="Fuentedeprrafopredeter"/>
    <w:link w:val="Ttulo7"/>
    <w:uiPriority w:val="99"/>
    <w:rsid w:val="000A57FF"/>
    <w:rPr>
      <w:sz w:val="52"/>
    </w:rPr>
  </w:style>
  <w:style w:type="character" w:customStyle="1" w:styleId="Ttulo1Car">
    <w:name w:val="Título 1 Car"/>
    <w:basedOn w:val="Fuentedeprrafopredeter"/>
    <w:link w:val="Ttulo1"/>
    <w:uiPriority w:val="99"/>
    <w:rsid w:val="000A57FF"/>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A57FF"/>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A57FF"/>
    <w:rPr>
      <w:rFonts w:ascii="Arial" w:hAnsi="Arial" w:cs="Arial"/>
      <w:b/>
      <w:bCs/>
      <w:szCs w:val="26"/>
      <w:lang w:val="es-ES_tradnl" w:eastAsia="en-US"/>
    </w:rPr>
  </w:style>
  <w:style w:type="character" w:customStyle="1" w:styleId="Ttulo5Car">
    <w:name w:val="Título 5 Car"/>
    <w:basedOn w:val="Fuentedeprrafopredeter"/>
    <w:link w:val="Ttulo5"/>
    <w:uiPriority w:val="99"/>
    <w:rsid w:val="000A57FF"/>
    <w:rPr>
      <w:b/>
      <w:sz w:val="28"/>
      <w:lang w:eastAsia="en-US"/>
    </w:rPr>
  </w:style>
  <w:style w:type="numbering" w:customStyle="1" w:styleId="Sinlista1">
    <w:name w:val="Sin lista1"/>
    <w:next w:val="Sinlista"/>
    <w:uiPriority w:val="99"/>
    <w:semiHidden/>
    <w:unhideWhenUsed/>
    <w:rsid w:val="000A57FF"/>
  </w:style>
  <w:style w:type="paragraph" w:styleId="Ttulo">
    <w:name w:val="Title"/>
    <w:basedOn w:val="Normal"/>
    <w:next w:val="Normal"/>
    <w:link w:val="TtuloCar"/>
    <w:uiPriority w:val="99"/>
    <w:qFormat/>
    <w:rsid w:val="000A57FF"/>
    <w:pPr>
      <w:pBdr>
        <w:bottom w:val="single" w:sz="8" w:space="4" w:color="4F81BD"/>
      </w:pBdr>
      <w:spacing w:after="300" w:line="240" w:lineRule="auto"/>
      <w:ind w:firstLine="567"/>
      <w:contextualSpacing/>
      <w:jc w:val="both"/>
    </w:pPr>
    <w:rPr>
      <w:rFonts w:ascii="Cambria" w:eastAsia="Times New Roman" w:hAnsi="Cambria" w:cs="Times New Roman"/>
      <w:color w:val="17365D"/>
      <w:spacing w:val="5"/>
      <w:kern w:val="28"/>
      <w:sz w:val="52"/>
      <w:szCs w:val="52"/>
      <w:lang w:val="es-ES_tradnl"/>
    </w:rPr>
  </w:style>
  <w:style w:type="character" w:customStyle="1" w:styleId="TtuloCar">
    <w:name w:val="Título Car"/>
    <w:basedOn w:val="Fuentedeprrafopredeter"/>
    <w:link w:val="Ttulo"/>
    <w:uiPriority w:val="99"/>
    <w:rsid w:val="000A57FF"/>
    <w:rPr>
      <w:rFonts w:ascii="Cambria" w:hAnsi="Cambria"/>
      <w:color w:val="17365D"/>
      <w:spacing w:val="5"/>
      <w:kern w:val="28"/>
      <w:sz w:val="52"/>
      <w:szCs w:val="52"/>
      <w:lang w:val="es-ES_tradnl" w:eastAsia="en-US"/>
    </w:rPr>
  </w:style>
  <w:style w:type="character" w:customStyle="1" w:styleId="TextodegloboCar">
    <w:name w:val="Texto de globo Car"/>
    <w:basedOn w:val="Fuentedeprrafopredeter"/>
    <w:link w:val="Textodeglobo"/>
    <w:uiPriority w:val="99"/>
    <w:semiHidden/>
    <w:rsid w:val="000A57FF"/>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rsid w:val="000A57FF"/>
    <w:rPr>
      <w:bCs/>
      <w:caps/>
      <w:sz w:val="14"/>
      <w:szCs w:val="12"/>
      <w:lang w:val="es-ES_tradnl" w:eastAsia="en-US"/>
    </w:rPr>
  </w:style>
  <w:style w:type="character" w:customStyle="1" w:styleId="PiedepginaCar">
    <w:name w:val="Pie de página Car"/>
    <w:basedOn w:val="Fuentedeprrafopredeter"/>
    <w:link w:val="Piedepgina"/>
    <w:uiPriority w:val="99"/>
    <w:rsid w:val="000A57FF"/>
    <w:rPr>
      <w:spacing w:val="6"/>
      <w:lang w:val="es-ES_tradnl" w:eastAsia="en-US"/>
    </w:rPr>
  </w:style>
  <w:style w:type="character" w:customStyle="1" w:styleId="atitulo3Car">
    <w:name w:val="atitulo3 Car"/>
    <w:link w:val="atitulo3"/>
    <w:locked/>
    <w:rsid w:val="000A57FF"/>
    <w:rPr>
      <w:rFonts w:ascii="Arial" w:hAnsi="Arial"/>
      <w:i/>
      <w:iCs/>
      <w:color w:val="000000"/>
      <w:spacing w:val="10"/>
      <w:kern w:val="28"/>
      <w:sz w:val="25"/>
      <w:szCs w:val="26"/>
      <w:lang w:val="es-ES_tradnl" w:eastAsia="en-US"/>
    </w:rPr>
  </w:style>
  <w:style w:type="paragraph" w:styleId="Subttulo">
    <w:name w:val="Subtitle"/>
    <w:basedOn w:val="Normal"/>
    <w:next w:val="Normal"/>
    <w:link w:val="SubttuloCar"/>
    <w:uiPriority w:val="99"/>
    <w:qFormat/>
    <w:rsid w:val="000A57FF"/>
    <w:pPr>
      <w:numPr>
        <w:ilvl w:val="1"/>
      </w:numPr>
      <w:spacing w:after="140" w:line="240" w:lineRule="auto"/>
      <w:ind w:firstLine="567"/>
      <w:jc w:val="both"/>
    </w:pPr>
    <w:rPr>
      <w:rFonts w:ascii="Cambria" w:eastAsia="Times New Roman" w:hAnsi="Cambria" w:cs="Times New Roman"/>
      <w:i/>
      <w:iCs/>
      <w:color w:val="4F81BD"/>
      <w:spacing w:val="15"/>
      <w:sz w:val="24"/>
      <w:szCs w:val="24"/>
      <w:lang w:val="es-ES_tradnl"/>
    </w:rPr>
  </w:style>
  <w:style w:type="character" w:customStyle="1" w:styleId="SubttuloCar">
    <w:name w:val="Subtítulo Car"/>
    <w:basedOn w:val="Fuentedeprrafopredeter"/>
    <w:link w:val="Subttulo"/>
    <w:uiPriority w:val="99"/>
    <w:rsid w:val="000A57FF"/>
    <w:rPr>
      <w:rFonts w:ascii="Cambria" w:hAnsi="Cambria"/>
      <w:i/>
      <w:iCs/>
      <w:color w:val="4F81BD"/>
      <w:spacing w:val="15"/>
      <w:sz w:val="24"/>
      <w:szCs w:val="24"/>
      <w:lang w:val="es-ES_tradnl" w:eastAsia="en-US"/>
    </w:rPr>
  </w:style>
  <w:style w:type="character" w:styleId="Textoennegrita">
    <w:name w:val="Strong"/>
    <w:basedOn w:val="Fuentedeprrafopredeter"/>
    <w:uiPriority w:val="99"/>
    <w:qFormat/>
    <w:rsid w:val="000A57FF"/>
    <w:rPr>
      <w:rFonts w:cs="Times New Roman"/>
      <w:b/>
    </w:rPr>
  </w:style>
  <w:style w:type="character" w:styleId="nfasis">
    <w:name w:val="Emphasis"/>
    <w:basedOn w:val="Fuentedeprrafopredeter"/>
    <w:uiPriority w:val="99"/>
    <w:qFormat/>
    <w:rsid w:val="000A57FF"/>
    <w:rPr>
      <w:rFonts w:cs="Times New Roman"/>
      <w:i/>
      <w:iCs/>
    </w:rPr>
  </w:style>
  <w:style w:type="paragraph" w:styleId="Prrafodelista">
    <w:name w:val="List Paragraph"/>
    <w:basedOn w:val="Normal"/>
    <w:uiPriority w:val="99"/>
    <w:qFormat/>
    <w:rsid w:val="000A57FF"/>
    <w:pPr>
      <w:spacing w:after="140" w:line="240" w:lineRule="auto"/>
      <w:ind w:left="720" w:firstLine="567"/>
      <w:contextualSpacing/>
      <w:jc w:val="both"/>
    </w:pPr>
    <w:rPr>
      <w:rFonts w:ascii="Times New Roman" w:eastAsia="Times New Roman" w:hAnsi="Times New Roman" w:cs="Times New Roman"/>
      <w:sz w:val="20"/>
      <w:szCs w:val="20"/>
      <w:lang w:val="es-ES_tradnl"/>
    </w:rPr>
  </w:style>
  <w:style w:type="paragraph" w:styleId="Cita">
    <w:name w:val="Quote"/>
    <w:basedOn w:val="Normal"/>
    <w:next w:val="Normal"/>
    <w:link w:val="CitaCar"/>
    <w:uiPriority w:val="99"/>
    <w:qFormat/>
    <w:rsid w:val="000A57FF"/>
    <w:pPr>
      <w:spacing w:after="140" w:line="240" w:lineRule="auto"/>
      <w:ind w:firstLine="567"/>
      <w:jc w:val="both"/>
    </w:pPr>
    <w:rPr>
      <w:rFonts w:ascii="Times New Roman" w:eastAsia="Times New Roman" w:hAnsi="Times New Roman" w:cs="Times New Roman"/>
      <w:i/>
      <w:iCs/>
      <w:color w:val="000000"/>
      <w:sz w:val="20"/>
      <w:szCs w:val="20"/>
      <w:lang w:val="es-ES_tradnl"/>
    </w:rPr>
  </w:style>
  <w:style w:type="character" w:customStyle="1" w:styleId="CitaCar">
    <w:name w:val="Cita Car"/>
    <w:basedOn w:val="Fuentedeprrafopredeter"/>
    <w:link w:val="Cita"/>
    <w:uiPriority w:val="99"/>
    <w:rsid w:val="000A57FF"/>
    <w:rPr>
      <w:i/>
      <w:iCs/>
      <w:color w:val="000000"/>
      <w:lang w:val="es-ES_tradnl" w:eastAsia="en-US"/>
    </w:rPr>
  </w:style>
  <w:style w:type="character" w:styleId="nfasissutil">
    <w:name w:val="Subtle Emphasis"/>
    <w:basedOn w:val="Fuentedeprrafopredeter"/>
    <w:uiPriority w:val="99"/>
    <w:qFormat/>
    <w:rsid w:val="000A57FF"/>
    <w:rPr>
      <w:rFonts w:cs="Times New Roman"/>
      <w:i/>
      <w:iCs/>
      <w:color w:val="808080"/>
    </w:rPr>
  </w:style>
  <w:style w:type="character" w:styleId="nfasisintenso">
    <w:name w:val="Intense Emphasis"/>
    <w:basedOn w:val="Fuentedeprrafopredeter"/>
    <w:uiPriority w:val="99"/>
    <w:qFormat/>
    <w:rsid w:val="000A57FF"/>
    <w:rPr>
      <w:rFonts w:cs="Times New Roman"/>
      <w:b/>
      <w:bCs/>
      <w:i/>
      <w:iCs/>
      <w:color w:val="4F81BD"/>
    </w:rPr>
  </w:style>
  <w:style w:type="character" w:styleId="Referenciasutil">
    <w:name w:val="Subtle Reference"/>
    <w:basedOn w:val="Fuentedeprrafopredeter"/>
    <w:uiPriority w:val="99"/>
    <w:qFormat/>
    <w:rsid w:val="000A57FF"/>
    <w:rPr>
      <w:rFonts w:cs="Times New Roman"/>
      <w:smallCaps/>
      <w:color w:val="C0504D"/>
      <w:u w:val="single"/>
    </w:rPr>
  </w:style>
  <w:style w:type="character" w:styleId="Referenciaintensa">
    <w:name w:val="Intense Reference"/>
    <w:basedOn w:val="Fuentedeprrafopredeter"/>
    <w:uiPriority w:val="99"/>
    <w:qFormat/>
    <w:rsid w:val="000A57FF"/>
    <w:rPr>
      <w:rFonts w:cs="Times New Roman"/>
      <w:b/>
      <w:bCs/>
      <w:smallCaps/>
      <w:color w:val="C0504D"/>
      <w:spacing w:val="5"/>
      <w:u w:val="single"/>
    </w:rPr>
  </w:style>
  <w:style w:type="character" w:customStyle="1" w:styleId="atitulo1Car">
    <w:name w:val="atitulo1 Car"/>
    <w:basedOn w:val="Fuentedeprrafopredeter"/>
    <w:link w:val="atitulo1"/>
    <w:uiPriority w:val="99"/>
    <w:locked/>
    <w:rsid w:val="000A57FF"/>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0A57FF"/>
    <w:rPr>
      <w:rFonts w:ascii="Arial" w:hAnsi="Arial"/>
      <w:bCs/>
      <w:iCs/>
      <w:color w:val="000000"/>
      <w:spacing w:val="10"/>
      <w:kern w:val="28"/>
      <w:sz w:val="25"/>
      <w:szCs w:val="26"/>
      <w:lang w:val="es-ES_tradnl" w:eastAsia="en-US"/>
    </w:rPr>
  </w:style>
  <w:style w:type="paragraph" w:customStyle="1" w:styleId="1">
    <w:name w:val="1"/>
    <w:basedOn w:val="Normal"/>
    <w:next w:val="Normal"/>
    <w:uiPriority w:val="99"/>
    <w:rsid w:val="000A57FF"/>
    <w:pPr>
      <w:spacing w:after="140" w:line="240" w:lineRule="auto"/>
      <w:ind w:firstLine="567"/>
      <w:jc w:val="both"/>
    </w:pPr>
    <w:rPr>
      <w:rFonts w:ascii="Times New Roman" w:eastAsia="Times New Roman" w:hAnsi="Times New Roman" w:cs="Times New Roman"/>
      <w:b/>
      <w:bCs/>
      <w:sz w:val="20"/>
      <w:szCs w:val="20"/>
      <w:lang w:val="es-ES_tradnl"/>
    </w:rPr>
  </w:style>
  <w:style w:type="paragraph" w:customStyle="1" w:styleId="Estndar">
    <w:name w:val="Estándar"/>
    <w:uiPriority w:val="99"/>
    <w:rsid w:val="000A57FF"/>
    <w:pPr>
      <w:snapToGrid w:val="0"/>
    </w:pPr>
    <w:rPr>
      <w:rFonts w:ascii="CG Omega" w:hAnsi="CG Omega"/>
      <w:color w:val="000000"/>
      <w:sz w:val="22"/>
    </w:rPr>
  </w:style>
  <w:style w:type="paragraph" w:customStyle="1" w:styleId="tabla10">
    <w:name w:val="tabla10"/>
    <w:uiPriority w:val="99"/>
    <w:rsid w:val="000A57FF"/>
    <w:pPr>
      <w:tabs>
        <w:tab w:val="left" w:pos="567"/>
        <w:tab w:val="left" w:pos="1134"/>
      </w:tabs>
      <w:snapToGrid w:val="0"/>
    </w:pPr>
    <w:rPr>
      <w:rFonts w:ascii="CG Times" w:hAnsi="CG Times"/>
      <w:color w:val="000000"/>
    </w:rPr>
  </w:style>
  <w:style w:type="paragraph" w:styleId="NormalWeb">
    <w:name w:val="Normal (Web)"/>
    <w:basedOn w:val="Normal"/>
    <w:uiPriority w:val="99"/>
    <w:rsid w:val="000A57FF"/>
    <w:pPr>
      <w:spacing w:before="100" w:beforeAutospacing="1" w:after="100" w:afterAutospacing="1" w:line="240" w:lineRule="auto"/>
      <w:jc w:val="both"/>
    </w:pPr>
    <w:rPr>
      <w:rFonts w:ascii="Verdana" w:eastAsia="Times New Roman" w:hAnsi="Verdana" w:cs="Times New Roman"/>
      <w:sz w:val="13"/>
      <w:szCs w:val="13"/>
      <w:lang w:eastAsia="es-ES"/>
    </w:rPr>
  </w:style>
  <w:style w:type="paragraph" w:styleId="Textocomentario">
    <w:name w:val="annotation text"/>
    <w:basedOn w:val="Normal"/>
    <w:link w:val="TextocomentarioCar"/>
    <w:uiPriority w:val="99"/>
    <w:rsid w:val="000A57FF"/>
    <w:pPr>
      <w:spacing w:after="140" w:line="240" w:lineRule="auto"/>
      <w:ind w:firstLine="567"/>
      <w:jc w:val="both"/>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0A57FF"/>
    <w:rPr>
      <w:lang w:val="es-ES_tradnl" w:eastAsia="en-US"/>
    </w:rPr>
  </w:style>
  <w:style w:type="paragraph" w:styleId="Asuntodelcomentario">
    <w:name w:val="annotation subject"/>
    <w:basedOn w:val="Textocomentario"/>
    <w:next w:val="Textocomentario"/>
    <w:link w:val="AsuntodelcomentarioCar"/>
    <w:uiPriority w:val="99"/>
    <w:rsid w:val="000A57FF"/>
    <w:rPr>
      <w:b/>
      <w:bCs/>
    </w:rPr>
  </w:style>
  <w:style w:type="character" w:customStyle="1" w:styleId="AsuntodelcomentarioCar">
    <w:name w:val="Asunto del comentario Car"/>
    <w:basedOn w:val="TextocomentarioCar"/>
    <w:link w:val="Asuntodelcomentario"/>
    <w:uiPriority w:val="99"/>
    <w:rsid w:val="000A57FF"/>
    <w:rPr>
      <w:b/>
      <w:bCs/>
      <w:lang w:val="es-ES_tradnl" w:eastAsia="en-US"/>
    </w:rPr>
  </w:style>
  <w:style w:type="paragraph" w:styleId="Mapadeldocumento">
    <w:name w:val="Document Map"/>
    <w:basedOn w:val="Normal"/>
    <w:link w:val="MapadeldocumentoCar"/>
    <w:uiPriority w:val="99"/>
    <w:rsid w:val="000A57FF"/>
    <w:pPr>
      <w:shd w:val="clear" w:color="auto" w:fill="000080"/>
      <w:spacing w:after="140" w:line="240" w:lineRule="auto"/>
      <w:ind w:firstLine="567"/>
      <w:jc w:val="both"/>
    </w:pPr>
    <w:rPr>
      <w:rFonts w:ascii="Tahoma" w:eastAsia="Times New Roman" w:hAnsi="Tahoma" w:cs="Tahoma"/>
      <w:sz w:val="20"/>
      <w:szCs w:val="20"/>
      <w:lang w:val="es-ES_tradnl"/>
    </w:rPr>
  </w:style>
  <w:style w:type="character" w:customStyle="1" w:styleId="MapadeldocumentoCar">
    <w:name w:val="Mapa del documento Car"/>
    <w:basedOn w:val="Fuentedeprrafopredeter"/>
    <w:link w:val="Mapadeldocumento"/>
    <w:uiPriority w:val="99"/>
    <w:rsid w:val="000A57FF"/>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A57FF"/>
    <w:pPr>
      <w:spacing w:after="140" w:line="240" w:lineRule="auto"/>
      <w:ind w:firstLine="567"/>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0A57FF"/>
    <w:rPr>
      <w:lang w:val="es-ES_tradnl" w:eastAsia="en-US"/>
    </w:rPr>
  </w:style>
  <w:style w:type="character" w:styleId="Refdenotaalpie">
    <w:name w:val="footnote reference"/>
    <w:basedOn w:val="Fuentedeprrafopredeter"/>
    <w:uiPriority w:val="99"/>
    <w:rsid w:val="000A57FF"/>
    <w:rPr>
      <w:rFonts w:cs="Times New Roman"/>
      <w:vertAlign w:val="superscript"/>
    </w:rPr>
  </w:style>
  <w:style w:type="character" w:styleId="Refdecomentario">
    <w:name w:val="annotation reference"/>
    <w:basedOn w:val="Fuentedeprrafopredeter"/>
    <w:uiPriority w:val="99"/>
    <w:rsid w:val="000A57FF"/>
    <w:rPr>
      <w:rFonts w:cs="Times New Roman"/>
      <w:sz w:val="16"/>
    </w:rPr>
  </w:style>
  <w:style w:type="paragraph" w:customStyle="1" w:styleId="Default">
    <w:name w:val="Default"/>
    <w:uiPriority w:val="99"/>
    <w:rsid w:val="000A57FF"/>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uiPriority w:val="99"/>
    <w:rsid w:val="000A57FF"/>
    <w:pPr>
      <w:ind w:firstLine="567"/>
      <w:jc w:val="both"/>
    </w:pPr>
    <w:rPr>
      <w:lang w:val="es-ES_tradnl" w:eastAsia="en-US"/>
    </w:rPr>
  </w:style>
  <w:style w:type="paragraph" w:customStyle="1" w:styleId="Recomen0">
    <w:name w:val="Recomen"/>
    <w:basedOn w:val="texto"/>
    <w:link w:val="RecomenCar"/>
    <w:uiPriority w:val="99"/>
    <w:rsid w:val="000A57FF"/>
    <w:pPr>
      <w:tabs>
        <w:tab w:val="left" w:pos="708"/>
      </w:tabs>
      <w:spacing w:after="120"/>
    </w:pPr>
    <w:rPr>
      <w:rFonts w:ascii="ITCCentury Book" w:hAnsi="ITCCentury Book"/>
      <w:i/>
      <w:iCs/>
      <w:spacing w:val="0"/>
      <w:sz w:val="24"/>
    </w:rPr>
  </w:style>
  <w:style w:type="character" w:customStyle="1" w:styleId="RecomenCar">
    <w:name w:val="Recomen Car"/>
    <w:link w:val="Recomen0"/>
    <w:uiPriority w:val="99"/>
    <w:locked/>
    <w:rsid w:val="000A57FF"/>
    <w:rPr>
      <w:rFonts w:ascii="ITCCentury Book" w:hAnsi="ITCCentury Book"/>
      <w:i/>
      <w:iCs/>
      <w:sz w:val="24"/>
      <w:szCs w:val="24"/>
      <w:lang w:val="es-ES_tradnl" w:eastAsia="en-US"/>
    </w:rPr>
  </w:style>
  <w:style w:type="character" w:styleId="Hipervnculovisitado">
    <w:name w:val="FollowedHyperlink"/>
    <w:basedOn w:val="Fuentedeprrafopredeter"/>
    <w:uiPriority w:val="99"/>
    <w:rsid w:val="000A57FF"/>
    <w:rPr>
      <w:rFonts w:cs="Times New Roman"/>
      <w:color w:val="800080"/>
      <w:u w:val="single"/>
    </w:rPr>
  </w:style>
  <w:style w:type="paragraph" w:customStyle="1" w:styleId="titulo-desplegable">
    <w:name w:val="titulo-desplegable"/>
    <w:basedOn w:val="Normal"/>
    <w:uiPriority w:val="99"/>
    <w:rsid w:val="000A57FF"/>
    <w:pPr>
      <w:pBdr>
        <w:bottom w:val="dotted" w:sz="6" w:space="6" w:color="CFCFCF"/>
      </w:pBdr>
      <w:spacing w:before="100" w:beforeAutospacing="1" w:after="240" w:line="240" w:lineRule="auto"/>
    </w:pPr>
    <w:rPr>
      <w:rFonts w:ascii="Times New Roman" w:eastAsia="Times New Roman" w:hAnsi="Times New Roman" w:cs="Times New Roman"/>
      <w:b/>
      <w:bCs/>
      <w:sz w:val="24"/>
      <w:szCs w:val="24"/>
      <w:lang w:eastAsia="es-ES"/>
    </w:rPr>
  </w:style>
  <w:style w:type="paragraph" w:customStyle="1" w:styleId="simple">
    <w:name w:val="simple"/>
    <w:basedOn w:val="Normal"/>
    <w:uiPriority w:val="99"/>
    <w:rsid w:val="000A57FF"/>
    <w:pPr>
      <w:spacing w:before="225" w:after="240" w:line="240" w:lineRule="auto"/>
    </w:pPr>
    <w:rPr>
      <w:rFonts w:ascii="Times New Roman" w:eastAsia="Times New Roman" w:hAnsi="Times New Roman" w:cs="Times New Roman"/>
      <w:sz w:val="24"/>
      <w:szCs w:val="24"/>
      <w:lang w:eastAsia="es-ES"/>
    </w:rPr>
  </w:style>
  <w:style w:type="paragraph" w:customStyle="1" w:styleId="a">
    <w:name w:val="a"/>
    <w:basedOn w:val="Normal"/>
    <w:uiPriority w:val="99"/>
    <w:rsid w:val="000A57FF"/>
    <w:pPr>
      <w:spacing w:before="100" w:beforeAutospacing="1" w:after="240" w:line="240" w:lineRule="auto"/>
    </w:pPr>
    <w:rPr>
      <w:rFonts w:ascii="Times New Roman" w:eastAsia="Times New Roman" w:hAnsi="Times New Roman" w:cs="Times New Roman"/>
      <w:sz w:val="24"/>
      <w:szCs w:val="24"/>
      <w:lang w:eastAsia="es-ES"/>
    </w:rPr>
  </w:style>
  <w:style w:type="character" w:customStyle="1" w:styleId="rubrica">
    <w:name w:val="rubrica"/>
    <w:basedOn w:val="Fuentedeprrafopredeter"/>
    <w:uiPriority w:val="99"/>
    <w:rsid w:val="000A57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9B0C-BE08-4DCF-8649-A3947DC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7965</Words>
  <Characters>46929</Characters>
  <Application>Microsoft Office Word</Application>
  <DocSecurity>0</DocSecurity>
  <Lines>391</Lines>
  <Paragraphs>109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12</cp:revision>
  <cp:lastPrinted>2019-12-23T07:07:00Z</cp:lastPrinted>
  <dcterms:created xsi:type="dcterms:W3CDTF">2019-12-23T11:13:00Z</dcterms:created>
  <dcterms:modified xsi:type="dcterms:W3CDTF">2020-01-14T12:02:00Z</dcterms:modified>
</cp:coreProperties>
</file>