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el ejercicio del derecho de tanteo y retracto que corresponde a la Administración Pública sobre las viviendas protegidas, publicada en el Boletín Oficial del Parlamento de Navarra núm. 23 de 14 de febrero de 2020.</w:t>
      </w:r>
    </w:p>
    <w:p>
      <w:pPr>
        <w:pStyle w:val="0"/>
        <w:suppressAutoHyphens w:val="false"/>
        <w:rPr>
          <w:rStyle w:val="1"/>
        </w:rPr>
      </w:pPr>
      <w:r>
        <w:rPr>
          <w:rStyle w:val="1"/>
        </w:rPr>
        <w:t xml:space="preserve">Pamplona, 5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10-20/PES-00024, formulada por don Maiorga Ramírez Erro, tengo el honor de informar lo siguiente:</w:t>
      </w:r>
    </w:p>
    <w:p>
      <w:pPr>
        <w:pStyle w:val="0"/>
        <w:suppressAutoHyphens w:val="false"/>
        <w:rPr>
          <w:rStyle w:val="1"/>
        </w:rPr>
      </w:pPr>
      <w:r>
        <w:rPr>
          <w:rStyle w:val="1"/>
        </w:rPr>
        <w:t xml:space="preserve">No se ha ejercido en ninguna ocasión el derecho de tanteo y retracto sobre las viviendas protegidas desde 2015 hasta la fecha.</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En Pamplona, 5 de marzo de 2020</w:t>
      </w:r>
    </w:p>
    <w:p>
      <w:pPr>
        <w:pStyle w:val="0"/>
        <w:suppressAutoHyphens w:val="false"/>
        <w:rPr>
          <w:rStyle w:val="1"/>
        </w:rPr>
      </w:pPr>
      <w:r>
        <w:rPr>
          <w:rStyle w:val="1"/>
        </w:rPr>
        <w:t xml:space="preserve">El Consejero de Ordenación del Territorio, Vivienda, Paisaje y Proyectos Estratégicos: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