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el derribo de los edificios de la antigua Superser, publicada en el Boletín Oficial del Parlamento de Navarra núm. 23 de 14 de febrero de 2020.</w:t>
      </w:r>
    </w:p>
    <w:p>
      <w:pPr>
        <w:pStyle w:val="0"/>
        <w:suppressAutoHyphens w:val="false"/>
        <w:rPr>
          <w:rStyle w:val="1"/>
        </w:rPr>
      </w:pPr>
      <w:r>
        <w:rPr>
          <w:rStyle w:val="1"/>
        </w:rPr>
        <w:t xml:space="preserve">Pamplona, 5 de marzo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En relación con la pregunta 10-20/PES-00025, formulada por don Maiorga Ramírez Erro, tengo el honor de informar lo siguiente:</w:t>
      </w:r>
    </w:p>
    <w:p>
      <w:pPr>
        <w:pStyle w:val="0"/>
        <w:suppressAutoHyphens w:val="false"/>
        <w:rPr>
          <w:rStyle w:val="1"/>
        </w:rPr>
      </w:pPr>
      <w:r>
        <w:rPr>
          <w:rStyle w:val="1"/>
        </w:rPr>
        <w:t xml:space="preserve">Que el coste del conjunto del derribo y acondicionamiento del terreno de la antigua Super Ser asciende a 1.090.650 euros I.V.A. excluido.</w:t>
      </w:r>
    </w:p>
    <w:p>
      <w:pPr>
        <w:pStyle w:val="0"/>
        <w:suppressAutoHyphens w:val="false"/>
        <w:rPr>
          <w:rStyle w:val="1"/>
        </w:rPr>
      </w:pPr>
      <w:r>
        <w:rPr>
          <w:rStyle w:val="1"/>
        </w:rPr>
        <w:t xml:space="preserve">Es cuanto tengo el honor de informar en cumplimiento del artículo 194 del Reglamento del Parlamento de Navarra</w:t>
      </w:r>
    </w:p>
    <w:p>
      <w:pPr>
        <w:pStyle w:val="0"/>
        <w:suppressAutoHyphens w:val="false"/>
        <w:rPr>
          <w:rStyle w:val="1"/>
        </w:rPr>
      </w:pPr>
      <w:r>
        <w:rPr>
          <w:rStyle w:val="1"/>
        </w:rPr>
        <w:t xml:space="preserve">En Pamplona, 5 de marzo de 2020</w:t>
      </w:r>
    </w:p>
    <w:p>
      <w:pPr>
        <w:pStyle w:val="0"/>
        <w:suppressAutoHyphens w:val="false"/>
        <w:rPr>
          <w:rStyle w:val="1"/>
        </w:rPr>
      </w:pPr>
      <w:r>
        <w:rPr>
          <w:rStyle w:val="1"/>
        </w:rPr>
        <w:t xml:space="preserve">El Consejero de Ordenación del Territorio, Vivienda, Paisaje y Proyectos Estratégicos: José María Aierdi Fernández de Barrena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