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anuncio de fondos no reembolsables a las Comunidades bajo la condición de que el remanente de los ayuntamientos pase al Ministerio de Hacienda, formulada por la Ilma. Sra. D.ª Uxue  barkos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para que sea respondida en el Pleno del próximo 7 de mayo por la Presidenta del Gobierno de Navarra.</w:t>
      </w:r>
    </w:p>
    <w:p>
      <w:pPr>
        <w:pStyle w:val="0"/>
        <w:suppressAutoHyphens w:val="false"/>
        <w:rPr>
          <w:rStyle w:val="1"/>
        </w:rPr>
      </w:pPr>
      <w:r>
        <w:rPr>
          <w:rStyle w:val="1"/>
        </w:rPr>
        <w:t xml:space="preserve">La pasada semana el Gobierno central hizo anuncios contradictorios sobre medidas relacionadas con el Plan de Reconstrucción: mientras el Presidente Sánchez anunciaba fondos no reembolsables para las Comunidades Autónomas, la ministra Montero anunciaba que su Ministerio va a asumir el control de la hucha municipal y, por tanto, de los remanentes de los ayuntamientos de todo el Estado.</w:t>
      </w:r>
    </w:p>
    <w:p>
      <w:pPr>
        <w:pStyle w:val="0"/>
        <w:suppressAutoHyphens w:val="false"/>
        <w:rPr>
          <w:rStyle w:val="1"/>
        </w:rPr>
      </w:pPr>
      <w:r>
        <w:rPr>
          <w:rStyle w:val="1"/>
        </w:rPr>
        <w:t xml:space="preserve">Más allá de la coincidencia en el tiempo del anuncio de estas dos medidas, ¿cuál será la posición de la Presidenta del Gobierno de Navarra si, para avanzar en la promesa de los fondos a las Comunidades, se nos impone que el remanente de nuestros ayuntamientos pase al Ministerio de Hacienda?</w:t>
      </w:r>
    </w:p>
    <w:p>
      <w:pPr>
        <w:pStyle w:val="0"/>
        <w:suppressAutoHyphens w:val="false"/>
        <w:rPr>
          <w:rStyle w:val="1"/>
        </w:rPr>
      </w:pPr>
      <w:r>
        <w:rPr>
          <w:rStyle w:val="1"/>
        </w:rPr>
        <w:t xml:space="preserve">Pamplona-lruña a 3 de mayo de 2020</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