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recursos empleados para el teletrabajo, formulada por el Ilmo. Sr. D. Ramón Alzórriz Goñi.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Ramón Alzórriz Goñi, adscrito al Grupo Parlamentario Partido Socialista de Navarra, al amparo de lo establecido en el Reglamento de la Cámara, formula al Gobierno de Navarra la siguiente pregunta oral para su contestación en el Pleno.</w:t>
      </w:r>
    </w:p>
    <w:p>
      <w:pPr>
        <w:pStyle w:val="0"/>
        <w:suppressAutoHyphens w:val="false"/>
        <w:rPr>
          <w:rStyle w:val="1"/>
        </w:rPr>
      </w:pPr>
      <w:r>
        <w:rPr>
          <w:rStyle w:val="1"/>
        </w:rPr>
        <w:t xml:space="preserve">Durante este período de confinamiento la actividad ha pasado de presencial a remota de manera muy considerable.</w:t>
      </w:r>
    </w:p>
    <w:p>
      <w:pPr>
        <w:pStyle w:val="0"/>
        <w:suppressAutoHyphens w:val="false"/>
        <w:rPr>
          <w:rStyle w:val="1"/>
        </w:rPr>
      </w:pPr>
      <w:r>
        <w:rPr>
          <w:rStyle w:val="1"/>
        </w:rPr>
        <w:t xml:space="preserve">Texto de la pregunta:</w:t>
      </w:r>
    </w:p>
    <w:p>
      <w:pPr>
        <w:pStyle w:val="0"/>
        <w:suppressAutoHyphens w:val="false"/>
        <w:rPr>
          <w:rStyle w:val="1"/>
        </w:rPr>
      </w:pPr>
      <w:r>
        <w:rPr>
          <w:rStyle w:val="1"/>
        </w:rPr>
        <w:t xml:space="preserve">¿Qué acciones y recursos, en inversiones de medios tecnológicos y humanos, ha prestado el Gobierno de Navarra para asegurar que este modo no presencial de trabajo, de formación y de relaciones sociales, se haya realizado sin menoscabo de su efectividad?</w:t>
      </w:r>
    </w:p>
    <w:p>
      <w:pPr>
        <w:pStyle w:val="0"/>
        <w:suppressAutoHyphens w:val="false"/>
        <w:rPr>
          <w:rStyle w:val="1"/>
        </w:rPr>
      </w:pPr>
      <w:r>
        <w:rPr>
          <w:rStyle w:val="1"/>
        </w:rPr>
        <w:t xml:space="preserve">Pamplona, a 7 de mayo de 2020</w:t>
      </w:r>
    </w:p>
    <w:p>
      <w:pPr>
        <w:pStyle w:val="0"/>
        <w:suppressAutoHyphens w:val="false"/>
        <w:rPr>
          <w:rStyle w:val="1"/>
        </w:rPr>
      </w:pPr>
      <w:r>
        <w:rPr>
          <w:rStyle w:val="1"/>
        </w:rPr>
        <w:t xml:space="preserve">El Parlamentario Foral: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