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las consecuencias de la gestión sanitaria de la pandemia por covid-19, formulada por la Ilma. Sra. D.ª Cristina Ibarrola Guillén.</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25 de mayo de 2020</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Doña Cristina lbarrola Guillén, miembro de las Cortes de Navarra, adscrita al Grupo Parlamentario Navarra Suma, al amparo de lo dispuesto en el Reglamento de la Cámara, presenta para su debate en Pleno, una interpelación al Gobierno sobre las consecuencias de la gestión sanitaria de la pandemia por covid-19.</w:t>
      </w:r>
    </w:p>
    <w:p>
      <w:pPr>
        <w:pStyle w:val="0"/>
        <w:suppressAutoHyphens w:val="false"/>
        <w:rPr>
          <w:rStyle w:val="1"/>
        </w:rPr>
      </w:pPr>
      <w:r>
        <w:rPr>
          <w:rStyle w:val="1"/>
        </w:rPr>
        <w:t xml:space="preserve">Pamplona, a 19 de mayo de 2020</w:t>
      </w:r>
    </w:p>
    <w:p>
      <w:pPr>
        <w:pStyle w:val="0"/>
        <w:suppressAutoHyphens w:val="false"/>
        <w:rPr>
          <w:rStyle w:val="1"/>
        </w:rPr>
      </w:pPr>
      <w:r>
        <w:rPr>
          <w:rStyle w:val="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