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paso a fase 1 de todas las Zonas Básicas de Salud en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¿Cuáles son los datos epidemiológicos por Zona Básica de Salud que han justificado el paso a fase 1 de todas las Zonas Básicas de Salud en Navarra? ¿Existen otros datos que justifiquen ese pase a fase 1 además de los epidemiológicos? En caso afirmativo, se solicita justificación.</w:t>
      </w:r>
    </w:p>
    <w:p>
      <w:pPr>
        <w:pStyle w:val="0"/>
        <w:suppressAutoHyphens w:val="false"/>
        <w:rPr>
          <w:rStyle w:val="1"/>
        </w:rPr>
      </w:pPr>
      <w:r>
        <w:rPr>
          <w:rStyle w:val="1"/>
        </w:rPr>
        <w:t xml:space="preserve">Pamplona, a 18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