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en la financiación de nuevas infraestructuras públicas,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presenta la siguiente interpelación para su debate en Pleno:</w:t>
      </w:r>
    </w:p>
    <w:p>
      <w:pPr>
        <w:pStyle w:val="0"/>
        <w:suppressAutoHyphens w:val="false"/>
        <w:rPr>
          <w:rStyle w:val="1"/>
        </w:rPr>
      </w:pPr>
      <w:r>
        <w:rPr>
          <w:rStyle w:val="1"/>
        </w:rPr>
        <w:t xml:space="preserve">Interpelación al Gobierno de Navarra sobre la política general en la financiación de nuevas infraestructuras públicas.</w:t>
      </w:r>
    </w:p>
    <w:p>
      <w:pPr>
        <w:pStyle w:val="0"/>
        <w:suppressAutoHyphens w:val="false"/>
        <w:rPr>
          <w:rStyle w:val="1"/>
        </w:rPr>
      </w:pPr>
      <w:r>
        <w:rPr>
          <w:rStyle w:val="1"/>
        </w:rPr>
        <w:t xml:space="preserve">Pamplona, 27 de mayo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