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aurkeztutako gaurkotasun handiko galdera, Nafarroako Gobernuaren baliabide ekonomiko edo finantzarioei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 aurkezten dio Legebiltzarreko Mahaiari, izapidetu dezan eta Osoko Bilkuran ahoz erantzun dakion:</w:t>
      </w:r>
    </w:p>
    <w:p>
      <w:pPr>
        <w:pStyle w:val="0"/>
        <w:suppressAutoHyphens w:val="false"/>
        <w:rPr>
          <w:rStyle w:val="1"/>
        </w:rPr>
      </w:pPr>
      <w:r>
        <w:rPr>
          <w:rStyle w:val="1"/>
        </w:rPr>
        <w:t xml:space="preserve">Ekitaldi honetan, ustez, diru-sarrerak jaitsiko dira, eta hainbat gastu helduko dira Reactivar Navarra/Nafarroa Suspertu Planean jasotako neurriak ezartzeko, eta litekeena da horri aurre egiteko zor publikoa edo bankuko maileguak kontratatu behar izatea. Zer baliabide ekonomiko edo finantzariorekin egin nahi dio horri aurre Nafarroako Gobernuak?</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