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ekainaren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Mikel Buil García jaunak aurkeztutako gaurkotasun handiko galdera, jakiteko ea zer esparrutan pilatzen diren nagusiki gure erkidegoan arrazakeria dela-eta jasotako salaketak.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Podemos-Ahal Dugu foru parlamentarien elkarteko eledun Mikel Buil García jaunak Nafarroako Gobernuko lehendakariari zuzenduriko gaurkotasun handiko honako galdera hau aurkezten du, ekainaren 11ko Osoko Bilkurarako.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AEBetako polizia batek George Floyd erail izanak eragindako inpaktuak arrazakeria instituzionalaren aurkako inoizko mobilizazio handienetako bat piztu du herrialde hartan. Arrazakeriak gizarte guztiak zeharkatzen ditu, baita gurea ere; izan ere, ezberdintasun etnikoak estratifikazio sozialeko eta aukera-desberdinkeriako elementu berezi bat izan dira eta dira Nafarroan. Hori dela-eta, Nafarroako Gobernuak Salaketa, Laguntza eta Sentsibilizazio Bulegoarekiko lankidetza berritu zuen; bulego hori zerbitzu publiko bat da, SOS Arrazakeriarekin hitzartua, egoera xenofobo eta arrazistak pairatu dituzten biktimei laguntza integrala eta aholkua bermatzen diena.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esparrutan pilatzen dira nagusiki gure erkidegoan Salaketa, Laguntza eta Sentsibilizazio Bulegoaren bidez arrazakeria dela-eta jasotako salaketak?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Mikel Buil García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