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</w:t>
      </w:r>
      <w:r>
        <w:rPr>
          <w:rStyle w:val="1"/>
          <w:spacing w:val="-1.919"/>
        </w:rPr>
        <w:t xml:space="preserve"> Izapidetzeko onartzea María Aranzazu Biurrun Urpegui andreak aurkezturiko interpelazioa, Nafarroako Foru Komunitateak eraikuntza jasangarriaren arloan darabilen politika orokorrari buruzkoa.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</w:t>
      </w:r>
      <w:r>
        <w:rPr>
          <w:rStyle w:val="1"/>
          <w:spacing w:val="-0.96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Garate andreak, Legebiltzarreko Erregelamenduan ezarritakoaren babesean, eraikuntza jasangarriaren arloko politika orokorrari buruzko honako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Arantza Biurrun Urpegui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