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25 de junio de 2020, aprobó la Ley Foral de crédito extraordinario para la concesión de una subvención directa al Colegio de Abogados de Pamplona para la financiación de la página web especializada en derecho penitenciario.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25 de junio de 2020</w:t>
      </w:r>
    </w:p>
    <w:p>
      <w:pPr>
        <w:pStyle w:val="0"/>
        <w:suppressAutoHyphens w:val="false"/>
        <w:rPr>
          <w:rStyle w:val="1"/>
        </w:rPr>
      </w:pPr>
      <w:r>
        <w:rPr>
          <w:rStyle w:val="1"/>
        </w:rPr>
        <w:t xml:space="preserve">El Presidente: Unai Hualde Iglesias</w:t>
      </w:r>
    </w:p>
    <w:p>
      <w:pPr>
        <w:pStyle w:val="2"/>
        <w:suppressAutoHyphens w:val="false"/>
        <w:rPr/>
      </w:pPr>
      <w:r>
        <w:rPr>
          <w:spacing w:val="-1.201"/>
        </w:rPr>
        <w:t xml:space="preserve">Ley Foral de concesión de crédito extraordinario para la concesión de una subvención directa al Colegio de Abogados de Pamplona para la </w:t>
        <w:br w:type="textWrapping"/>
        <w:t xml:space="preserve">financiación de la página web </w:t>
        <w:br w:type="textWrapping"/>
        <w:t xml:space="preserve">especializada en derecho penitenciario</w:t>
      </w:r>
      <w:r>
        <w:rPr/>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Resulta necesario adecuar las consignaciones presupuestarias del Departamento de Políticas Migratorias y Justicia para la concesión de una subvención directa al Colegio de Abogados de Pamplona para la financiación de su página web especializada en Derecho Penitenciario.</w:t>
      </w:r>
    </w:p>
    <w:p>
      <w:pPr>
        <w:pStyle w:val="0"/>
        <w:suppressAutoHyphens w:val="false"/>
        <w:rPr>
          <w:rStyle w:val="1"/>
        </w:rPr>
      </w:pPr>
      <w:r>
        <w:rPr>
          <w:rStyle w:val="1"/>
        </w:rPr>
        <w:t xml:space="preserve">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w:t>
      </w:r>
    </w:p>
    <w:p>
      <w:pPr>
        <w:pStyle w:val="0"/>
        <w:suppressAutoHyphens w:val="false"/>
        <w:rPr>
          <w:rStyle w:val="1"/>
        </w:rPr>
      </w:pPr>
      <w:r>
        <w:rPr>
          <w:rStyle w:val="1"/>
        </w:rPr>
        <w:t xml:space="preserve">Asimismo, la presente ley foral mediante la creación de la partida nominativa habilita para la concesión directa de la subvención al Colegio de Abogados de Pamplona, de conformidad con lo dispuesto en el artículo 17.2.a) de la Ley Foral 11/2005, de 9 de noviembre, de Subvenciones.</w:t>
      </w:r>
    </w:p>
    <w:p>
      <w:pPr>
        <w:pStyle w:val="0"/>
        <w:suppressAutoHyphens w:val="false"/>
        <w:rPr>
          <w:rStyle w:val="1"/>
          <w:spacing w:val="-1.919"/>
        </w:rPr>
      </w:pPr>
      <w:r>
        <w:rPr>
          <w:rStyle w:val="1"/>
          <w:b w:val="true"/>
          <w:spacing w:val="-1.919"/>
        </w:rPr>
        <w:t xml:space="preserve">Artículo 1.</w:t>
      </w:r>
      <w:r>
        <w:rPr>
          <w:rStyle w:val="1"/>
          <w:spacing w:val="-1.919"/>
        </w:rPr>
        <w:t xml:space="preserve"> Concesión de crédito extraordinario.</w:t>
      </w:r>
    </w:p>
    <w:p>
      <w:pPr>
        <w:pStyle w:val="0"/>
        <w:suppressAutoHyphens w:val="false"/>
        <w:rPr>
          <w:rStyle w:val="1"/>
        </w:rPr>
      </w:pPr>
      <w:r>
        <w:rPr>
          <w:rStyle w:val="1"/>
        </w:rPr>
        <w:t xml:space="preserve">Se concede un crédito por importe de 18.343,40 euros para la concesión de una subvención directa al Colegio de Abogados de Pamplona para la financiación de su página web especializada en Derecho Penitenciario.</w:t>
      </w:r>
    </w:p>
    <w:p>
      <w:pPr>
        <w:pStyle w:val="0"/>
        <w:suppressAutoHyphens w:val="false"/>
        <w:rPr>
          <w:rStyle w:val="1"/>
        </w:rPr>
      </w:pPr>
      <w:r>
        <w:rPr>
          <w:rStyle w:val="1"/>
        </w:rPr>
        <w:t xml:space="preserve">Este crédito se aplicará a partida presupuestaria F20001 F2000 4819 112103 “Convenio Colegio Abogados de Pamplona página web derecho penitenciario”.</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rPr>
      </w:pPr>
      <w:r>
        <w:rPr>
          <w:rStyle w:val="1"/>
        </w:rPr>
        <w:t xml:space="preserve">La financiación de este crédito extraordinario se realizará con cargo a la partida presupuestaria F20001 F2000 2279 112104 “Peritajes, traducciones y testigos”, por importe de 18.343,40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