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29 de junio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contrato de compra-venta del solar de la antigua Superser entre Nasuvinsa y la firma Ten Brinke Desarrollos S.L., formulada por la Ilma. Sra. D.ª María Aranzazu Biurrun Urpegui.</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29 de junio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Arantza Biurrun Urpegui, adscrita al Grupo Parlamentario Partido Socialista de Navarra, al amparo de lo establecido en el Reglamento de la Cámara, formula al Vicepresidente segundo y Consejero de Ordenación del Territorio, Vivienda, Paisaje y Proyectos Estratégicos, para su contestación en el Pleno, la siguiente pregunta oral: </w:t>
      </w:r>
    </w:p>
    <w:p>
      <w:pPr>
        <w:pStyle w:val="0"/>
        <w:suppressAutoHyphens w:val="false"/>
        <w:rPr>
          <w:rStyle w:val="1"/>
        </w:rPr>
      </w:pPr>
      <w:r>
        <w:rPr>
          <w:rStyle w:val="1"/>
        </w:rPr>
        <w:t xml:space="preserve">Con fecha 30 de enero, se anunciaba la venta del solar de la antigua Superser a la firma "Ten Brike Desarrollos S.L." por 11 millones de euros, destacando de esta oferta que, además de ser una promotora integral, debía plantear diversos usos en la parcela priorizando servicios (el 70 % del suelo) sobre el uso comercial. </w:t>
      </w:r>
    </w:p>
    <w:p>
      <w:pPr>
        <w:pStyle w:val="0"/>
        <w:suppressAutoHyphens w:val="false"/>
        <w:rPr>
          <w:rStyle w:val="1"/>
        </w:rPr>
      </w:pPr>
      <w:r>
        <w:rPr>
          <w:rStyle w:val="1"/>
        </w:rPr>
        <w:t xml:space="preserve">¿En qué condiciones se ha formalizado el contrato de compra-venta entre Nasuvinsa y la firma "Ten Brinke Desarrollos S.L."? </w:t>
      </w:r>
    </w:p>
    <w:p>
      <w:pPr>
        <w:pStyle w:val="0"/>
        <w:suppressAutoHyphens w:val="false"/>
        <w:rPr>
          <w:rStyle w:val="1"/>
        </w:rPr>
      </w:pPr>
      <w:r>
        <w:rPr>
          <w:rStyle w:val="1"/>
        </w:rPr>
        <w:t xml:space="preserve">Pamplona, a 23 de junio de 2020 </w:t>
      </w:r>
    </w:p>
    <w:p>
      <w:pPr>
        <w:pStyle w:val="0"/>
        <w:suppressAutoHyphens w:val="false"/>
        <w:rPr>
          <w:rStyle w:val="1"/>
        </w:rPr>
      </w:pPr>
      <w:r>
        <w:rPr>
          <w:rStyle w:val="1"/>
        </w:rPr>
        <w:t xml:space="preserve">La Parlamentaria Foral: Arantza Biurrun Urpegui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