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julio 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defiende, apoya y exige al Gobierno del Estado la derogación de la Ley Orgánica 2/2012, de 27 de abril, de Estabilidad Presupuestaria y Sostenibilidad Financiera” (10-20/DEC-00064).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julio 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