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Nafarroako Gobernuko @clave erregistro-bulegoei buruzkoa. Galdera 2020ko maiatzaren 19ko 54. Nafarroako Parlamentuko Aldizkari Ofizialean argitaratu zen.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atxikiriko foru parlamentari Iñaki Iriarte López jaunak idatzizko galdera bat egin du (PES-00084), non honako informazioa eskatzen baitio Nafarroako Gobernuari:</w:t>
      </w:r>
    </w:p>
    <w:p>
      <w:pPr>
        <w:pStyle w:val="0"/>
        <w:suppressAutoHyphens w:val="false"/>
        <w:rPr>
          <w:rStyle w:val="1"/>
        </w:rPr>
      </w:pPr>
      <w:r>
        <w:rPr>
          <w:rStyle w:val="1"/>
        </w:rPr>
        <w:t xml:space="preserve">Nafarroako Gobernuaren mendeko @clave erregistro-bulego guztiak egon al dira erabilgarri larrialdi egoeran zehar, nortasuna modu presentzialean kreditatu eta modu elektronikoan operatu ahal izateko? Zenbait bulego itxita egon baldin badira, herritarrei eta Gobernantza Publikoko Zuzendaritza Nagusiari informatu al zaie, haren webgunean gorabehera horren berri eman zezan?</w:t>
      </w:r>
    </w:p>
    <w:p>
      <w:pPr>
        <w:pStyle w:val="0"/>
        <w:suppressAutoHyphens w:val="false"/>
        <w:rPr>
          <w:rStyle w:val="1"/>
        </w:rPr>
      </w:pPr>
      <w:r>
        <w:rPr>
          <w:rStyle w:val="1"/>
        </w:rPr>
        <w:t xml:space="preserve">Martxoaren 14ko 463/2020 Errege Dekretuaren bitartez, alarma-egoera deklaratu zen lurralde nazional osoan, osasun-krisiari aurre egite aldera. Egoera hori zenbait aldiz izan da luzatua.</w:t>
      </w:r>
    </w:p>
    <w:p>
      <w:pPr>
        <w:pStyle w:val="0"/>
        <w:suppressAutoHyphens w:val="false"/>
        <w:rPr>
          <w:rStyle w:val="1"/>
        </w:rPr>
      </w:pPr>
      <w:r>
        <w:rPr>
          <w:rStyle w:val="1"/>
        </w:rPr>
        <w:t xml:space="preserve">463/2020 Errege Dekretu horretako 7. artikuluak ezarri zuen ezen pertsonak honako jarduerak egiteko baizik ezin zirela ibili erabilera publikoko bide edo guneetatik:</w:t>
      </w:r>
    </w:p>
    <w:p>
      <w:pPr>
        <w:pStyle w:val="0"/>
        <w:suppressAutoHyphens w:val="false"/>
        <w:rPr>
          <w:rStyle w:val="1"/>
        </w:rPr>
      </w:pPr>
      <w:r>
        <w:rPr>
          <w:rStyle w:val="1"/>
        </w:rPr>
        <w:t xml:space="preserve">a) Elikagaiak, farmazia-produktuak eta ezinbestekoak erosteko, bai eta, 10. artikuluak ezarritakoari jarraikiz, beste produktu batzuk erosteko eta zenbait zerbitzu emateko.</w:t>
      </w:r>
    </w:p>
    <w:p>
      <w:pPr>
        <w:pStyle w:val="0"/>
        <w:suppressAutoHyphens w:val="false"/>
        <w:rPr>
          <w:rStyle w:val="1"/>
        </w:rPr>
      </w:pPr>
      <w:r>
        <w:rPr>
          <w:rStyle w:val="1"/>
        </w:rPr>
        <w:t xml:space="preserve">b) Osasun zentro, zerbitzu eta establezimenduetara joateko.</w:t>
      </w:r>
    </w:p>
    <w:p>
      <w:pPr>
        <w:pStyle w:val="0"/>
        <w:suppressAutoHyphens w:val="false"/>
        <w:rPr>
          <w:rStyle w:val="1"/>
        </w:rPr>
      </w:pPr>
      <w:r>
        <w:rPr>
          <w:rStyle w:val="1"/>
        </w:rPr>
        <w:t xml:space="preserve">c) Lantokira joateko, bertan beren lan-, lanbide- edo enpresa-prestazioa egiteko.</w:t>
      </w:r>
    </w:p>
    <w:p>
      <w:pPr>
        <w:pStyle w:val="0"/>
        <w:suppressAutoHyphens w:val="false"/>
        <w:rPr>
          <w:rStyle w:val="1"/>
        </w:rPr>
      </w:pPr>
      <w:r>
        <w:rPr>
          <w:rStyle w:val="1"/>
        </w:rPr>
        <w:t xml:space="preserve">d) Ohiko egoitzara itzultzeko.</w:t>
      </w:r>
    </w:p>
    <w:p>
      <w:pPr>
        <w:pStyle w:val="0"/>
        <w:suppressAutoHyphens w:val="false"/>
        <w:rPr>
          <w:rStyle w:val="1"/>
        </w:rPr>
      </w:pPr>
      <w:r>
        <w:rPr>
          <w:rStyle w:val="1"/>
        </w:rPr>
        <w:t xml:space="preserve">e) Laguntza- eta zaintza-zereginak betetzeko edadetuei, adingabeei, mendekoei, ezgaituei eta bereziki zaurgarriak diren pertsonei dagokienez.</w:t>
      </w:r>
    </w:p>
    <w:p>
      <w:pPr>
        <w:pStyle w:val="0"/>
        <w:suppressAutoHyphens w:val="false"/>
        <w:rPr>
          <w:rStyle w:val="1"/>
        </w:rPr>
      </w:pPr>
      <w:r>
        <w:rPr>
          <w:rStyle w:val="1"/>
        </w:rPr>
        <w:t xml:space="preserve">f) Finantza- eta aseguru-entitateetara joateko.</w:t>
      </w:r>
    </w:p>
    <w:p>
      <w:pPr>
        <w:pStyle w:val="0"/>
        <w:suppressAutoHyphens w:val="false"/>
        <w:rPr>
          <w:rStyle w:val="1"/>
        </w:rPr>
      </w:pPr>
      <w:r>
        <w:rPr>
          <w:rStyle w:val="1"/>
        </w:rPr>
        <w:t xml:space="preserve">g) Ezinbesteko kasuan edo beharrizanagatik.</w:t>
      </w:r>
    </w:p>
    <w:p>
      <w:pPr>
        <w:pStyle w:val="0"/>
        <w:suppressAutoHyphens w:val="false"/>
        <w:rPr>
          <w:rStyle w:val="1"/>
        </w:rPr>
      </w:pPr>
      <w:r>
        <w:rPr>
          <w:rStyle w:val="1"/>
        </w:rPr>
        <w:t xml:space="preserve">h) Antzeko izaerako beste edozein jardueraren kasuan.</w:t>
      </w:r>
    </w:p>
    <w:p>
      <w:pPr>
        <w:pStyle w:val="0"/>
        <w:suppressAutoHyphens w:val="false"/>
        <w:rPr>
          <w:rStyle w:val="1"/>
        </w:rPr>
      </w:pPr>
      <w:r>
        <w:rPr>
          <w:rStyle w:val="1"/>
        </w:rPr>
        <w:t xml:space="preserve">Bistan denez, murriztapen horiek beren ondorioak izan zituzten Administrazioek eman ohi duten arreta presentzialean, jardun hori ez baitzegoen zirkulazioa justifikatzen zutenen artean.</w:t>
      </w:r>
    </w:p>
    <w:p>
      <w:pPr>
        <w:pStyle w:val="0"/>
        <w:suppressAutoHyphens w:val="false"/>
        <w:rPr>
          <w:rStyle w:val="1"/>
        </w:rPr>
      </w:pPr>
      <w:r>
        <w:rPr>
          <w:rStyle w:val="1"/>
        </w:rPr>
        <w:t xml:space="preserve">Egoera horren ondorioak samurtzeko neurri gisa, aipatu Errege Dekretuak xedatu zuen eten eginen zirela administrazio-, preskripzio- eta iraungitze-epeak.</w:t>
      </w:r>
    </w:p>
    <w:p>
      <w:pPr>
        <w:pStyle w:val="0"/>
        <w:suppressAutoHyphens w:val="false"/>
        <w:rPr>
          <w:rStyle w:val="1"/>
        </w:rPr>
      </w:pPr>
      <w:r>
        <w:rPr>
          <w:rStyle w:val="1"/>
        </w:rPr>
        <w:t xml:space="preserve">COVID-19 koronabirusaren pandemiak sorturiko osasun-krisiaren ondoriozko egoera ohiz kanpokoak ez du alarma-egoeraren deklarazioa soilik ekarri; horrez gain, arlo ezberdinetan zenbait neurri hartzera behartu du.</w:t>
      </w:r>
    </w:p>
    <w:p>
      <w:pPr>
        <w:pStyle w:val="0"/>
        <w:suppressAutoHyphens w:val="false"/>
        <w:rPr>
          <w:rStyle w:val="1"/>
        </w:rPr>
      </w:pPr>
      <w:r>
        <w:rPr>
          <w:rStyle w:val="1"/>
        </w:rPr>
        <w:t xml:space="preserve">Neurri horien artean nabarmentzeko modukoa da ezen Lehendakaritzako, Berdintasuneko, Funtzio Publikoko eta Barneko kontseilariaren martxoaren 30eko 54/2020 Foru Aginduaren bitartez jardun presentziala eten egin zela Nafarroako Foru Komunitateko Administrazioaren eta haren erakunde autonomoen zerbitzuko langileentzako lantokietan, salbu eta funtsezko zerbitzu publikoei zegokienez, koronabirusaren (COVID-19) bilakaera epidemiologikoaren ondorioz.</w:t>
      </w:r>
    </w:p>
    <w:p>
      <w:pPr>
        <w:pStyle w:val="0"/>
        <w:suppressAutoHyphens w:val="false"/>
        <w:rPr>
          <w:rStyle w:val="1"/>
        </w:rPr>
      </w:pPr>
      <w:r>
        <w:rPr>
          <w:rStyle w:val="1"/>
        </w:rPr>
        <w:t xml:space="preserve">Horrenbestez, Nafarroako Gobernuaren Herritarrentzako Laguntza Bulegoak itxi egin ziren arreta presentzialerako, birusaren hedapena ekiditeko prebentzio-neurri gisa.</w:t>
      </w:r>
    </w:p>
    <w:p>
      <w:pPr>
        <w:pStyle w:val="0"/>
        <w:suppressAutoHyphens w:val="false"/>
        <w:rPr>
          <w:rStyle w:val="1"/>
        </w:rPr>
      </w:pPr>
      <w:r>
        <w:rPr>
          <w:rStyle w:val="1"/>
        </w:rPr>
        <w:t xml:space="preserve">2020ko martxoaren 20tik aurrera, Nafarroako Gobernuaren herritarrentzako laguntzarako lantaldea www.coronavirus navarra.es web orrian argitaratzen ari da arlo ez-sanitarioko galdera arrunten dokumentu bat, herritarrak aktiboki informatzeko. Tresna hori funtsezkoa da oraingoa bezalako une batean, egiten ari diren arau-aldaketa sakonekin eta etxeko konfinamenduarekin.</w:t>
      </w:r>
    </w:p>
    <w:p>
      <w:pPr>
        <w:pStyle w:val="0"/>
        <w:suppressAutoHyphens w:val="false"/>
        <w:rPr>
          <w:rStyle w:val="1"/>
        </w:rPr>
      </w:pPr>
      <w:r>
        <w:rPr>
          <w:rStyle w:val="1"/>
        </w:rPr>
        <w:t xml:space="preserve">Aipatu dokumentuan honako informazio hau jasotzen zen:</w:t>
      </w:r>
    </w:p>
    <w:p>
      <w:pPr>
        <w:pStyle w:val="0"/>
        <w:suppressAutoHyphens w:val="false"/>
        <w:rPr>
          <w:rStyle w:val="1"/>
          <w:i w:val="true"/>
        </w:rPr>
      </w:pPr>
      <w:r>
        <w:rPr>
          <w:rStyle w:val="1"/>
          <w:i w:val="true"/>
        </w:rPr>
        <w:t xml:space="preserve">“1. Galdera: Joan al naiteke Gobernuaren bulego presentzialetara, ohiko tramiteak egitera?</w:t>
      </w:r>
    </w:p>
    <w:p>
      <w:pPr>
        <w:pStyle w:val="0"/>
        <w:suppressAutoHyphens w:val="false"/>
        <w:rPr>
          <w:rStyle w:val="1"/>
          <w:i w:val="true"/>
        </w:rPr>
      </w:pPr>
      <w:r>
        <w:rPr>
          <w:rStyle w:val="1"/>
          <w:i w:val="true"/>
        </w:rPr>
        <w:t xml:space="preserve">Erantzuna: Ez. Bertan behera utzi dira laguntza eta arreta presentzialak. Telefono bidezkoa edo telematikoa izanen da laguntza.</w:t>
      </w:r>
    </w:p>
    <w:p>
      <w:pPr>
        <w:pStyle w:val="0"/>
        <w:suppressAutoHyphens w:val="false"/>
        <w:rPr>
          <w:rStyle w:val="1"/>
        </w:rPr>
      </w:pPr>
      <w:r>
        <w:rPr>
          <w:rStyle w:val="1"/>
          <w:i w:val="true"/>
        </w:rPr>
        <w:t xml:space="preserve">Dokumentuak digitalki aurkez daitezke Erregistro Orokor Elektronikoaren bidez edo registroelectronico.navarra.es estekan. Dena den, ez presaka ibili: administrazio-prozeduren epe guztiak etenda daude”.</w:t>
      </w:r>
      <w:r>
        <w:rPr>
          <w:rStyle w:val="1"/>
        </w:rPr>
      </w:r>
    </w:p>
    <w:p>
      <w:pPr>
        <w:pStyle w:val="0"/>
        <w:suppressAutoHyphens w:val="false"/>
        <w:rPr>
          <w:rStyle w:val="1"/>
        </w:rPr>
      </w:pPr>
      <w:r>
        <w:rPr>
          <w:rStyle w:val="1"/>
        </w:rPr>
        <w:t xml:space="preserve">Gainera, Lehendakaritzako, Berdintasuneko, Funtzio Publikoko eta Barneko Departamentuak prentsa-ohar bat atera zuen, aldaketa horiek iragartzeko eta arreta telematiko eta telefonikoko lantaldeen handitzeaz informatzeko. Informazio hori Nafarroako Gobernuaren sare sozial ezberdinetan ere argitaratu zen.</w:t>
      </w:r>
    </w:p>
    <w:p>
      <w:pPr>
        <w:pStyle w:val="0"/>
        <w:suppressAutoHyphens w:val="false"/>
        <w:rPr>
          <w:rStyle w:val="1"/>
        </w:rPr>
      </w:pPr>
      <w:r>
        <w:rPr>
          <w:rStyle w:val="1"/>
        </w:rPr>
        <w:t xml:space="preserve">Normaltasun berri bateranzko trantsizio planean aurreikusitako neurrien gerizpean, maiatzaren 9ko SND/399/2020 Aginduaren bitartez zenbait murriztapen nazional malgutu ziren, alarma-egoeraren deklarazioaren ondoren ezarriak, eta deklaratu zen Nafarroako Foru Komunitatea I. fasera pasa zedila.</w:t>
      </w:r>
    </w:p>
    <w:p>
      <w:pPr>
        <w:pStyle w:val="0"/>
        <w:suppressAutoHyphens w:val="false"/>
        <w:rPr>
          <w:rStyle w:val="1"/>
        </w:rPr>
      </w:pPr>
      <w:r>
        <w:rPr>
          <w:rStyle w:val="1"/>
        </w:rPr>
        <w:t xml:space="preserve">Herritarrentzako Laguntza Bulegoak berrirekitzea jomuga, Gobernu Irekiaren eta Herritarren Laguntzako Zerbitzuko Herritarrentzako Laguntzaren Atala arreta presentzialerako itzulera horren baldintzak ebaluatzen ari da. Funtsean, premisa hauek hartu dira abiaburu: herritarrentzako laguntza, langileen eta herritarren segurtasuna eta herritarrentzako laguntzako erregistroak Nafarroako Gobernuaren mailatik koordinatzea.</w:t>
      </w:r>
    </w:p>
    <w:p>
      <w:pPr>
        <w:pStyle w:val="0"/>
        <w:suppressAutoHyphens w:val="false"/>
        <w:rPr>
          <w:rStyle w:val="1"/>
        </w:rPr>
      </w:pPr>
      <w:r>
        <w:rPr>
          <w:rStyle w:val="1"/>
        </w:rPr>
        <w:t xml:space="preserve">Zentzu horretan, Lehendakaritzako, Berdintasuneko, Funtzio Publikoko eta Barneko kontseilariaren maiatzaren 14ko 59/2020 Foru Aginduak, zeinaren bidez arautzen baita Nafarroako Foru Komunitateko Administrazioaren eta haren erakunde autonomoen zerbitzuko enplegatu publikoak lan presentzialera pixkanaka itzultzea, 12. puntuan II. faserako aurreikusten du pixkanaka itzuliko direla, normaltasun berriranzko trantsizio-planari jarraikiz, besteak beste herritarrentzako laguntzan diharduten ezinbesteko pertsonak.</w:t>
      </w:r>
    </w:p>
    <w:p>
      <w:pPr>
        <w:pStyle w:val="0"/>
        <w:suppressAutoHyphens w:val="false"/>
        <w:rPr>
          <w:rStyle w:val="1"/>
        </w:rPr>
      </w:pPr>
      <w:r>
        <w:rPr>
          <w:rStyle w:val="1"/>
        </w:rPr>
        <w:t xml:space="preserve">59/2020 Foru Agindu horren 8. puntuak herritarrentzako laguntzari dagokionez xedatzen du lehentasuna emanen zaiola arreta telefoniko eta telematikoari. Arreta presentziala izanen da nahitaezkoa gertatzen denean soilik, eta horretarako, aretoen edukiera mugatu eginen da eta aurretiazko hitzordua beharko da. Horrez gain baimentzen du, langileen eta erabiltzaileen segurtasuna eta osasuna babesten direla bermatzeko, herritarrentzako laguntza-puntuak mugatzea.</w:t>
      </w:r>
    </w:p>
    <w:p>
      <w:pPr>
        <w:pStyle w:val="0"/>
        <w:suppressAutoHyphens w:val="false"/>
        <w:rPr>
          <w:rStyle w:val="1"/>
        </w:rPr>
      </w:pPr>
      <w:r>
        <w:rPr>
          <w:rStyle w:val="1"/>
        </w:rPr>
        <w:t xml:space="preserve">Lehendakaritzako, Berdintasuneko, Funtzio Publikoko eta Barneko kontseilariaren maiatzaren 20ko 61/2020 Foru Aginduaren bidez baimendu egin zen Nafarroako Gobernuaren Herritarrentzako Laguntza Bulegoak irekitzea. Foru agindu horrek 1. apartatuan aipatzen zuen bulego batzuk irekiko zirela, eta 6. puntuan aurreikusten zuen beste bulego batzuk irekitzea ezarritako segurtasun- eta prebentzio-neurriak betetzen joan ahala.</w:t>
      </w:r>
    </w:p>
    <w:p>
      <w:pPr>
        <w:pStyle w:val="0"/>
        <w:suppressAutoHyphens w:val="false"/>
        <w:rPr>
          <w:rStyle w:val="1"/>
        </w:rPr>
      </w:pPr>
      <w:r>
        <w:rPr>
          <w:rStyle w:val="1"/>
        </w:rPr>
        <w:t xml:space="preserve">Horrela, maiatzaren 25ean, behin Nafarroako Foru Komunitatea trantsizio-planeko II. fasera igarota, honako bulego hauek ireki dira:</w:t>
      </w:r>
    </w:p>
    <w:p>
      <w:pPr>
        <w:pStyle w:val="0"/>
        <w:suppressAutoHyphens w:val="false"/>
        <w:rPr>
          <w:rStyle w:val="1"/>
        </w:rPr>
      </w:pPr>
      <w:r>
        <w:rPr>
          <w:rStyle w:val="1"/>
        </w:rPr>
        <w:t xml:space="preserve">“1. Iruña eta Iruñerria.</w:t>
      </w:r>
    </w:p>
    <w:p>
      <w:pPr>
        <w:pStyle w:val="0"/>
        <w:suppressAutoHyphens w:val="false"/>
        <w:rPr>
          <w:rStyle w:val="1"/>
        </w:rPr>
      </w:pPr>
      <w:r>
        <w:rPr>
          <w:rStyle w:val="1"/>
        </w:rPr>
        <w:t xml:space="preserve">a) Alde Zaharra-Zabalgunea:</w:t>
      </w:r>
    </w:p>
    <w:p>
      <w:pPr>
        <w:pStyle w:val="0"/>
        <w:suppressAutoHyphens w:val="false"/>
        <w:rPr>
          <w:rStyle w:val="1"/>
        </w:rPr>
      </w:pPr>
      <w:r>
        <w:rPr>
          <w:rStyle w:val="1"/>
        </w:rPr>
        <w:t xml:space="preserve">– Hezkuntza Departamentua. Santo Domingo aldapa, z/g.</w:t>
      </w:r>
    </w:p>
    <w:p>
      <w:pPr>
        <w:pStyle w:val="0"/>
        <w:suppressAutoHyphens w:val="false"/>
        <w:rPr>
          <w:rStyle w:val="1"/>
        </w:rPr>
      </w:pPr>
      <w:r>
        <w:rPr>
          <w:rStyle w:val="1"/>
        </w:rPr>
        <w:t xml:space="preserve">b) II. Zabalgunea:</w:t>
      </w:r>
    </w:p>
    <w:p>
      <w:pPr>
        <w:pStyle w:val="0"/>
        <w:suppressAutoHyphens w:val="false"/>
        <w:rPr>
          <w:rStyle w:val="1"/>
        </w:rPr>
      </w:pPr>
      <w:r>
        <w:rPr>
          <w:rStyle w:val="1"/>
        </w:rPr>
        <w:t xml:space="preserve">– Osasun Departamentua. Tutera kalea, 20.</w:t>
      </w:r>
    </w:p>
    <w:p>
      <w:pPr>
        <w:pStyle w:val="0"/>
        <w:suppressAutoHyphens w:val="false"/>
        <w:rPr>
          <w:rStyle w:val="1"/>
        </w:rPr>
      </w:pPr>
      <w:r>
        <w:rPr>
          <w:rStyle w:val="1"/>
        </w:rPr>
        <w:t xml:space="preserve">– Eskubide Sozialetako Departamentua. González Tablas kalea, 7.</w:t>
      </w:r>
    </w:p>
    <w:p>
      <w:pPr>
        <w:pStyle w:val="0"/>
        <w:suppressAutoHyphens w:val="false"/>
        <w:rPr>
          <w:rStyle w:val="1"/>
        </w:rPr>
      </w:pPr>
      <w:r>
        <w:rPr>
          <w:rStyle w:val="1"/>
        </w:rPr>
        <w:t xml:space="preserve">Landa Garapeneko eta Ingurumeneko Departamentua. González Tablas kalea, 9.</w:t>
      </w:r>
    </w:p>
    <w:p>
      <w:pPr>
        <w:pStyle w:val="0"/>
        <w:suppressAutoHyphens w:val="false"/>
        <w:rPr>
          <w:rStyle w:val="1"/>
        </w:rPr>
      </w:pPr>
      <w:r>
        <w:rPr>
          <w:rStyle w:val="1"/>
        </w:rPr>
        <w:t xml:space="preserve">– Lehendakaritzako, Berdintasuneko, Funtzio Publikoko eta Barneko Departamentua. Karlos III.aren etorbidea, 2.</w:t>
      </w:r>
    </w:p>
    <w:p>
      <w:pPr>
        <w:pStyle w:val="0"/>
        <w:suppressAutoHyphens w:val="false"/>
        <w:rPr>
          <w:rStyle w:val="1"/>
        </w:rPr>
      </w:pPr>
      <w:r>
        <w:rPr>
          <w:rStyle w:val="1"/>
        </w:rPr>
        <w:t xml:space="preserve">c) Iturrama:</w:t>
      </w:r>
    </w:p>
    <w:p>
      <w:pPr>
        <w:pStyle w:val="0"/>
        <w:suppressAutoHyphens w:val="false"/>
        <w:rPr>
          <w:rStyle w:val="1"/>
        </w:rPr>
      </w:pPr>
      <w:r>
        <w:rPr>
          <w:rStyle w:val="1"/>
        </w:rPr>
        <w:t xml:space="preserve">– Nafarroako Foru Ogasuna. Ezkirotz kalea, 20.</w:t>
      </w:r>
    </w:p>
    <w:p>
      <w:pPr>
        <w:pStyle w:val="0"/>
        <w:suppressAutoHyphens w:val="false"/>
        <w:rPr>
          <w:rStyle w:val="1"/>
        </w:rPr>
      </w:pPr>
      <w:r>
        <w:rPr>
          <w:rStyle w:val="1"/>
        </w:rPr>
        <w:t xml:space="preserve">d) Nafarroako Osasun Publikoaren eta Lan Osasunaren Institutua. Landabengo poligonoa, E eta F kaleak.</w:t>
      </w:r>
    </w:p>
    <w:p>
      <w:pPr>
        <w:pStyle w:val="0"/>
        <w:suppressAutoHyphens w:val="false"/>
        <w:rPr>
          <w:rStyle w:val="1"/>
        </w:rPr>
      </w:pPr>
      <w:r>
        <w:rPr>
          <w:rStyle w:val="1"/>
        </w:rPr>
        <w:t xml:space="preserve">2. Tutera.</w:t>
      </w:r>
    </w:p>
    <w:p>
      <w:pPr>
        <w:pStyle w:val="0"/>
        <w:suppressAutoHyphens w:val="false"/>
        <w:rPr>
          <w:rStyle w:val="1"/>
        </w:rPr>
      </w:pPr>
      <w:r>
        <w:rPr>
          <w:rStyle w:val="1"/>
        </w:rPr>
        <w:t xml:space="preserve">– Nafarroako Foru Ogasuna. Antso VII.a Azkarraren plaza, 8.</w:t>
      </w:r>
    </w:p>
    <w:p>
      <w:pPr>
        <w:pStyle w:val="0"/>
        <w:suppressAutoHyphens w:val="false"/>
        <w:rPr>
          <w:rStyle w:val="1"/>
        </w:rPr>
      </w:pPr>
      <w:r>
        <w:rPr>
          <w:rStyle w:val="1"/>
        </w:rPr>
        <w:t xml:space="preserve">– Reina Sofía ospitalea. Tarazonako errepidea, z/g.</w:t>
      </w:r>
    </w:p>
    <w:p>
      <w:pPr>
        <w:pStyle w:val="0"/>
        <w:suppressAutoHyphens w:val="false"/>
      </w:pPr>
      <w:r>
        <w:rPr>
          <w:rStyle w:val="1"/>
        </w:rPr>
        <w:t xml:space="preserve">– Herritarren Laguntza Bulegoa Foruen plaza, 5-6.</w:t>
        <w:br w:type="column"/>
      </w:r>
    </w:p>
    <w:p>
      <w:pPr>
        <w:pStyle w:val="0"/>
        <w:suppressAutoHyphens w:val="false"/>
        <w:rPr>
          <w:rStyle w:val="1"/>
        </w:rPr>
      </w:pPr>
      <w:r>
        <w:rPr>
          <w:rStyle w:val="1"/>
        </w:rPr>
        <w:t xml:space="preserve">3. Lizarra.</w:t>
      </w:r>
    </w:p>
    <w:p>
      <w:pPr>
        <w:pStyle w:val="0"/>
        <w:suppressAutoHyphens w:val="false"/>
        <w:rPr>
          <w:rStyle w:val="1"/>
        </w:rPr>
      </w:pPr>
      <w:r>
        <w:rPr>
          <w:rStyle w:val="1"/>
        </w:rPr>
        <w:t xml:space="preserve">– Nafarroako Foru Ogasuna. Koroatze plaza, 2.</w:t>
      </w:r>
    </w:p>
    <w:p>
      <w:pPr>
        <w:pStyle w:val="0"/>
        <w:suppressAutoHyphens w:val="false"/>
        <w:rPr>
          <w:rStyle w:val="1"/>
        </w:rPr>
      </w:pPr>
      <w:r>
        <w:rPr>
          <w:rStyle w:val="1"/>
        </w:rPr>
        <w:t xml:space="preserve">4. Tafalla.</w:t>
      </w:r>
    </w:p>
    <w:p>
      <w:pPr>
        <w:pStyle w:val="0"/>
        <w:suppressAutoHyphens w:val="false"/>
        <w:rPr>
          <w:rStyle w:val="1"/>
        </w:rPr>
      </w:pPr>
      <w:r>
        <w:rPr>
          <w:rStyle w:val="1"/>
        </w:rPr>
        <w:t xml:space="preserve">– Nafarroako Foru Ogasuna. Teófano Cortes plaza, 7.</w:t>
      </w:r>
    </w:p>
    <w:p>
      <w:pPr>
        <w:pStyle w:val="0"/>
        <w:suppressAutoHyphens w:val="false"/>
        <w:rPr>
          <w:rStyle w:val="1"/>
        </w:rPr>
      </w:pPr>
      <w:r>
        <w:rPr>
          <w:rStyle w:val="1"/>
        </w:rPr>
        <w:t xml:space="preserve">5. Doneztebe.</w:t>
      </w:r>
    </w:p>
    <w:p>
      <w:pPr>
        <w:pStyle w:val="0"/>
        <w:suppressAutoHyphens w:val="false"/>
        <w:rPr>
          <w:rStyle w:val="1"/>
        </w:rPr>
      </w:pPr>
      <w:r>
        <w:rPr>
          <w:rStyle w:val="1"/>
        </w:rPr>
        <w:t xml:space="preserve">– Nafarroako Foru Ogasuna. Mercaderes kalea, 6”.</w:t>
      </w:r>
    </w:p>
    <w:p>
      <w:pPr>
        <w:pStyle w:val="0"/>
        <w:suppressAutoHyphens w:val="false"/>
        <w:rPr>
          <w:rStyle w:val="1"/>
        </w:rPr>
      </w:pPr>
      <w:r>
        <w:rPr>
          <w:rStyle w:val="1"/>
        </w:rPr>
        <w:t xml:space="preserve">Berrirekitze horren berri Nafarroako prentsa idatziaren, Nafarroako Gobernuaren webgunearen eta sare sozialen bitartez eman zaie herritarrei. Prentsa-ohar bat ere egin zen, berrikuntzak argitzeko; besteak beste, aurretiazko hitzordurako sistema.</w:t>
      </w:r>
    </w:p>
    <w:p>
      <w:pPr>
        <w:pStyle w:val="0"/>
        <w:suppressAutoHyphens w:val="false"/>
        <w:rPr>
          <w:rStyle w:val="1"/>
        </w:rPr>
      </w:pPr>
      <w:r>
        <w:rPr>
          <w:rStyle w:val="1"/>
        </w:rPr>
        <w:t xml:space="preserve">Lehendakaritzako, Berdintasuneko, Funtzio Publikoko eta Barneko kontseilariaren maiatzaren 28ko 63/2020 Foru Aginduaren bidez aldatu egin da maiatzaren 20ko 61/2020 Foru Agindua, zeinak onetsi baitzuen Nafarroako Gobernuaren Herritarrentzako Laguntza Bulegoak irekitzea.</w:t>
      </w:r>
    </w:p>
    <w:p>
      <w:pPr>
        <w:pStyle w:val="0"/>
        <w:suppressAutoHyphens w:val="false"/>
        <w:rPr>
          <w:rStyle w:val="1"/>
        </w:rPr>
      </w:pPr>
      <w:r>
        <w:rPr>
          <w:rStyle w:val="1"/>
        </w:rPr>
        <w:t xml:space="preserve">Aipatu aldaketaren ondorioa da Landa Garapeneko eta Ingurumeneko Departamentuaren Herritarren Laguntza Bulego hauek berrirekitzea:</w:t>
      </w:r>
    </w:p>
    <w:p>
      <w:pPr>
        <w:pStyle w:val="0"/>
        <w:suppressAutoHyphens w:val="false"/>
        <w:rPr>
          <w:rStyle w:val="1"/>
        </w:rPr>
      </w:pPr>
      <w:r>
        <w:rPr>
          <w:rStyle w:val="1"/>
        </w:rPr>
        <w:t xml:space="preserve">– “Tutera, Aranaz Vides kalea, 11.</w:t>
      </w:r>
    </w:p>
    <w:p>
      <w:pPr>
        <w:pStyle w:val="0"/>
        <w:suppressAutoHyphens w:val="false"/>
        <w:rPr>
          <w:rStyle w:val="1"/>
        </w:rPr>
      </w:pPr>
      <w:r>
        <w:rPr>
          <w:rStyle w:val="1"/>
        </w:rPr>
        <w:t xml:space="preserve">– Lizarra, Santa Barbara, 2.</w:t>
      </w:r>
    </w:p>
    <w:p>
      <w:pPr>
        <w:pStyle w:val="0"/>
        <w:suppressAutoHyphens w:val="false"/>
        <w:rPr>
          <w:rStyle w:val="1"/>
        </w:rPr>
      </w:pPr>
      <w:r>
        <w:rPr>
          <w:rStyle w:val="1"/>
        </w:rPr>
        <w:t xml:space="preserve">– Tafalla, Nafarroa Behereko etorbidea, 14.</w:t>
      </w:r>
    </w:p>
    <w:p>
      <w:pPr>
        <w:pStyle w:val="0"/>
        <w:suppressAutoHyphens w:val="false"/>
        <w:rPr>
          <w:rStyle w:val="1"/>
        </w:rPr>
      </w:pPr>
      <w:r>
        <w:rPr>
          <w:rStyle w:val="1"/>
        </w:rPr>
        <w:t xml:space="preserve">– Elizondo, Santiago kalea, 55.</w:t>
      </w:r>
    </w:p>
    <w:p>
      <w:pPr>
        <w:pStyle w:val="0"/>
        <w:suppressAutoHyphens w:val="false"/>
        <w:rPr>
          <w:rStyle w:val="1"/>
        </w:rPr>
      </w:pPr>
      <w:r>
        <w:rPr>
          <w:rStyle w:val="1"/>
        </w:rPr>
        <w:t xml:space="preserve">– lrurtzun, Trinitate kalea, 24.</w:t>
      </w:r>
    </w:p>
    <w:p>
      <w:pPr>
        <w:pStyle w:val="0"/>
        <w:suppressAutoHyphens w:val="false"/>
        <w:rPr>
          <w:rStyle w:val="1"/>
        </w:rPr>
      </w:pPr>
      <w:r>
        <w:rPr>
          <w:rStyle w:val="1"/>
        </w:rPr>
        <w:t xml:space="preserve">– San Adrián, Santa Gemma kalea, 89.</w:t>
      </w:r>
    </w:p>
    <w:p>
      <w:pPr>
        <w:pStyle w:val="0"/>
        <w:suppressAutoHyphens w:val="false"/>
        <w:rPr>
          <w:rStyle w:val="1"/>
        </w:rPr>
      </w:pPr>
      <w:r>
        <w:rPr>
          <w:rStyle w:val="1"/>
        </w:rPr>
        <w:t xml:space="preserve">– Zangoza, Irunberriko etorbidea, 13”.</w:t>
      </w:r>
    </w:p>
    <w:p>
      <w:pPr>
        <w:pStyle w:val="0"/>
        <w:suppressAutoHyphens w:val="false"/>
        <w:rPr>
          <w:rStyle w:val="1"/>
        </w:rPr>
      </w:pPr>
      <w:r>
        <w:rPr>
          <w:rStyle w:val="1"/>
        </w:rPr>
        <w:t xml:space="preserve">Azkenik, jakinarazi nahi dizut Gobernantza Publikoko Zuzendaritza Nagusiari ez zaiola berri eman. Bai, ordea, puntualki aldaketa bakoitzaz, nafar herritarrei.</w:t>
      </w:r>
    </w:p>
    <w:p>
      <w:pPr>
        <w:pStyle w:val="0"/>
        <w:suppressAutoHyphens w:val="false"/>
        <w:rPr>
          <w:rStyle w:val="1"/>
        </w:rPr>
      </w:pPr>
      <w:r>
        <w:rPr>
          <w:rStyle w:val="1"/>
        </w:rPr>
        <w:t xml:space="preserve">Hori guztia jakinarazten dizut, Nafarroako Parlamentuko Erregelamenduaren 194. artikuluak xedatua betez.</w:t>
      </w:r>
    </w:p>
    <w:p>
      <w:pPr>
        <w:pStyle w:val="0"/>
        <w:suppressAutoHyphens w:val="false"/>
        <w:rPr>
          <w:rStyle w:val="1"/>
        </w:rPr>
      </w:pPr>
      <w:r>
        <w:rPr>
          <w:rStyle w:val="1"/>
        </w:rPr>
        <w:t xml:space="preserve">Iruñean, 2020ko ekainaren 3an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