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D9D" w:rsidRDefault="00002FE3" w:rsidP="00DB1D9D">
      <w:pPr>
        <w:ind w:firstLine="708"/>
        <w:jc w:val="both"/>
        <w:rPr>
          <w:rFonts w:asciiTheme="minorHAnsi" w:eastAsia="Calibri" w:hAnsiTheme="minorHAnsi" w:cs="Arial"/>
        </w:rPr>
      </w:pPr>
      <w:r>
        <w:rPr>
          <w:rFonts w:asciiTheme="minorHAnsi" w:hAnsiTheme="minorHAnsi"/>
        </w:rPr>
        <w:t>Ekainaren 15a</w:t>
      </w:r>
    </w:p>
    <w:p w:rsidR="00DB1D9D" w:rsidRDefault="00DB1D9D" w:rsidP="00DB1D9D">
      <w:pPr>
        <w:ind w:firstLine="708"/>
        <w:jc w:val="both"/>
        <w:rPr>
          <w:rFonts w:asciiTheme="minorHAnsi" w:eastAsia="Calibri" w:hAnsiTheme="minorHAnsi" w:cs="Arial"/>
        </w:rPr>
      </w:pPr>
      <w:r>
        <w:rPr>
          <w:rFonts w:asciiTheme="minorHAnsi" w:hAnsiTheme="minorHAnsi"/>
        </w:rPr>
        <w:t xml:space="preserve">EH Bildu Nafarroa taldeari atxikitako foru parlamentari </w:t>
      </w:r>
      <w:proofErr w:type="spellStart"/>
      <w:r>
        <w:rPr>
          <w:rFonts w:asciiTheme="minorHAnsi" w:hAnsiTheme="minorHAnsi"/>
          <w:b/>
          <w:bCs/>
        </w:rPr>
        <w:t>Maiorga</w:t>
      </w:r>
      <w:proofErr w:type="spellEnd"/>
      <w:r>
        <w:rPr>
          <w:rFonts w:asciiTheme="minorHAnsi" w:hAnsiTheme="minorHAnsi"/>
          <w:b/>
          <w:bCs/>
        </w:rPr>
        <w:t xml:space="preserve"> Ramirez Erro</w:t>
      </w:r>
      <w:r>
        <w:rPr>
          <w:rFonts w:asciiTheme="minorHAnsi" w:hAnsiTheme="minorHAnsi"/>
        </w:rPr>
        <w:t xml:space="preserve"> jaunak idatziz erantzuteko galdera egin du Merkatarien elkarteentzako laguntzei eta </w:t>
      </w:r>
      <w:proofErr w:type="spellStart"/>
      <w:r>
        <w:rPr>
          <w:rFonts w:asciiTheme="minorHAnsi" w:hAnsiTheme="minorHAnsi"/>
        </w:rPr>
        <w:t>dirulaguntzei</w:t>
      </w:r>
      <w:proofErr w:type="spellEnd"/>
      <w:r>
        <w:rPr>
          <w:rFonts w:asciiTheme="minorHAnsi" w:hAnsiTheme="minorHAnsi"/>
        </w:rPr>
        <w:t xml:space="preserve"> buruz </w:t>
      </w:r>
      <w:r>
        <w:rPr>
          <w:rFonts w:asciiTheme="minorHAnsi" w:hAnsiTheme="minorHAnsi"/>
          <w:b/>
          <w:bCs/>
        </w:rPr>
        <w:t>(10-20/PES-00076)</w:t>
      </w:r>
      <w:r>
        <w:rPr>
          <w:rFonts w:asciiTheme="minorHAnsi" w:hAnsiTheme="minorHAnsi"/>
        </w:rPr>
        <w:t xml:space="preserve">. Honako hau da Garapen Ekonomiko eta </w:t>
      </w:r>
      <w:proofErr w:type="spellStart"/>
      <w:r>
        <w:rPr>
          <w:rFonts w:asciiTheme="minorHAnsi" w:hAnsiTheme="minorHAnsi"/>
        </w:rPr>
        <w:t>Enpresarialeko</w:t>
      </w:r>
      <w:proofErr w:type="spellEnd"/>
      <w:r>
        <w:rPr>
          <w:rFonts w:asciiTheme="minorHAnsi" w:hAnsiTheme="minorHAnsi"/>
        </w:rPr>
        <w:t xml:space="preserve"> kontseilariak informatu beharrekoa:</w:t>
      </w:r>
    </w:p>
    <w:p w:rsidR="00DB1D9D" w:rsidRDefault="00DB1D9D" w:rsidP="00DB1D9D">
      <w:pPr>
        <w:ind w:firstLine="708"/>
        <w:jc w:val="both"/>
        <w:rPr>
          <w:rFonts w:asciiTheme="minorHAnsi" w:eastAsia="Calibri" w:hAnsiTheme="minorHAnsi" w:cs="Arial"/>
        </w:rPr>
      </w:pPr>
      <w:r>
        <w:rPr>
          <w:rFonts w:asciiTheme="minorHAnsi" w:hAnsiTheme="minorHAnsi"/>
        </w:rPr>
        <w:t>Turismo, Merkataritza eta Kontsumoko Zuzendaritza Nagusiko Turismoa eta Merkataritza Antolatu eta Sustatzeko Zerbitzua da Turismo, Merkataritza eta Artisautzako Diru-laguntzen Plan Estrategikoko neurriak betearazteko ardura duena.</w:t>
      </w:r>
    </w:p>
    <w:p w:rsidR="00DB1D9D" w:rsidRDefault="00DB1D9D" w:rsidP="00DB1D9D">
      <w:pPr>
        <w:jc w:val="both"/>
        <w:rPr>
          <w:rFonts w:asciiTheme="minorHAnsi" w:eastAsia="Calibri" w:hAnsiTheme="minorHAnsi" w:cs="Arial"/>
        </w:rPr>
      </w:pPr>
      <w:r>
        <w:rPr>
          <w:rFonts w:asciiTheme="minorHAnsi" w:hAnsiTheme="minorHAnsi"/>
        </w:rPr>
        <w:t xml:space="preserve">Merkataritzarako laguntzei dagokienez, eta, zehazkiago, merkataritza-elkarte eta -kolektiboen jarduerarako laguntzei dagokienez, urtero argitaratzen da "merkataritza-kolektiboak sustatu eta kudeatzeko </w:t>
      </w:r>
      <w:proofErr w:type="spellStart"/>
      <w:r>
        <w:rPr>
          <w:rFonts w:asciiTheme="minorHAnsi" w:hAnsiTheme="minorHAnsi"/>
        </w:rPr>
        <w:t>dirulaguntzen</w:t>
      </w:r>
      <w:proofErr w:type="spellEnd"/>
      <w:r>
        <w:rPr>
          <w:rFonts w:asciiTheme="minorHAnsi" w:hAnsiTheme="minorHAnsi"/>
        </w:rPr>
        <w:t xml:space="preserve">" deialdia. </w:t>
      </w:r>
    </w:p>
    <w:p w:rsidR="00DB1D9D" w:rsidRDefault="00DB1D9D" w:rsidP="00DB1D9D">
      <w:pPr>
        <w:spacing w:line="360" w:lineRule="auto"/>
        <w:jc w:val="both"/>
        <w:rPr>
          <w:rFonts w:asciiTheme="minorHAnsi" w:hAnsiTheme="minorHAnsi"/>
        </w:rPr>
      </w:pPr>
      <w:r>
        <w:rPr>
          <w:rFonts w:asciiTheme="minorHAnsi" w:hAnsiTheme="minorHAnsi"/>
        </w:rPr>
        <w:t>Deialdi horrek diruz lagundu daitezkeen kontzeptu hauek jasotzen ditu azken urteotan:</w:t>
      </w:r>
    </w:p>
    <w:p w:rsidR="00DB1D9D" w:rsidRDefault="00DB1D9D" w:rsidP="00DB1D9D">
      <w:pPr>
        <w:ind w:left="708"/>
        <w:rPr>
          <w:rFonts w:asciiTheme="minorHAnsi" w:hAnsiTheme="minorHAnsi"/>
        </w:rPr>
      </w:pPr>
      <w:r>
        <w:rPr>
          <w:rFonts w:asciiTheme="minorHAnsi" w:hAnsiTheme="minorHAnsi"/>
        </w:rPr>
        <w:t>1) Merkataritza elkarteen egiturak sustatzeko programak:</w:t>
      </w:r>
    </w:p>
    <w:p w:rsidR="00DB1D9D" w:rsidRDefault="00DB1D9D" w:rsidP="00DB1D9D">
      <w:pPr>
        <w:ind w:left="708" w:firstLine="708"/>
        <w:rPr>
          <w:rFonts w:asciiTheme="minorHAnsi" w:hAnsiTheme="minorHAnsi"/>
        </w:rPr>
      </w:pPr>
      <w:r>
        <w:rPr>
          <w:rFonts w:asciiTheme="minorHAnsi" w:hAnsiTheme="minorHAnsi"/>
        </w:rPr>
        <w:t>a) Elkartutako enpresa txiki eta ertainei zerbitzuak ematea.</w:t>
      </w:r>
    </w:p>
    <w:p w:rsidR="00DB1D9D" w:rsidRDefault="00DB1D9D" w:rsidP="00DB1D9D">
      <w:pPr>
        <w:ind w:left="708" w:firstLine="708"/>
        <w:rPr>
          <w:rFonts w:asciiTheme="minorHAnsi" w:hAnsiTheme="minorHAnsi"/>
        </w:rPr>
      </w:pPr>
      <w:r>
        <w:rPr>
          <w:rFonts w:asciiTheme="minorHAnsi" w:hAnsiTheme="minorHAnsi"/>
        </w:rPr>
        <w:t>b) Bezeroei zerbitzuak ematea.</w:t>
      </w:r>
    </w:p>
    <w:p w:rsidR="00DB1D9D" w:rsidRDefault="00DB1D9D" w:rsidP="00DB1D9D">
      <w:pPr>
        <w:ind w:left="708" w:firstLine="708"/>
        <w:rPr>
          <w:rFonts w:asciiTheme="minorHAnsi" w:hAnsiTheme="minorHAnsi"/>
        </w:rPr>
      </w:pPr>
      <w:r>
        <w:rPr>
          <w:rFonts w:asciiTheme="minorHAnsi" w:hAnsiTheme="minorHAnsi"/>
        </w:rPr>
        <w:t>c) Enpresa-antolamendua bultzatzeko eta garatzeko plana.</w:t>
      </w:r>
      <w:r>
        <w:rPr>
          <w:rFonts w:asciiTheme="minorHAnsi" w:hAnsiTheme="minorHAnsi"/>
        </w:rPr>
        <w:br/>
      </w:r>
      <w:r>
        <w:rPr>
          <w:rFonts w:asciiTheme="minorHAnsi" w:hAnsiTheme="minorHAnsi"/>
        </w:rPr>
        <w:br/>
        <w:t>2) Merkataritza jarduketarako programak (PAC</w:t>
      </w:r>
      <w:proofErr w:type="spellStart"/>
      <w:r>
        <w:rPr>
          <w:rFonts w:asciiTheme="minorHAnsi" w:hAnsiTheme="minorHAnsi"/>
        </w:rPr>
        <w:t>):</w:t>
      </w:r>
      <w:proofErr w:type="spellEnd"/>
    </w:p>
    <w:p w:rsidR="00DB1D9D" w:rsidRDefault="00DB1D9D" w:rsidP="00DB1D9D">
      <w:pPr>
        <w:ind w:left="708" w:firstLine="708"/>
        <w:rPr>
          <w:rFonts w:asciiTheme="minorHAnsi" w:hAnsiTheme="minorHAnsi"/>
        </w:rPr>
      </w:pPr>
      <w:r>
        <w:rPr>
          <w:rFonts w:asciiTheme="minorHAnsi" w:hAnsiTheme="minorHAnsi"/>
        </w:rPr>
        <w:t xml:space="preserve">a) Aholkularitza </w:t>
      </w:r>
      <w:proofErr w:type="spellStart"/>
      <w:r>
        <w:rPr>
          <w:rFonts w:asciiTheme="minorHAnsi" w:hAnsiTheme="minorHAnsi"/>
        </w:rPr>
        <w:t>tekniko-komertziala</w:t>
      </w:r>
      <w:proofErr w:type="spellEnd"/>
      <w:r>
        <w:rPr>
          <w:rFonts w:asciiTheme="minorHAnsi" w:hAnsiTheme="minorHAnsi"/>
        </w:rPr>
        <w:t>.</w:t>
      </w:r>
    </w:p>
    <w:p w:rsidR="00DB1D9D" w:rsidRDefault="00DB1D9D" w:rsidP="00DB1D9D">
      <w:pPr>
        <w:ind w:left="708" w:firstLine="708"/>
        <w:rPr>
          <w:rFonts w:asciiTheme="minorHAnsi" w:hAnsiTheme="minorHAnsi"/>
        </w:rPr>
      </w:pPr>
      <w:r>
        <w:rPr>
          <w:rFonts w:asciiTheme="minorHAnsi" w:hAnsiTheme="minorHAnsi"/>
        </w:rPr>
        <w:t>b) Merkataritza dinamizatzeko kanpainak antolatzea:</w:t>
      </w:r>
    </w:p>
    <w:p w:rsidR="00DB1D9D" w:rsidRDefault="00DB1D9D" w:rsidP="00DB1D9D">
      <w:pPr>
        <w:ind w:left="1416" w:firstLine="708"/>
        <w:rPr>
          <w:rFonts w:asciiTheme="minorHAnsi" w:hAnsiTheme="minorHAnsi"/>
        </w:rPr>
      </w:pPr>
      <w:r>
        <w:rPr>
          <w:rFonts w:asciiTheme="minorHAnsi" w:hAnsiTheme="minorHAnsi"/>
        </w:rPr>
        <w:t>b.1) Salmentak sustatzeko kanpaina espezifikoak.</w:t>
      </w:r>
    </w:p>
    <w:p w:rsidR="00DB1D9D" w:rsidRDefault="00DB1D9D" w:rsidP="00DB1D9D">
      <w:pPr>
        <w:ind w:left="1416" w:firstLine="708"/>
        <w:rPr>
          <w:rFonts w:asciiTheme="minorHAnsi" w:hAnsiTheme="minorHAnsi"/>
        </w:rPr>
      </w:pPr>
      <w:r>
        <w:rPr>
          <w:rFonts w:asciiTheme="minorHAnsi" w:hAnsiTheme="minorHAnsi"/>
        </w:rPr>
        <w:t xml:space="preserve">b.2) Merkataritza sustatzeko beste kanpaina batzuk. </w:t>
      </w:r>
    </w:p>
    <w:p w:rsidR="00DB1D9D" w:rsidRDefault="00DB1D9D" w:rsidP="00DB1D9D">
      <w:pPr>
        <w:ind w:left="1416" w:firstLine="708"/>
        <w:rPr>
          <w:rFonts w:asciiTheme="minorHAnsi" w:hAnsiTheme="minorHAnsi"/>
        </w:rPr>
      </w:pPr>
      <w:r>
        <w:rPr>
          <w:rFonts w:asciiTheme="minorHAnsi" w:hAnsiTheme="minorHAnsi"/>
        </w:rPr>
        <w:t>b.3) Udal-merkatuek egindako beste ekitaldi batzuk.</w:t>
      </w:r>
    </w:p>
    <w:p w:rsidR="00DB1D9D" w:rsidRDefault="00DB1D9D" w:rsidP="00DB1D9D">
      <w:pPr>
        <w:ind w:left="1416" w:firstLine="708"/>
        <w:rPr>
          <w:rFonts w:asciiTheme="minorHAnsi" w:hAnsiTheme="minorHAnsi"/>
        </w:rPr>
      </w:pPr>
      <w:r>
        <w:rPr>
          <w:rFonts w:asciiTheme="minorHAnsi" w:hAnsiTheme="minorHAnsi"/>
        </w:rPr>
        <w:t xml:space="preserve">b.4) Zuzeneko marketina. </w:t>
      </w:r>
    </w:p>
    <w:p w:rsidR="00DB1D9D" w:rsidRDefault="00DB1D9D" w:rsidP="00DB1D9D">
      <w:pPr>
        <w:ind w:left="1416" w:firstLine="708"/>
        <w:rPr>
          <w:rFonts w:asciiTheme="minorHAnsi" w:hAnsiTheme="minorHAnsi"/>
        </w:rPr>
      </w:pPr>
      <w:r>
        <w:rPr>
          <w:rFonts w:asciiTheme="minorHAnsi" w:hAnsiTheme="minorHAnsi"/>
        </w:rPr>
        <w:t>b.5) Informazio-, komunikazio- eta marketin digitaleko ekintzak.</w:t>
      </w:r>
    </w:p>
    <w:p w:rsidR="00DB1D9D" w:rsidRDefault="00DB1D9D" w:rsidP="00DB1D9D">
      <w:pPr>
        <w:ind w:firstLine="708"/>
        <w:rPr>
          <w:rFonts w:asciiTheme="minorHAnsi" w:hAnsiTheme="minorHAnsi"/>
        </w:rPr>
      </w:pPr>
      <w:r>
        <w:rPr>
          <w:rFonts w:asciiTheme="minorHAnsi" w:hAnsiTheme="minorHAnsi"/>
        </w:rPr>
        <w:t xml:space="preserve">3) </w:t>
      </w:r>
      <w:proofErr w:type="spellStart"/>
      <w:r>
        <w:rPr>
          <w:rFonts w:asciiTheme="minorHAnsi" w:hAnsiTheme="minorHAnsi"/>
        </w:rPr>
        <w:t>Elkartegintza</w:t>
      </w:r>
      <w:proofErr w:type="spellEnd"/>
      <w:r>
        <w:rPr>
          <w:rFonts w:asciiTheme="minorHAnsi" w:hAnsiTheme="minorHAnsi"/>
        </w:rPr>
        <w:t xml:space="preserve"> sustatzea.</w:t>
      </w:r>
    </w:p>
    <w:p w:rsidR="00DB1D9D" w:rsidRDefault="00DB1D9D" w:rsidP="00DB1D9D">
      <w:pPr>
        <w:jc w:val="both"/>
        <w:rPr>
          <w:rFonts w:asciiTheme="minorHAnsi" w:eastAsia="Calibri" w:hAnsiTheme="minorHAnsi" w:cs="Arial"/>
        </w:rPr>
      </w:pPr>
      <w:r>
        <w:rPr>
          <w:rFonts w:asciiTheme="minorHAnsi" w:hAnsiTheme="minorHAnsi"/>
        </w:rPr>
        <w:t>Hurrengo taulan adierazten dira deialdi hori azken urteetan onetsi, argitaratu, eman eta ordaintzeko datak. Jakinarazi behar da ordainketa-data ez datorrela bat espediente guztietan, elkarteen eta kolektiboen justifikazioak iritsi ahala banakako ebaluazio bidez ebazten delako, baliozkotasuna egiaztatzen delako eta, hala badagokio, egin beharreko zuzenketak jasotzen direlako.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1946"/>
        <w:gridCol w:w="1510"/>
        <w:gridCol w:w="2830"/>
        <w:gridCol w:w="1713"/>
      </w:tblGrid>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hideMark/>
          </w:tcPr>
          <w:p w:rsidR="00DB1D9D" w:rsidRPr="009E6A20" w:rsidRDefault="00DB1D9D" w:rsidP="009E6A20">
            <w:pPr>
              <w:spacing w:before="40" w:after="40" w:line="240" w:lineRule="auto"/>
              <w:jc w:val="both"/>
              <w:rPr>
                <w:rFonts w:asciiTheme="minorHAnsi" w:hAnsiTheme="minorHAnsi"/>
                <w:b/>
                <w:sz w:val="18"/>
                <w:szCs w:val="18"/>
              </w:rPr>
            </w:pPr>
            <w:r w:rsidRPr="009E6A20">
              <w:rPr>
                <w:rFonts w:asciiTheme="minorHAnsi" w:hAnsiTheme="minorHAnsi"/>
                <w:b/>
                <w:sz w:val="18"/>
                <w:szCs w:val="18"/>
              </w:rPr>
              <w:lastRenderedPageBreak/>
              <w:t>URTEA</w:t>
            </w:r>
          </w:p>
        </w:tc>
        <w:tc>
          <w:tcPr>
            <w:tcW w:w="1130" w:type="pct"/>
            <w:tcBorders>
              <w:top w:val="single" w:sz="4" w:space="0" w:color="auto"/>
              <w:left w:val="single" w:sz="4" w:space="0" w:color="auto"/>
              <w:bottom w:val="single" w:sz="4" w:space="0" w:color="auto"/>
              <w:right w:val="single" w:sz="4" w:space="0" w:color="auto"/>
            </w:tcBorders>
            <w:hideMark/>
          </w:tcPr>
          <w:p w:rsidR="00DB1D9D" w:rsidRPr="009E6A20" w:rsidRDefault="00DB1D9D" w:rsidP="009E6A20">
            <w:pPr>
              <w:spacing w:before="40" w:after="40" w:line="240" w:lineRule="auto"/>
              <w:jc w:val="both"/>
              <w:rPr>
                <w:rFonts w:asciiTheme="minorHAnsi" w:hAnsiTheme="minorHAnsi"/>
                <w:b/>
                <w:sz w:val="18"/>
                <w:szCs w:val="18"/>
              </w:rPr>
            </w:pPr>
            <w:r w:rsidRPr="009E6A20">
              <w:rPr>
                <w:rFonts w:asciiTheme="minorHAnsi" w:hAnsiTheme="minorHAnsi"/>
                <w:b/>
                <w:sz w:val="18"/>
                <w:szCs w:val="18"/>
              </w:rPr>
              <w:t>Ebazpenaren onespena</w:t>
            </w:r>
          </w:p>
        </w:tc>
        <w:tc>
          <w:tcPr>
            <w:tcW w:w="880" w:type="pct"/>
            <w:tcBorders>
              <w:top w:val="single" w:sz="4" w:space="0" w:color="auto"/>
              <w:left w:val="single" w:sz="4" w:space="0" w:color="auto"/>
              <w:bottom w:val="single" w:sz="4" w:space="0" w:color="auto"/>
              <w:right w:val="single" w:sz="4" w:space="0" w:color="auto"/>
            </w:tcBorders>
            <w:hideMark/>
          </w:tcPr>
          <w:p w:rsidR="00DB1D9D" w:rsidRPr="009E6A20" w:rsidRDefault="00DB1D9D" w:rsidP="009E6A20">
            <w:pPr>
              <w:spacing w:before="40" w:after="40" w:line="240" w:lineRule="auto"/>
              <w:jc w:val="both"/>
              <w:rPr>
                <w:rFonts w:asciiTheme="minorHAnsi" w:hAnsiTheme="minorHAnsi"/>
                <w:b/>
                <w:sz w:val="18"/>
                <w:szCs w:val="18"/>
              </w:rPr>
            </w:pPr>
            <w:proofErr w:type="spellStart"/>
            <w:r w:rsidRPr="009E6A20">
              <w:rPr>
                <w:rFonts w:asciiTheme="minorHAnsi" w:hAnsiTheme="minorHAnsi"/>
                <w:b/>
                <w:sz w:val="18"/>
                <w:szCs w:val="18"/>
              </w:rPr>
              <w:t>NAOn</w:t>
            </w:r>
            <w:proofErr w:type="spellEnd"/>
            <w:r w:rsidRPr="009E6A20">
              <w:rPr>
                <w:rFonts w:asciiTheme="minorHAnsi" w:hAnsiTheme="minorHAnsi"/>
                <w:b/>
                <w:sz w:val="18"/>
                <w:szCs w:val="18"/>
              </w:rPr>
              <w:t xml:space="preserve"> argitaratzea</w:t>
            </w:r>
          </w:p>
        </w:tc>
        <w:tc>
          <w:tcPr>
            <w:tcW w:w="1637" w:type="pct"/>
            <w:tcBorders>
              <w:top w:val="single" w:sz="4" w:space="0" w:color="auto"/>
              <w:left w:val="single" w:sz="4" w:space="0" w:color="auto"/>
              <w:bottom w:val="single" w:sz="4" w:space="0" w:color="auto"/>
              <w:right w:val="single" w:sz="4" w:space="0" w:color="auto"/>
            </w:tcBorders>
            <w:hideMark/>
          </w:tcPr>
          <w:p w:rsidR="00DB1D9D" w:rsidRPr="009E6A20" w:rsidRDefault="00DB1D9D" w:rsidP="009E6A20">
            <w:pPr>
              <w:spacing w:before="40" w:after="40" w:line="240" w:lineRule="auto"/>
              <w:jc w:val="both"/>
              <w:rPr>
                <w:rFonts w:asciiTheme="minorHAnsi" w:hAnsiTheme="minorHAnsi"/>
                <w:b/>
                <w:sz w:val="18"/>
                <w:szCs w:val="18"/>
              </w:rPr>
            </w:pPr>
            <w:r w:rsidRPr="009E6A20">
              <w:rPr>
                <w:rFonts w:asciiTheme="minorHAnsi" w:hAnsiTheme="minorHAnsi"/>
                <w:b/>
                <w:sz w:val="18"/>
                <w:szCs w:val="18"/>
              </w:rPr>
              <w:t>Ematea</w:t>
            </w:r>
          </w:p>
        </w:tc>
        <w:tc>
          <w:tcPr>
            <w:tcW w:w="996" w:type="pct"/>
            <w:tcBorders>
              <w:top w:val="single" w:sz="4" w:space="0" w:color="auto"/>
              <w:left w:val="single" w:sz="4" w:space="0" w:color="auto"/>
              <w:bottom w:val="single" w:sz="4" w:space="0" w:color="auto"/>
              <w:right w:val="single" w:sz="4" w:space="0" w:color="auto"/>
            </w:tcBorders>
            <w:hideMark/>
          </w:tcPr>
          <w:p w:rsidR="00DB1D9D" w:rsidRPr="009E6A20" w:rsidRDefault="00DB1D9D" w:rsidP="009E6A20">
            <w:pPr>
              <w:spacing w:before="40" w:after="40" w:line="240" w:lineRule="auto"/>
              <w:jc w:val="both"/>
              <w:rPr>
                <w:rFonts w:asciiTheme="minorHAnsi" w:hAnsiTheme="minorHAnsi"/>
                <w:b/>
                <w:sz w:val="18"/>
                <w:szCs w:val="18"/>
              </w:rPr>
            </w:pPr>
            <w:r w:rsidRPr="009E6A20">
              <w:rPr>
                <w:rFonts w:asciiTheme="minorHAnsi" w:hAnsiTheme="minorHAnsi"/>
                <w:b/>
                <w:sz w:val="18"/>
                <w:szCs w:val="18"/>
              </w:rPr>
              <w:t>Amaierako ordainketa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2015</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10E/2015 Foru Agindua, otsailaren 19koa</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jc w:val="center"/>
              <w:rPr>
                <w:rFonts w:asciiTheme="minorHAnsi" w:hAnsiTheme="minorHAnsi"/>
                <w:sz w:val="18"/>
                <w:szCs w:val="18"/>
              </w:rPr>
            </w:pPr>
            <w:r w:rsidRPr="009E6A20">
              <w:rPr>
                <w:rFonts w:asciiTheme="minorHAnsi" w:hAnsiTheme="minorHAnsi"/>
                <w:sz w:val="18"/>
                <w:szCs w:val="18"/>
              </w:rPr>
              <w:t>2015/03/13</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 xml:space="preserve">245E/2015 Ebazpena, 2015/12/29koa. </w:t>
            </w:r>
          </w:p>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Ematea + ordainketa partziala</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2016ko lehen hiruhilekoa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2016</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114/2016 Ebazpena, maiatzaren 27koa</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jc w:val="center"/>
              <w:rPr>
                <w:rFonts w:asciiTheme="minorHAnsi" w:hAnsiTheme="minorHAnsi"/>
                <w:sz w:val="18"/>
                <w:szCs w:val="18"/>
              </w:rPr>
            </w:pPr>
            <w:r w:rsidRPr="009E6A20">
              <w:rPr>
                <w:rFonts w:asciiTheme="minorHAnsi" w:hAnsiTheme="minorHAnsi"/>
                <w:sz w:val="18"/>
                <w:szCs w:val="18"/>
              </w:rPr>
              <w:t>2016/06/14</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562E/2016 Ebazpena, azaroaren 25ekoa:</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2017ko lehen hiruhilekoa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2017</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sz w:val="18"/>
                <w:szCs w:val="18"/>
              </w:rPr>
              <w:t xml:space="preserve">386E/2017 </w:t>
            </w:r>
            <w:bookmarkStart w:id="0" w:name="extra_numeroResolucion"/>
            <w:r w:rsidRPr="009E6A20">
              <w:rPr>
                <w:sz w:val="18"/>
                <w:szCs w:val="18"/>
              </w:rPr>
              <w:t>Ebazpena</w:t>
            </w:r>
            <w:bookmarkEnd w:id="0"/>
            <w:r w:rsidRPr="009E6A20">
              <w:rPr>
                <w:rFonts w:asciiTheme="minorHAnsi" w:hAnsiTheme="minorHAnsi"/>
                <w:sz w:val="18"/>
                <w:szCs w:val="18"/>
              </w:rPr>
              <w:t xml:space="preserve">, ekainaren </w:t>
            </w:r>
            <w:bookmarkStart w:id="1" w:name="extra_diaResolucion"/>
            <w:r w:rsidRPr="009E6A20">
              <w:rPr>
                <w:rFonts w:asciiTheme="minorHAnsi" w:hAnsiTheme="minorHAnsi"/>
                <w:sz w:val="18"/>
                <w:szCs w:val="18"/>
              </w:rPr>
              <w:t>8</w:t>
            </w:r>
            <w:bookmarkEnd w:id="1"/>
            <w:r w:rsidRPr="009E6A20">
              <w:rPr>
                <w:rFonts w:asciiTheme="minorHAnsi" w:hAnsiTheme="minorHAnsi"/>
                <w:sz w:val="18"/>
                <w:szCs w:val="18"/>
              </w:rPr>
              <w:t>ko</w:t>
            </w:r>
            <w:bookmarkStart w:id="2" w:name="extra_mesResolucion"/>
            <w:r w:rsidRPr="009E6A20">
              <w:rPr>
                <w:rFonts w:asciiTheme="minorHAnsi" w:hAnsiTheme="minorHAnsi"/>
                <w:sz w:val="18"/>
                <w:szCs w:val="18"/>
              </w:rPr>
              <w:t>a</w:t>
            </w:r>
            <w:bookmarkEnd w:id="2"/>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jc w:val="center"/>
              <w:rPr>
                <w:rFonts w:asciiTheme="minorHAnsi" w:hAnsiTheme="minorHAnsi"/>
                <w:sz w:val="18"/>
                <w:szCs w:val="18"/>
              </w:rPr>
            </w:pPr>
            <w:r w:rsidRPr="009E6A20">
              <w:rPr>
                <w:rFonts w:asciiTheme="minorHAnsi" w:hAnsiTheme="minorHAnsi"/>
                <w:sz w:val="18"/>
                <w:szCs w:val="18"/>
              </w:rPr>
              <w:t>2017/06/23</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690E/2017 Ebazpena, urriaren 25ekoa. Ematea + aldez aurreko ordainketa partziala</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2017ko abendua-2018ko urtarrila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2018</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297E/2018 Ebazpena, maiatzaren 11koa</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jc w:val="center"/>
              <w:rPr>
                <w:rFonts w:asciiTheme="minorHAnsi" w:hAnsiTheme="minorHAnsi"/>
                <w:sz w:val="18"/>
                <w:szCs w:val="18"/>
              </w:rPr>
            </w:pPr>
            <w:r w:rsidRPr="009E6A20">
              <w:rPr>
                <w:rFonts w:asciiTheme="minorHAnsi" w:hAnsiTheme="minorHAnsi"/>
                <w:sz w:val="18"/>
                <w:szCs w:val="18"/>
              </w:rPr>
              <w:t>2018/06/04</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592E/2018 Ebazpena, urriaren 26koa.</w:t>
            </w:r>
          </w:p>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Ematea + aldez aurreko ordainketa partziala</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2018ko abendua - 2018ko urtarrila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2019</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214E/2019 Ebazpena, maiatzaren 23koa</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jc w:val="center"/>
              <w:rPr>
                <w:rFonts w:asciiTheme="minorHAnsi" w:hAnsiTheme="minorHAnsi"/>
                <w:sz w:val="18"/>
                <w:szCs w:val="18"/>
              </w:rPr>
            </w:pPr>
            <w:r w:rsidRPr="009E6A20">
              <w:rPr>
                <w:rFonts w:asciiTheme="minorHAnsi" w:hAnsiTheme="minorHAnsi"/>
                <w:sz w:val="18"/>
                <w:szCs w:val="18"/>
              </w:rPr>
              <w:t>2019/06/13</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cs="ArialMT"/>
                <w:sz w:val="18"/>
                <w:szCs w:val="18"/>
              </w:rPr>
            </w:pPr>
            <w:r w:rsidRPr="009E6A20">
              <w:rPr>
                <w:rFonts w:asciiTheme="minorHAnsi" w:hAnsiTheme="minorHAnsi"/>
                <w:sz w:val="18"/>
                <w:szCs w:val="18"/>
              </w:rPr>
              <w:t>152E/2019 Ebazpena, urriaren 17koa</w:t>
            </w:r>
          </w:p>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154E/2019 Ebazpena, urriaren 24koa (ordainketa partziala)</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2019ko abendua - 2020ko urtarrila</w:t>
            </w:r>
          </w:p>
        </w:tc>
      </w:tr>
      <w:tr w:rsidR="00DB1D9D" w:rsidRPr="009E6A20" w:rsidTr="009E6A20">
        <w:trPr>
          <w:trHeight w:val="20"/>
        </w:trPr>
        <w:tc>
          <w:tcPr>
            <w:tcW w:w="35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2020</w:t>
            </w:r>
          </w:p>
        </w:tc>
        <w:tc>
          <w:tcPr>
            <w:tcW w:w="113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Egin gabe dago. Ekainaren 20a baino lehen egitea aurreikusi da</w:t>
            </w:r>
          </w:p>
        </w:tc>
        <w:tc>
          <w:tcPr>
            <w:tcW w:w="880"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Uztailaren 1. hamabostaldian egitea aurreikusi da</w:t>
            </w:r>
          </w:p>
        </w:tc>
        <w:tc>
          <w:tcPr>
            <w:tcW w:w="1637"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2020ko urrian egitea aurreikusita dago</w:t>
            </w:r>
          </w:p>
        </w:tc>
        <w:tc>
          <w:tcPr>
            <w:tcW w:w="996" w:type="pct"/>
            <w:tcBorders>
              <w:top w:val="single" w:sz="4" w:space="0" w:color="auto"/>
              <w:left w:val="single" w:sz="4" w:space="0" w:color="auto"/>
              <w:bottom w:val="single" w:sz="4" w:space="0" w:color="auto"/>
              <w:right w:val="single" w:sz="4" w:space="0" w:color="auto"/>
            </w:tcBorders>
            <w:vAlign w:val="center"/>
            <w:hideMark/>
          </w:tcPr>
          <w:p w:rsidR="00DB1D9D" w:rsidRPr="009E6A20" w:rsidRDefault="00DB1D9D" w:rsidP="009E6A20">
            <w:pPr>
              <w:spacing w:before="40" w:after="40" w:line="240" w:lineRule="auto"/>
              <w:rPr>
                <w:rFonts w:asciiTheme="minorHAnsi" w:hAnsiTheme="minorHAnsi"/>
                <w:sz w:val="18"/>
                <w:szCs w:val="18"/>
              </w:rPr>
            </w:pPr>
            <w:r w:rsidRPr="009E6A20">
              <w:rPr>
                <w:rFonts w:asciiTheme="minorHAnsi" w:hAnsiTheme="minorHAnsi"/>
                <w:sz w:val="18"/>
                <w:szCs w:val="18"/>
              </w:rPr>
              <w:t>2020ko abendurako edo 2021eko urtarrilerako aurreikusita dago</w:t>
            </w:r>
          </w:p>
        </w:tc>
      </w:tr>
    </w:tbl>
    <w:p w:rsidR="00DB1D9D" w:rsidRDefault="00DB1D9D" w:rsidP="00DB1D9D">
      <w:pPr>
        <w:spacing w:line="360" w:lineRule="auto"/>
        <w:jc w:val="both"/>
        <w:rPr>
          <w:rFonts w:asciiTheme="minorHAnsi" w:hAnsiTheme="minorHAnsi"/>
          <w:lang w:val="es-ES_tradnl"/>
        </w:rPr>
      </w:pPr>
    </w:p>
    <w:p w:rsidR="00DB1D9D" w:rsidRDefault="00DB1D9D" w:rsidP="00DB1D9D">
      <w:pPr>
        <w:spacing w:line="360" w:lineRule="auto"/>
        <w:jc w:val="both"/>
        <w:rPr>
          <w:rFonts w:asciiTheme="minorHAnsi" w:hAnsiTheme="minorHAnsi"/>
        </w:rPr>
      </w:pPr>
      <w:r>
        <w:rPr>
          <w:rFonts w:asciiTheme="minorHAnsi" w:hAnsiTheme="minorHAnsi"/>
        </w:rPr>
        <w:t>Gaur egungo egoerak eta COVID-19aren pandemiari aurre egiteko dekretatutako alarma-egoeratik eratorritako administrazio-epeak gelditzeak eragina izan dute Turismoa eta Merkataritza An</w:t>
      </w:r>
      <w:bookmarkStart w:id="3" w:name="_GoBack"/>
      <w:bookmarkEnd w:id="3"/>
      <w:r>
        <w:rPr>
          <w:rFonts w:asciiTheme="minorHAnsi" w:hAnsiTheme="minorHAnsi"/>
        </w:rPr>
        <w:t xml:space="preserve">tolatzeko eta Sustatzeko Zerbitzuaren jardueran. Jakinarazi behar da Zerbitzuko langile askok maiatzaren lehen astera arte jardun dutela Lan Zerbitzuko langile laguntzaile gisa </w:t>
      </w:r>
      <w:proofErr w:type="spellStart"/>
      <w:r>
        <w:rPr>
          <w:rFonts w:asciiTheme="minorHAnsi" w:hAnsiTheme="minorHAnsi"/>
        </w:rPr>
        <w:t>ABEEak</w:t>
      </w:r>
      <w:proofErr w:type="spellEnd"/>
      <w:r>
        <w:rPr>
          <w:rFonts w:asciiTheme="minorHAnsi" w:hAnsiTheme="minorHAnsi"/>
        </w:rPr>
        <w:t xml:space="preserve"> ebazten.</w:t>
      </w:r>
    </w:p>
    <w:p w:rsidR="00DB1D9D" w:rsidRDefault="00DB1D9D" w:rsidP="00DB1D9D">
      <w:pPr>
        <w:spacing w:line="360" w:lineRule="auto"/>
        <w:jc w:val="both"/>
        <w:rPr>
          <w:rFonts w:asciiTheme="minorHAnsi" w:hAnsiTheme="minorHAnsi"/>
        </w:rPr>
      </w:pPr>
      <w:r>
        <w:rPr>
          <w:rFonts w:asciiTheme="minorHAnsi" w:hAnsiTheme="minorHAnsi"/>
        </w:rPr>
        <w:t xml:space="preserve">Deialdia onartzeko hasierako aurreikuspenak 2020an izapidetzea aurreikusten zuen, aurreko urteetan baino nabarmen goizago. Izan ere, deialdia prest zegoen, administrazio-egintzak geldiarazi ziren unean nahitaezko txosten juridikoak eta esku hartzeko txostenak falta baitziren. </w:t>
      </w:r>
    </w:p>
    <w:p w:rsidR="00DB1D9D" w:rsidRDefault="00DB1D9D" w:rsidP="00DB1D9D">
      <w:pPr>
        <w:spacing w:line="360" w:lineRule="auto"/>
        <w:jc w:val="both"/>
        <w:rPr>
          <w:rFonts w:asciiTheme="minorHAnsi" w:hAnsiTheme="minorHAnsi"/>
        </w:rPr>
      </w:pPr>
      <w:r>
        <w:rPr>
          <w:rFonts w:asciiTheme="minorHAnsi" w:hAnsiTheme="minorHAnsi"/>
        </w:rPr>
        <w:t xml:space="preserve">Gaur egungo salbuespen-egoerak direla eta, atzerapenez onartu eta argitaratu dira. Hala ere, horri esker, zenbait aldaketa egin ahal izan dira deialdia egungo egoerara egokitzeko eta </w:t>
      </w:r>
      <w:r>
        <w:rPr>
          <w:rFonts w:asciiTheme="minorHAnsi" w:hAnsiTheme="minorHAnsi"/>
        </w:rPr>
        <w:lastRenderedPageBreak/>
        <w:t>deialdian kontzeptu berri bat jasotzeko, zeinaren bidez merkatarien elkarteen aholkularitza-lanerako laguntzen intentsitatea handitu nahi baita.</w:t>
      </w:r>
    </w:p>
    <w:p w:rsidR="00DB1D9D" w:rsidRDefault="00DB1D9D" w:rsidP="00DB1D9D">
      <w:pPr>
        <w:spacing w:line="360" w:lineRule="auto"/>
        <w:jc w:val="both"/>
        <w:rPr>
          <w:rFonts w:asciiTheme="minorHAnsi" w:hAnsiTheme="minorHAnsi"/>
        </w:rPr>
      </w:pPr>
      <w:r>
        <w:rPr>
          <w:rFonts w:asciiTheme="minorHAnsi" w:hAnsiTheme="minorHAnsi"/>
        </w:rPr>
        <w:t>Une honetan, 2020ko deialdiaren oinarri arautzaileak amaitzen ari dira, eta ekainaren amaieran onartzea aurreikusten da. Gainera, Turismoa eta Merkataritza Antolatu eta Sustatzeko Zerbitzua bere jarduera eta bere langileen egutegia berrantolatzen ari da, laguntzak emateko eta ordaintzeko datak aurreko urteetakoen oso desberdinak izan ez daitezen.</w:t>
      </w:r>
    </w:p>
    <w:p w:rsidR="00DB1D9D" w:rsidRDefault="00DB1D9D" w:rsidP="00DB1D9D">
      <w:pPr>
        <w:rPr>
          <w:rFonts w:asciiTheme="minorHAnsi" w:eastAsia="Calibri" w:hAnsiTheme="minorHAnsi" w:cs="Arial"/>
        </w:rPr>
      </w:pPr>
      <w:r>
        <w:rPr>
          <w:rFonts w:asciiTheme="minorHAnsi" w:hAnsiTheme="minorHAnsi"/>
        </w:rPr>
        <w:t>Hori guztia jakinarazten dizut, Nafarroako Parlamentuko Erregelamenduaren 194. artikulua betez.</w:t>
      </w:r>
    </w:p>
    <w:p w:rsidR="00DB1D9D" w:rsidRDefault="00DB1D9D" w:rsidP="00DB1D9D">
      <w:pPr>
        <w:jc w:val="center"/>
        <w:rPr>
          <w:rFonts w:asciiTheme="minorHAnsi" w:eastAsia="Calibri" w:hAnsiTheme="minorHAnsi" w:cs="Arial"/>
        </w:rPr>
      </w:pPr>
      <w:r>
        <w:rPr>
          <w:rFonts w:asciiTheme="minorHAnsi" w:hAnsiTheme="minorHAnsi"/>
        </w:rPr>
        <w:t>Iruñean, 2020ko ekainaren 12an</w:t>
      </w:r>
    </w:p>
    <w:p w:rsidR="00DB1D9D" w:rsidRDefault="00DB1D9D" w:rsidP="00DB1D9D">
      <w:pPr>
        <w:jc w:val="center"/>
        <w:rPr>
          <w:rFonts w:asciiTheme="minorHAnsi" w:eastAsia="Calibri" w:hAnsiTheme="minorHAnsi" w:cs="Arial"/>
        </w:rPr>
      </w:pPr>
      <w:r>
        <w:rPr>
          <w:rFonts w:asciiTheme="minorHAnsi" w:hAnsiTheme="minorHAnsi"/>
        </w:rPr>
        <w:t xml:space="preserve">Garapen Ekonomiko eta </w:t>
      </w:r>
      <w:proofErr w:type="spellStart"/>
      <w:r>
        <w:rPr>
          <w:rFonts w:asciiTheme="minorHAnsi" w:hAnsiTheme="minorHAnsi"/>
        </w:rPr>
        <w:t>Enpresarialeko</w:t>
      </w:r>
      <w:proofErr w:type="spellEnd"/>
      <w:r>
        <w:rPr>
          <w:rFonts w:asciiTheme="minorHAnsi" w:hAnsiTheme="minorHAnsi"/>
        </w:rPr>
        <w:t xml:space="preserve"> kontseilaria</w:t>
      </w:r>
    </w:p>
    <w:p w:rsidR="00DB1D9D" w:rsidRDefault="00DB1D9D" w:rsidP="00DB1D9D">
      <w:pPr>
        <w:jc w:val="center"/>
        <w:rPr>
          <w:rFonts w:asciiTheme="minorHAnsi" w:eastAsia="Calibri" w:hAnsiTheme="minorHAnsi" w:cs="Arial"/>
        </w:rPr>
      </w:pPr>
      <w:r>
        <w:rPr>
          <w:rFonts w:asciiTheme="minorHAnsi" w:hAnsiTheme="minorHAnsi"/>
        </w:rPr>
        <w:t>Manu Ayerdi Olaizola</w:t>
      </w:r>
    </w:p>
    <w:p w:rsidR="005D6830" w:rsidRPr="00DB1D9D" w:rsidRDefault="005D6830" w:rsidP="00DB1D9D"/>
    <w:sectPr w:rsidR="005D6830" w:rsidRPr="00DB1D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FA"/>
    <w:rsid w:val="00002FE3"/>
    <w:rsid w:val="000957E2"/>
    <w:rsid w:val="004B70FA"/>
    <w:rsid w:val="004D7F0B"/>
    <w:rsid w:val="005D6830"/>
    <w:rsid w:val="007806C6"/>
    <w:rsid w:val="009E6A20"/>
    <w:rsid w:val="00DB1D9D"/>
    <w:rsid w:val="00F627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B70F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0FA"/>
    <w:rPr>
      <w:rFonts w:ascii="Calibri" w:eastAsia="Times New Roman" w:hAnsi="Calibri" w:cs="Times New Roman"/>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rsid w:val="004B70FA"/>
    <w:pPr>
      <w:widowControl w:val="0"/>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04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Iñaki De Santiago</dc:creator>
  <cp:lastModifiedBy>Iñaki De Santiago</cp:lastModifiedBy>
  <cp:revision>2</cp:revision>
  <dcterms:created xsi:type="dcterms:W3CDTF">2020-07-30T08:03:00Z</dcterms:created>
  <dcterms:modified xsi:type="dcterms:W3CDTF">2020-07-30T08:03:00Z</dcterms:modified>
</cp:coreProperties>
</file>