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de los diferentes procesos y tratamiento de pacientes con covid-19, formulada por la Ilma. Sra. D.ª Bakartxo Ruiz Jaso.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la Comisión de Salud por la Consejera de Salud, D.ª Santos lnduráin. </w:t>
      </w:r>
    </w:p>
    <w:p>
      <w:pPr>
        <w:pStyle w:val="0"/>
        <w:suppressAutoHyphens w:val="false"/>
        <w:rPr>
          <w:rStyle w:val="1"/>
        </w:rPr>
      </w:pPr>
      <w:r>
        <w:rPr>
          <w:rStyle w:val="1"/>
        </w:rPr>
        <w:t xml:space="preserve">En respuesta a una pregunta escrita realizada por esta parlamentaria, el Departamento de Salud afirmaba el pasada 22 de mayo lo siguiente: </w:t>
      </w:r>
    </w:p>
    <w:p>
      <w:pPr>
        <w:pStyle w:val="0"/>
        <w:suppressAutoHyphens w:val="false"/>
        <w:rPr>
          <w:rStyle w:val="1"/>
        </w:rPr>
      </w:pPr>
      <w:r>
        <w:rPr>
          <w:rStyle w:val="1"/>
        </w:rPr>
        <w:t xml:space="preserve">“El SNS-O pagará a los centros privados en función del coste real que han tenido las diferentes estancias en UCI u hospitalización convencional que ha tenido el CHN. Para el cálculo del coste medio real, el Servicio de Control y Análisis del Coste de la Dirección de Gestión Económica y Servicios Generales del SNS-O está calculando con bastante precisión el coste medio de un paciente covid-19 que será la referencia tanto de UCI como de hospitalización convencional en el CHN para la facturación a los centros sanitarios privados”. </w:t>
      </w:r>
    </w:p>
    <w:p>
      <w:pPr>
        <w:pStyle w:val="0"/>
        <w:suppressAutoHyphens w:val="false"/>
        <w:rPr>
          <w:rStyle w:val="1"/>
        </w:rPr>
      </w:pPr>
      <w:r>
        <w:rPr>
          <w:rStyle w:val="1"/>
        </w:rPr>
        <w:t xml:space="preserve">Posteriormente, se aprobó en pleno una moción presentada por el G.P EH Bildu Nafarroa relacionada con la misma cuestión, que en su tercer punto recogía lo siguiente: </w:t>
      </w:r>
    </w:p>
    <w:p>
      <w:pPr>
        <w:pStyle w:val="0"/>
        <w:suppressAutoHyphens w:val="false"/>
        <w:rPr>
          <w:rStyle w:val="1"/>
        </w:rPr>
      </w:pPr>
      <w:r>
        <w:rPr>
          <w:rStyle w:val="1"/>
        </w:rPr>
        <w:t xml:space="preserve">“El Parlamento de Navarra manifiesta asimismo que la ‘colaboración público-privada’ y el ‘sistema integrado navarro de Salud’ que se ha implementado en esta pandemia en base a la legislación estatal vigente debe ser, a efectos económicos, en condiciones de igualdad, en tanto en cuanto se han utilizado indistintamente recursos públicos y privados. En este sentido, insta al Departamento de Salud a realizar un cálculo de contabilidad analítica respecto al coste de los diferentes procesos y tratamiento de pacientes con covid-19, y fijar el criterio para abonar las cantidades correspondientes en base a los costes de referencia que se fijen en Osasunbidea, cantidades que en ningún caso serán superiores a los costes de estos mismos procesos y atenciones en Osasunbidea”.</w:t>
      </w:r>
    </w:p>
    <w:p>
      <w:pPr>
        <w:pStyle w:val="0"/>
        <w:suppressAutoHyphens w:val="false"/>
        <w:rPr>
          <w:rStyle w:val="1"/>
        </w:rPr>
      </w:pPr>
      <w:r>
        <w:rPr>
          <w:rStyle w:val="1"/>
        </w:rPr>
        <w:t xml:space="preserve">En las últimas semanas la tendencia de la incidencia del covid es ascendente y preocupante, y ya tenemos a 145 personas hospitalizadas por coronavirus, 11 de ellas en la UCI. Al parecer, en septiembre se ha retomado la derivación de pacientes covid a hospitales concertados. </w:t>
      </w:r>
    </w:p>
    <w:p>
      <w:pPr>
        <w:pStyle w:val="0"/>
        <w:suppressAutoHyphens w:val="false"/>
        <w:rPr>
          <w:rStyle w:val="1"/>
        </w:rPr>
      </w:pPr>
      <w:r>
        <w:rPr>
          <w:rStyle w:val="1"/>
        </w:rPr>
        <w:t xml:space="preserve">Por todo ello, preguntamos al Gobierno de Navarra: </w:t>
      </w:r>
    </w:p>
    <w:p>
      <w:pPr>
        <w:pStyle w:val="0"/>
        <w:suppressAutoHyphens w:val="false"/>
        <w:rPr>
          <w:rStyle w:val="1"/>
        </w:rPr>
      </w:pPr>
      <w:r>
        <w:rPr>
          <w:rStyle w:val="1"/>
        </w:rPr>
        <w:t xml:space="preserve">¿En qué medida se ha cumplido la resolución aprobada, cuáles son los cálculos que ha realizado el SNS-Osasunbidea sobre los costes de estos procesos asistenciales y atenciones y cómo se ha facturado y se prevé facturar a los centros privados por las mismas? </w:t>
      </w:r>
    </w:p>
    <w:p>
      <w:pPr>
        <w:pStyle w:val="0"/>
        <w:suppressAutoHyphens w:val="false"/>
        <w:rPr>
          <w:rStyle w:val="1"/>
        </w:rPr>
      </w:pPr>
      <w:r>
        <w:rPr>
          <w:rStyle w:val="1"/>
        </w:rPr>
        <w:t xml:space="preserve">En Iruñea, a 17 de septiembre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