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gestiones para determinar los efectos de la fusión entre CaixaBank y Bankia, formulada por la Ilma. Sra. D.ª Uxue Barkos Berruezo.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por el Gobierno de Navarra. </w:t>
      </w:r>
    </w:p>
    <w:p>
      <w:pPr>
        <w:pStyle w:val="0"/>
        <w:suppressAutoHyphens w:val="false"/>
        <w:rPr>
          <w:rStyle w:val="1"/>
        </w:rPr>
      </w:pPr>
      <w:r>
        <w:rPr>
          <w:rStyle w:val="1"/>
        </w:rPr>
        <w:t xml:space="preserve">El pasado jueves CaixaBank y Bankia firmaban la fusión de ambas entidades, dando a luz a la de momento mayor entidad bancaria del panorama estatal y las consecuencias que de ello se deriven. </w:t>
      </w:r>
    </w:p>
    <w:p>
      <w:pPr>
        <w:pStyle w:val="0"/>
        <w:suppressAutoHyphens w:val="false"/>
        <w:rPr>
          <w:rStyle w:val="1"/>
          <w:spacing w:val="-1.919"/>
        </w:rPr>
      </w:pPr>
      <w:r>
        <w:rPr>
          <w:rStyle w:val="1"/>
          <w:spacing w:val="-1.919"/>
        </w:rPr>
        <w:t xml:space="preserve">¿Qué gestiones se han llevado a cabo desde el Gobierno para determinar, y en su caso tratar de paliar, los efectos que la fusión vaya a tener sobre el empleo y la presencia territorial en Navarra? </w:t>
      </w:r>
    </w:p>
    <w:p>
      <w:pPr>
        <w:pStyle w:val="0"/>
        <w:suppressAutoHyphens w:val="false"/>
        <w:rPr>
          <w:rStyle w:val="1"/>
        </w:rPr>
      </w:pPr>
      <w:r>
        <w:rPr>
          <w:rStyle w:val="1"/>
        </w:rPr>
        <w:t xml:space="preserve">Pamplona-lruña a 17 de septiembre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