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Osoko Bilkurak, 2020ko irailaren 17an egindako bileran</w:t>
      </w:r>
      <w:r>
        <w:rPr>
          <w:rStyle w:val="1"/>
        </w:rPr>
        <w:t xml:space="preserve">, erabaki zuen enpresen deslokalizazioari aurre egiteko neurriei buruzko Foru Lege proposamena aintzat hartzea. Foru Lege proposamen hori Adolfo Araiz Flamarique jaunak aurkeztu zuen, eta 2020ko ekainaren 6ko 9. Nafarroako Parlamentuko Aldizkari Ofizialean argitaratu zen.</w:t>
      </w:r>
    </w:p>
    <w:p>
      <w:pPr>
        <w:pStyle w:val="0"/>
        <w:suppressAutoHyphens w:val="false"/>
        <w:rPr>
          <w:rStyle w:val="1"/>
        </w:rPr>
      </w:pPr>
      <w:r>
        <w:rPr>
          <w:rStyle w:val="1"/>
        </w:rPr>
        <w:t xml:space="preserve">Iruñean, 2020ko irailaren 22an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