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21 de septiembre de 2020, la Junta de Portavoces del Parlamento de Navarra aprobó la siguiente declaración: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“El Parlamento de Navarra acuerda: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 La necesidad de reformar el Código Penal, para el endurecimiento de las penas en casos de especial crueldad hacia los animales, así como reformar el Código Civil, para distinguir a los animales de las cosas en la línea del Tratado de Lisboa.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La necesidad de aprobar una Ley Marco de Protección Animal aplicable a todo el territorio español que podría recoger el espíritu de la Ley Foral 19/2019, de 4 de abril, de protección de los animales de compañía.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La necesidad de incluir y trabajar de forma interdisciplinar la protección animal y la convivencia responsable en todos los elementos comprendidos del currículum escolar obligatorio.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 La necesidad de formación de empleadas y empleados públicos para la gestión y ejecución de las políticas públicas de protección animal y la aplicación normativa para el desarrollo de la Ley Foral 19/2019, de 4 de abril, de protección de los animales de compañía.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5. La necesidad de que las entidades locales de nuestra Comunidad Foral aprueben con el mayor consenso social y político posible, nuevas ordenanzas de protección animal actualizadas a los marcos normativos europeos, nacionales y autonómicos.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6. Enviar esta declaración institucional al Departamento de Desarrollo Rural y Medio Ambiente, a la Federación Navarra de Municipios y Concejos y a la Dirección General de Bienestar Animal del Gobierno de España”. (10-20/DEC-00080)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21 de septiembre de 2020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